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5F5" w:rsidRDefault="004765F5" w:rsidP="004765F5">
      <w:pPr>
        <w:pStyle w:val="Portada1"/>
      </w:pPr>
      <w:bookmarkStart w:id="0" w:name="_GoBack"/>
      <w:bookmarkEnd w:id="0"/>
      <w:r>
        <w:t>TRIBUNAL CONSTITUCIONAL</w:t>
      </w:r>
    </w:p>
    <w:p w:rsidR="002B7386" w:rsidRDefault="002B7386" w:rsidP="004765F5">
      <w:pPr>
        <w:pStyle w:val="Portada1"/>
      </w:pPr>
    </w:p>
    <w:p w:rsidR="004765F5" w:rsidRDefault="004765F5" w:rsidP="004765F5">
      <w:pPr>
        <w:pStyle w:val="Portada2"/>
      </w:pPr>
      <w:r>
        <w:t>SECRETARÍA GENERAL</w:t>
      </w:r>
    </w:p>
    <w:p w:rsidR="004765F5" w:rsidRDefault="004765F5" w:rsidP="004765F5">
      <w:pPr>
        <w:pStyle w:val="Portada2"/>
      </w:pPr>
    </w:p>
    <w:p w:rsidR="004765F5" w:rsidRDefault="004765F5" w:rsidP="004765F5">
      <w:pPr>
        <w:pStyle w:val="Portada2"/>
      </w:pPr>
    </w:p>
    <w:p w:rsidR="004765F5" w:rsidRDefault="004765F5" w:rsidP="004765F5">
      <w:pPr>
        <w:pStyle w:val="Portada2"/>
      </w:pPr>
    </w:p>
    <w:p w:rsidR="004765F5" w:rsidRDefault="004765F5" w:rsidP="004765F5">
      <w:pPr>
        <w:pStyle w:val="Portada2"/>
      </w:pPr>
    </w:p>
    <w:p w:rsidR="004765F5" w:rsidRDefault="004765F5" w:rsidP="004765F5">
      <w:pPr>
        <w:pStyle w:val="Portada2"/>
      </w:pPr>
    </w:p>
    <w:p w:rsidR="004765F5" w:rsidRDefault="004765F5" w:rsidP="004765F5">
      <w:pPr>
        <w:pStyle w:val="Portada2"/>
      </w:pPr>
    </w:p>
    <w:p w:rsidR="004765F5" w:rsidRDefault="004765F5" w:rsidP="004765F5">
      <w:pPr>
        <w:pStyle w:val="Portada2"/>
      </w:pPr>
    </w:p>
    <w:p w:rsidR="004765F5" w:rsidRDefault="004765F5" w:rsidP="004765F5">
      <w:pPr>
        <w:pStyle w:val="Portada2"/>
      </w:pPr>
    </w:p>
    <w:p w:rsidR="004765F5" w:rsidRDefault="004765F5" w:rsidP="004765F5">
      <w:pPr>
        <w:pStyle w:val="PortadaPrincipal"/>
      </w:pPr>
      <w:r>
        <w:t>JURISPRUDENCIA</w:t>
      </w:r>
    </w:p>
    <w:p w:rsidR="004765F5" w:rsidRDefault="004765F5" w:rsidP="004765F5">
      <w:pPr>
        <w:pStyle w:val="PortadaPrincipal"/>
      </w:pPr>
      <w:r>
        <w:t>CONSTITUCIONAL</w:t>
      </w:r>
    </w:p>
    <w:p w:rsidR="004765F5" w:rsidRDefault="004765F5" w:rsidP="004765F5">
      <w:pPr>
        <w:pStyle w:val="PortadaPrincipal"/>
      </w:pPr>
    </w:p>
    <w:p w:rsidR="004765F5" w:rsidRPr="004765F5" w:rsidRDefault="004765F5" w:rsidP="004765F5">
      <w:pPr>
        <w:pStyle w:val="Portada1"/>
        <w:rPr>
          <w:b/>
        </w:rPr>
      </w:pPr>
      <w:r w:rsidRPr="004765F5">
        <w:rPr>
          <w:b/>
        </w:rPr>
        <w:t>TOMO DÉCIMO</w:t>
      </w:r>
    </w:p>
    <w:p w:rsidR="004765F5" w:rsidRPr="004765F5" w:rsidRDefault="004765F5" w:rsidP="004765F5">
      <w:pPr>
        <w:pStyle w:val="Portada1"/>
        <w:rPr>
          <w:b/>
        </w:rPr>
      </w:pPr>
      <w:r w:rsidRPr="004765F5">
        <w:rPr>
          <w:b/>
        </w:rPr>
        <w:t>(septiembre - diciembre 1984)</w:t>
      </w:r>
    </w:p>
    <w:p w:rsidR="004765F5" w:rsidRDefault="004765F5" w:rsidP="004765F5">
      <w:pPr>
        <w:pStyle w:val="Portada1"/>
      </w:pPr>
    </w:p>
    <w:p w:rsidR="004765F5" w:rsidRDefault="004765F5" w:rsidP="004765F5">
      <w:pPr>
        <w:pStyle w:val="Portada1"/>
      </w:pPr>
    </w:p>
    <w:p w:rsidR="004765F5" w:rsidRDefault="004765F5" w:rsidP="004765F5">
      <w:pPr>
        <w:pStyle w:val="Portada1"/>
      </w:pPr>
    </w:p>
    <w:p w:rsidR="004765F5" w:rsidRDefault="004765F5" w:rsidP="004765F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4765F5" w:rsidRDefault="004765F5" w:rsidP="004765F5">
      <w:pPr>
        <w:pStyle w:val="Portada1"/>
      </w:pPr>
    </w:p>
    <w:p w:rsidR="004765F5" w:rsidRDefault="004765F5" w:rsidP="004765F5">
      <w:pPr>
        <w:pStyle w:val="Portada1"/>
      </w:pPr>
    </w:p>
    <w:p w:rsidR="004765F5" w:rsidRDefault="004765F5" w:rsidP="004765F5">
      <w:pPr>
        <w:pStyle w:val="Portada1"/>
      </w:pPr>
    </w:p>
    <w:p w:rsidR="004765F5" w:rsidRDefault="004765F5" w:rsidP="004765F5">
      <w:pPr>
        <w:pStyle w:val="Portada1"/>
      </w:pPr>
    </w:p>
    <w:p w:rsidR="004765F5" w:rsidRDefault="004765F5" w:rsidP="004765F5">
      <w:pPr>
        <w:pStyle w:val="Portada1"/>
      </w:pPr>
    </w:p>
    <w:p w:rsidR="004765F5" w:rsidRDefault="004765F5" w:rsidP="004765F5">
      <w:pPr>
        <w:pStyle w:val="Portada2"/>
      </w:pPr>
      <w:r>
        <w:t>MADRID 1984</w:t>
      </w:r>
    </w:p>
    <w:p w:rsidR="00B80D9A" w:rsidRDefault="00B80D9A">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80D9A" w:rsidRDefault="00B80D9A" w:rsidP="00B80D9A">
      <w:pPr>
        <w:pStyle w:val="CabeceraApartadoDerecha"/>
      </w:pPr>
      <w:r>
        <w:lastRenderedPageBreak/>
        <w:t>CONTENIDO</w:t>
      </w:r>
    </w:p>
    <w:p w:rsidR="002B7386" w:rsidRDefault="002B7386" w:rsidP="00B80D9A">
      <w:pPr>
        <w:pStyle w:val="CabeceraApartadoDerecha"/>
      </w:pPr>
    </w:p>
    <w:p w:rsidR="00B80D9A" w:rsidRDefault="00B80D9A" w:rsidP="00B80D9A">
      <w:pPr>
        <w:pStyle w:val="EntradandiceSumario"/>
        <w:keepNext w:val="0"/>
      </w:pPr>
      <w:r>
        <w:t>1. SENTENCIAS: STC 88/1984 A STC 127/1984</w:t>
      </w:r>
      <w:r>
        <w:tab/>
      </w:r>
      <w:r>
        <w:tab/>
      </w:r>
      <w:r>
        <w:fldChar w:fldCharType="begin"/>
      </w:r>
      <w:r>
        <w:instrText xml:space="preserve"> PAGEREF SUMARIOSENTENCIAS \h </w:instrText>
      </w:r>
      <w:r>
        <w:fldChar w:fldCharType="separate"/>
      </w:r>
      <w:r w:rsidR="005D2F7F">
        <w:rPr>
          <w:noProof/>
        </w:rPr>
        <w:t>3</w:t>
      </w:r>
      <w:r>
        <w:fldChar w:fldCharType="end"/>
      </w:r>
    </w:p>
    <w:p w:rsidR="00B80D9A" w:rsidRDefault="00B80D9A" w:rsidP="00B80D9A">
      <w:pPr>
        <w:pStyle w:val="EntradandiceSumario"/>
        <w:keepNext w:val="0"/>
      </w:pPr>
    </w:p>
    <w:p w:rsidR="00B80D9A" w:rsidRDefault="00B80D9A" w:rsidP="00B80D9A">
      <w:pPr>
        <w:pStyle w:val="EntradandiceSumario"/>
        <w:keepNext w:val="0"/>
      </w:pPr>
      <w:bookmarkStart w:id="1" w:name="SUMARIOSINDICES"/>
      <w:r>
        <w:t>2. AUTOS: ATC 512/1984 A ATC 795/1984</w:t>
      </w:r>
      <w:r>
        <w:tab/>
      </w:r>
      <w:r>
        <w:tab/>
      </w:r>
      <w:r>
        <w:fldChar w:fldCharType="begin"/>
      </w:r>
      <w:r>
        <w:instrText xml:space="preserve"> PAGEREF SUMARIOSAUTOS \h </w:instrText>
      </w:r>
      <w:r>
        <w:fldChar w:fldCharType="separate"/>
      </w:r>
      <w:r w:rsidR="005D2F7F">
        <w:rPr>
          <w:noProof/>
        </w:rPr>
        <w:t>9</w:t>
      </w:r>
      <w:r>
        <w:fldChar w:fldCharType="end"/>
      </w:r>
    </w:p>
    <w:bookmarkEnd w:id="1"/>
    <w:p w:rsidR="00B80D9A" w:rsidRDefault="00B80D9A" w:rsidP="00B80D9A">
      <w:pPr>
        <w:pStyle w:val="EntradandiceSumario"/>
        <w:keepNext w:val="0"/>
      </w:pPr>
    </w:p>
    <w:p w:rsidR="00B80D9A" w:rsidRDefault="000403B9" w:rsidP="00B80D9A">
      <w:pPr>
        <w:pStyle w:val="EntradandiceSumario"/>
        <w:keepNext w:val="0"/>
      </w:pPr>
      <w:r>
        <w:t>3.</w:t>
      </w:r>
      <w:r w:rsidR="00AC7E2E">
        <w:t xml:space="preserve"> ÍNDICE DE DISPOSICIONES CON FUERZA DE LEY IMPUGNADAS</w:t>
      </w:r>
      <w:r w:rsidR="00B80D9A">
        <w:t>:</w:t>
      </w:r>
    </w:p>
    <w:p w:rsidR="00B80D9A" w:rsidRDefault="00B80D9A" w:rsidP="00B80D9A">
      <w:pPr>
        <w:pStyle w:val="EntradandiceSumario"/>
        <w:keepNext w:val="0"/>
      </w:pPr>
    </w:p>
    <w:p w:rsidR="00B80D9A" w:rsidRDefault="00110C9F" w:rsidP="00B80D9A">
      <w:pPr>
        <w:pStyle w:val="EntradandiceSumarioNivel2"/>
        <w:keepNext w:val="0"/>
      </w:pPr>
      <w:r>
        <w:t>A) Disposiciones con fuerza de ley del Estado</w:t>
      </w:r>
      <w:r w:rsidR="00B80D9A">
        <w:tab/>
      </w:r>
      <w:r w:rsidR="00B80D9A">
        <w:tab/>
      </w:r>
      <w:r w:rsidR="00B80D9A">
        <w:fldChar w:fldCharType="begin"/>
      </w:r>
      <w:r w:rsidR="00B80D9A">
        <w:instrText xml:space="preserve"> PAGEREF INDICE22802 \h </w:instrText>
      </w:r>
      <w:r w:rsidR="00B80D9A">
        <w:fldChar w:fldCharType="separate"/>
      </w:r>
      <w:r w:rsidR="005D2F7F">
        <w:rPr>
          <w:noProof/>
        </w:rPr>
        <w:t>1394</w:t>
      </w:r>
      <w:r w:rsidR="00B80D9A">
        <w:fldChar w:fldCharType="end"/>
      </w:r>
    </w:p>
    <w:p w:rsidR="00B80D9A" w:rsidRDefault="00EE49A0" w:rsidP="00B80D9A">
      <w:pPr>
        <w:pStyle w:val="EntradandiceSumarioNivel2"/>
        <w:keepNext w:val="0"/>
      </w:pPr>
      <w:r>
        <w:t>B) Disposiciones con fuerza de ley de las Comunidades Autónomas</w:t>
      </w:r>
      <w:r w:rsidR="00B80D9A">
        <w:tab/>
      </w:r>
      <w:r w:rsidR="00B80D9A">
        <w:tab/>
      </w:r>
      <w:r w:rsidR="00B80D9A">
        <w:fldChar w:fldCharType="begin"/>
      </w:r>
      <w:r w:rsidR="00B80D9A">
        <w:instrText xml:space="preserve"> PAGEREF INDICE22806 \h </w:instrText>
      </w:r>
      <w:r w:rsidR="00B80D9A">
        <w:fldChar w:fldCharType="separate"/>
      </w:r>
      <w:r w:rsidR="005D2F7F">
        <w:rPr>
          <w:noProof/>
        </w:rPr>
        <w:t>1394</w:t>
      </w:r>
      <w:r w:rsidR="00B80D9A">
        <w:fldChar w:fldCharType="end"/>
      </w:r>
    </w:p>
    <w:p w:rsidR="00B80D9A" w:rsidRDefault="00B80D9A" w:rsidP="00B80D9A"/>
    <w:p w:rsidR="00B80D9A" w:rsidRDefault="00D12467" w:rsidP="00B80D9A">
      <w:pPr>
        <w:pStyle w:val="EntradandiceSumario"/>
        <w:keepNext w:val="0"/>
      </w:pPr>
      <w:r>
        <w:t>4. ÍNDICE DE DISPOSICIONES GENERALES IMPUGNADAS</w:t>
      </w:r>
      <w:r w:rsidR="00B80D9A">
        <w:t>:</w:t>
      </w:r>
    </w:p>
    <w:p w:rsidR="00B80D9A" w:rsidRDefault="00B80D9A" w:rsidP="00B80D9A">
      <w:pPr>
        <w:pStyle w:val="EntradandiceSumario"/>
        <w:keepNext w:val="0"/>
      </w:pPr>
    </w:p>
    <w:p w:rsidR="00B80D9A" w:rsidRDefault="00B80D9A" w:rsidP="00B80D9A">
      <w:pPr>
        <w:pStyle w:val="EntradandiceSumarioNivel2"/>
        <w:keepNext w:val="0"/>
      </w:pPr>
      <w:r>
        <w:t>A) Disposiciones del Estado</w:t>
      </w:r>
      <w:r>
        <w:tab/>
      </w:r>
      <w:r>
        <w:tab/>
      </w:r>
      <w:r>
        <w:fldChar w:fldCharType="begin"/>
      </w:r>
      <w:r>
        <w:instrText xml:space="preserve"> PAGEREF INDICE22803 \h </w:instrText>
      </w:r>
      <w:r>
        <w:fldChar w:fldCharType="separate"/>
      </w:r>
      <w:r w:rsidR="005D2F7F">
        <w:rPr>
          <w:noProof/>
        </w:rPr>
        <w:t>1395</w:t>
      </w:r>
      <w:r>
        <w:fldChar w:fldCharType="end"/>
      </w:r>
    </w:p>
    <w:p w:rsidR="00B80D9A" w:rsidRDefault="00B80D9A" w:rsidP="00B80D9A">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5D2F7F">
        <w:rPr>
          <w:noProof/>
        </w:rPr>
        <w:t>1396</w:t>
      </w:r>
      <w:r>
        <w:fldChar w:fldCharType="end"/>
      </w:r>
    </w:p>
    <w:p w:rsidR="00B80D9A" w:rsidRDefault="00B80D9A" w:rsidP="00B80D9A"/>
    <w:p w:rsidR="00B80D9A" w:rsidRDefault="00B80D9A" w:rsidP="00B80D9A">
      <w:pPr>
        <w:pStyle w:val="EntradandiceSumario"/>
        <w:keepNext w:val="0"/>
      </w:pPr>
      <w:r>
        <w:t>5. ÍNDICE DE DISPOSICIONES CITADAS:</w:t>
      </w:r>
    </w:p>
    <w:p w:rsidR="00B80D9A" w:rsidRDefault="00B80D9A" w:rsidP="00B80D9A">
      <w:pPr>
        <w:pStyle w:val="EntradandiceSumario"/>
        <w:keepNext w:val="0"/>
      </w:pPr>
    </w:p>
    <w:p w:rsidR="00B80D9A" w:rsidRDefault="00B80D9A" w:rsidP="00B80D9A">
      <w:pPr>
        <w:pStyle w:val="EntradandiceSumarioNivel2"/>
        <w:keepNext w:val="0"/>
      </w:pPr>
      <w:r>
        <w:t>A) Constitución</w:t>
      </w:r>
      <w:r>
        <w:tab/>
      </w:r>
      <w:r>
        <w:tab/>
      </w:r>
      <w:r>
        <w:fldChar w:fldCharType="begin"/>
      </w:r>
      <w:r>
        <w:instrText xml:space="preserve"> PAGEREF INDICE22804 \h </w:instrText>
      </w:r>
      <w:r>
        <w:fldChar w:fldCharType="separate"/>
      </w:r>
      <w:r w:rsidR="005D2F7F">
        <w:rPr>
          <w:noProof/>
        </w:rPr>
        <w:t>1397</w:t>
      </w:r>
      <w:r>
        <w:fldChar w:fldCharType="end"/>
      </w:r>
    </w:p>
    <w:p w:rsidR="00B80D9A" w:rsidRDefault="00B80D9A" w:rsidP="00B80D9A">
      <w:pPr>
        <w:pStyle w:val="EntradandiceSumarioNivel2"/>
        <w:keepNext w:val="0"/>
      </w:pPr>
      <w:r>
        <w:t>B) Tribunal Constitucional</w:t>
      </w:r>
      <w:r>
        <w:tab/>
      </w:r>
      <w:r>
        <w:tab/>
      </w:r>
      <w:r>
        <w:fldChar w:fldCharType="begin"/>
      </w:r>
      <w:r>
        <w:instrText xml:space="preserve"> PAGEREF INDICE22843 \h </w:instrText>
      </w:r>
      <w:r>
        <w:fldChar w:fldCharType="separate"/>
      </w:r>
      <w:r w:rsidR="005D2F7F">
        <w:rPr>
          <w:noProof/>
        </w:rPr>
        <w:t>1402</w:t>
      </w:r>
      <w:r>
        <w:fldChar w:fldCharType="end"/>
      </w:r>
    </w:p>
    <w:p w:rsidR="00B80D9A" w:rsidRDefault="00B80D9A" w:rsidP="00B80D9A">
      <w:pPr>
        <w:pStyle w:val="EntradandiceSumarioNivel2"/>
        <w:keepNext w:val="0"/>
      </w:pPr>
      <w:r>
        <w:t>C) Cortes Generales</w:t>
      </w:r>
      <w:r>
        <w:tab/>
      </w:r>
      <w:r>
        <w:tab/>
      </w:r>
      <w:r>
        <w:fldChar w:fldCharType="begin"/>
      </w:r>
      <w:r>
        <w:instrText xml:space="preserve"> PAGEREF INDICE22844 \h </w:instrText>
      </w:r>
      <w:r>
        <w:fldChar w:fldCharType="separate"/>
      </w:r>
      <w:r w:rsidR="005D2F7F">
        <w:rPr>
          <w:noProof/>
        </w:rPr>
        <w:t>1405</w:t>
      </w:r>
      <w:r>
        <w:fldChar w:fldCharType="end"/>
      </w:r>
    </w:p>
    <w:p w:rsidR="00B80D9A" w:rsidRDefault="00B80D9A" w:rsidP="00B80D9A">
      <w:pPr>
        <w:pStyle w:val="EntradandiceSumarioNivel2"/>
        <w:keepNext w:val="0"/>
      </w:pPr>
      <w:r>
        <w:t>D) Leyes Orgánicas</w:t>
      </w:r>
      <w:r>
        <w:tab/>
      </w:r>
      <w:r>
        <w:tab/>
      </w:r>
      <w:r>
        <w:fldChar w:fldCharType="begin"/>
      </w:r>
      <w:r>
        <w:instrText xml:space="preserve"> PAGEREF INDICE22845 \h </w:instrText>
      </w:r>
      <w:r>
        <w:fldChar w:fldCharType="separate"/>
      </w:r>
      <w:r w:rsidR="005D2F7F">
        <w:rPr>
          <w:noProof/>
        </w:rPr>
        <w:t>1406</w:t>
      </w:r>
      <w:r>
        <w:fldChar w:fldCharType="end"/>
      </w:r>
    </w:p>
    <w:p w:rsidR="00B80D9A" w:rsidRDefault="00B80D9A" w:rsidP="00B80D9A">
      <w:pPr>
        <w:pStyle w:val="EntradandiceSumarioNivel2"/>
        <w:keepNext w:val="0"/>
      </w:pPr>
      <w:r>
        <w:t>E) Leyes de las Cortes Generales</w:t>
      </w:r>
      <w:r>
        <w:tab/>
      </w:r>
      <w:r>
        <w:tab/>
      </w:r>
      <w:r>
        <w:fldChar w:fldCharType="begin"/>
      </w:r>
      <w:r>
        <w:instrText xml:space="preserve"> PAGEREF INDICE22846 \h </w:instrText>
      </w:r>
      <w:r>
        <w:fldChar w:fldCharType="separate"/>
      </w:r>
      <w:r w:rsidR="005D2F7F">
        <w:rPr>
          <w:noProof/>
        </w:rPr>
        <w:t>1407</w:t>
      </w:r>
      <w:r>
        <w:fldChar w:fldCharType="end"/>
      </w:r>
    </w:p>
    <w:p w:rsidR="00B80D9A" w:rsidRDefault="00B80D9A" w:rsidP="00B80D9A">
      <w:pPr>
        <w:pStyle w:val="EntradandiceSumarioNivel2"/>
        <w:keepNext w:val="0"/>
      </w:pPr>
      <w:r>
        <w:t>F) Reales Decretos Legislativos</w:t>
      </w:r>
      <w:r>
        <w:tab/>
      </w:r>
      <w:r>
        <w:tab/>
      </w:r>
      <w:r>
        <w:fldChar w:fldCharType="begin"/>
      </w:r>
      <w:r>
        <w:instrText xml:space="preserve"> PAGEREF INDICE22847 \h </w:instrText>
      </w:r>
      <w:r>
        <w:fldChar w:fldCharType="separate"/>
      </w:r>
      <w:r w:rsidR="005D2F7F">
        <w:rPr>
          <w:noProof/>
        </w:rPr>
        <w:t>1409</w:t>
      </w:r>
      <w:r>
        <w:fldChar w:fldCharType="end"/>
      </w:r>
    </w:p>
    <w:p w:rsidR="00B80D9A" w:rsidRDefault="00B80D9A" w:rsidP="00B80D9A">
      <w:pPr>
        <w:pStyle w:val="EntradandiceSumarioNivel2"/>
        <w:keepNext w:val="0"/>
      </w:pPr>
      <w:r>
        <w:t>G) Reales Decretos-leyes</w:t>
      </w:r>
      <w:r>
        <w:tab/>
      </w:r>
      <w:r>
        <w:tab/>
      </w:r>
      <w:r>
        <w:fldChar w:fldCharType="begin"/>
      </w:r>
      <w:r>
        <w:instrText xml:space="preserve"> PAGEREF INDICE22848 \h </w:instrText>
      </w:r>
      <w:r>
        <w:fldChar w:fldCharType="separate"/>
      </w:r>
      <w:r w:rsidR="005D2F7F">
        <w:rPr>
          <w:noProof/>
        </w:rPr>
        <w:t>1409</w:t>
      </w:r>
      <w:r>
        <w:fldChar w:fldCharType="end"/>
      </w:r>
    </w:p>
    <w:p w:rsidR="00B80D9A" w:rsidRDefault="00B80D9A" w:rsidP="00B80D9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D2F7F">
        <w:rPr>
          <w:noProof/>
        </w:rPr>
        <w:t>1410</w:t>
      </w:r>
      <w:r>
        <w:fldChar w:fldCharType="end"/>
      </w:r>
    </w:p>
    <w:p w:rsidR="00B80D9A" w:rsidRDefault="00B80D9A" w:rsidP="00B80D9A">
      <w:pPr>
        <w:pStyle w:val="EntradandiceSumarioNivel2"/>
        <w:keepNext w:val="0"/>
      </w:pPr>
      <w:r>
        <w:t>I) Legislación preconstitucional</w:t>
      </w:r>
      <w:r>
        <w:tab/>
      </w:r>
      <w:r>
        <w:tab/>
      </w:r>
      <w:r>
        <w:fldChar w:fldCharType="begin"/>
      </w:r>
      <w:r>
        <w:instrText xml:space="preserve"> PAGEREF INDICE22850 \h </w:instrText>
      </w:r>
      <w:r>
        <w:fldChar w:fldCharType="separate"/>
      </w:r>
      <w:r w:rsidR="005D2F7F">
        <w:rPr>
          <w:noProof/>
        </w:rPr>
        <w:t>1413</w:t>
      </w:r>
      <w:r>
        <w:fldChar w:fldCharType="end"/>
      </w:r>
    </w:p>
    <w:p w:rsidR="00B80D9A" w:rsidRDefault="00B80D9A" w:rsidP="00B80D9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D2F7F">
        <w:rPr>
          <w:noProof/>
        </w:rPr>
        <w:t>1424</w:t>
      </w:r>
      <w:r>
        <w:fldChar w:fldCharType="end"/>
      </w:r>
    </w:p>
    <w:p w:rsidR="00B80D9A" w:rsidRDefault="00B80D9A" w:rsidP="00B80D9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D2F7F">
        <w:rPr>
          <w:noProof/>
        </w:rPr>
        <w:t>1431</w:t>
      </w:r>
      <w:r>
        <w:fldChar w:fldCharType="end"/>
      </w:r>
    </w:p>
    <w:p w:rsidR="00B80D9A" w:rsidRDefault="00B80D9A" w:rsidP="00B80D9A">
      <w:pPr>
        <w:pStyle w:val="EntradandiceSumarioNivel2"/>
        <w:keepNext w:val="0"/>
      </w:pPr>
      <w:r>
        <w:t>N) Consejo de Europa</w:t>
      </w:r>
      <w:r>
        <w:tab/>
      </w:r>
      <w:r>
        <w:tab/>
      </w:r>
      <w:r>
        <w:fldChar w:fldCharType="begin"/>
      </w:r>
      <w:r>
        <w:instrText xml:space="preserve"> PAGEREF INDICE27994 \h </w:instrText>
      </w:r>
      <w:r>
        <w:fldChar w:fldCharType="separate"/>
      </w:r>
      <w:r w:rsidR="005D2F7F">
        <w:rPr>
          <w:noProof/>
        </w:rPr>
        <w:t>1431</w:t>
      </w:r>
      <w:r>
        <w:fldChar w:fldCharType="end"/>
      </w:r>
    </w:p>
    <w:p w:rsidR="00B80D9A" w:rsidRDefault="00B80D9A" w:rsidP="00B80D9A">
      <w:pPr>
        <w:pStyle w:val="EntradandiceSumarioNivel2"/>
        <w:keepNext w:val="0"/>
      </w:pPr>
      <w:r>
        <w:t>Ñ) Legislación extranjera</w:t>
      </w:r>
      <w:r>
        <w:tab/>
      </w:r>
      <w:r>
        <w:tab/>
      </w:r>
      <w:r>
        <w:fldChar w:fldCharType="begin"/>
      </w:r>
      <w:r>
        <w:instrText xml:space="preserve"> PAGEREF INDICE22872 \h </w:instrText>
      </w:r>
      <w:r>
        <w:fldChar w:fldCharType="separate"/>
      </w:r>
      <w:r w:rsidR="005D2F7F">
        <w:rPr>
          <w:noProof/>
        </w:rPr>
        <w:t>1432</w:t>
      </w:r>
      <w:r>
        <w:fldChar w:fldCharType="end"/>
      </w:r>
    </w:p>
    <w:p w:rsidR="00B80D9A" w:rsidRDefault="00B80D9A" w:rsidP="00B80D9A"/>
    <w:p w:rsidR="00B80D9A" w:rsidRDefault="000B7153" w:rsidP="00B80D9A">
      <w:pPr>
        <w:pStyle w:val="EntradandiceSumario"/>
        <w:keepNext w:val="0"/>
      </w:pPr>
      <w:r>
        <w:t>6.</w:t>
      </w:r>
      <w:r w:rsidR="00926CD9">
        <w:t xml:space="preserve"> ÍNDICE DE RESOLUCIONES JUDICIALES DE OTROS TRIBUNALES CITADAS</w:t>
      </w:r>
      <w:r w:rsidR="00B80D9A">
        <w:t>:</w:t>
      </w:r>
    </w:p>
    <w:p w:rsidR="00B80D9A" w:rsidRDefault="00B80D9A" w:rsidP="00B80D9A">
      <w:pPr>
        <w:pStyle w:val="EntradandiceSumario"/>
        <w:keepNext w:val="0"/>
      </w:pPr>
    </w:p>
    <w:p w:rsidR="00B80D9A" w:rsidRDefault="00B80D9A" w:rsidP="00B80D9A">
      <w:pPr>
        <w:pStyle w:val="EntradandiceSumarioNivel2"/>
        <w:keepNext w:val="0"/>
      </w:pPr>
      <w:r>
        <w:t>D) Otros Tribunales</w:t>
      </w:r>
      <w:r>
        <w:tab/>
      </w:r>
      <w:r>
        <w:tab/>
      </w:r>
      <w:r>
        <w:fldChar w:fldCharType="begin"/>
      </w:r>
      <w:r>
        <w:instrText xml:space="preserve"> PAGEREF INDICE22926 \h </w:instrText>
      </w:r>
      <w:r>
        <w:fldChar w:fldCharType="separate"/>
      </w:r>
      <w:r w:rsidR="005D2F7F">
        <w:rPr>
          <w:noProof/>
        </w:rPr>
        <w:t>1433</w:t>
      </w:r>
      <w:r>
        <w:fldChar w:fldCharType="end"/>
      </w:r>
    </w:p>
    <w:p w:rsidR="00B80D9A" w:rsidRDefault="00B80D9A" w:rsidP="00B80D9A"/>
    <w:p w:rsidR="00B80D9A" w:rsidRDefault="00B80D9A" w:rsidP="00B80D9A">
      <w:pPr>
        <w:pStyle w:val="EntradandiceSumario"/>
        <w:keepNext w:val="0"/>
      </w:pPr>
      <w:r>
        <w:t>7. ÍNDICE ANALÍTICO</w:t>
      </w:r>
      <w:r>
        <w:tab/>
      </w:r>
      <w:r>
        <w:tab/>
      </w:r>
      <w:r>
        <w:fldChar w:fldCharType="begin"/>
      </w:r>
      <w:r>
        <w:instrText xml:space="preserve"> PAGEREF INDICE5ALFABETICO \h </w:instrText>
      </w:r>
      <w:r>
        <w:fldChar w:fldCharType="separate"/>
      </w:r>
      <w:r w:rsidR="005D2F7F">
        <w:rPr>
          <w:noProof/>
        </w:rPr>
        <w:t>1434</w:t>
      </w:r>
      <w:r>
        <w:fldChar w:fldCharType="end"/>
      </w:r>
    </w:p>
    <w:p w:rsidR="00B80D9A" w:rsidRDefault="00B80D9A" w:rsidP="00B80D9A"/>
    <w:p w:rsidR="00B80D9A" w:rsidRDefault="00B80D9A" w:rsidP="00B80D9A">
      <w:pPr>
        <w:pStyle w:val="EntradandiceSumario"/>
        <w:keepNext w:val="0"/>
      </w:pPr>
      <w:r>
        <w:t>8. ABREVIATURAS Y ACRÓNIMOS</w:t>
      </w:r>
      <w:r>
        <w:tab/>
      </w:r>
      <w:r>
        <w:tab/>
      </w:r>
      <w:r>
        <w:fldChar w:fldCharType="begin"/>
      </w:r>
      <w:r>
        <w:instrText xml:space="preserve"> PAGEREF ACRONIMOS \h </w:instrText>
      </w:r>
      <w:r>
        <w:fldChar w:fldCharType="separate"/>
      </w:r>
      <w:r w:rsidR="005D2F7F">
        <w:rPr>
          <w:noProof/>
        </w:rPr>
        <w:t>1455</w:t>
      </w:r>
      <w:r>
        <w:fldChar w:fldCharType="end"/>
      </w:r>
    </w:p>
    <w:p w:rsidR="00B80D9A" w:rsidRDefault="00B80D9A">
      <w:pPr>
        <w:rPr>
          <w:rFonts w:ascii="Times New Roman" w:eastAsia="Times New Roman" w:hAnsi="Times New Roman" w:cs="Times New Roman"/>
          <w:sz w:val="24"/>
          <w:szCs w:val="24"/>
          <w:lang w:eastAsia="es-ES"/>
        </w:rPr>
      </w:pPr>
      <w:r>
        <w:br w:type="page"/>
      </w:r>
    </w:p>
    <w:p w:rsidR="00B80D9A" w:rsidRDefault="00B80D9A" w:rsidP="00B80D9A">
      <w:pPr>
        <w:pStyle w:val="EntradandiceSumario"/>
        <w:keepNext w:val="0"/>
      </w:pPr>
    </w:p>
    <w:p w:rsidR="00B80D9A" w:rsidRDefault="00B80D9A" w:rsidP="00B80D9A"/>
    <w:p w:rsidR="00B80D9A" w:rsidRDefault="00B80D9A" w:rsidP="00B80D9A"/>
    <w:p w:rsidR="00B80D9A" w:rsidRDefault="00B80D9A" w:rsidP="00B80D9A">
      <w:pPr>
        <w:pStyle w:val="Ttulondice"/>
      </w:pPr>
      <w:bookmarkStart w:id="2" w:name="SUMARIOSENTENCIAS"/>
      <w:r>
        <w:t>1. SENTENCIAS: STC 88/1984 A STC 127/1984</w:t>
      </w:r>
    </w:p>
    <w:bookmarkEnd w:id="2"/>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EntradandiceSentencia"/>
      </w:pPr>
      <w:r>
        <w:t>Sala Segunda. Sentencia 88/1984, de 27 de septiembre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875/1983. </w:t>
      </w:r>
      <w:r w:rsidRPr="00B80D9A">
        <w:rPr>
          <w:rStyle w:val="TextoNormalCursivaCaracter"/>
        </w:rPr>
        <w:t xml:space="preserve"> </w:t>
      </w:r>
      <w:r>
        <w:tab/>
      </w:r>
      <w:r>
        <w:tab/>
      </w:r>
      <w:r>
        <w:fldChar w:fldCharType="begin"/>
      </w:r>
      <w:r>
        <w:instrText xml:space="preserve"> PAGEREF SENTENCIA_1984_88 \h </w:instrText>
      </w:r>
      <w:r>
        <w:fldChar w:fldCharType="separate"/>
      </w:r>
      <w:r w:rsidR="005D2F7F">
        <w:rPr>
          <w:noProof/>
        </w:rPr>
        <w:t>34</w:t>
      </w:r>
      <w:r>
        <w:fldChar w:fldCharType="end"/>
      </w:r>
    </w:p>
    <w:p w:rsidR="002B7386" w:rsidRDefault="002B7386" w:rsidP="00B80D9A"/>
    <w:p w:rsidR="00B80D9A" w:rsidRDefault="00B80D9A" w:rsidP="00B80D9A">
      <w:pPr>
        <w:pStyle w:val="EntradandiceSentencia"/>
      </w:pPr>
      <w:r>
        <w:t>Pleno. Sentencia 89/1984, de 28 de septiembre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inconstitucionalidad 381/1983. </w:t>
      </w:r>
      <w:r w:rsidRPr="00B80D9A">
        <w:rPr>
          <w:rStyle w:val="TextoNormalCursivaCaracter"/>
        </w:rPr>
        <w:t xml:space="preserve"> </w:t>
      </w:r>
      <w:r>
        <w:tab/>
      </w:r>
      <w:r>
        <w:tab/>
      </w:r>
      <w:r>
        <w:fldChar w:fldCharType="begin"/>
      </w:r>
      <w:r>
        <w:instrText xml:space="preserve"> PAGEREF SENTENCIA_1984_89 \h </w:instrText>
      </w:r>
      <w:r>
        <w:fldChar w:fldCharType="separate"/>
      </w:r>
      <w:r w:rsidR="005D2F7F">
        <w:rPr>
          <w:noProof/>
        </w:rPr>
        <w:t>41</w:t>
      </w:r>
      <w:r>
        <w:fldChar w:fldCharType="end"/>
      </w:r>
    </w:p>
    <w:p w:rsidR="00B80D9A" w:rsidRDefault="00B80D9A" w:rsidP="00B80D9A"/>
    <w:p w:rsidR="00B80D9A" w:rsidRDefault="00B80D9A" w:rsidP="00B80D9A">
      <w:pPr>
        <w:pStyle w:val="EntradandiceSentencia"/>
      </w:pPr>
      <w:r>
        <w:t>Sala Segunda. Sentencia 90/1984, de 5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710/1983. </w:t>
      </w:r>
      <w:r w:rsidRPr="00B80D9A">
        <w:rPr>
          <w:rStyle w:val="TextoNormalCursivaCaracter"/>
        </w:rPr>
        <w:t xml:space="preserve"> </w:t>
      </w:r>
      <w:r>
        <w:tab/>
      </w:r>
      <w:r>
        <w:tab/>
      </w:r>
      <w:r>
        <w:fldChar w:fldCharType="begin"/>
      </w:r>
      <w:r>
        <w:instrText xml:space="preserve"> PAGEREF SENTENCIA_1984_90 \h </w:instrText>
      </w:r>
      <w:r>
        <w:fldChar w:fldCharType="separate"/>
      </w:r>
      <w:r w:rsidR="005D2F7F">
        <w:rPr>
          <w:noProof/>
        </w:rPr>
        <w:t>51</w:t>
      </w:r>
      <w:r>
        <w:fldChar w:fldCharType="end"/>
      </w:r>
    </w:p>
    <w:p w:rsidR="00B80D9A" w:rsidRDefault="00B80D9A" w:rsidP="00B80D9A"/>
    <w:p w:rsidR="00B80D9A" w:rsidRDefault="00B80D9A" w:rsidP="00B80D9A">
      <w:pPr>
        <w:pStyle w:val="EntradandiceSentencia"/>
      </w:pPr>
      <w:r>
        <w:t>Pleno. Sentencia 91/1984, de 9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Conflicto positivo de competencia 506/1983. </w:t>
      </w:r>
      <w:r w:rsidRPr="00B80D9A">
        <w:rPr>
          <w:rStyle w:val="TextoNormalCursivaCaracter"/>
        </w:rPr>
        <w:t xml:space="preserve"> </w:t>
      </w:r>
      <w:r>
        <w:tab/>
      </w:r>
      <w:r>
        <w:tab/>
      </w:r>
      <w:r>
        <w:fldChar w:fldCharType="begin"/>
      </w:r>
      <w:r>
        <w:instrText xml:space="preserve"> PAGEREF SENTENCIA_1984_91 \h </w:instrText>
      </w:r>
      <w:r>
        <w:fldChar w:fldCharType="separate"/>
      </w:r>
      <w:r w:rsidR="005D2F7F">
        <w:rPr>
          <w:noProof/>
        </w:rPr>
        <w:t>56</w:t>
      </w:r>
      <w:r>
        <w:fldChar w:fldCharType="end"/>
      </w:r>
    </w:p>
    <w:p w:rsidR="00B80D9A" w:rsidRDefault="00B80D9A" w:rsidP="00B80D9A"/>
    <w:p w:rsidR="00B80D9A" w:rsidRDefault="00B80D9A" w:rsidP="00B80D9A">
      <w:pPr>
        <w:pStyle w:val="EntradandiceSentencia"/>
      </w:pPr>
      <w:r>
        <w:t>Sala Segunda. Sentencia 92/1984, de 15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120/1984. </w:t>
      </w:r>
      <w:r w:rsidRPr="00B80D9A">
        <w:rPr>
          <w:rStyle w:val="TextoNormalCursivaCaracter"/>
        </w:rPr>
        <w:t xml:space="preserve"> </w:t>
      </w:r>
      <w:r>
        <w:tab/>
      </w:r>
      <w:r>
        <w:tab/>
      </w:r>
      <w:r>
        <w:fldChar w:fldCharType="begin"/>
      </w:r>
      <w:r>
        <w:instrText xml:space="preserve"> PAGEREF SENTENCIA_1984_92 \h </w:instrText>
      </w:r>
      <w:r>
        <w:fldChar w:fldCharType="separate"/>
      </w:r>
      <w:r w:rsidR="005D2F7F">
        <w:rPr>
          <w:noProof/>
        </w:rPr>
        <w:t>66</w:t>
      </w:r>
      <w:r>
        <w:fldChar w:fldCharType="end"/>
      </w:r>
    </w:p>
    <w:p w:rsidR="00B80D9A" w:rsidRDefault="00B80D9A" w:rsidP="00B80D9A"/>
    <w:p w:rsidR="00B80D9A" w:rsidRDefault="00B80D9A" w:rsidP="00B80D9A">
      <w:pPr>
        <w:pStyle w:val="EntradandiceSentencia"/>
      </w:pPr>
      <w:r>
        <w:t>Sala Primera. Sentencia 93/1984, de 16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412/1983. </w:t>
      </w:r>
      <w:r w:rsidRPr="00B80D9A">
        <w:rPr>
          <w:rStyle w:val="TextoNormalCursivaCaracter"/>
        </w:rPr>
        <w:t xml:space="preserve"> </w:t>
      </w:r>
      <w:r>
        <w:tab/>
      </w:r>
      <w:r>
        <w:tab/>
      </w:r>
      <w:r>
        <w:fldChar w:fldCharType="begin"/>
      </w:r>
      <w:r>
        <w:instrText xml:space="preserve"> PAGEREF SENTENCIA_1984_93 \h </w:instrText>
      </w:r>
      <w:r>
        <w:fldChar w:fldCharType="separate"/>
      </w:r>
      <w:r w:rsidR="005D2F7F">
        <w:rPr>
          <w:noProof/>
        </w:rPr>
        <w:t>74</w:t>
      </w:r>
      <w:r>
        <w:fldChar w:fldCharType="end"/>
      </w:r>
    </w:p>
    <w:p w:rsidR="00B80D9A" w:rsidRDefault="00B80D9A" w:rsidP="00B80D9A"/>
    <w:p w:rsidR="00B80D9A" w:rsidRDefault="00B80D9A" w:rsidP="00B80D9A">
      <w:pPr>
        <w:pStyle w:val="EntradandiceSentencia"/>
      </w:pPr>
      <w:r>
        <w:t>Sala Segunda. Sentencia 94/1984, de 16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695/1983. </w:t>
      </w:r>
      <w:r w:rsidRPr="00B80D9A">
        <w:rPr>
          <w:rStyle w:val="TextoNormalCursivaCaracter"/>
        </w:rPr>
        <w:t xml:space="preserve"> </w:t>
      </w:r>
      <w:r>
        <w:tab/>
      </w:r>
      <w:r>
        <w:tab/>
      </w:r>
      <w:r>
        <w:fldChar w:fldCharType="begin"/>
      </w:r>
      <w:r>
        <w:instrText xml:space="preserve"> PAGEREF SENTENCIA_1984_94 \h </w:instrText>
      </w:r>
      <w:r>
        <w:fldChar w:fldCharType="separate"/>
      </w:r>
      <w:r w:rsidR="005D2F7F">
        <w:rPr>
          <w:noProof/>
        </w:rPr>
        <w:t>87</w:t>
      </w:r>
      <w:r>
        <w:fldChar w:fldCharType="end"/>
      </w:r>
    </w:p>
    <w:p w:rsidR="00B80D9A" w:rsidRDefault="00B80D9A" w:rsidP="00B80D9A"/>
    <w:p w:rsidR="00B80D9A" w:rsidRDefault="00B80D9A" w:rsidP="00B80D9A">
      <w:pPr>
        <w:pStyle w:val="EntradandiceSentencia"/>
      </w:pPr>
      <w:r>
        <w:t>Pleno. Sentencia 95/1984, de 18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Conflictos positivos de competencia 119/1982 y 121/1982 (acumulados). </w:t>
      </w:r>
      <w:r w:rsidRPr="00B80D9A">
        <w:rPr>
          <w:rStyle w:val="TextoNormalCursivaCaracter"/>
        </w:rPr>
        <w:t xml:space="preserve"> </w:t>
      </w:r>
      <w:r>
        <w:tab/>
      </w:r>
      <w:r>
        <w:tab/>
      </w:r>
      <w:r>
        <w:fldChar w:fldCharType="begin"/>
      </w:r>
      <w:r>
        <w:instrText xml:space="preserve"> PAGEREF SENTENCIA_1984_95 \h </w:instrText>
      </w:r>
      <w:r>
        <w:fldChar w:fldCharType="separate"/>
      </w:r>
      <w:r w:rsidR="005D2F7F">
        <w:rPr>
          <w:noProof/>
        </w:rPr>
        <w:t>94</w:t>
      </w:r>
      <w:r>
        <w:fldChar w:fldCharType="end"/>
      </w:r>
    </w:p>
    <w:p w:rsidR="00B80D9A" w:rsidRDefault="00B80D9A" w:rsidP="00B80D9A"/>
    <w:p w:rsidR="00B80D9A" w:rsidRDefault="00B80D9A" w:rsidP="00B80D9A">
      <w:pPr>
        <w:pStyle w:val="EntradandiceSentencia"/>
      </w:pPr>
      <w:r>
        <w:t>Pleno. Sentencia 96/1984, de 19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Conflicto positivo de competencia 176/1982. </w:t>
      </w:r>
      <w:r w:rsidRPr="00B80D9A">
        <w:rPr>
          <w:rStyle w:val="TextoNormalCursivaCaracter"/>
        </w:rPr>
        <w:t xml:space="preserve"> </w:t>
      </w:r>
      <w:r>
        <w:tab/>
      </w:r>
      <w:r>
        <w:tab/>
      </w:r>
      <w:r>
        <w:fldChar w:fldCharType="begin"/>
      </w:r>
      <w:r>
        <w:instrText xml:space="preserve"> PAGEREF SENTENCIA_1984_96 \h </w:instrText>
      </w:r>
      <w:r>
        <w:fldChar w:fldCharType="separate"/>
      </w:r>
      <w:r w:rsidR="005D2F7F">
        <w:rPr>
          <w:noProof/>
        </w:rPr>
        <w:t>112</w:t>
      </w:r>
      <w:r>
        <w:fldChar w:fldCharType="end"/>
      </w:r>
    </w:p>
    <w:p w:rsidR="00B80D9A" w:rsidRDefault="00B80D9A" w:rsidP="00B80D9A"/>
    <w:p w:rsidR="00B80D9A" w:rsidRDefault="00B80D9A" w:rsidP="00B80D9A">
      <w:pPr>
        <w:pStyle w:val="EntradandiceSentencia"/>
      </w:pPr>
      <w:r>
        <w:t>Sala Primera. Sentencia 97/1984, de 19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459/1982. </w:t>
      </w:r>
      <w:r w:rsidRPr="00B80D9A">
        <w:rPr>
          <w:rStyle w:val="TextoNormalCursivaCaracter"/>
        </w:rPr>
        <w:t xml:space="preserve"> </w:t>
      </w:r>
      <w:r>
        <w:tab/>
      </w:r>
      <w:r>
        <w:tab/>
      </w:r>
      <w:r>
        <w:fldChar w:fldCharType="begin"/>
      </w:r>
      <w:r>
        <w:instrText xml:space="preserve"> PAGEREF SENTENCIA_1984_97 \h </w:instrText>
      </w:r>
      <w:r>
        <w:fldChar w:fldCharType="separate"/>
      </w:r>
      <w:r w:rsidR="005D2F7F">
        <w:rPr>
          <w:noProof/>
        </w:rPr>
        <w:t>122</w:t>
      </w:r>
      <w:r>
        <w:fldChar w:fldCharType="end"/>
      </w:r>
    </w:p>
    <w:p w:rsidR="00B80D9A" w:rsidRDefault="00B80D9A" w:rsidP="00B80D9A"/>
    <w:p w:rsidR="00B80D9A" w:rsidRDefault="00B80D9A" w:rsidP="00B80D9A">
      <w:pPr>
        <w:pStyle w:val="EntradandiceSentencia"/>
      </w:pPr>
      <w:r>
        <w:t>Sala Segunda. Sentencia 98/1984, de 24 de octubre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142/1984. </w:t>
      </w:r>
      <w:r w:rsidRPr="00B80D9A">
        <w:rPr>
          <w:rStyle w:val="TextoNormalCursivaCaracter"/>
        </w:rPr>
        <w:t xml:space="preserve"> </w:t>
      </w:r>
      <w:r>
        <w:tab/>
      </w:r>
      <w:r>
        <w:tab/>
      </w:r>
      <w:r>
        <w:fldChar w:fldCharType="begin"/>
      </w:r>
      <w:r>
        <w:instrText xml:space="preserve"> PAGEREF SENTENCIA_1984_98 \h </w:instrText>
      </w:r>
      <w:r>
        <w:fldChar w:fldCharType="separate"/>
      </w:r>
      <w:r w:rsidR="005D2F7F">
        <w:rPr>
          <w:noProof/>
        </w:rPr>
        <w:t>127</w:t>
      </w:r>
      <w:r>
        <w:fldChar w:fldCharType="end"/>
      </w:r>
    </w:p>
    <w:p w:rsidR="00B80D9A" w:rsidRDefault="00B80D9A" w:rsidP="00B80D9A"/>
    <w:p w:rsidR="00B80D9A" w:rsidRDefault="00B80D9A" w:rsidP="00B80D9A">
      <w:pPr>
        <w:pStyle w:val="EntradandiceSentencia"/>
      </w:pPr>
      <w:r>
        <w:t>Sala Segunda. Sentencia 99/1984, de 5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502/1983. </w:t>
      </w:r>
      <w:r w:rsidRPr="00B80D9A">
        <w:rPr>
          <w:rStyle w:val="TextoNormalCursivaCaracter"/>
        </w:rPr>
        <w:t xml:space="preserve"> </w:t>
      </w:r>
      <w:r>
        <w:tab/>
      </w:r>
      <w:r>
        <w:tab/>
      </w:r>
      <w:r>
        <w:fldChar w:fldCharType="begin"/>
      </w:r>
      <w:r>
        <w:instrText xml:space="preserve"> PAGEREF SENTENCIA_1984_99 \h </w:instrText>
      </w:r>
      <w:r>
        <w:fldChar w:fldCharType="separate"/>
      </w:r>
      <w:r w:rsidR="005D2F7F">
        <w:rPr>
          <w:noProof/>
        </w:rPr>
        <w:t>133</w:t>
      </w:r>
      <w:r>
        <w:fldChar w:fldCharType="end"/>
      </w:r>
    </w:p>
    <w:p w:rsidR="00B80D9A" w:rsidRDefault="00B80D9A" w:rsidP="00B80D9A"/>
    <w:p w:rsidR="00B80D9A" w:rsidRDefault="00B80D9A" w:rsidP="00B80D9A">
      <w:pPr>
        <w:pStyle w:val="EntradandiceSentencia"/>
      </w:pPr>
      <w:r>
        <w:t>Pleno. Sentencia 100/1984, de 8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inconstitucionalidad 380/1983. </w:t>
      </w:r>
      <w:r w:rsidRPr="00B80D9A">
        <w:rPr>
          <w:rStyle w:val="TextoNormalCursivaCaracter"/>
        </w:rPr>
        <w:t xml:space="preserve"> </w:t>
      </w:r>
      <w:r>
        <w:tab/>
      </w:r>
      <w:r>
        <w:tab/>
      </w:r>
      <w:r>
        <w:fldChar w:fldCharType="begin"/>
      </w:r>
      <w:r>
        <w:instrText xml:space="preserve"> PAGEREF SENTENCIA_1984_100 \h </w:instrText>
      </w:r>
      <w:r>
        <w:fldChar w:fldCharType="separate"/>
      </w:r>
      <w:r w:rsidR="005D2F7F">
        <w:rPr>
          <w:noProof/>
        </w:rPr>
        <w:t>139</w:t>
      </w:r>
      <w:r>
        <w:fldChar w:fldCharType="end"/>
      </w:r>
    </w:p>
    <w:p w:rsidR="00B80D9A" w:rsidRDefault="00B80D9A" w:rsidP="00B80D9A"/>
    <w:p w:rsidR="00B80D9A" w:rsidRDefault="00B80D9A" w:rsidP="00B80D9A">
      <w:pPr>
        <w:pStyle w:val="EntradandiceSentencia"/>
      </w:pPr>
      <w:r>
        <w:t>Sala Segunda. Sentencia 101/1984, de 8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769/1983. </w:t>
      </w:r>
      <w:r w:rsidRPr="00B80D9A">
        <w:rPr>
          <w:rStyle w:val="TextoNormalCursivaCaracter"/>
        </w:rPr>
        <w:t xml:space="preserve"> Derecho al Juez ordinario</w:t>
      </w:r>
      <w:r>
        <w:tab/>
      </w:r>
      <w:r>
        <w:tab/>
      </w:r>
      <w:r>
        <w:fldChar w:fldCharType="begin"/>
      </w:r>
      <w:r>
        <w:instrText xml:space="preserve"> PAGEREF SENTENCIA_1984_101 \h </w:instrText>
      </w:r>
      <w:r>
        <w:fldChar w:fldCharType="separate"/>
      </w:r>
      <w:r w:rsidR="005D2F7F">
        <w:rPr>
          <w:noProof/>
        </w:rPr>
        <w:t>149</w:t>
      </w:r>
      <w:r>
        <w:fldChar w:fldCharType="end"/>
      </w:r>
    </w:p>
    <w:p w:rsidR="00B80D9A" w:rsidRDefault="00B80D9A" w:rsidP="00B80D9A"/>
    <w:p w:rsidR="00B80D9A" w:rsidRDefault="00B80D9A" w:rsidP="00B80D9A">
      <w:pPr>
        <w:pStyle w:val="EntradandiceSentencia"/>
      </w:pPr>
      <w:r>
        <w:lastRenderedPageBreak/>
        <w:t>Sala Primera. Sentencia 102/1984, de 12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688/1983. </w:t>
      </w:r>
      <w:r w:rsidRPr="00B80D9A">
        <w:rPr>
          <w:rStyle w:val="TextoNormalCursivaCaracter"/>
        </w:rPr>
        <w:t xml:space="preserve"> Derecho a una segunda instancia</w:t>
      </w:r>
      <w:r>
        <w:tab/>
      </w:r>
      <w:r>
        <w:tab/>
      </w:r>
      <w:r>
        <w:fldChar w:fldCharType="begin"/>
      </w:r>
      <w:r>
        <w:instrText xml:space="preserve"> PAGEREF SENTENCIA_1984_102 \h </w:instrText>
      </w:r>
      <w:r>
        <w:fldChar w:fldCharType="separate"/>
      </w:r>
      <w:r w:rsidR="005D2F7F">
        <w:rPr>
          <w:noProof/>
        </w:rPr>
        <w:t>160</w:t>
      </w:r>
      <w:r>
        <w:fldChar w:fldCharType="end"/>
      </w:r>
    </w:p>
    <w:p w:rsidR="00B80D9A" w:rsidRDefault="00B80D9A" w:rsidP="00B80D9A"/>
    <w:p w:rsidR="00B80D9A" w:rsidRDefault="00B80D9A" w:rsidP="00B80D9A">
      <w:pPr>
        <w:pStyle w:val="EntradandiceSentencia"/>
      </w:pPr>
      <w:r>
        <w:t>Sala Segunda. Sentencia 103/1984, de 12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94/1984. </w:t>
      </w:r>
      <w:r w:rsidRPr="00B80D9A">
        <w:rPr>
          <w:rStyle w:val="TextoNormalCursivaCaracter"/>
        </w:rPr>
        <w:t xml:space="preserve"> </w:t>
      </w:r>
      <w:r>
        <w:tab/>
      </w:r>
      <w:r>
        <w:tab/>
      </w:r>
      <w:r>
        <w:fldChar w:fldCharType="begin"/>
      </w:r>
      <w:r>
        <w:instrText xml:space="preserve"> PAGEREF SENTENCIA_1984_103 \h </w:instrText>
      </w:r>
      <w:r>
        <w:fldChar w:fldCharType="separate"/>
      </w:r>
      <w:r w:rsidR="005D2F7F">
        <w:rPr>
          <w:noProof/>
        </w:rPr>
        <w:t>170</w:t>
      </w:r>
      <w:r>
        <w:fldChar w:fldCharType="end"/>
      </w:r>
    </w:p>
    <w:p w:rsidR="00B80D9A" w:rsidRDefault="00B80D9A" w:rsidP="00B80D9A"/>
    <w:p w:rsidR="00B80D9A" w:rsidRDefault="00B80D9A" w:rsidP="00B80D9A">
      <w:pPr>
        <w:pStyle w:val="EntradandiceSentencia"/>
      </w:pPr>
      <w:r>
        <w:t>Sala Segunda. Sentencia 104/1984, de 14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185/1984. </w:t>
      </w:r>
      <w:r w:rsidRPr="00B80D9A">
        <w:rPr>
          <w:rStyle w:val="TextoNormalCursivaCaracter"/>
        </w:rPr>
        <w:t xml:space="preserve"> </w:t>
      </w:r>
      <w:r>
        <w:tab/>
      </w:r>
      <w:r>
        <w:tab/>
      </w:r>
      <w:r>
        <w:fldChar w:fldCharType="begin"/>
      </w:r>
      <w:r>
        <w:instrText xml:space="preserve"> PAGEREF SENTENCIA_1984_104 \h </w:instrText>
      </w:r>
      <w:r>
        <w:fldChar w:fldCharType="separate"/>
      </w:r>
      <w:r w:rsidR="005D2F7F">
        <w:rPr>
          <w:noProof/>
        </w:rPr>
        <w:t>177</w:t>
      </w:r>
      <w:r>
        <w:fldChar w:fldCharType="end"/>
      </w:r>
    </w:p>
    <w:p w:rsidR="00B80D9A" w:rsidRDefault="00B80D9A" w:rsidP="00B80D9A"/>
    <w:p w:rsidR="00B80D9A" w:rsidRDefault="00B80D9A" w:rsidP="00B80D9A">
      <w:pPr>
        <w:pStyle w:val="EntradandiceSentencia"/>
      </w:pPr>
      <w:r>
        <w:t>Sala Primera. Sentencia 105/1984, de 15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155/1984. </w:t>
      </w:r>
      <w:r w:rsidRPr="00B80D9A">
        <w:rPr>
          <w:rStyle w:val="TextoNormalCursivaCaracter"/>
        </w:rPr>
        <w:t xml:space="preserve"> </w:t>
      </w:r>
      <w:r>
        <w:tab/>
      </w:r>
      <w:r>
        <w:tab/>
      </w:r>
      <w:r>
        <w:fldChar w:fldCharType="begin"/>
      </w:r>
      <w:r>
        <w:instrText xml:space="preserve"> PAGEREF SENTENCIA_1984_105 \h </w:instrText>
      </w:r>
      <w:r>
        <w:fldChar w:fldCharType="separate"/>
      </w:r>
      <w:r w:rsidR="005D2F7F">
        <w:rPr>
          <w:noProof/>
        </w:rPr>
        <w:t>183</w:t>
      </w:r>
      <w:r>
        <w:fldChar w:fldCharType="end"/>
      </w:r>
    </w:p>
    <w:p w:rsidR="00B80D9A" w:rsidRDefault="00B80D9A" w:rsidP="00B80D9A"/>
    <w:p w:rsidR="00B80D9A" w:rsidRDefault="00B80D9A" w:rsidP="00B80D9A">
      <w:pPr>
        <w:pStyle w:val="EntradandiceSentencia"/>
      </w:pPr>
      <w:r>
        <w:t>Sala Segunda. Sentencia 106/1984, de 16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813/1983. </w:t>
      </w:r>
      <w:r w:rsidRPr="00B80D9A">
        <w:rPr>
          <w:rStyle w:val="TextoNormalCursivaCaracter"/>
        </w:rPr>
        <w:t xml:space="preserve"> </w:t>
      </w:r>
      <w:r>
        <w:tab/>
      </w:r>
      <w:r>
        <w:tab/>
      </w:r>
      <w:r>
        <w:fldChar w:fldCharType="begin"/>
      </w:r>
      <w:r>
        <w:instrText xml:space="preserve"> PAGEREF SENTENCIA_1984_106 \h </w:instrText>
      </w:r>
      <w:r>
        <w:fldChar w:fldCharType="separate"/>
      </w:r>
      <w:r w:rsidR="005D2F7F">
        <w:rPr>
          <w:noProof/>
        </w:rPr>
        <w:t>190</w:t>
      </w:r>
      <w:r>
        <w:fldChar w:fldCharType="end"/>
      </w:r>
    </w:p>
    <w:p w:rsidR="00B80D9A" w:rsidRDefault="00B80D9A" w:rsidP="00B80D9A"/>
    <w:p w:rsidR="00B80D9A" w:rsidRDefault="00B80D9A" w:rsidP="00B80D9A">
      <w:pPr>
        <w:pStyle w:val="EntradandiceSentencia"/>
      </w:pPr>
      <w:r>
        <w:t>Sala Segunda. Sentencia 107/1984, de 23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576/1983. </w:t>
      </w:r>
      <w:r w:rsidRPr="00B80D9A">
        <w:rPr>
          <w:rStyle w:val="TextoNormalCursivaCaracter"/>
        </w:rPr>
        <w:t xml:space="preserve"> </w:t>
      </w:r>
      <w:r>
        <w:tab/>
      </w:r>
      <w:r>
        <w:tab/>
      </w:r>
      <w:r>
        <w:fldChar w:fldCharType="begin"/>
      </w:r>
      <w:r>
        <w:instrText xml:space="preserve"> PAGEREF SENTENCIA_1984_107 \h </w:instrText>
      </w:r>
      <w:r>
        <w:fldChar w:fldCharType="separate"/>
      </w:r>
      <w:r w:rsidR="005D2F7F">
        <w:rPr>
          <w:noProof/>
        </w:rPr>
        <w:t>198</w:t>
      </w:r>
      <w:r>
        <w:fldChar w:fldCharType="end"/>
      </w:r>
    </w:p>
    <w:p w:rsidR="00B80D9A" w:rsidRDefault="00B80D9A" w:rsidP="00B80D9A"/>
    <w:p w:rsidR="00B80D9A" w:rsidRDefault="00B80D9A" w:rsidP="00B80D9A">
      <w:pPr>
        <w:pStyle w:val="EntradandiceSentencia"/>
      </w:pPr>
      <w:r>
        <w:t>Sala Primera. Sentencia 108/1984, de 26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459/1983. </w:t>
      </w:r>
      <w:r w:rsidRPr="00B80D9A">
        <w:rPr>
          <w:rStyle w:val="TextoNormalCursivaCaracter"/>
        </w:rPr>
        <w:t xml:space="preserve"> Derecho a la presunción de inocencia</w:t>
      </w:r>
      <w:r>
        <w:tab/>
      </w:r>
      <w:r>
        <w:tab/>
      </w:r>
      <w:r>
        <w:fldChar w:fldCharType="begin"/>
      </w:r>
      <w:r>
        <w:instrText xml:space="preserve"> PAGEREF SENTENCIA_1984_108 \h </w:instrText>
      </w:r>
      <w:r>
        <w:fldChar w:fldCharType="separate"/>
      </w:r>
      <w:r w:rsidR="005D2F7F">
        <w:rPr>
          <w:noProof/>
        </w:rPr>
        <w:t>208</w:t>
      </w:r>
      <w:r>
        <w:fldChar w:fldCharType="end"/>
      </w:r>
    </w:p>
    <w:p w:rsidR="00B80D9A" w:rsidRDefault="00B80D9A" w:rsidP="00B80D9A"/>
    <w:p w:rsidR="00B80D9A" w:rsidRDefault="00B80D9A" w:rsidP="00B80D9A">
      <w:pPr>
        <w:pStyle w:val="EntradandiceSentencia"/>
      </w:pPr>
      <w:r>
        <w:t>Sala Primera. Sentencia 109/1984, de 26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549/1983. </w:t>
      </w:r>
      <w:r w:rsidRPr="00B80D9A">
        <w:rPr>
          <w:rStyle w:val="TextoNormalCursivaCaracter"/>
        </w:rPr>
        <w:t xml:space="preserve"> </w:t>
      </w:r>
      <w:r>
        <w:tab/>
      </w:r>
      <w:r>
        <w:tab/>
      </w:r>
      <w:r>
        <w:fldChar w:fldCharType="begin"/>
      </w:r>
      <w:r>
        <w:instrText xml:space="preserve"> PAGEREF SENTENCIA_1984_109 \h </w:instrText>
      </w:r>
      <w:r>
        <w:fldChar w:fldCharType="separate"/>
      </w:r>
      <w:r w:rsidR="005D2F7F">
        <w:rPr>
          <w:noProof/>
        </w:rPr>
        <w:t>218</w:t>
      </w:r>
      <w:r>
        <w:fldChar w:fldCharType="end"/>
      </w:r>
    </w:p>
    <w:p w:rsidR="00B80D9A" w:rsidRDefault="00B80D9A" w:rsidP="00B80D9A"/>
    <w:p w:rsidR="00B80D9A" w:rsidRDefault="00B80D9A" w:rsidP="00B80D9A">
      <w:pPr>
        <w:pStyle w:val="EntradandiceSentencia"/>
      </w:pPr>
      <w:r>
        <w:t>Sala Primera. Sentencia 110/1984, de 26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575/1983. </w:t>
      </w:r>
      <w:r w:rsidRPr="00B80D9A">
        <w:rPr>
          <w:rStyle w:val="TextoNormalCursivaCaracter"/>
        </w:rPr>
        <w:t xml:space="preserve"> </w:t>
      </w:r>
      <w:r>
        <w:tab/>
      </w:r>
      <w:r>
        <w:tab/>
      </w:r>
      <w:r>
        <w:fldChar w:fldCharType="begin"/>
      </w:r>
      <w:r>
        <w:instrText xml:space="preserve"> PAGEREF SENTENCIA_1984_110 \h </w:instrText>
      </w:r>
      <w:r>
        <w:fldChar w:fldCharType="separate"/>
      </w:r>
      <w:r w:rsidR="005D2F7F">
        <w:rPr>
          <w:noProof/>
        </w:rPr>
        <w:t>233</w:t>
      </w:r>
      <w:r>
        <w:fldChar w:fldCharType="end"/>
      </w:r>
    </w:p>
    <w:p w:rsidR="00B80D9A" w:rsidRDefault="00B80D9A" w:rsidP="00B80D9A"/>
    <w:p w:rsidR="00B80D9A" w:rsidRDefault="00B80D9A" w:rsidP="00B80D9A">
      <w:pPr>
        <w:pStyle w:val="EntradandiceSentencia"/>
      </w:pPr>
      <w:r>
        <w:t>Sala Segunda. Sentencia 111/1984, de 28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751/1983. </w:t>
      </w:r>
      <w:r w:rsidRPr="00B80D9A">
        <w:rPr>
          <w:rStyle w:val="TextoNormalCursivaCaracter"/>
        </w:rPr>
        <w:t xml:space="preserve"> Derecho al Juez ordinario</w:t>
      </w:r>
      <w:r>
        <w:tab/>
      </w:r>
      <w:r>
        <w:tab/>
      </w:r>
      <w:r>
        <w:fldChar w:fldCharType="begin"/>
      </w:r>
      <w:r>
        <w:instrText xml:space="preserve"> PAGEREF SENTENCIA_1984_111 \h </w:instrText>
      </w:r>
      <w:r>
        <w:fldChar w:fldCharType="separate"/>
      </w:r>
      <w:r w:rsidR="005D2F7F">
        <w:rPr>
          <w:noProof/>
        </w:rPr>
        <w:t>246</w:t>
      </w:r>
      <w:r>
        <w:fldChar w:fldCharType="end"/>
      </w:r>
    </w:p>
    <w:p w:rsidR="00B80D9A" w:rsidRDefault="00B80D9A" w:rsidP="00B80D9A"/>
    <w:p w:rsidR="00B80D9A" w:rsidRDefault="00B80D9A" w:rsidP="00B80D9A">
      <w:pPr>
        <w:pStyle w:val="EntradandiceSentencia"/>
      </w:pPr>
      <w:r>
        <w:t>Sala Segunda. Sentencia 112/1984, de 28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156/1984. </w:t>
      </w:r>
      <w:r w:rsidRPr="00B80D9A">
        <w:rPr>
          <w:rStyle w:val="TextoNormalCursivaCaracter"/>
        </w:rPr>
        <w:t xml:space="preserve"> </w:t>
      </w:r>
      <w:r>
        <w:tab/>
      </w:r>
      <w:r>
        <w:tab/>
      </w:r>
      <w:r>
        <w:fldChar w:fldCharType="begin"/>
      </w:r>
      <w:r>
        <w:instrText xml:space="preserve"> PAGEREF SENTENCIA_1984_112 \h </w:instrText>
      </w:r>
      <w:r>
        <w:fldChar w:fldCharType="separate"/>
      </w:r>
      <w:r w:rsidR="005D2F7F">
        <w:rPr>
          <w:noProof/>
        </w:rPr>
        <w:t>258</w:t>
      </w:r>
      <w:r>
        <w:fldChar w:fldCharType="end"/>
      </w:r>
    </w:p>
    <w:p w:rsidR="00B80D9A" w:rsidRDefault="00B80D9A" w:rsidP="00B80D9A"/>
    <w:p w:rsidR="00B80D9A" w:rsidRDefault="00B80D9A" w:rsidP="00B80D9A">
      <w:pPr>
        <w:pStyle w:val="EntradandiceSentencia"/>
      </w:pPr>
      <w:r>
        <w:t>Sala Primera. Sentencia 113/1984, de 29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139/1983. </w:t>
      </w:r>
      <w:r w:rsidRPr="00B80D9A">
        <w:rPr>
          <w:rStyle w:val="TextoNormalCursivaCaracter"/>
        </w:rPr>
        <w:t xml:space="preserve"> Derecho a la tutela efectiva de Jueces y Tribunales</w:t>
      </w:r>
      <w:r>
        <w:tab/>
      </w:r>
      <w:r>
        <w:tab/>
      </w:r>
      <w:r>
        <w:fldChar w:fldCharType="begin"/>
      </w:r>
      <w:r>
        <w:instrText xml:space="preserve"> PAGEREF SENTENCIA_1984_113 \h </w:instrText>
      </w:r>
      <w:r>
        <w:fldChar w:fldCharType="separate"/>
      </w:r>
      <w:r w:rsidR="005D2F7F">
        <w:rPr>
          <w:noProof/>
        </w:rPr>
        <w:t>266</w:t>
      </w:r>
      <w:r>
        <w:fldChar w:fldCharType="end"/>
      </w:r>
    </w:p>
    <w:p w:rsidR="00B80D9A" w:rsidRDefault="00B80D9A" w:rsidP="00B80D9A"/>
    <w:p w:rsidR="00B80D9A" w:rsidRDefault="00B80D9A" w:rsidP="00B80D9A">
      <w:pPr>
        <w:pStyle w:val="EntradandiceSentencia"/>
      </w:pPr>
      <w:r>
        <w:t>Sala Segunda. Sentencia 114/1984, de 29 de noviembre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167/1983. </w:t>
      </w:r>
      <w:r w:rsidRPr="00B80D9A">
        <w:rPr>
          <w:rStyle w:val="TextoNormalCursivaCaracter"/>
        </w:rPr>
        <w:t xml:space="preserve"> </w:t>
      </w:r>
      <w:r>
        <w:tab/>
      </w:r>
      <w:r>
        <w:tab/>
      </w:r>
      <w:r>
        <w:fldChar w:fldCharType="begin"/>
      </w:r>
      <w:r>
        <w:instrText xml:space="preserve"> PAGEREF SENTENCIA_1984_114 \h </w:instrText>
      </w:r>
      <w:r>
        <w:fldChar w:fldCharType="separate"/>
      </w:r>
      <w:r w:rsidR="005D2F7F">
        <w:rPr>
          <w:noProof/>
        </w:rPr>
        <w:t>273</w:t>
      </w:r>
      <w:r>
        <w:fldChar w:fldCharType="end"/>
      </w:r>
    </w:p>
    <w:p w:rsidR="00B80D9A" w:rsidRDefault="00B80D9A" w:rsidP="00B80D9A"/>
    <w:p w:rsidR="00B80D9A" w:rsidRDefault="00B80D9A" w:rsidP="00B80D9A">
      <w:pPr>
        <w:pStyle w:val="EntradandiceSentencia"/>
      </w:pPr>
      <w:r>
        <w:t>Sala Primera. Sentencia 115/1984, de 3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485/1982. </w:t>
      </w:r>
      <w:r w:rsidRPr="00B80D9A">
        <w:rPr>
          <w:rStyle w:val="TextoNormalCursivaCaracter"/>
        </w:rPr>
        <w:t xml:space="preserve"> </w:t>
      </w:r>
      <w:r>
        <w:tab/>
      </w:r>
      <w:r>
        <w:tab/>
      </w:r>
      <w:r>
        <w:fldChar w:fldCharType="begin"/>
      </w:r>
      <w:r>
        <w:instrText xml:space="preserve"> PAGEREF SENTENCIA_1984_115 \h </w:instrText>
      </w:r>
      <w:r>
        <w:fldChar w:fldCharType="separate"/>
      </w:r>
      <w:r w:rsidR="005D2F7F">
        <w:rPr>
          <w:noProof/>
        </w:rPr>
        <w:t>288</w:t>
      </w:r>
      <w:r>
        <w:fldChar w:fldCharType="end"/>
      </w:r>
    </w:p>
    <w:p w:rsidR="00B80D9A" w:rsidRDefault="00B80D9A" w:rsidP="00B80D9A"/>
    <w:p w:rsidR="00B80D9A" w:rsidRDefault="00B80D9A" w:rsidP="00B80D9A">
      <w:pPr>
        <w:pStyle w:val="EntradandiceSentencia"/>
      </w:pPr>
      <w:r>
        <w:t>Pleno. Sentencia 116/1984, de 4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Conflicto positivo de competencia 311/1982. </w:t>
      </w:r>
      <w:r w:rsidRPr="00B80D9A">
        <w:rPr>
          <w:rStyle w:val="TextoNormalCursivaCaracter"/>
        </w:rPr>
        <w:t xml:space="preserve"> </w:t>
      </w:r>
      <w:r>
        <w:tab/>
      </w:r>
      <w:r>
        <w:tab/>
      </w:r>
      <w:r>
        <w:fldChar w:fldCharType="begin"/>
      </w:r>
      <w:r>
        <w:instrText xml:space="preserve"> PAGEREF SENTENCIA_1984_116 \h </w:instrText>
      </w:r>
      <w:r>
        <w:fldChar w:fldCharType="separate"/>
      </w:r>
      <w:r w:rsidR="005D2F7F">
        <w:rPr>
          <w:noProof/>
        </w:rPr>
        <w:t>294</w:t>
      </w:r>
      <w:r>
        <w:fldChar w:fldCharType="end"/>
      </w:r>
    </w:p>
    <w:p w:rsidR="00B80D9A" w:rsidRDefault="00B80D9A" w:rsidP="00B80D9A"/>
    <w:p w:rsidR="00B80D9A" w:rsidRDefault="00B80D9A" w:rsidP="00B80D9A">
      <w:pPr>
        <w:pStyle w:val="EntradandiceSentencia"/>
      </w:pPr>
      <w:r>
        <w:t>Pleno. Sentencia 117/1984, de 5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Conflicto positivo de competencia 371/1982. </w:t>
      </w:r>
      <w:r w:rsidRPr="00B80D9A">
        <w:rPr>
          <w:rStyle w:val="TextoNormalCursivaCaracter"/>
        </w:rPr>
        <w:t xml:space="preserve"> </w:t>
      </w:r>
      <w:r>
        <w:tab/>
      </w:r>
      <w:r>
        <w:tab/>
      </w:r>
      <w:r>
        <w:fldChar w:fldCharType="begin"/>
      </w:r>
      <w:r>
        <w:instrText xml:space="preserve"> PAGEREF SENTENCIA_1984_117 \h </w:instrText>
      </w:r>
      <w:r>
        <w:fldChar w:fldCharType="separate"/>
      </w:r>
      <w:r w:rsidR="005D2F7F">
        <w:rPr>
          <w:noProof/>
        </w:rPr>
        <w:t>303</w:t>
      </w:r>
      <w:r>
        <w:fldChar w:fldCharType="end"/>
      </w:r>
    </w:p>
    <w:p w:rsidR="00B80D9A" w:rsidRDefault="00B80D9A" w:rsidP="00B80D9A"/>
    <w:p w:rsidR="00B80D9A" w:rsidRDefault="00B80D9A" w:rsidP="00B80D9A">
      <w:pPr>
        <w:pStyle w:val="EntradandiceSentencia"/>
      </w:pPr>
      <w:r>
        <w:t>Sala Segunda. Sentencia 118/1984, de 5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62/1984. </w:t>
      </w:r>
      <w:r w:rsidRPr="00B80D9A">
        <w:rPr>
          <w:rStyle w:val="TextoNormalCursivaCaracter"/>
        </w:rPr>
        <w:t xml:space="preserve"> </w:t>
      </w:r>
      <w:r>
        <w:tab/>
      </w:r>
      <w:r>
        <w:tab/>
      </w:r>
      <w:r>
        <w:fldChar w:fldCharType="begin"/>
      </w:r>
      <w:r>
        <w:instrText xml:space="preserve"> PAGEREF SENTENCIA_1984_118 \h </w:instrText>
      </w:r>
      <w:r>
        <w:fldChar w:fldCharType="separate"/>
      </w:r>
      <w:r w:rsidR="005D2F7F">
        <w:rPr>
          <w:noProof/>
        </w:rPr>
        <w:t>317</w:t>
      </w:r>
      <w:r>
        <w:fldChar w:fldCharType="end"/>
      </w:r>
    </w:p>
    <w:p w:rsidR="00B80D9A" w:rsidRDefault="00B80D9A" w:rsidP="00B80D9A"/>
    <w:p w:rsidR="00B80D9A" w:rsidRDefault="00B80D9A" w:rsidP="00B80D9A">
      <w:pPr>
        <w:pStyle w:val="EntradandiceSentencia"/>
      </w:pPr>
      <w:r>
        <w:lastRenderedPageBreak/>
        <w:t>Sala Segunda. Sentencia 119/1984, de 7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846/1983. </w:t>
      </w:r>
      <w:r w:rsidRPr="00B80D9A">
        <w:rPr>
          <w:rStyle w:val="TextoNormalCursivaCaracter"/>
        </w:rPr>
        <w:t xml:space="preserve"> </w:t>
      </w:r>
      <w:r>
        <w:tab/>
      </w:r>
      <w:r>
        <w:tab/>
      </w:r>
      <w:r>
        <w:fldChar w:fldCharType="begin"/>
      </w:r>
      <w:r>
        <w:instrText xml:space="preserve"> PAGEREF SENTENCIA_1984_119 \h </w:instrText>
      </w:r>
      <w:r>
        <w:fldChar w:fldCharType="separate"/>
      </w:r>
      <w:r w:rsidR="005D2F7F">
        <w:rPr>
          <w:noProof/>
        </w:rPr>
        <w:t>322</w:t>
      </w:r>
      <w:r>
        <w:fldChar w:fldCharType="end"/>
      </w:r>
    </w:p>
    <w:p w:rsidR="00B80D9A" w:rsidRDefault="00B80D9A" w:rsidP="00B80D9A"/>
    <w:p w:rsidR="00B80D9A" w:rsidRDefault="00B80D9A" w:rsidP="00B80D9A">
      <w:pPr>
        <w:pStyle w:val="EntradandiceSentencia"/>
      </w:pPr>
      <w:r>
        <w:t>Sala Segunda. Sentencia 120/1984, de 10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160/1984. </w:t>
      </w:r>
      <w:r w:rsidRPr="00B80D9A">
        <w:rPr>
          <w:rStyle w:val="TextoNormalCursivaCaracter"/>
        </w:rPr>
        <w:t xml:space="preserve"> </w:t>
      </w:r>
      <w:r>
        <w:tab/>
      </w:r>
      <w:r>
        <w:tab/>
      </w:r>
      <w:r>
        <w:fldChar w:fldCharType="begin"/>
      </w:r>
      <w:r>
        <w:instrText xml:space="preserve"> PAGEREF SENTENCIA_1984_120 \h </w:instrText>
      </w:r>
      <w:r>
        <w:fldChar w:fldCharType="separate"/>
      </w:r>
      <w:r w:rsidR="005D2F7F">
        <w:rPr>
          <w:noProof/>
        </w:rPr>
        <w:t>329</w:t>
      </w:r>
      <w:r>
        <w:fldChar w:fldCharType="end"/>
      </w:r>
    </w:p>
    <w:p w:rsidR="00B80D9A" w:rsidRDefault="00B80D9A" w:rsidP="00B80D9A"/>
    <w:p w:rsidR="00B80D9A" w:rsidRDefault="00B80D9A" w:rsidP="00B80D9A">
      <w:pPr>
        <w:pStyle w:val="EntradandiceSentencia"/>
      </w:pPr>
      <w:r>
        <w:t>Sala Segunda. Sentencia 121/1984, de 12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122/1984 126/1984 127/1984 (acumulados). </w:t>
      </w:r>
      <w:r w:rsidRPr="00B80D9A">
        <w:rPr>
          <w:rStyle w:val="TextoNormalCursivaCaracter"/>
        </w:rPr>
        <w:t xml:space="preserve"> </w:t>
      </w:r>
      <w:r>
        <w:tab/>
      </w:r>
      <w:r>
        <w:tab/>
      </w:r>
      <w:r>
        <w:fldChar w:fldCharType="begin"/>
      </w:r>
      <w:r>
        <w:instrText xml:space="preserve"> PAGEREF SENTENCIA_1984_121 \h </w:instrText>
      </w:r>
      <w:r>
        <w:fldChar w:fldCharType="separate"/>
      </w:r>
      <w:r w:rsidR="005D2F7F">
        <w:rPr>
          <w:noProof/>
        </w:rPr>
        <w:t>340</w:t>
      </w:r>
      <w:r>
        <w:fldChar w:fldCharType="end"/>
      </w:r>
    </w:p>
    <w:p w:rsidR="00B80D9A" w:rsidRDefault="00B80D9A" w:rsidP="00B80D9A"/>
    <w:p w:rsidR="00B80D9A" w:rsidRDefault="00B80D9A" w:rsidP="00B80D9A">
      <w:pPr>
        <w:pStyle w:val="EntradandiceSentencia"/>
      </w:pPr>
      <w:r>
        <w:t>Sala Segunda. Sentencia 122/1984, de 14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88/1984. </w:t>
      </w:r>
      <w:r w:rsidRPr="00B80D9A">
        <w:rPr>
          <w:rStyle w:val="TextoNormalCursivaCaracter"/>
        </w:rPr>
        <w:t xml:space="preserve"> </w:t>
      </w:r>
      <w:r>
        <w:tab/>
      </w:r>
      <w:r>
        <w:tab/>
      </w:r>
      <w:r>
        <w:fldChar w:fldCharType="begin"/>
      </w:r>
      <w:r>
        <w:instrText xml:space="preserve"> PAGEREF SENTENCIA_1984_122 \h </w:instrText>
      </w:r>
      <w:r>
        <w:fldChar w:fldCharType="separate"/>
      </w:r>
      <w:r w:rsidR="005D2F7F">
        <w:rPr>
          <w:noProof/>
        </w:rPr>
        <w:t>346</w:t>
      </w:r>
      <w:r>
        <w:fldChar w:fldCharType="end"/>
      </w:r>
    </w:p>
    <w:p w:rsidR="00B80D9A" w:rsidRDefault="00B80D9A" w:rsidP="00B80D9A"/>
    <w:p w:rsidR="00B80D9A" w:rsidRDefault="00B80D9A" w:rsidP="00B80D9A">
      <w:pPr>
        <w:pStyle w:val="EntradandiceSentencia"/>
      </w:pPr>
      <w:r>
        <w:t>Pleno. Sentencia 123/1984, de 18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Conflicto positivo de competencia 568/1983. </w:t>
      </w:r>
      <w:r w:rsidRPr="00B80D9A">
        <w:rPr>
          <w:rStyle w:val="TextoNormalCursivaCaracter"/>
        </w:rPr>
        <w:t xml:space="preserve"> </w:t>
      </w:r>
      <w:r>
        <w:tab/>
      </w:r>
      <w:r>
        <w:tab/>
      </w:r>
      <w:r>
        <w:fldChar w:fldCharType="begin"/>
      </w:r>
      <w:r>
        <w:instrText xml:space="preserve"> PAGEREF SENTENCIA_1984_123 \h </w:instrText>
      </w:r>
      <w:r>
        <w:fldChar w:fldCharType="separate"/>
      </w:r>
      <w:r w:rsidR="005D2F7F">
        <w:rPr>
          <w:noProof/>
        </w:rPr>
        <w:t>356</w:t>
      </w:r>
      <w:r>
        <w:fldChar w:fldCharType="end"/>
      </w:r>
    </w:p>
    <w:p w:rsidR="00B80D9A" w:rsidRDefault="00B80D9A" w:rsidP="00B80D9A"/>
    <w:p w:rsidR="00B80D9A" w:rsidRDefault="00B80D9A" w:rsidP="00B80D9A">
      <w:pPr>
        <w:pStyle w:val="EntradandiceSentencia"/>
      </w:pPr>
      <w:r>
        <w:t>Sala Segunda. Sentencia 124/1984, de 18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140/1984. </w:t>
      </w:r>
      <w:r w:rsidRPr="00B80D9A">
        <w:rPr>
          <w:rStyle w:val="TextoNormalCursivaCaracter"/>
        </w:rPr>
        <w:t xml:space="preserve"> </w:t>
      </w:r>
      <w:r>
        <w:tab/>
      </w:r>
      <w:r>
        <w:tab/>
      </w:r>
      <w:r>
        <w:fldChar w:fldCharType="begin"/>
      </w:r>
      <w:r>
        <w:instrText xml:space="preserve"> PAGEREF SENTENCIA_1984_124 \h </w:instrText>
      </w:r>
      <w:r>
        <w:fldChar w:fldCharType="separate"/>
      </w:r>
      <w:r w:rsidR="005D2F7F">
        <w:rPr>
          <w:noProof/>
        </w:rPr>
        <w:t>367</w:t>
      </w:r>
      <w:r>
        <w:fldChar w:fldCharType="end"/>
      </w:r>
    </w:p>
    <w:p w:rsidR="00B80D9A" w:rsidRDefault="00B80D9A" w:rsidP="00B80D9A"/>
    <w:p w:rsidR="00B80D9A" w:rsidRDefault="00B80D9A" w:rsidP="00B80D9A">
      <w:pPr>
        <w:pStyle w:val="EntradandiceSentencia"/>
      </w:pPr>
      <w:r>
        <w:t>Pleno. Sentencia 125/1984, de 20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Conflictos positivos de competencia 860/1983, 862/1983 y 865/1983 (acumulados). </w:t>
      </w:r>
      <w:r w:rsidRPr="00B80D9A">
        <w:rPr>
          <w:rStyle w:val="TextoNormalCursivaCaracter"/>
        </w:rPr>
        <w:t xml:space="preserve"> </w:t>
      </w:r>
      <w:r>
        <w:tab/>
      </w:r>
      <w:r>
        <w:tab/>
      </w:r>
      <w:r>
        <w:fldChar w:fldCharType="begin"/>
      </w:r>
      <w:r>
        <w:instrText xml:space="preserve"> PAGEREF SENTENCIA_1984_125 \h </w:instrText>
      </w:r>
      <w:r>
        <w:fldChar w:fldCharType="separate"/>
      </w:r>
      <w:r w:rsidR="005D2F7F">
        <w:rPr>
          <w:noProof/>
        </w:rPr>
        <w:t>375</w:t>
      </w:r>
      <w:r>
        <w:fldChar w:fldCharType="end"/>
      </w:r>
    </w:p>
    <w:p w:rsidR="00B80D9A" w:rsidRDefault="00B80D9A" w:rsidP="00B80D9A"/>
    <w:p w:rsidR="00B80D9A" w:rsidRDefault="00B80D9A" w:rsidP="00B80D9A">
      <w:pPr>
        <w:pStyle w:val="EntradandiceSentencia"/>
      </w:pPr>
      <w:r>
        <w:t>Sala Primera. Sentencia 126/1984, de 26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656/1983 10/1984 (acumulados). </w:t>
      </w:r>
      <w:r w:rsidRPr="00B80D9A">
        <w:rPr>
          <w:rStyle w:val="TextoNormalCursivaCaracter"/>
        </w:rPr>
        <w:t xml:space="preserve"> Derecho a la tutela efectiva de Jueces y Tribunales</w:t>
      </w:r>
      <w:r>
        <w:tab/>
      </w:r>
      <w:r>
        <w:tab/>
      </w:r>
      <w:r>
        <w:fldChar w:fldCharType="begin"/>
      </w:r>
      <w:r>
        <w:instrText xml:space="preserve"> PAGEREF SENTENCIA_1984_126 \h </w:instrText>
      </w:r>
      <w:r>
        <w:fldChar w:fldCharType="separate"/>
      </w:r>
      <w:r w:rsidR="005D2F7F">
        <w:rPr>
          <w:noProof/>
        </w:rPr>
        <w:t>385</w:t>
      </w:r>
      <w:r>
        <w:fldChar w:fldCharType="end"/>
      </w:r>
    </w:p>
    <w:p w:rsidR="00B80D9A" w:rsidRDefault="00B80D9A" w:rsidP="00B80D9A"/>
    <w:p w:rsidR="00B80D9A" w:rsidRDefault="00B80D9A" w:rsidP="00B80D9A">
      <w:pPr>
        <w:pStyle w:val="EntradandiceSentencia"/>
      </w:pPr>
      <w:r>
        <w:lastRenderedPageBreak/>
        <w:t>Sala Primera. Sentencia 127/1984, de 26 de diciembre de 1984</w:t>
      </w:r>
    </w:p>
    <w:p w:rsidR="00B80D9A" w:rsidRDefault="00B80D9A" w:rsidP="00B80D9A">
      <w:pPr>
        <w:pStyle w:val="EntradandiceSentencia"/>
      </w:pPr>
    </w:p>
    <w:p w:rsidR="00B80D9A" w:rsidRDefault="00B80D9A" w:rsidP="00B80D9A">
      <w:pPr>
        <w:pStyle w:val="EntradaSumario"/>
      </w:pPr>
      <w:r w:rsidRPr="00B80D9A">
        <w:rPr>
          <w:rStyle w:val="TextoNormalCaracter"/>
        </w:rPr>
        <w:t xml:space="preserve">Recurso de amparo 786/1983 787/1983 (acumulados). </w:t>
      </w:r>
      <w:r w:rsidRPr="00B80D9A">
        <w:rPr>
          <w:rStyle w:val="TextoNormalCursivaCaracter"/>
        </w:rPr>
        <w:t xml:space="preserve"> </w:t>
      </w:r>
      <w:r>
        <w:tab/>
      </w:r>
      <w:r>
        <w:tab/>
      </w:r>
      <w:r>
        <w:fldChar w:fldCharType="begin"/>
      </w:r>
      <w:r>
        <w:instrText xml:space="preserve"> PAGEREF SENTENCIA_1984_127 \h </w:instrText>
      </w:r>
      <w:r>
        <w:fldChar w:fldCharType="separate"/>
      </w:r>
      <w:r w:rsidR="005D2F7F">
        <w:rPr>
          <w:noProof/>
        </w:rPr>
        <w:t>402</w:t>
      </w:r>
      <w:r>
        <w:fldChar w:fldCharType="end"/>
      </w:r>
    </w:p>
    <w:p w:rsidR="00B80D9A" w:rsidRDefault="00B80D9A">
      <w:r>
        <w:br w:type="page"/>
      </w:r>
    </w:p>
    <w:p w:rsidR="00B80D9A" w:rsidRDefault="00B80D9A" w:rsidP="00B80D9A"/>
    <w:p w:rsidR="00B80D9A" w:rsidRDefault="00B80D9A" w:rsidP="00B80D9A"/>
    <w:p w:rsidR="00B80D9A" w:rsidRDefault="00B80D9A" w:rsidP="00B80D9A"/>
    <w:p w:rsidR="00B80D9A" w:rsidRDefault="00B80D9A" w:rsidP="00B80D9A">
      <w:pPr>
        <w:pStyle w:val="Ttulondice"/>
      </w:pPr>
      <w:bookmarkStart w:id="3" w:name="SUMARIOSAUTOS"/>
      <w:r>
        <w:t>2. AUTOS: ATC 512/1984 A ATC 795/1984</w:t>
      </w:r>
    </w:p>
    <w:bookmarkEnd w:id="3"/>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Ttulondice"/>
      </w:pPr>
    </w:p>
    <w:p w:rsidR="00B80D9A" w:rsidRDefault="00B80D9A" w:rsidP="00B80D9A">
      <w:pPr>
        <w:pStyle w:val="EntradandiceAuto"/>
      </w:pPr>
      <w:r>
        <w:t>Sección Cuarta. Auto 512/1984, de 5 de septiembre de 1984. Acordando la inadmisión a trámite del recurso de amparo 462/1984</w:t>
      </w:r>
      <w:r>
        <w:tab/>
      </w:r>
      <w:r>
        <w:tab/>
      </w:r>
      <w:r>
        <w:fldChar w:fldCharType="begin"/>
      </w:r>
      <w:r>
        <w:instrText xml:space="preserve"> PAGEREF AUTO_1984_512 \h </w:instrText>
      </w:r>
      <w:r>
        <w:fldChar w:fldCharType="separate"/>
      </w:r>
      <w:r w:rsidR="005D2F7F">
        <w:rPr>
          <w:noProof/>
        </w:rPr>
        <w:t>413</w:t>
      </w:r>
      <w:r>
        <w:fldChar w:fldCharType="end"/>
      </w:r>
    </w:p>
    <w:p w:rsidR="002B7386" w:rsidRDefault="002B7386" w:rsidP="00B80D9A"/>
    <w:p w:rsidR="00B80D9A" w:rsidRDefault="00B80D9A" w:rsidP="00B80D9A">
      <w:pPr>
        <w:pStyle w:val="EntradandiceAuto"/>
      </w:pPr>
      <w:r>
        <w:t>Sala Segunda. Auto 513/1984, de 12 de septiembre de 1984. Desestimando recurso de súplica contra Auto 467/1984 en el recurso de amparo 781/1983</w:t>
      </w:r>
      <w:r>
        <w:tab/>
      </w:r>
      <w:r>
        <w:tab/>
      </w:r>
      <w:r>
        <w:fldChar w:fldCharType="begin"/>
      </w:r>
      <w:r>
        <w:instrText xml:space="preserve"> PAGEREF AUTO_1984_513 \h </w:instrText>
      </w:r>
      <w:r>
        <w:fldChar w:fldCharType="separate"/>
      </w:r>
      <w:r w:rsidR="005D2F7F">
        <w:rPr>
          <w:noProof/>
        </w:rPr>
        <w:t>416</w:t>
      </w:r>
      <w:r>
        <w:fldChar w:fldCharType="end"/>
      </w:r>
    </w:p>
    <w:p w:rsidR="00B80D9A" w:rsidRDefault="00B80D9A" w:rsidP="00B80D9A"/>
    <w:p w:rsidR="00B80D9A" w:rsidRDefault="00B80D9A" w:rsidP="00B80D9A">
      <w:pPr>
        <w:pStyle w:val="EntradandiceAuto"/>
      </w:pPr>
      <w:r>
        <w:t>Sala Segunda. Auto 514/1984, de 12 de septiembre de 1984. Desestimando recurso de súplica contra providencia del Tribunal Constitucional en el recurso de amparo 124/1984</w:t>
      </w:r>
      <w:r>
        <w:tab/>
      </w:r>
      <w:r>
        <w:tab/>
      </w:r>
      <w:r>
        <w:fldChar w:fldCharType="begin"/>
      </w:r>
      <w:r>
        <w:instrText xml:space="preserve"> PAGEREF AUTO_1984_514 \h </w:instrText>
      </w:r>
      <w:r>
        <w:fldChar w:fldCharType="separate"/>
      </w:r>
      <w:r w:rsidR="005D2F7F">
        <w:rPr>
          <w:noProof/>
        </w:rPr>
        <w:t>418</w:t>
      </w:r>
      <w:r>
        <w:fldChar w:fldCharType="end"/>
      </w:r>
    </w:p>
    <w:p w:rsidR="00B80D9A" w:rsidRDefault="00B80D9A" w:rsidP="00B80D9A"/>
    <w:p w:rsidR="00B80D9A" w:rsidRDefault="00B80D9A" w:rsidP="00B80D9A">
      <w:pPr>
        <w:pStyle w:val="EntradandiceAuto"/>
      </w:pPr>
      <w:r>
        <w:t>Sala Segunda. Auto 515/1984, de 12 de septiembre de 1984. Acordando la suspensión de la ejecución del acto que origina el recurso de amparo 124/1984</w:t>
      </w:r>
      <w:r>
        <w:tab/>
      </w:r>
      <w:r>
        <w:tab/>
      </w:r>
      <w:r>
        <w:fldChar w:fldCharType="begin"/>
      </w:r>
      <w:r>
        <w:instrText xml:space="preserve"> PAGEREF AUTO_1984_515 \h </w:instrText>
      </w:r>
      <w:r>
        <w:fldChar w:fldCharType="separate"/>
      </w:r>
      <w:r w:rsidR="005D2F7F">
        <w:rPr>
          <w:noProof/>
        </w:rPr>
        <w:t>421</w:t>
      </w:r>
      <w:r>
        <w:fldChar w:fldCharType="end"/>
      </w:r>
    </w:p>
    <w:p w:rsidR="00B80D9A" w:rsidRDefault="00B80D9A" w:rsidP="00B80D9A"/>
    <w:p w:rsidR="00B80D9A" w:rsidRDefault="00B80D9A" w:rsidP="00B80D9A">
      <w:pPr>
        <w:pStyle w:val="EntradandiceAuto"/>
      </w:pPr>
      <w:r>
        <w:t>Sala Segunda. Auto 516/1984, de 12 de septiembre de 1984. Acordando la suspensión de la ejecución del acto que origina el recurso de amparo 313/1984</w:t>
      </w:r>
      <w:r>
        <w:tab/>
      </w:r>
      <w:r>
        <w:tab/>
      </w:r>
      <w:r>
        <w:fldChar w:fldCharType="begin"/>
      </w:r>
      <w:r>
        <w:instrText xml:space="preserve"> PAGEREF AUTO_1984_516 \h </w:instrText>
      </w:r>
      <w:r>
        <w:fldChar w:fldCharType="separate"/>
      </w:r>
      <w:r w:rsidR="005D2F7F">
        <w:rPr>
          <w:noProof/>
        </w:rPr>
        <w:t>423</w:t>
      </w:r>
      <w:r>
        <w:fldChar w:fldCharType="end"/>
      </w:r>
    </w:p>
    <w:p w:rsidR="00B80D9A" w:rsidRDefault="00B80D9A" w:rsidP="00B80D9A"/>
    <w:p w:rsidR="00B80D9A" w:rsidRDefault="00B80D9A" w:rsidP="00B80D9A">
      <w:pPr>
        <w:pStyle w:val="EntradandiceAuto"/>
      </w:pPr>
      <w:r>
        <w:t>Sección Tercera. Auto 517/1984, de 19 de septiembre de 1984. Acordando la inadmisión a trámite del recurso de amparo 354/1984</w:t>
      </w:r>
      <w:r>
        <w:tab/>
      </w:r>
      <w:r>
        <w:tab/>
      </w:r>
      <w:r>
        <w:fldChar w:fldCharType="begin"/>
      </w:r>
      <w:r>
        <w:instrText xml:space="preserve"> PAGEREF AUTO_1984_517 \h </w:instrText>
      </w:r>
      <w:r>
        <w:fldChar w:fldCharType="separate"/>
      </w:r>
      <w:r w:rsidR="005D2F7F">
        <w:rPr>
          <w:noProof/>
        </w:rPr>
        <w:t>425</w:t>
      </w:r>
      <w:r>
        <w:fldChar w:fldCharType="end"/>
      </w:r>
    </w:p>
    <w:p w:rsidR="00B80D9A" w:rsidRDefault="00B80D9A" w:rsidP="00B80D9A"/>
    <w:p w:rsidR="00B80D9A" w:rsidRDefault="00B80D9A" w:rsidP="00B80D9A">
      <w:pPr>
        <w:pStyle w:val="EntradandiceAuto"/>
      </w:pPr>
      <w:r>
        <w:t>Sección Cuarta. Auto 518/1984, de 19 de septiembre de 1984. Acordando la inadmisión a trámite del recurso de amparo 365/1984</w:t>
      </w:r>
      <w:r>
        <w:tab/>
      </w:r>
      <w:r>
        <w:tab/>
      </w:r>
      <w:r>
        <w:fldChar w:fldCharType="begin"/>
      </w:r>
      <w:r>
        <w:instrText xml:space="preserve"> PAGEREF AUTO_1984_518 \h </w:instrText>
      </w:r>
      <w:r>
        <w:fldChar w:fldCharType="separate"/>
      </w:r>
      <w:r w:rsidR="005D2F7F">
        <w:rPr>
          <w:noProof/>
        </w:rPr>
        <w:t>428</w:t>
      </w:r>
      <w:r>
        <w:fldChar w:fldCharType="end"/>
      </w:r>
    </w:p>
    <w:p w:rsidR="00B80D9A" w:rsidRDefault="00B80D9A" w:rsidP="00B80D9A"/>
    <w:p w:rsidR="00B80D9A" w:rsidRDefault="00B80D9A" w:rsidP="00B80D9A">
      <w:pPr>
        <w:pStyle w:val="EntradandiceAuto"/>
      </w:pPr>
      <w:r>
        <w:lastRenderedPageBreak/>
        <w:t>Sección Cuarta. Auto 519/1984, de 19 de septiembre de 1984. Acordando la inadmisión a trámite del recurso de amparo 368/1984</w:t>
      </w:r>
      <w:r>
        <w:tab/>
      </w:r>
      <w:r>
        <w:tab/>
      </w:r>
      <w:r>
        <w:fldChar w:fldCharType="begin"/>
      </w:r>
      <w:r>
        <w:instrText xml:space="preserve"> PAGEREF AUTO_1984_519 \h </w:instrText>
      </w:r>
      <w:r>
        <w:fldChar w:fldCharType="separate"/>
      </w:r>
      <w:r w:rsidR="005D2F7F">
        <w:rPr>
          <w:noProof/>
        </w:rPr>
        <w:t>431</w:t>
      </w:r>
      <w:r>
        <w:fldChar w:fldCharType="end"/>
      </w:r>
    </w:p>
    <w:p w:rsidR="00B80D9A" w:rsidRDefault="00B80D9A" w:rsidP="00B80D9A"/>
    <w:p w:rsidR="00B80D9A" w:rsidRDefault="00B80D9A" w:rsidP="00B80D9A">
      <w:pPr>
        <w:pStyle w:val="EntradandiceAuto"/>
      </w:pPr>
      <w:r>
        <w:t>Sección Cuarta. Auto 520/1984, de 19 de septiembre de 1984. Acordando la inadmisión a trámite del recurso de amparo 373/1984</w:t>
      </w:r>
      <w:r>
        <w:tab/>
      </w:r>
      <w:r>
        <w:tab/>
      </w:r>
      <w:r>
        <w:fldChar w:fldCharType="begin"/>
      </w:r>
      <w:r>
        <w:instrText xml:space="preserve"> PAGEREF AUTO_1984_520 \h </w:instrText>
      </w:r>
      <w:r>
        <w:fldChar w:fldCharType="separate"/>
      </w:r>
      <w:r w:rsidR="005D2F7F">
        <w:rPr>
          <w:noProof/>
        </w:rPr>
        <w:t>433</w:t>
      </w:r>
      <w:r>
        <w:fldChar w:fldCharType="end"/>
      </w:r>
    </w:p>
    <w:p w:rsidR="00B80D9A" w:rsidRDefault="00B80D9A" w:rsidP="00B80D9A"/>
    <w:p w:rsidR="00B80D9A" w:rsidRDefault="00B80D9A" w:rsidP="00B80D9A">
      <w:pPr>
        <w:pStyle w:val="EntradandiceAuto"/>
      </w:pPr>
      <w:r>
        <w:t>Sección Tercera. Auto 521/1984, de 19 de septiembre de 1984. Acordando la inadmisión a trámite del recurso de amparo 378/1984</w:t>
      </w:r>
      <w:r>
        <w:tab/>
      </w:r>
      <w:r>
        <w:tab/>
      </w:r>
      <w:r>
        <w:fldChar w:fldCharType="begin"/>
      </w:r>
      <w:r>
        <w:instrText xml:space="preserve"> PAGEREF AUTO_1984_521 \h </w:instrText>
      </w:r>
      <w:r>
        <w:fldChar w:fldCharType="separate"/>
      </w:r>
      <w:r w:rsidR="005D2F7F">
        <w:rPr>
          <w:noProof/>
        </w:rPr>
        <w:t>436</w:t>
      </w:r>
      <w:r>
        <w:fldChar w:fldCharType="end"/>
      </w:r>
    </w:p>
    <w:p w:rsidR="00B80D9A" w:rsidRDefault="00B80D9A" w:rsidP="00B80D9A"/>
    <w:p w:rsidR="00B80D9A" w:rsidRDefault="00B80D9A" w:rsidP="00B80D9A">
      <w:pPr>
        <w:pStyle w:val="EntradandiceAuto"/>
      </w:pPr>
      <w:r>
        <w:t>Sección Cuarta. Auto 522/1984, de 19 de septiembre de 1984. Acordando la inadmisión a trámite del recurso de amparo 386/1984</w:t>
      </w:r>
      <w:r>
        <w:tab/>
      </w:r>
      <w:r>
        <w:tab/>
      </w:r>
      <w:r>
        <w:fldChar w:fldCharType="begin"/>
      </w:r>
      <w:r>
        <w:instrText xml:space="preserve"> PAGEREF AUTO_1984_522 \h </w:instrText>
      </w:r>
      <w:r>
        <w:fldChar w:fldCharType="separate"/>
      </w:r>
      <w:r w:rsidR="005D2F7F">
        <w:rPr>
          <w:noProof/>
        </w:rPr>
        <w:t>440</w:t>
      </w:r>
      <w:r>
        <w:fldChar w:fldCharType="end"/>
      </w:r>
    </w:p>
    <w:p w:rsidR="00B80D9A" w:rsidRDefault="00B80D9A" w:rsidP="00B80D9A"/>
    <w:p w:rsidR="00B80D9A" w:rsidRDefault="00B80D9A" w:rsidP="00B80D9A">
      <w:pPr>
        <w:pStyle w:val="EntradandiceAuto"/>
      </w:pPr>
      <w:r>
        <w:t>Sección Cuarta. Auto 523/1984, de 19 de septiembre de 1984. Acordando la inadmisión a trámite del recurso de amparo 391/1984</w:t>
      </w:r>
      <w:r>
        <w:tab/>
      </w:r>
      <w:r>
        <w:tab/>
      </w:r>
      <w:r>
        <w:fldChar w:fldCharType="begin"/>
      </w:r>
      <w:r>
        <w:instrText xml:space="preserve"> PAGEREF AUTO_1984_523 \h </w:instrText>
      </w:r>
      <w:r>
        <w:fldChar w:fldCharType="separate"/>
      </w:r>
      <w:r w:rsidR="005D2F7F">
        <w:rPr>
          <w:noProof/>
        </w:rPr>
        <w:t>442</w:t>
      </w:r>
      <w:r>
        <w:fldChar w:fldCharType="end"/>
      </w:r>
    </w:p>
    <w:p w:rsidR="00B80D9A" w:rsidRDefault="00B80D9A" w:rsidP="00B80D9A"/>
    <w:p w:rsidR="00B80D9A" w:rsidRDefault="00B80D9A" w:rsidP="00B80D9A">
      <w:pPr>
        <w:pStyle w:val="EntradandiceAuto"/>
      </w:pPr>
      <w:r>
        <w:t>Sección Cuarta. Auto 524/1984, de 19 de septiembre de 1984. Acordando la inadmisión a trámite del recurso de amparo 405/1984</w:t>
      </w:r>
      <w:r>
        <w:tab/>
      </w:r>
      <w:r>
        <w:tab/>
      </w:r>
      <w:r>
        <w:fldChar w:fldCharType="begin"/>
      </w:r>
      <w:r>
        <w:instrText xml:space="preserve"> PAGEREF AUTO_1984_524 \h </w:instrText>
      </w:r>
      <w:r>
        <w:fldChar w:fldCharType="separate"/>
      </w:r>
      <w:r w:rsidR="005D2F7F">
        <w:rPr>
          <w:noProof/>
        </w:rPr>
        <w:t>444</w:t>
      </w:r>
      <w:r>
        <w:fldChar w:fldCharType="end"/>
      </w:r>
    </w:p>
    <w:p w:rsidR="00B80D9A" w:rsidRDefault="00B80D9A" w:rsidP="00B80D9A"/>
    <w:p w:rsidR="00B80D9A" w:rsidRDefault="00B80D9A" w:rsidP="00B80D9A">
      <w:pPr>
        <w:pStyle w:val="EntradandiceAuto"/>
      </w:pPr>
      <w:r>
        <w:t>Sección Tercera. Auto 525/1984, de 19 de septiembre de 1984. Acordando la inadmisión a trámite del recurso de amparo 415/1984</w:t>
      </w:r>
      <w:r>
        <w:tab/>
      </w:r>
      <w:r>
        <w:tab/>
      </w:r>
      <w:r>
        <w:fldChar w:fldCharType="begin"/>
      </w:r>
      <w:r>
        <w:instrText xml:space="preserve"> PAGEREF AUTO_1984_525 \h </w:instrText>
      </w:r>
      <w:r>
        <w:fldChar w:fldCharType="separate"/>
      </w:r>
      <w:r w:rsidR="005D2F7F">
        <w:rPr>
          <w:noProof/>
        </w:rPr>
        <w:t>447</w:t>
      </w:r>
      <w:r>
        <w:fldChar w:fldCharType="end"/>
      </w:r>
    </w:p>
    <w:p w:rsidR="00B80D9A" w:rsidRDefault="00B80D9A" w:rsidP="00B80D9A"/>
    <w:p w:rsidR="00B80D9A" w:rsidRDefault="00B80D9A" w:rsidP="00B80D9A">
      <w:pPr>
        <w:pStyle w:val="EntradandiceAuto"/>
      </w:pPr>
      <w:r>
        <w:t>Sección Tercera. Auto 526/1984, de 19 de septiembre de 1984. Acordando la inadmisión a trámite del recurso de amparo 431/1984</w:t>
      </w:r>
      <w:r>
        <w:tab/>
      </w:r>
      <w:r>
        <w:tab/>
      </w:r>
      <w:r>
        <w:fldChar w:fldCharType="begin"/>
      </w:r>
      <w:r>
        <w:instrText xml:space="preserve"> PAGEREF AUTO_1984_526 \h </w:instrText>
      </w:r>
      <w:r>
        <w:fldChar w:fldCharType="separate"/>
      </w:r>
      <w:r w:rsidR="005D2F7F">
        <w:rPr>
          <w:noProof/>
        </w:rPr>
        <w:t>450</w:t>
      </w:r>
      <w:r>
        <w:fldChar w:fldCharType="end"/>
      </w:r>
    </w:p>
    <w:p w:rsidR="00B80D9A" w:rsidRDefault="00B80D9A" w:rsidP="00B80D9A"/>
    <w:p w:rsidR="00B80D9A" w:rsidRDefault="00B80D9A" w:rsidP="00B80D9A">
      <w:pPr>
        <w:pStyle w:val="EntradandiceAuto"/>
      </w:pPr>
      <w:r>
        <w:t>Sección Tercera. Auto 527/1984, de 19 de septiembre de 1984. Acordando la inadmisión a trámite del recurso de amparo 531/1984</w:t>
      </w:r>
      <w:r>
        <w:tab/>
      </w:r>
      <w:r>
        <w:tab/>
      </w:r>
      <w:r>
        <w:fldChar w:fldCharType="begin"/>
      </w:r>
      <w:r>
        <w:instrText xml:space="preserve"> PAGEREF AUTO_1984_527 \h </w:instrText>
      </w:r>
      <w:r>
        <w:fldChar w:fldCharType="separate"/>
      </w:r>
      <w:r w:rsidR="005D2F7F">
        <w:rPr>
          <w:noProof/>
        </w:rPr>
        <w:t>453</w:t>
      </w:r>
      <w:r>
        <w:fldChar w:fldCharType="end"/>
      </w:r>
    </w:p>
    <w:p w:rsidR="00B80D9A" w:rsidRDefault="00B80D9A" w:rsidP="00B80D9A"/>
    <w:p w:rsidR="00B80D9A" w:rsidRDefault="00B80D9A" w:rsidP="00B80D9A">
      <w:pPr>
        <w:pStyle w:val="EntradandiceAuto"/>
      </w:pPr>
      <w:r>
        <w:t>Sección Tercera. Auto 528/1984, de 26 de septiembre de 1984. Acordando la inadmisión a trámite del recurso de amparo 420/1983</w:t>
      </w:r>
      <w:r>
        <w:tab/>
      </w:r>
      <w:r>
        <w:tab/>
      </w:r>
      <w:r>
        <w:fldChar w:fldCharType="begin"/>
      </w:r>
      <w:r>
        <w:instrText xml:space="preserve"> PAGEREF AUTO_1984_528 \h </w:instrText>
      </w:r>
      <w:r>
        <w:fldChar w:fldCharType="separate"/>
      </w:r>
      <w:r w:rsidR="005D2F7F">
        <w:rPr>
          <w:noProof/>
        </w:rPr>
        <w:t>455</w:t>
      </w:r>
      <w:r>
        <w:fldChar w:fldCharType="end"/>
      </w:r>
    </w:p>
    <w:p w:rsidR="00B80D9A" w:rsidRDefault="00B80D9A" w:rsidP="00B80D9A"/>
    <w:p w:rsidR="00B80D9A" w:rsidRDefault="00B80D9A" w:rsidP="00B80D9A">
      <w:pPr>
        <w:pStyle w:val="EntradandiceAuto"/>
      </w:pPr>
      <w:r>
        <w:t>Sección Primera. Auto 529/1984, de 26 de septiembre de 1984. Acordando la inadmisión a trámite del recurso de amparo 839/1983</w:t>
      </w:r>
      <w:r>
        <w:tab/>
      </w:r>
      <w:r>
        <w:tab/>
      </w:r>
      <w:r>
        <w:fldChar w:fldCharType="begin"/>
      </w:r>
      <w:r>
        <w:instrText xml:space="preserve"> PAGEREF AUTO_1984_529 \h </w:instrText>
      </w:r>
      <w:r>
        <w:fldChar w:fldCharType="separate"/>
      </w:r>
      <w:r w:rsidR="005D2F7F">
        <w:rPr>
          <w:noProof/>
        </w:rPr>
        <w:t>458</w:t>
      </w:r>
      <w:r>
        <w:fldChar w:fldCharType="end"/>
      </w:r>
    </w:p>
    <w:p w:rsidR="00B80D9A" w:rsidRDefault="00B80D9A" w:rsidP="00B80D9A"/>
    <w:p w:rsidR="00B80D9A" w:rsidRDefault="00B80D9A" w:rsidP="00B80D9A">
      <w:pPr>
        <w:pStyle w:val="EntradandiceAuto"/>
      </w:pPr>
      <w:r>
        <w:t>Sección Cuarta. Auto 530/1984, de 26 de septiembre de 1984. Acordando haber lugar al desistimiento del actor en el recurso de amparo 70/1984</w:t>
      </w:r>
      <w:r>
        <w:tab/>
      </w:r>
      <w:r>
        <w:tab/>
      </w:r>
      <w:r>
        <w:fldChar w:fldCharType="begin"/>
      </w:r>
      <w:r>
        <w:instrText xml:space="preserve"> PAGEREF AUTO_1984_530 \h </w:instrText>
      </w:r>
      <w:r>
        <w:fldChar w:fldCharType="separate"/>
      </w:r>
      <w:r w:rsidR="005D2F7F">
        <w:rPr>
          <w:noProof/>
        </w:rPr>
        <w:t>461</w:t>
      </w:r>
      <w:r>
        <w:fldChar w:fldCharType="end"/>
      </w:r>
    </w:p>
    <w:p w:rsidR="00B80D9A" w:rsidRDefault="00B80D9A" w:rsidP="00B80D9A"/>
    <w:p w:rsidR="00B80D9A" w:rsidRDefault="00B80D9A" w:rsidP="00B80D9A">
      <w:pPr>
        <w:pStyle w:val="EntradandiceAuto"/>
      </w:pPr>
      <w:r>
        <w:t>Sección Segunda. Auto 531/1984, de 26 de septiembre de 1984. Acordando el archivo de las actuaciones en el procedimiento 261/1984</w:t>
      </w:r>
      <w:r>
        <w:tab/>
      </w:r>
      <w:r>
        <w:tab/>
      </w:r>
      <w:r>
        <w:fldChar w:fldCharType="begin"/>
      </w:r>
      <w:r>
        <w:instrText xml:space="preserve"> PAGEREF AUTO_1984_531 \h </w:instrText>
      </w:r>
      <w:r>
        <w:fldChar w:fldCharType="separate"/>
      </w:r>
      <w:r w:rsidR="005D2F7F">
        <w:rPr>
          <w:noProof/>
        </w:rPr>
        <w:t>463</w:t>
      </w:r>
      <w:r>
        <w:fldChar w:fldCharType="end"/>
      </w:r>
    </w:p>
    <w:p w:rsidR="00B80D9A" w:rsidRDefault="00B80D9A" w:rsidP="00B80D9A"/>
    <w:p w:rsidR="00B80D9A" w:rsidRDefault="00B80D9A" w:rsidP="00B80D9A">
      <w:pPr>
        <w:pStyle w:val="EntradandiceAuto"/>
      </w:pPr>
      <w:r>
        <w:t>Sección Primera. Auto 532/1984, de 26 de septiembre de 1984. Acordando la inadmisión a trámite del recurso de amparo 269/1984</w:t>
      </w:r>
      <w:r>
        <w:tab/>
      </w:r>
      <w:r>
        <w:tab/>
      </w:r>
      <w:r>
        <w:fldChar w:fldCharType="begin"/>
      </w:r>
      <w:r>
        <w:instrText xml:space="preserve"> PAGEREF AUTO_1984_532 \h </w:instrText>
      </w:r>
      <w:r>
        <w:fldChar w:fldCharType="separate"/>
      </w:r>
      <w:r w:rsidR="005D2F7F">
        <w:rPr>
          <w:noProof/>
        </w:rPr>
        <w:t>465</w:t>
      </w:r>
      <w:r>
        <w:fldChar w:fldCharType="end"/>
      </w:r>
    </w:p>
    <w:p w:rsidR="00B80D9A" w:rsidRDefault="00B80D9A" w:rsidP="00B80D9A"/>
    <w:p w:rsidR="00B80D9A" w:rsidRDefault="00B80D9A" w:rsidP="00B80D9A">
      <w:pPr>
        <w:pStyle w:val="EntradandiceAuto"/>
      </w:pPr>
      <w:r>
        <w:t>Sección Segunda. Auto 533/1984, de 26 de septiembre de 1984. Acordando la inadmisión a trámite del recurso de amparo 271/1984</w:t>
      </w:r>
      <w:r>
        <w:tab/>
      </w:r>
      <w:r>
        <w:tab/>
      </w:r>
      <w:r>
        <w:fldChar w:fldCharType="begin"/>
      </w:r>
      <w:r>
        <w:instrText xml:space="preserve"> PAGEREF AUTO_1984_533 \h </w:instrText>
      </w:r>
      <w:r>
        <w:fldChar w:fldCharType="separate"/>
      </w:r>
      <w:r w:rsidR="005D2F7F">
        <w:rPr>
          <w:noProof/>
        </w:rPr>
        <w:t>470</w:t>
      </w:r>
      <w:r>
        <w:fldChar w:fldCharType="end"/>
      </w:r>
    </w:p>
    <w:p w:rsidR="00B80D9A" w:rsidRDefault="00B80D9A" w:rsidP="00B80D9A"/>
    <w:p w:rsidR="00B80D9A" w:rsidRDefault="00B80D9A" w:rsidP="00B80D9A">
      <w:pPr>
        <w:pStyle w:val="EntradandiceAuto"/>
      </w:pPr>
      <w:r>
        <w:t>Sección Primera. Auto 534/1984, de 26 de septiembre de 1984. Acordando la inadmisión a trámite del recurso de amparo 324/1984</w:t>
      </w:r>
      <w:r>
        <w:tab/>
      </w:r>
      <w:r>
        <w:tab/>
      </w:r>
      <w:r>
        <w:fldChar w:fldCharType="begin"/>
      </w:r>
      <w:r>
        <w:instrText xml:space="preserve"> PAGEREF AUTO_1984_534 \h </w:instrText>
      </w:r>
      <w:r>
        <w:fldChar w:fldCharType="separate"/>
      </w:r>
      <w:r w:rsidR="005D2F7F">
        <w:rPr>
          <w:noProof/>
        </w:rPr>
        <w:t>473</w:t>
      </w:r>
      <w:r>
        <w:fldChar w:fldCharType="end"/>
      </w:r>
    </w:p>
    <w:p w:rsidR="00B80D9A" w:rsidRDefault="00B80D9A" w:rsidP="00B80D9A"/>
    <w:p w:rsidR="00B80D9A" w:rsidRDefault="00B80D9A" w:rsidP="00B80D9A">
      <w:pPr>
        <w:pStyle w:val="EntradandiceAuto"/>
      </w:pPr>
      <w:r>
        <w:t>Sección Cuarta. Auto 535/1984, de 26 de septiembre de 1984. Acordando la inadmisión a trámite del recurso de amparo 339/1984</w:t>
      </w:r>
      <w:r>
        <w:tab/>
      </w:r>
      <w:r>
        <w:tab/>
      </w:r>
      <w:r>
        <w:fldChar w:fldCharType="begin"/>
      </w:r>
      <w:r>
        <w:instrText xml:space="preserve"> PAGEREF AUTO_1984_535 \h </w:instrText>
      </w:r>
      <w:r>
        <w:fldChar w:fldCharType="separate"/>
      </w:r>
      <w:r w:rsidR="005D2F7F">
        <w:rPr>
          <w:noProof/>
        </w:rPr>
        <w:t>477</w:t>
      </w:r>
      <w:r>
        <w:fldChar w:fldCharType="end"/>
      </w:r>
    </w:p>
    <w:p w:rsidR="00B80D9A" w:rsidRDefault="00B80D9A" w:rsidP="00B80D9A"/>
    <w:p w:rsidR="00B80D9A" w:rsidRDefault="00B80D9A" w:rsidP="00B80D9A">
      <w:pPr>
        <w:pStyle w:val="EntradandiceAuto"/>
      </w:pPr>
      <w:r>
        <w:t>Sección Cuarta. Auto 536/1984, de 26 de septiembre de 1984. Acordando haber lugar al desistimiento del actor en el recurso de amparo 382/1984</w:t>
      </w:r>
      <w:r>
        <w:tab/>
      </w:r>
      <w:r>
        <w:tab/>
      </w:r>
      <w:r>
        <w:fldChar w:fldCharType="begin"/>
      </w:r>
      <w:r>
        <w:instrText xml:space="preserve"> PAGEREF AUTO_1984_536 \h </w:instrText>
      </w:r>
      <w:r>
        <w:fldChar w:fldCharType="separate"/>
      </w:r>
      <w:r w:rsidR="005D2F7F">
        <w:rPr>
          <w:noProof/>
        </w:rPr>
        <w:t>480</w:t>
      </w:r>
      <w:r>
        <w:fldChar w:fldCharType="end"/>
      </w:r>
    </w:p>
    <w:p w:rsidR="00B80D9A" w:rsidRDefault="00B80D9A" w:rsidP="00B80D9A"/>
    <w:p w:rsidR="00B80D9A" w:rsidRDefault="00B80D9A" w:rsidP="00B80D9A">
      <w:pPr>
        <w:pStyle w:val="EntradandiceAuto"/>
      </w:pPr>
      <w:r>
        <w:t>Sección Tercera. Auto 537/1984, de 26 de septiembre de 1984. Acordando la inadmisión a trámite del recurso de amparo 384/1984</w:t>
      </w:r>
      <w:r>
        <w:tab/>
      </w:r>
      <w:r>
        <w:tab/>
      </w:r>
      <w:r>
        <w:fldChar w:fldCharType="begin"/>
      </w:r>
      <w:r>
        <w:instrText xml:space="preserve"> PAGEREF AUTO_1984_537 \h </w:instrText>
      </w:r>
      <w:r>
        <w:fldChar w:fldCharType="separate"/>
      </w:r>
      <w:r w:rsidR="005D2F7F">
        <w:rPr>
          <w:noProof/>
        </w:rPr>
        <w:t>482</w:t>
      </w:r>
      <w:r>
        <w:fldChar w:fldCharType="end"/>
      </w:r>
    </w:p>
    <w:p w:rsidR="00B80D9A" w:rsidRDefault="00B80D9A" w:rsidP="00B80D9A"/>
    <w:p w:rsidR="00B80D9A" w:rsidRDefault="00B80D9A" w:rsidP="00B80D9A">
      <w:pPr>
        <w:pStyle w:val="EntradandiceAuto"/>
      </w:pPr>
      <w:r>
        <w:t>Sección Cuarta. Auto 538/1984, de 26 de septiembre de 1984. Acordando la inadmisión a trámite del recurso de amparo 403/1984</w:t>
      </w:r>
      <w:r>
        <w:tab/>
      </w:r>
      <w:r>
        <w:tab/>
      </w:r>
      <w:r>
        <w:fldChar w:fldCharType="begin"/>
      </w:r>
      <w:r>
        <w:instrText xml:space="preserve"> PAGEREF AUTO_1984_538 \h </w:instrText>
      </w:r>
      <w:r>
        <w:fldChar w:fldCharType="separate"/>
      </w:r>
      <w:r w:rsidR="005D2F7F">
        <w:rPr>
          <w:noProof/>
        </w:rPr>
        <w:t>485</w:t>
      </w:r>
      <w:r>
        <w:fldChar w:fldCharType="end"/>
      </w:r>
    </w:p>
    <w:p w:rsidR="00B80D9A" w:rsidRDefault="00B80D9A" w:rsidP="00B80D9A"/>
    <w:p w:rsidR="00B80D9A" w:rsidRDefault="00B80D9A" w:rsidP="00B80D9A">
      <w:pPr>
        <w:pStyle w:val="EntradandiceAuto"/>
      </w:pPr>
      <w:r>
        <w:t>Sala Segunda. Auto 539/1984, de 26 de septiembre de 1984. Denegando la suspensión de la ejecución del acto que origina el recurso de amparo 411/1984</w:t>
      </w:r>
      <w:r>
        <w:tab/>
      </w:r>
      <w:r>
        <w:tab/>
      </w:r>
      <w:r>
        <w:fldChar w:fldCharType="begin"/>
      </w:r>
      <w:r>
        <w:instrText xml:space="preserve"> PAGEREF AUTO_1984_539 \h </w:instrText>
      </w:r>
      <w:r>
        <w:fldChar w:fldCharType="separate"/>
      </w:r>
      <w:r w:rsidR="005D2F7F">
        <w:rPr>
          <w:noProof/>
        </w:rPr>
        <w:t>489</w:t>
      </w:r>
      <w:r>
        <w:fldChar w:fldCharType="end"/>
      </w:r>
    </w:p>
    <w:p w:rsidR="00B80D9A" w:rsidRDefault="00B80D9A" w:rsidP="00B80D9A"/>
    <w:p w:rsidR="00B80D9A" w:rsidRDefault="00B80D9A" w:rsidP="00B80D9A">
      <w:pPr>
        <w:pStyle w:val="EntradandiceAuto"/>
      </w:pPr>
      <w:r>
        <w:t>Sección Cuarta. Auto 540/1984, de 26 de septiembre de 1984. Acordando la inadmisión a trámite del recurso de amparo 436/1984</w:t>
      </w:r>
      <w:r>
        <w:tab/>
      </w:r>
      <w:r>
        <w:tab/>
      </w:r>
      <w:r>
        <w:fldChar w:fldCharType="begin"/>
      </w:r>
      <w:r>
        <w:instrText xml:space="preserve"> PAGEREF AUTO_1984_540 \h </w:instrText>
      </w:r>
      <w:r>
        <w:fldChar w:fldCharType="separate"/>
      </w:r>
      <w:r w:rsidR="005D2F7F">
        <w:rPr>
          <w:noProof/>
        </w:rPr>
        <w:t>492</w:t>
      </w:r>
      <w:r>
        <w:fldChar w:fldCharType="end"/>
      </w:r>
    </w:p>
    <w:p w:rsidR="00B80D9A" w:rsidRDefault="00B80D9A" w:rsidP="00B80D9A"/>
    <w:p w:rsidR="00B80D9A" w:rsidRDefault="00B80D9A" w:rsidP="00B80D9A">
      <w:pPr>
        <w:pStyle w:val="EntradandiceAuto"/>
      </w:pPr>
      <w:r>
        <w:t>Sección Cuarta. Auto 541/1984, de 26 de septiembre de 1984. Acordando la inadmisión a trámite del recurso de amparo 441/1984</w:t>
      </w:r>
      <w:r>
        <w:tab/>
      </w:r>
      <w:r>
        <w:tab/>
      </w:r>
      <w:r>
        <w:fldChar w:fldCharType="begin"/>
      </w:r>
      <w:r>
        <w:instrText xml:space="preserve"> PAGEREF AUTO_1984_541 \h </w:instrText>
      </w:r>
      <w:r>
        <w:fldChar w:fldCharType="separate"/>
      </w:r>
      <w:r w:rsidR="005D2F7F">
        <w:rPr>
          <w:noProof/>
        </w:rPr>
        <w:t>496</w:t>
      </w:r>
      <w:r>
        <w:fldChar w:fldCharType="end"/>
      </w:r>
    </w:p>
    <w:p w:rsidR="00B80D9A" w:rsidRDefault="00B80D9A" w:rsidP="00B80D9A"/>
    <w:p w:rsidR="00B80D9A" w:rsidRDefault="00B80D9A" w:rsidP="00B80D9A">
      <w:pPr>
        <w:pStyle w:val="EntradandiceAuto"/>
      </w:pPr>
      <w:r>
        <w:t>Sección Cuarta. Auto 542/1984, de 26 de septiembre de 1984. Acordando la inadmisión a trámite del recurso de amparo 443/1984</w:t>
      </w:r>
      <w:r>
        <w:tab/>
      </w:r>
      <w:r>
        <w:tab/>
      </w:r>
      <w:r>
        <w:fldChar w:fldCharType="begin"/>
      </w:r>
      <w:r>
        <w:instrText xml:space="preserve"> PAGEREF AUTO_1984_542 \h </w:instrText>
      </w:r>
      <w:r>
        <w:fldChar w:fldCharType="separate"/>
      </w:r>
      <w:r w:rsidR="005D2F7F">
        <w:rPr>
          <w:noProof/>
        </w:rPr>
        <w:t>500</w:t>
      </w:r>
      <w:r>
        <w:fldChar w:fldCharType="end"/>
      </w:r>
    </w:p>
    <w:p w:rsidR="00B80D9A" w:rsidRDefault="00B80D9A" w:rsidP="00B80D9A"/>
    <w:p w:rsidR="00B80D9A" w:rsidRDefault="00B80D9A" w:rsidP="00B80D9A">
      <w:pPr>
        <w:pStyle w:val="EntradandiceAuto"/>
      </w:pPr>
      <w:r>
        <w:t>Sección Tercera. Auto 543/1984, de 26 de septiembre de 1984. Acordando la inadmisión a trámite del recurso de amparo 447/1984</w:t>
      </w:r>
      <w:r>
        <w:tab/>
      </w:r>
      <w:r>
        <w:tab/>
      </w:r>
      <w:r>
        <w:fldChar w:fldCharType="begin"/>
      </w:r>
      <w:r>
        <w:instrText xml:space="preserve"> PAGEREF AUTO_1984_543 \h </w:instrText>
      </w:r>
      <w:r>
        <w:fldChar w:fldCharType="separate"/>
      </w:r>
      <w:r w:rsidR="005D2F7F">
        <w:rPr>
          <w:noProof/>
        </w:rPr>
        <w:t>503</w:t>
      </w:r>
      <w:r>
        <w:fldChar w:fldCharType="end"/>
      </w:r>
    </w:p>
    <w:p w:rsidR="00B80D9A" w:rsidRDefault="00B80D9A" w:rsidP="00B80D9A"/>
    <w:p w:rsidR="00B80D9A" w:rsidRDefault="00B80D9A" w:rsidP="00B80D9A">
      <w:pPr>
        <w:pStyle w:val="EntradandiceAuto"/>
      </w:pPr>
      <w:r>
        <w:lastRenderedPageBreak/>
        <w:t>Sección Tercera. Auto 544/1984, de 26 de septiembre de 1984. Acordando la inadmisión a trámite del recurso de amparo 456/1984</w:t>
      </w:r>
      <w:r>
        <w:tab/>
      </w:r>
      <w:r>
        <w:tab/>
      </w:r>
      <w:r>
        <w:fldChar w:fldCharType="begin"/>
      </w:r>
      <w:r>
        <w:instrText xml:space="preserve"> PAGEREF AUTO_1984_544 \h </w:instrText>
      </w:r>
      <w:r>
        <w:fldChar w:fldCharType="separate"/>
      </w:r>
      <w:r w:rsidR="005D2F7F">
        <w:rPr>
          <w:noProof/>
        </w:rPr>
        <w:t>506</w:t>
      </w:r>
      <w:r>
        <w:fldChar w:fldCharType="end"/>
      </w:r>
    </w:p>
    <w:p w:rsidR="00B80D9A" w:rsidRDefault="00B80D9A" w:rsidP="00B80D9A"/>
    <w:p w:rsidR="00B80D9A" w:rsidRDefault="00B80D9A" w:rsidP="00B80D9A">
      <w:pPr>
        <w:pStyle w:val="EntradandiceAuto"/>
      </w:pPr>
      <w:r>
        <w:t>Sección Primera. Auto 545/1984, de 26 de septiembre de 1984. Acordando el archivo de las actuaciones en el procedimiento 520/1984</w:t>
      </w:r>
      <w:r>
        <w:tab/>
      </w:r>
      <w:r>
        <w:tab/>
      </w:r>
      <w:r>
        <w:fldChar w:fldCharType="begin"/>
      </w:r>
      <w:r>
        <w:instrText xml:space="preserve"> PAGEREF AUTO_1984_545 \h </w:instrText>
      </w:r>
      <w:r>
        <w:fldChar w:fldCharType="separate"/>
      </w:r>
      <w:r w:rsidR="005D2F7F">
        <w:rPr>
          <w:noProof/>
        </w:rPr>
        <w:t>508</w:t>
      </w:r>
      <w:r>
        <w:fldChar w:fldCharType="end"/>
      </w:r>
    </w:p>
    <w:p w:rsidR="00B80D9A" w:rsidRDefault="00B80D9A" w:rsidP="00B80D9A"/>
    <w:p w:rsidR="00B80D9A" w:rsidRDefault="00B80D9A" w:rsidP="00B80D9A">
      <w:pPr>
        <w:pStyle w:val="EntradandiceAuto"/>
      </w:pPr>
      <w:r>
        <w:t>Sección Cuarta. Auto 546/1984, de 26 de septiembre de 1984. Acordando la inadmisión a trámite del recurso de amparo 608/1984</w:t>
      </w:r>
      <w:r>
        <w:tab/>
      </w:r>
      <w:r>
        <w:tab/>
      </w:r>
      <w:r>
        <w:fldChar w:fldCharType="begin"/>
      </w:r>
      <w:r>
        <w:instrText xml:space="preserve"> PAGEREF AUTO_1984_546 \h </w:instrText>
      </w:r>
      <w:r>
        <w:fldChar w:fldCharType="separate"/>
      </w:r>
      <w:r w:rsidR="005D2F7F">
        <w:rPr>
          <w:noProof/>
        </w:rPr>
        <w:t>510</w:t>
      </w:r>
      <w:r>
        <w:fldChar w:fldCharType="end"/>
      </w:r>
    </w:p>
    <w:p w:rsidR="00B80D9A" w:rsidRDefault="00B80D9A" w:rsidP="00B80D9A"/>
    <w:p w:rsidR="00B80D9A" w:rsidRDefault="00B80D9A" w:rsidP="00B80D9A">
      <w:pPr>
        <w:pStyle w:val="EntradandiceAuto"/>
      </w:pPr>
      <w:r>
        <w:t>Sección Primera. Auto 547/1984, de 3 de octubre de 1984. Acordando la inadmisión a trámite del recurso de amparo 106/1984</w:t>
      </w:r>
      <w:r>
        <w:tab/>
      </w:r>
      <w:r>
        <w:tab/>
      </w:r>
      <w:r>
        <w:fldChar w:fldCharType="begin"/>
      </w:r>
      <w:r>
        <w:instrText xml:space="preserve"> PAGEREF AUTO_1984_547 \h </w:instrText>
      </w:r>
      <w:r>
        <w:fldChar w:fldCharType="separate"/>
      </w:r>
      <w:r w:rsidR="005D2F7F">
        <w:rPr>
          <w:noProof/>
        </w:rPr>
        <w:t>512</w:t>
      </w:r>
      <w:r>
        <w:fldChar w:fldCharType="end"/>
      </w:r>
    </w:p>
    <w:p w:rsidR="00B80D9A" w:rsidRDefault="00B80D9A" w:rsidP="00B80D9A"/>
    <w:p w:rsidR="00B80D9A" w:rsidRDefault="00B80D9A" w:rsidP="00B80D9A">
      <w:pPr>
        <w:pStyle w:val="EntradandiceAuto"/>
      </w:pPr>
      <w:r>
        <w:t>Sección Primera. Auto 548/1984, de 3 de octubre de 1984. Acordando la inadmisión a trámite del recurso de amparo 132/1984</w:t>
      </w:r>
      <w:r>
        <w:tab/>
      </w:r>
      <w:r>
        <w:tab/>
      </w:r>
      <w:r>
        <w:fldChar w:fldCharType="begin"/>
      </w:r>
      <w:r>
        <w:instrText xml:space="preserve"> PAGEREF AUTO_1984_548 \h </w:instrText>
      </w:r>
      <w:r>
        <w:fldChar w:fldCharType="separate"/>
      </w:r>
      <w:r w:rsidR="005D2F7F">
        <w:rPr>
          <w:noProof/>
        </w:rPr>
        <w:t>517</w:t>
      </w:r>
      <w:r>
        <w:fldChar w:fldCharType="end"/>
      </w:r>
    </w:p>
    <w:p w:rsidR="00B80D9A" w:rsidRDefault="00B80D9A" w:rsidP="00B80D9A"/>
    <w:p w:rsidR="00B80D9A" w:rsidRDefault="00B80D9A" w:rsidP="00B80D9A">
      <w:pPr>
        <w:pStyle w:val="EntradandiceAuto"/>
      </w:pPr>
      <w:r>
        <w:t>Sección Segunda. Auto 549/1984, de 3 de octubre de 1984. Acordando la inadmisión a trámite del recurso de amparo 179/1984</w:t>
      </w:r>
      <w:r>
        <w:tab/>
      </w:r>
      <w:r>
        <w:tab/>
      </w:r>
      <w:r>
        <w:fldChar w:fldCharType="begin"/>
      </w:r>
      <w:r>
        <w:instrText xml:space="preserve"> PAGEREF AUTO_1984_549 \h </w:instrText>
      </w:r>
      <w:r>
        <w:fldChar w:fldCharType="separate"/>
      </w:r>
      <w:r w:rsidR="005D2F7F">
        <w:rPr>
          <w:noProof/>
        </w:rPr>
        <w:t>520</w:t>
      </w:r>
      <w:r>
        <w:fldChar w:fldCharType="end"/>
      </w:r>
    </w:p>
    <w:p w:rsidR="00B80D9A" w:rsidRDefault="00B80D9A" w:rsidP="00B80D9A"/>
    <w:p w:rsidR="00B80D9A" w:rsidRDefault="00B80D9A" w:rsidP="00B80D9A">
      <w:pPr>
        <w:pStyle w:val="EntradandiceAuto"/>
      </w:pPr>
      <w:r>
        <w:t>Sección Primera. Auto 550/1984, de 3 de octubre de 1984. Acordando la inadmisión a trámite del recurso de amparo 225/1984</w:t>
      </w:r>
      <w:r>
        <w:tab/>
      </w:r>
      <w:r>
        <w:tab/>
      </w:r>
      <w:r>
        <w:fldChar w:fldCharType="begin"/>
      </w:r>
      <w:r>
        <w:instrText xml:space="preserve"> PAGEREF AUTO_1984_550 \h </w:instrText>
      </w:r>
      <w:r>
        <w:fldChar w:fldCharType="separate"/>
      </w:r>
      <w:r w:rsidR="005D2F7F">
        <w:rPr>
          <w:noProof/>
        </w:rPr>
        <w:t>523</w:t>
      </w:r>
      <w:r>
        <w:fldChar w:fldCharType="end"/>
      </w:r>
    </w:p>
    <w:p w:rsidR="00B80D9A" w:rsidRDefault="00B80D9A" w:rsidP="00B80D9A"/>
    <w:p w:rsidR="00B80D9A" w:rsidRDefault="00B80D9A" w:rsidP="00B80D9A">
      <w:pPr>
        <w:pStyle w:val="EntradandiceAuto"/>
      </w:pPr>
      <w:r>
        <w:t>Sección Segunda. Auto 551/1984, de 3 de octubre de 1984. Acordando la inadmisión a trámite del recurso de amparo 298/1984</w:t>
      </w:r>
      <w:r>
        <w:tab/>
      </w:r>
      <w:r>
        <w:tab/>
      </w:r>
      <w:r>
        <w:fldChar w:fldCharType="begin"/>
      </w:r>
      <w:r>
        <w:instrText xml:space="preserve"> PAGEREF AUTO_1984_551 \h </w:instrText>
      </w:r>
      <w:r>
        <w:fldChar w:fldCharType="separate"/>
      </w:r>
      <w:r w:rsidR="005D2F7F">
        <w:rPr>
          <w:noProof/>
        </w:rPr>
        <w:t>526</w:t>
      </w:r>
      <w:r>
        <w:fldChar w:fldCharType="end"/>
      </w:r>
    </w:p>
    <w:p w:rsidR="00B80D9A" w:rsidRDefault="00B80D9A" w:rsidP="00B80D9A"/>
    <w:p w:rsidR="00B80D9A" w:rsidRDefault="00B80D9A" w:rsidP="00B80D9A">
      <w:pPr>
        <w:pStyle w:val="EntradandiceAuto"/>
      </w:pPr>
      <w:r>
        <w:t>Sección Primera. Auto 552/1984, de 3 de octubre de 1984. Acordando la inadmisión a trámite del recurso de amparo 340/1984</w:t>
      </w:r>
      <w:r>
        <w:tab/>
      </w:r>
      <w:r>
        <w:tab/>
      </w:r>
      <w:r>
        <w:fldChar w:fldCharType="begin"/>
      </w:r>
      <w:r>
        <w:instrText xml:space="preserve"> PAGEREF AUTO_1984_552 \h </w:instrText>
      </w:r>
      <w:r>
        <w:fldChar w:fldCharType="separate"/>
      </w:r>
      <w:r w:rsidR="005D2F7F">
        <w:rPr>
          <w:noProof/>
        </w:rPr>
        <w:t>528</w:t>
      </w:r>
      <w:r>
        <w:fldChar w:fldCharType="end"/>
      </w:r>
    </w:p>
    <w:p w:rsidR="00B80D9A" w:rsidRDefault="00B80D9A" w:rsidP="00B80D9A"/>
    <w:p w:rsidR="00B80D9A" w:rsidRDefault="00B80D9A" w:rsidP="00B80D9A">
      <w:pPr>
        <w:pStyle w:val="EntradandiceAuto"/>
      </w:pPr>
      <w:r>
        <w:t>Sala Primera. Auto 553/1984, de 3 de octubre de 1984. Acordando dar por terminada la pieza de suspensión en el recurso de amparo 347/1984</w:t>
      </w:r>
      <w:r>
        <w:tab/>
      </w:r>
      <w:r>
        <w:tab/>
      </w:r>
      <w:r>
        <w:fldChar w:fldCharType="begin"/>
      </w:r>
      <w:r>
        <w:instrText xml:space="preserve"> PAGEREF AUTO_1984_553 \h </w:instrText>
      </w:r>
      <w:r>
        <w:fldChar w:fldCharType="separate"/>
      </w:r>
      <w:r w:rsidR="005D2F7F">
        <w:rPr>
          <w:noProof/>
        </w:rPr>
        <w:t>532</w:t>
      </w:r>
      <w:r>
        <w:fldChar w:fldCharType="end"/>
      </w:r>
    </w:p>
    <w:p w:rsidR="00B80D9A" w:rsidRDefault="00B80D9A" w:rsidP="00B80D9A"/>
    <w:p w:rsidR="00B80D9A" w:rsidRDefault="00B80D9A" w:rsidP="00B80D9A">
      <w:pPr>
        <w:pStyle w:val="EntradandiceAuto"/>
      </w:pPr>
      <w:r>
        <w:t>Sección Segunda. Auto 554/1984, de 3 de octubre de 1984. Acordando la inadmisión a trámite del recurso de amparo 383/1984</w:t>
      </w:r>
      <w:r>
        <w:tab/>
      </w:r>
      <w:r>
        <w:tab/>
      </w:r>
      <w:r>
        <w:fldChar w:fldCharType="begin"/>
      </w:r>
      <w:r>
        <w:instrText xml:space="preserve"> PAGEREF AUTO_1984_554 \h </w:instrText>
      </w:r>
      <w:r>
        <w:fldChar w:fldCharType="separate"/>
      </w:r>
      <w:r w:rsidR="005D2F7F">
        <w:rPr>
          <w:noProof/>
        </w:rPr>
        <w:t>534</w:t>
      </w:r>
      <w:r>
        <w:fldChar w:fldCharType="end"/>
      </w:r>
    </w:p>
    <w:p w:rsidR="00B80D9A" w:rsidRDefault="00B80D9A" w:rsidP="00B80D9A"/>
    <w:p w:rsidR="00B80D9A" w:rsidRDefault="00B80D9A" w:rsidP="00B80D9A">
      <w:pPr>
        <w:pStyle w:val="EntradandiceAuto"/>
      </w:pPr>
      <w:r>
        <w:t>Sección Cuarta. Auto 555/1984, de 3 de octubre de 1984. Acordando la inadmisión a trámite del recurso de amparo 388/1984</w:t>
      </w:r>
      <w:r>
        <w:tab/>
      </w:r>
      <w:r>
        <w:tab/>
      </w:r>
      <w:r>
        <w:fldChar w:fldCharType="begin"/>
      </w:r>
      <w:r>
        <w:instrText xml:space="preserve"> PAGEREF AUTO_1984_555 \h </w:instrText>
      </w:r>
      <w:r>
        <w:fldChar w:fldCharType="separate"/>
      </w:r>
      <w:r w:rsidR="005D2F7F">
        <w:rPr>
          <w:noProof/>
        </w:rPr>
        <w:t>539</w:t>
      </w:r>
      <w:r>
        <w:fldChar w:fldCharType="end"/>
      </w:r>
    </w:p>
    <w:p w:rsidR="00B80D9A" w:rsidRDefault="00B80D9A" w:rsidP="00B80D9A"/>
    <w:p w:rsidR="00B80D9A" w:rsidRDefault="00B80D9A" w:rsidP="00B80D9A">
      <w:pPr>
        <w:pStyle w:val="EntradandiceAuto"/>
      </w:pPr>
      <w:r>
        <w:t>Sección Tercera. Auto 556/1984, de 3 de octubre de 1984. Acordando la inadmisión a trámite del recurso de amparo 408/1984</w:t>
      </w:r>
      <w:r>
        <w:tab/>
      </w:r>
      <w:r>
        <w:tab/>
      </w:r>
      <w:r>
        <w:fldChar w:fldCharType="begin"/>
      </w:r>
      <w:r>
        <w:instrText xml:space="preserve"> PAGEREF AUTO_1984_556 \h </w:instrText>
      </w:r>
      <w:r>
        <w:fldChar w:fldCharType="separate"/>
      </w:r>
      <w:r w:rsidR="005D2F7F">
        <w:rPr>
          <w:noProof/>
        </w:rPr>
        <w:t>542</w:t>
      </w:r>
      <w:r>
        <w:fldChar w:fldCharType="end"/>
      </w:r>
    </w:p>
    <w:p w:rsidR="00B80D9A" w:rsidRDefault="00B80D9A" w:rsidP="00B80D9A"/>
    <w:p w:rsidR="00B80D9A" w:rsidRDefault="00B80D9A" w:rsidP="00B80D9A">
      <w:pPr>
        <w:pStyle w:val="EntradandiceAuto"/>
      </w:pPr>
      <w:r>
        <w:t>Sección Primera. Auto 557/1984, de 3 de octubre de 1984. Acordando la inadmisión a trámite del recurso de amparo 414/1984</w:t>
      </w:r>
      <w:r>
        <w:tab/>
      </w:r>
      <w:r>
        <w:tab/>
      </w:r>
      <w:r>
        <w:fldChar w:fldCharType="begin"/>
      </w:r>
      <w:r>
        <w:instrText xml:space="preserve"> PAGEREF AUTO_1984_557 \h </w:instrText>
      </w:r>
      <w:r>
        <w:fldChar w:fldCharType="separate"/>
      </w:r>
      <w:r w:rsidR="005D2F7F">
        <w:rPr>
          <w:noProof/>
        </w:rPr>
        <w:t>547</w:t>
      </w:r>
      <w:r>
        <w:fldChar w:fldCharType="end"/>
      </w:r>
    </w:p>
    <w:p w:rsidR="00B80D9A" w:rsidRDefault="00B80D9A" w:rsidP="00B80D9A"/>
    <w:p w:rsidR="00B80D9A" w:rsidRDefault="00B80D9A" w:rsidP="00B80D9A">
      <w:pPr>
        <w:pStyle w:val="EntradandiceAuto"/>
      </w:pPr>
      <w:r>
        <w:t>Sección Tercera. Auto 558/1984, de 3 de octubre de 1984. Acordando la inadmisión a trámite del recurso de amparo 422/1984</w:t>
      </w:r>
      <w:r>
        <w:tab/>
      </w:r>
      <w:r>
        <w:tab/>
      </w:r>
      <w:r>
        <w:fldChar w:fldCharType="begin"/>
      </w:r>
      <w:r>
        <w:instrText xml:space="preserve"> PAGEREF AUTO_1984_558 \h </w:instrText>
      </w:r>
      <w:r>
        <w:fldChar w:fldCharType="separate"/>
      </w:r>
      <w:r w:rsidR="005D2F7F">
        <w:rPr>
          <w:noProof/>
        </w:rPr>
        <w:t>551</w:t>
      </w:r>
      <w:r>
        <w:fldChar w:fldCharType="end"/>
      </w:r>
    </w:p>
    <w:p w:rsidR="00B80D9A" w:rsidRDefault="00B80D9A" w:rsidP="00B80D9A"/>
    <w:p w:rsidR="00B80D9A" w:rsidRDefault="00B80D9A" w:rsidP="00B80D9A">
      <w:pPr>
        <w:pStyle w:val="EntradandiceAuto"/>
      </w:pPr>
      <w:r>
        <w:t>Sección Cuarta. Auto 559/1984, de 3 de octubre de 1984. Acordando la inadmisión a trámite del recurso de amparo 433/1984</w:t>
      </w:r>
      <w:r>
        <w:tab/>
      </w:r>
      <w:r>
        <w:tab/>
      </w:r>
      <w:r>
        <w:fldChar w:fldCharType="begin"/>
      </w:r>
      <w:r>
        <w:instrText xml:space="preserve"> PAGEREF AUTO_1984_559 \h </w:instrText>
      </w:r>
      <w:r>
        <w:fldChar w:fldCharType="separate"/>
      </w:r>
      <w:r w:rsidR="005D2F7F">
        <w:rPr>
          <w:noProof/>
        </w:rPr>
        <w:t>553</w:t>
      </w:r>
      <w:r>
        <w:fldChar w:fldCharType="end"/>
      </w:r>
    </w:p>
    <w:p w:rsidR="00B80D9A" w:rsidRDefault="00B80D9A" w:rsidP="00B80D9A"/>
    <w:p w:rsidR="00B80D9A" w:rsidRDefault="00B80D9A" w:rsidP="00B80D9A">
      <w:pPr>
        <w:pStyle w:val="EntradandiceAuto"/>
      </w:pPr>
      <w:r>
        <w:t>Sección Segunda. Auto 560/1984, de 3 de octubre de 1984. Acordando haber lugar al desistimiento del actor en el recurso de amparo 442/1984</w:t>
      </w:r>
      <w:r>
        <w:tab/>
      </w:r>
      <w:r>
        <w:tab/>
      </w:r>
      <w:r>
        <w:fldChar w:fldCharType="begin"/>
      </w:r>
      <w:r>
        <w:instrText xml:space="preserve"> PAGEREF AUTO_1984_560 \h </w:instrText>
      </w:r>
      <w:r>
        <w:fldChar w:fldCharType="separate"/>
      </w:r>
      <w:r w:rsidR="005D2F7F">
        <w:rPr>
          <w:noProof/>
        </w:rPr>
        <w:t>556</w:t>
      </w:r>
      <w:r>
        <w:fldChar w:fldCharType="end"/>
      </w:r>
    </w:p>
    <w:p w:rsidR="00B80D9A" w:rsidRDefault="00B80D9A" w:rsidP="00B80D9A"/>
    <w:p w:rsidR="00B80D9A" w:rsidRDefault="00B80D9A" w:rsidP="00B80D9A">
      <w:pPr>
        <w:pStyle w:val="EntradandiceAuto"/>
      </w:pPr>
      <w:r>
        <w:t>Sección Segunda. Auto 561/1984, de 3 de octubre de 1984. Acordando la inadmisión a trámite del recurso de amparo 463/1984</w:t>
      </w:r>
      <w:r>
        <w:tab/>
      </w:r>
      <w:r>
        <w:tab/>
      </w:r>
      <w:r>
        <w:fldChar w:fldCharType="begin"/>
      </w:r>
      <w:r>
        <w:instrText xml:space="preserve"> PAGEREF AUTO_1984_561 \h </w:instrText>
      </w:r>
      <w:r>
        <w:fldChar w:fldCharType="separate"/>
      </w:r>
      <w:r w:rsidR="005D2F7F">
        <w:rPr>
          <w:noProof/>
        </w:rPr>
        <w:t>560</w:t>
      </w:r>
      <w:r>
        <w:fldChar w:fldCharType="end"/>
      </w:r>
    </w:p>
    <w:p w:rsidR="00B80D9A" w:rsidRDefault="00B80D9A" w:rsidP="00B80D9A"/>
    <w:p w:rsidR="00B80D9A" w:rsidRDefault="00B80D9A" w:rsidP="00B80D9A">
      <w:pPr>
        <w:pStyle w:val="EntradandiceAuto"/>
      </w:pPr>
      <w:r>
        <w:t>Sección Tercera. Auto 562/1984, de 3 de octubre de 1984. Acordando la inadmisión a trámite del recurso de amparo 470/1984</w:t>
      </w:r>
      <w:r>
        <w:tab/>
      </w:r>
      <w:r>
        <w:tab/>
      </w:r>
      <w:r>
        <w:fldChar w:fldCharType="begin"/>
      </w:r>
      <w:r>
        <w:instrText xml:space="preserve"> PAGEREF AUTO_1984_562 \h </w:instrText>
      </w:r>
      <w:r>
        <w:fldChar w:fldCharType="separate"/>
      </w:r>
      <w:r w:rsidR="005D2F7F">
        <w:rPr>
          <w:noProof/>
        </w:rPr>
        <w:t>564</w:t>
      </w:r>
      <w:r>
        <w:fldChar w:fldCharType="end"/>
      </w:r>
    </w:p>
    <w:p w:rsidR="00B80D9A" w:rsidRDefault="00B80D9A" w:rsidP="00B80D9A"/>
    <w:p w:rsidR="00B80D9A" w:rsidRDefault="00B80D9A" w:rsidP="00B80D9A">
      <w:pPr>
        <w:pStyle w:val="EntradandiceAuto"/>
      </w:pPr>
      <w:r>
        <w:t>Sección Primera. Auto 563/1984, de 3 de octubre de 1984. Acordando la inadmisión a trámite del recurso de amparo 500/1984</w:t>
      </w:r>
      <w:r>
        <w:tab/>
      </w:r>
      <w:r>
        <w:tab/>
      </w:r>
      <w:r>
        <w:fldChar w:fldCharType="begin"/>
      </w:r>
      <w:r>
        <w:instrText xml:space="preserve"> PAGEREF AUTO_1984_563 \h </w:instrText>
      </w:r>
      <w:r>
        <w:fldChar w:fldCharType="separate"/>
      </w:r>
      <w:r w:rsidR="005D2F7F">
        <w:rPr>
          <w:noProof/>
        </w:rPr>
        <w:t>568</w:t>
      </w:r>
      <w:r>
        <w:fldChar w:fldCharType="end"/>
      </w:r>
    </w:p>
    <w:p w:rsidR="00B80D9A" w:rsidRDefault="00B80D9A" w:rsidP="00B80D9A"/>
    <w:p w:rsidR="00B80D9A" w:rsidRDefault="00B80D9A" w:rsidP="00B80D9A">
      <w:pPr>
        <w:pStyle w:val="EntradandiceAuto"/>
      </w:pPr>
      <w:r>
        <w:t>Sección Segunda. Auto 564/1984, de 3 de octubre de 1984. Acordando la inadmisión a trámite del recurso de amparo 502/1984</w:t>
      </w:r>
      <w:r>
        <w:tab/>
      </w:r>
      <w:r>
        <w:tab/>
      </w:r>
      <w:r>
        <w:fldChar w:fldCharType="begin"/>
      </w:r>
      <w:r>
        <w:instrText xml:space="preserve"> PAGEREF AUTO_1984_564 \h </w:instrText>
      </w:r>
      <w:r>
        <w:fldChar w:fldCharType="separate"/>
      </w:r>
      <w:r w:rsidR="005D2F7F">
        <w:rPr>
          <w:noProof/>
        </w:rPr>
        <w:t>571</w:t>
      </w:r>
      <w:r>
        <w:fldChar w:fldCharType="end"/>
      </w:r>
    </w:p>
    <w:p w:rsidR="00B80D9A" w:rsidRDefault="00B80D9A" w:rsidP="00B80D9A"/>
    <w:p w:rsidR="00B80D9A" w:rsidRDefault="00B80D9A" w:rsidP="00B80D9A">
      <w:pPr>
        <w:pStyle w:val="EntradandiceAuto"/>
      </w:pPr>
      <w:r>
        <w:t>Sección Tercera. Auto 565/1984, de 3 de octubre de 1984. Acordando la inadmisión a trámite del recurso de amparo 514/1984</w:t>
      </w:r>
      <w:r>
        <w:tab/>
      </w:r>
      <w:r>
        <w:tab/>
      </w:r>
      <w:r>
        <w:fldChar w:fldCharType="begin"/>
      </w:r>
      <w:r>
        <w:instrText xml:space="preserve"> PAGEREF AUTO_1984_565 \h </w:instrText>
      </w:r>
      <w:r>
        <w:fldChar w:fldCharType="separate"/>
      </w:r>
      <w:r w:rsidR="005D2F7F">
        <w:rPr>
          <w:noProof/>
        </w:rPr>
        <w:t>574</w:t>
      </w:r>
      <w:r>
        <w:fldChar w:fldCharType="end"/>
      </w:r>
    </w:p>
    <w:p w:rsidR="00B80D9A" w:rsidRDefault="00B80D9A" w:rsidP="00B80D9A"/>
    <w:p w:rsidR="00B80D9A" w:rsidRDefault="00B80D9A" w:rsidP="00B80D9A">
      <w:pPr>
        <w:pStyle w:val="EntradandiceAuto"/>
      </w:pPr>
      <w:r>
        <w:t>Sección Tercera. Auto 566/1984, de 3 de octubre de 1984. Acordando la inadmisión a trámite del recurso de amparo 519/1984</w:t>
      </w:r>
      <w:r>
        <w:tab/>
      </w:r>
      <w:r>
        <w:tab/>
      </w:r>
      <w:r>
        <w:fldChar w:fldCharType="begin"/>
      </w:r>
      <w:r>
        <w:instrText xml:space="preserve"> PAGEREF AUTO_1984_566 \h </w:instrText>
      </w:r>
      <w:r>
        <w:fldChar w:fldCharType="separate"/>
      </w:r>
      <w:r w:rsidR="005D2F7F">
        <w:rPr>
          <w:noProof/>
        </w:rPr>
        <w:t>577</w:t>
      </w:r>
      <w:r>
        <w:fldChar w:fldCharType="end"/>
      </w:r>
    </w:p>
    <w:p w:rsidR="00B80D9A" w:rsidRDefault="00B80D9A" w:rsidP="00B80D9A"/>
    <w:p w:rsidR="00B80D9A" w:rsidRDefault="00B80D9A" w:rsidP="00B80D9A">
      <w:pPr>
        <w:pStyle w:val="EntradandiceAuto"/>
      </w:pPr>
      <w:r>
        <w:t>Sala Primera. Auto 567/1984, de 3 de octubre de 1984. Acordando la suspensión condicionada de la ejecución del acto que origina el recurso de amparo 550/1984</w:t>
      </w:r>
      <w:r>
        <w:tab/>
      </w:r>
      <w:r>
        <w:tab/>
      </w:r>
      <w:r>
        <w:fldChar w:fldCharType="begin"/>
      </w:r>
      <w:r>
        <w:instrText xml:space="preserve"> PAGEREF AUTO_1984_567 \h </w:instrText>
      </w:r>
      <w:r>
        <w:fldChar w:fldCharType="separate"/>
      </w:r>
      <w:r w:rsidR="005D2F7F">
        <w:rPr>
          <w:noProof/>
        </w:rPr>
        <w:t>580</w:t>
      </w:r>
      <w:r>
        <w:fldChar w:fldCharType="end"/>
      </w:r>
    </w:p>
    <w:p w:rsidR="00B80D9A" w:rsidRDefault="00B80D9A" w:rsidP="00B80D9A"/>
    <w:p w:rsidR="00B80D9A" w:rsidRDefault="00B80D9A" w:rsidP="00B80D9A">
      <w:pPr>
        <w:pStyle w:val="EntradandiceAuto"/>
      </w:pPr>
      <w:r>
        <w:t>Sección Primera. Auto 568/1984, de 3 de octubre de 1984. Acordando el archivo de las actuaciones en el procedimiento 565/1984</w:t>
      </w:r>
      <w:r>
        <w:tab/>
      </w:r>
      <w:r>
        <w:tab/>
      </w:r>
      <w:r>
        <w:fldChar w:fldCharType="begin"/>
      </w:r>
      <w:r>
        <w:instrText xml:space="preserve"> PAGEREF AUTO_1984_568 \h </w:instrText>
      </w:r>
      <w:r>
        <w:fldChar w:fldCharType="separate"/>
      </w:r>
      <w:r w:rsidR="005D2F7F">
        <w:rPr>
          <w:noProof/>
        </w:rPr>
        <w:t>583</w:t>
      </w:r>
      <w:r>
        <w:fldChar w:fldCharType="end"/>
      </w:r>
    </w:p>
    <w:p w:rsidR="00B80D9A" w:rsidRDefault="00B80D9A" w:rsidP="00B80D9A"/>
    <w:p w:rsidR="00B80D9A" w:rsidRDefault="00B80D9A" w:rsidP="00B80D9A">
      <w:pPr>
        <w:pStyle w:val="EntradandiceAuto"/>
      </w:pPr>
      <w:r>
        <w:lastRenderedPageBreak/>
        <w:t>Sección Primera. Auto 569/1984, de 3 de octubre de 1984. Acordando la inadmisión a trámite del recurso de amparo 587/1984</w:t>
      </w:r>
      <w:r>
        <w:tab/>
      </w:r>
      <w:r>
        <w:tab/>
      </w:r>
      <w:r>
        <w:fldChar w:fldCharType="begin"/>
      </w:r>
      <w:r>
        <w:instrText xml:space="preserve"> PAGEREF AUTO_1984_569 \h </w:instrText>
      </w:r>
      <w:r>
        <w:fldChar w:fldCharType="separate"/>
      </w:r>
      <w:r w:rsidR="005D2F7F">
        <w:rPr>
          <w:noProof/>
        </w:rPr>
        <w:t>585</w:t>
      </w:r>
      <w:r>
        <w:fldChar w:fldCharType="end"/>
      </w:r>
    </w:p>
    <w:p w:rsidR="00B80D9A" w:rsidRDefault="00B80D9A" w:rsidP="00B80D9A"/>
    <w:p w:rsidR="00B80D9A" w:rsidRDefault="00B80D9A" w:rsidP="00B80D9A">
      <w:pPr>
        <w:pStyle w:val="EntradandiceAuto"/>
      </w:pPr>
      <w:r>
        <w:t>Sección Segunda. Auto 570/1984, de 3 de octubre de 1984. Acordando la inadmisión a trámite del recurso de amparo 596/1984</w:t>
      </w:r>
      <w:r>
        <w:tab/>
      </w:r>
      <w:r>
        <w:tab/>
      </w:r>
      <w:r>
        <w:fldChar w:fldCharType="begin"/>
      </w:r>
      <w:r>
        <w:instrText xml:space="preserve"> PAGEREF AUTO_1984_570 \h </w:instrText>
      </w:r>
      <w:r>
        <w:fldChar w:fldCharType="separate"/>
      </w:r>
      <w:r w:rsidR="005D2F7F">
        <w:rPr>
          <w:noProof/>
        </w:rPr>
        <w:t>589</w:t>
      </w:r>
      <w:r>
        <w:fldChar w:fldCharType="end"/>
      </w:r>
    </w:p>
    <w:p w:rsidR="00B80D9A" w:rsidRDefault="00B80D9A" w:rsidP="00B80D9A"/>
    <w:p w:rsidR="00B80D9A" w:rsidRDefault="00B80D9A" w:rsidP="00B80D9A">
      <w:pPr>
        <w:pStyle w:val="EntradandiceAuto"/>
      </w:pPr>
      <w:r>
        <w:t>Sección Tercera. Auto 571/1984, de 3 de octubre de 1984. Acordando la inadmisión a trámite del recurso de amparo 641/1984</w:t>
      </w:r>
      <w:r>
        <w:tab/>
      </w:r>
      <w:r>
        <w:tab/>
      </w:r>
      <w:r>
        <w:fldChar w:fldCharType="begin"/>
      </w:r>
      <w:r>
        <w:instrText xml:space="preserve"> PAGEREF AUTO_1984_571 \h </w:instrText>
      </w:r>
      <w:r>
        <w:fldChar w:fldCharType="separate"/>
      </w:r>
      <w:r w:rsidR="005D2F7F">
        <w:rPr>
          <w:noProof/>
        </w:rPr>
        <w:t>592</w:t>
      </w:r>
      <w:r>
        <w:fldChar w:fldCharType="end"/>
      </w:r>
    </w:p>
    <w:p w:rsidR="00B80D9A" w:rsidRDefault="00B80D9A" w:rsidP="00B80D9A"/>
    <w:p w:rsidR="00B80D9A" w:rsidRDefault="00B80D9A" w:rsidP="00B80D9A">
      <w:pPr>
        <w:pStyle w:val="EntradandiceAuto"/>
      </w:pPr>
      <w:r>
        <w:t>Pleno. Auto 572/1984, de 4 de octubre de 1984. Ratificando la suspensión previamente acordada de diversos preceptos de la Ley 9/1983, de la Junta General del Principado de Asturias en el recurso de inconstitucionalidad 152/1984</w:t>
      </w:r>
      <w:r>
        <w:tab/>
      </w:r>
      <w:r>
        <w:tab/>
      </w:r>
      <w:r>
        <w:fldChar w:fldCharType="begin"/>
      </w:r>
      <w:r>
        <w:instrText xml:space="preserve"> PAGEREF AUTO_1984_572 \h </w:instrText>
      </w:r>
      <w:r>
        <w:fldChar w:fldCharType="separate"/>
      </w:r>
      <w:r w:rsidR="005D2F7F">
        <w:rPr>
          <w:noProof/>
        </w:rPr>
        <w:t>595</w:t>
      </w:r>
      <w:r>
        <w:fldChar w:fldCharType="end"/>
      </w:r>
    </w:p>
    <w:p w:rsidR="00B80D9A" w:rsidRDefault="00B80D9A" w:rsidP="00B80D9A"/>
    <w:p w:rsidR="00B80D9A" w:rsidRDefault="00B80D9A" w:rsidP="00B80D9A">
      <w:pPr>
        <w:pStyle w:val="EntradandiceAuto"/>
      </w:pPr>
      <w:r>
        <w:t>Pleno. Auto 573/1984, de 4 de octubre de 1984. Levantando la suspensión previamente acordada del Decreto 459/1983 y de la Orden de 21 de noviembre de 1983 de desarrollo del anterior de la Generalidad de Cataluña en el conflicto positivo de competencia 220/1984</w:t>
      </w:r>
      <w:r>
        <w:tab/>
      </w:r>
      <w:r>
        <w:tab/>
      </w:r>
      <w:r>
        <w:fldChar w:fldCharType="begin"/>
      </w:r>
      <w:r>
        <w:instrText xml:space="preserve"> PAGEREF AUTO_1984_573 \h </w:instrText>
      </w:r>
      <w:r>
        <w:fldChar w:fldCharType="separate"/>
      </w:r>
      <w:r w:rsidR="005D2F7F">
        <w:rPr>
          <w:noProof/>
        </w:rPr>
        <w:t>598</w:t>
      </w:r>
      <w:r>
        <w:fldChar w:fldCharType="end"/>
      </w:r>
    </w:p>
    <w:p w:rsidR="00B80D9A" w:rsidRDefault="00B80D9A" w:rsidP="00B80D9A"/>
    <w:p w:rsidR="00B80D9A" w:rsidRDefault="00B80D9A" w:rsidP="00B80D9A">
      <w:pPr>
        <w:pStyle w:val="EntradandiceAuto"/>
      </w:pPr>
      <w:r>
        <w:t>Pleno. Auto 574/1984, de 4 de octubre de 1984. Ratificando la suspensión previamente acordada de diversos preceptos de la Ley 3/1984 del Parlamento de Andalucía en el recurso de inconstitucionalidad 255/1984</w:t>
      </w:r>
      <w:r>
        <w:tab/>
      </w:r>
      <w:r>
        <w:tab/>
      </w:r>
      <w:r>
        <w:fldChar w:fldCharType="begin"/>
      </w:r>
      <w:r>
        <w:instrText xml:space="preserve"> PAGEREF AUTO_1984_574 \h </w:instrText>
      </w:r>
      <w:r>
        <w:fldChar w:fldCharType="separate"/>
      </w:r>
      <w:r w:rsidR="005D2F7F">
        <w:rPr>
          <w:noProof/>
        </w:rPr>
        <w:t>601</w:t>
      </w:r>
      <w:r>
        <w:fldChar w:fldCharType="end"/>
      </w:r>
    </w:p>
    <w:p w:rsidR="00B80D9A" w:rsidRDefault="00B80D9A" w:rsidP="00B80D9A"/>
    <w:p w:rsidR="00B80D9A" w:rsidRDefault="00B80D9A" w:rsidP="00B80D9A">
      <w:pPr>
        <w:pStyle w:val="EntradandiceAuto"/>
      </w:pPr>
      <w:r>
        <w:t>Pleno. Auto 575/1984, de 4 de octubre de 1984. Acordando la acumulación de los conflictos positivos de competencia 389 y 419/1984</w:t>
      </w:r>
      <w:r>
        <w:tab/>
      </w:r>
      <w:r>
        <w:tab/>
      </w:r>
      <w:r>
        <w:fldChar w:fldCharType="begin"/>
      </w:r>
      <w:r>
        <w:instrText xml:space="preserve"> PAGEREF AUTO_1984_575 \h </w:instrText>
      </w:r>
      <w:r>
        <w:fldChar w:fldCharType="separate"/>
      </w:r>
      <w:r w:rsidR="005D2F7F">
        <w:rPr>
          <w:noProof/>
        </w:rPr>
        <w:t>603</w:t>
      </w:r>
      <w:r>
        <w:fldChar w:fldCharType="end"/>
      </w:r>
    </w:p>
    <w:p w:rsidR="00B80D9A" w:rsidRDefault="00B80D9A" w:rsidP="00B80D9A"/>
    <w:p w:rsidR="00B80D9A" w:rsidRDefault="00B80D9A" w:rsidP="00B80D9A">
      <w:pPr>
        <w:pStyle w:val="EntradandiceAuto"/>
      </w:pPr>
      <w:r>
        <w:t>Pleno. Auto 576/1984, de 4 de octubre de 1984. Acordando la acumulación de los conflictos positivos de competencia 325, 327, 328, 410 y 615/1984</w:t>
      </w:r>
      <w:r>
        <w:tab/>
      </w:r>
      <w:r>
        <w:tab/>
      </w:r>
      <w:r>
        <w:fldChar w:fldCharType="begin"/>
      </w:r>
      <w:r>
        <w:instrText xml:space="preserve"> PAGEREF AUTO_1984_576 \h </w:instrText>
      </w:r>
      <w:r>
        <w:fldChar w:fldCharType="separate"/>
      </w:r>
      <w:r w:rsidR="005D2F7F">
        <w:rPr>
          <w:noProof/>
        </w:rPr>
        <w:t>605</w:t>
      </w:r>
      <w:r>
        <w:fldChar w:fldCharType="end"/>
      </w:r>
    </w:p>
    <w:p w:rsidR="00B80D9A" w:rsidRDefault="00B80D9A" w:rsidP="00B80D9A"/>
    <w:p w:rsidR="00B80D9A" w:rsidRDefault="00B80D9A" w:rsidP="00B80D9A">
      <w:pPr>
        <w:pStyle w:val="EntradandiceAuto"/>
      </w:pPr>
      <w:r>
        <w:t>Sección Tercera. Auto 577/1984, de 10 de octubre de 1984. Acordando la inadmisión a trámite del recurso de amparo 849/1983</w:t>
      </w:r>
      <w:r>
        <w:tab/>
      </w:r>
      <w:r>
        <w:tab/>
      </w:r>
      <w:r>
        <w:fldChar w:fldCharType="begin"/>
      </w:r>
      <w:r>
        <w:instrText xml:space="preserve"> PAGEREF AUTO_1984_577 \h </w:instrText>
      </w:r>
      <w:r>
        <w:fldChar w:fldCharType="separate"/>
      </w:r>
      <w:r w:rsidR="005D2F7F">
        <w:rPr>
          <w:noProof/>
        </w:rPr>
        <w:t>608</w:t>
      </w:r>
      <w:r>
        <w:fldChar w:fldCharType="end"/>
      </w:r>
    </w:p>
    <w:p w:rsidR="00B80D9A" w:rsidRDefault="00B80D9A" w:rsidP="00B80D9A"/>
    <w:p w:rsidR="00B80D9A" w:rsidRDefault="00B80D9A" w:rsidP="00B80D9A">
      <w:pPr>
        <w:pStyle w:val="EntradandiceAuto"/>
      </w:pPr>
      <w:r>
        <w:t>Sala Segunda. Auto 578/1984, de 10 de octubre de 1984. Desestimando solicitud de coadyuvancia en el recurso de amparo 98/1984</w:t>
      </w:r>
      <w:r>
        <w:tab/>
      </w:r>
      <w:r>
        <w:tab/>
      </w:r>
      <w:r>
        <w:fldChar w:fldCharType="begin"/>
      </w:r>
      <w:r>
        <w:instrText xml:space="preserve"> PAGEREF AUTO_1984_578 \h </w:instrText>
      </w:r>
      <w:r>
        <w:fldChar w:fldCharType="separate"/>
      </w:r>
      <w:r w:rsidR="005D2F7F">
        <w:rPr>
          <w:noProof/>
        </w:rPr>
        <w:t>614</w:t>
      </w:r>
      <w:r>
        <w:fldChar w:fldCharType="end"/>
      </w:r>
    </w:p>
    <w:p w:rsidR="00B80D9A" w:rsidRDefault="00B80D9A" w:rsidP="00B80D9A"/>
    <w:p w:rsidR="00B80D9A" w:rsidRDefault="00B80D9A" w:rsidP="00B80D9A">
      <w:pPr>
        <w:pStyle w:val="EntradandiceAuto"/>
      </w:pPr>
      <w:r>
        <w:t>Sección Primera. Auto 579/1984, de 10 de octubre de 1984. Acordando la inadmisión a trámite del recurso de amparo 302/1984</w:t>
      </w:r>
      <w:r>
        <w:tab/>
      </w:r>
      <w:r>
        <w:tab/>
      </w:r>
      <w:r>
        <w:fldChar w:fldCharType="begin"/>
      </w:r>
      <w:r>
        <w:instrText xml:space="preserve"> PAGEREF AUTO_1984_579 \h </w:instrText>
      </w:r>
      <w:r>
        <w:fldChar w:fldCharType="separate"/>
      </w:r>
      <w:r w:rsidR="005D2F7F">
        <w:rPr>
          <w:noProof/>
        </w:rPr>
        <w:t>616</w:t>
      </w:r>
      <w:r>
        <w:fldChar w:fldCharType="end"/>
      </w:r>
    </w:p>
    <w:p w:rsidR="00B80D9A" w:rsidRDefault="00B80D9A" w:rsidP="00B80D9A"/>
    <w:p w:rsidR="00B80D9A" w:rsidRDefault="00B80D9A" w:rsidP="00B80D9A">
      <w:pPr>
        <w:pStyle w:val="EntradandiceAuto"/>
      </w:pPr>
      <w:r>
        <w:t>Sección Primera. Auto 580/1984, de 10 de octubre de 1984. Acordando la inadmisión a trámite del recurso de amparo 318/1984</w:t>
      </w:r>
      <w:r>
        <w:tab/>
      </w:r>
      <w:r>
        <w:tab/>
      </w:r>
      <w:r>
        <w:fldChar w:fldCharType="begin"/>
      </w:r>
      <w:r>
        <w:instrText xml:space="preserve"> PAGEREF AUTO_1984_580 \h </w:instrText>
      </w:r>
      <w:r>
        <w:fldChar w:fldCharType="separate"/>
      </w:r>
      <w:r w:rsidR="005D2F7F">
        <w:rPr>
          <w:noProof/>
        </w:rPr>
        <w:t>619</w:t>
      </w:r>
      <w:r>
        <w:fldChar w:fldCharType="end"/>
      </w:r>
    </w:p>
    <w:p w:rsidR="00B80D9A" w:rsidRDefault="00B80D9A" w:rsidP="00B80D9A"/>
    <w:p w:rsidR="00B80D9A" w:rsidRDefault="00B80D9A" w:rsidP="00B80D9A">
      <w:pPr>
        <w:pStyle w:val="EntradandiceAuto"/>
      </w:pPr>
      <w:r>
        <w:t>Sección Segunda. Auto 581/1984, de 10 de octubre de 1984. Acordando la inadmisión a trámite del recurso de amparo 387/1984</w:t>
      </w:r>
      <w:r>
        <w:tab/>
      </w:r>
      <w:r>
        <w:tab/>
      </w:r>
      <w:r>
        <w:fldChar w:fldCharType="begin"/>
      </w:r>
      <w:r>
        <w:instrText xml:space="preserve"> PAGEREF AUTO_1984_581 \h </w:instrText>
      </w:r>
      <w:r>
        <w:fldChar w:fldCharType="separate"/>
      </w:r>
      <w:r w:rsidR="005D2F7F">
        <w:rPr>
          <w:noProof/>
        </w:rPr>
        <w:t>622</w:t>
      </w:r>
      <w:r>
        <w:fldChar w:fldCharType="end"/>
      </w:r>
    </w:p>
    <w:p w:rsidR="00B80D9A" w:rsidRDefault="00B80D9A" w:rsidP="00B80D9A"/>
    <w:p w:rsidR="00B80D9A" w:rsidRDefault="00B80D9A" w:rsidP="00B80D9A">
      <w:pPr>
        <w:pStyle w:val="EntradandiceAuto"/>
      </w:pPr>
      <w:r>
        <w:t>Sección Segunda. Auto 582/1984, de 10 de octubre de 1984. Acordando la inadmisión a trámite del recurso de amparo 398/1984</w:t>
      </w:r>
      <w:r>
        <w:tab/>
      </w:r>
      <w:r>
        <w:tab/>
      </w:r>
      <w:r>
        <w:fldChar w:fldCharType="begin"/>
      </w:r>
      <w:r>
        <w:instrText xml:space="preserve"> PAGEREF AUTO_1984_582 \h </w:instrText>
      </w:r>
      <w:r>
        <w:fldChar w:fldCharType="separate"/>
      </w:r>
      <w:r w:rsidR="005D2F7F">
        <w:rPr>
          <w:noProof/>
        </w:rPr>
        <w:t>627</w:t>
      </w:r>
      <w:r>
        <w:fldChar w:fldCharType="end"/>
      </w:r>
    </w:p>
    <w:p w:rsidR="00B80D9A" w:rsidRDefault="00B80D9A" w:rsidP="00B80D9A"/>
    <w:p w:rsidR="00B80D9A" w:rsidRDefault="00B80D9A" w:rsidP="00B80D9A">
      <w:pPr>
        <w:pStyle w:val="EntradandiceAuto"/>
      </w:pPr>
      <w:r>
        <w:t>Sección Segunda. Auto 583/1984, de 10 de octubre de 1984. Acordando la inadmisión a trámite del recurso de amparo 418/1984</w:t>
      </w:r>
      <w:r>
        <w:tab/>
      </w:r>
      <w:r>
        <w:tab/>
      </w:r>
      <w:r>
        <w:fldChar w:fldCharType="begin"/>
      </w:r>
      <w:r>
        <w:instrText xml:space="preserve"> PAGEREF AUTO_1984_583 \h </w:instrText>
      </w:r>
      <w:r>
        <w:fldChar w:fldCharType="separate"/>
      </w:r>
      <w:r w:rsidR="005D2F7F">
        <w:rPr>
          <w:noProof/>
        </w:rPr>
        <w:t>630</w:t>
      </w:r>
      <w:r>
        <w:fldChar w:fldCharType="end"/>
      </w:r>
    </w:p>
    <w:p w:rsidR="00B80D9A" w:rsidRDefault="00B80D9A" w:rsidP="00B80D9A"/>
    <w:p w:rsidR="00B80D9A" w:rsidRDefault="00B80D9A" w:rsidP="00B80D9A">
      <w:pPr>
        <w:pStyle w:val="EntradandiceAuto"/>
      </w:pPr>
      <w:r>
        <w:t>Sala Primera. Auto 584/1984, de 10 de octubre de 1984. Denegando la suspensión de la ejecución del acto que origina el recurso de amparo 438/1984</w:t>
      </w:r>
      <w:r>
        <w:tab/>
      </w:r>
      <w:r>
        <w:tab/>
      </w:r>
      <w:r>
        <w:fldChar w:fldCharType="begin"/>
      </w:r>
      <w:r>
        <w:instrText xml:space="preserve"> PAGEREF AUTO_1984_584 \h </w:instrText>
      </w:r>
      <w:r>
        <w:fldChar w:fldCharType="separate"/>
      </w:r>
      <w:r w:rsidR="005D2F7F">
        <w:rPr>
          <w:noProof/>
        </w:rPr>
        <w:t>634</w:t>
      </w:r>
      <w:r>
        <w:fldChar w:fldCharType="end"/>
      </w:r>
    </w:p>
    <w:p w:rsidR="00B80D9A" w:rsidRDefault="00B80D9A" w:rsidP="00B80D9A"/>
    <w:p w:rsidR="00B80D9A" w:rsidRDefault="00B80D9A" w:rsidP="00B80D9A">
      <w:pPr>
        <w:pStyle w:val="EntradandiceAuto"/>
      </w:pPr>
      <w:r>
        <w:t>Sección Primera. Auto 585/1984, de 10 de octubre de 1984. Acordando la inadmisión a trámite del recurso de amparo 440/1984</w:t>
      </w:r>
      <w:r>
        <w:tab/>
      </w:r>
      <w:r>
        <w:tab/>
      </w:r>
      <w:r>
        <w:fldChar w:fldCharType="begin"/>
      </w:r>
      <w:r>
        <w:instrText xml:space="preserve"> PAGEREF AUTO_1984_585 \h </w:instrText>
      </w:r>
      <w:r>
        <w:fldChar w:fldCharType="separate"/>
      </w:r>
      <w:r w:rsidR="005D2F7F">
        <w:rPr>
          <w:noProof/>
        </w:rPr>
        <w:t>637</w:t>
      </w:r>
      <w:r>
        <w:fldChar w:fldCharType="end"/>
      </w:r>
    </w:p>
    <w:p w:rsidR="00B80D9A" w:rsidRDefault="00B80D9A" w:rsidP="00B80D9A"/>
    <w:p w:rsidR="00B80D9A" w:rsidRDefault="00B80D9A" w:rsidP="00B80D9A">
      <w:pPr>
        <w:pStyle w:val="EntradandiceAuto"/>
      </w:pPr>
      <w:r>
        <w:t>Sección Primera. Auto 586/1984, de 10 de octubre de 1984. Acordando la inadmisión a trámite del recurso de amparo 451/1984</w:t>
      </w:r>
      <w:r>
        <w:tab/>
      </w:r>
      <w:r>
        <w:tab/>
      </w:r>
      <w:r>
        <w:fldChar w:fldCharType="begin"/>
      </w:r>
      <w:r>
        <w:instrText xml:space="preserve"> PAGEREF AUTO_1984_586 \h </w:instrText>
      </w:r>
      <w:r>
        <w:fldChar w:fldCharType="separate"/>
      </w:r>
      <w:r w:rsidR="005D2F7F">
        <w:rPr>
          <w:noProof/>
        </w:rPr>
        <w:t>641</w:t>
      </w:r>
      <w:r>
        <w:fldChar w:fldCharType="end"/>
      </w:r>
    </w:p>
    <w:p w:rsidR="00B80D9A" w:rsidRDefault="00B80D9A" w:rsidP="00B80D9A"/>
    <w:p w:rsidR="00B80D9A" w:rsidRDefault="00B80D9A" w:rsidP="00B80D9A">
      <w:pPr>
        <w:pStyle w:val="EntradandiceAuto"/>
      </w:pPr>
      <w:r>
        <w:t>Sección Segunda. Auto 587/1984, de 10 de octubre de 1984. Acordando la inadmisión a trámite del recurso de amparo 459/1984</w:t>
      </w:r>
      <w:r>
        <w:tab/>
      </w:r>
      <w:r>
        <w:tab/>
      </w:r>
      <w:r>
        <w:fldChar w:fldCharType="begin"/>
      </w:r>
      <w:r>
        <w:instrText xml:space="preserve"> PAGEREF AUTO_1984_587 \h </w:instrText>
      </w:r>
      <w:r>
        <w:fldChar w:fldCharType="separate"/>
      </w:r>
      <w:r w:rsidR="005D2F7F">
        <w:rPr>
          <w:noProof/>
        </w:rPr>
        <w:t>646</w:t>
      </w:r>
      <w:r>
        <w:fldChar w:fldCharType="end"/>
      </w:r>
    </w:p>
    <w:p w:rsidR="00B80D9A" w:rsidRDefault="00B80D9A" w:rsidP="00B80D9A"/>
    <w:p w:rsidR="00B80D9A" w:rsidRDefault="00B80D9A" w:rsidP="00B80D9A">
      <w:pPr>
        <w:pStyle w:val="EntradandiceAuto"/>
      </w:pPr>
      <w:r>
        <w:t>Sección Primera. Auto 588/1984, de 10 de octubre de 1984. Acordando la inadmisión a trámite del recurso de amparo 461/1984</w:t>
      </w:r>
      <w:r>
        <w:tab/>
      </w:r>
      <w:r>
        <w:tab/>
      </w:r>
      <w:r>
        <w:fldChar w:fldCharType="begin"/>
      </w:r>
      <w:r>
        <w:instrText xml:space="preserve"> PAGEREF AUTO_1984_588 \h </w:instrText>
      </w:r>
      <w:r>
        <w:fldChar w:fldCharType="separate"/>
      </w:r>
      <w:r w:rsidR="005D2F7F">
        <w:rPr>
          <w:noProof/>
        </w:rPr>
        <w:t>649</w:t>
      </w:r>
      <w:r>
        <w:fldChar w:fldCharType="end"/>
      </w:r>
    </w:p>
    <w:p w:rsidR="00B80D9A" w:rsidRDefault="00B80D9A" w:rsidP="00B80D9A"/>
    <w:p w:rsidR="00B80D9A" w:rsidRDefault="00B80D9A" w:rsidP="00B80D9A">
      <w:pPr>
        <w:pStyle w:val="EntradandiceAuto"/>
      </w:pPr>
      <w:r>
        <w:t>Sección Segunda. Auto 589/1984, de 10 de octubre de 1984. Acordando la inadmisión a trámite del recurso de amparo 482/1984</w:t>
      </w:r>
      <w:r>
        <w:tab/>
      </w:r>
      <w:r>
        <w:tab/>
      </w:r>
      <w:r>
        <w:fldChar w:fldCharType="begin"/>
      </w:r>
      <w:r>
        <w:instrText xml:space="preserve"> PAGEREF AUTO_1984_589 \h </w:instrText>
      </w:r>
      <w:r>
        <w:fldChar w:fldCharType="separate"/>
      </w:r>
      <w:r w:rsidR="005D2F7F">
        <w:rPr>
          <w:noProof/>
        </w:rPr>
        <w:t>652</w:t>
      </w:r>
      <w:r>
        <w:fldChar w:fldCharType="end"/>
      </w:r>
    </w:p>
    <w:p w:rsidR="00B80D9A" w:rsidRDefault="00B80D9A" w:rsidP="00B80D9A"/>
    <w:p w:rsidR="00B80D9A" w:rsidRDefault="00B80D9A" w:rsidP="00B80D9A">
      <w:pPr>
        <w:pStyle w:val="EntradandiceAuto"/>
      </w:pPr>
      <w:r>
        <w:t>Sección Tercera. Auto 590/1984, de 10 de octubre de 1984. Acordando la inadmisión a trámite del recurso de amparo 510/1984</w:t>
      </w:r>
      <w:r>
        <w:tab/>
      </w:r>
      <w:r>
        <w:tab/>
      </w:r>
      <w:r>
        <w:fldChar w:fldCharType="begin"/>
      </w:r>
      <w:r>
        <w:instrText xml:space="preserve"> PAGEREF AUTO_1984_590 \h </w:instrText>
      </w:r>
      <w:r>
        <w:fldChar w:fldCharType="separate"/>
      </w:r>
      <w:r w:rsidR="005D2F7F">
        <w:rPr>
          <w:noProof/>
        </w:rPr>
        <w:t>656</w:t>
      </w:r>
      <w:r>
        <w:fldChar w:fldCharType="end"/>
      </w:r>
    </w:p>
    <w:p w:rsidR="00B80D9A" w:rsidRDefault="00B80D9A" w:rsidP="00B80D9A"/>
    <w:p w:rsidR="00B80D9A" w:rsidRDefault="00B80D9A" w:rsidP="00B80D9A">
      <w:pPr>
        <w:pStyle w:val="EntradandiceAuto"/>
      </w:pPr>
      <w:r>
        <w:t>Sección Tercera. Auto 591/1984, de 10 de octubre de 1984. Acordando la inadmisión a trámite del recurso de amparo 538/1984</w:t>
      </w:r>
      <w:r>
        <w:tab/>
      </w:r>
      <w:r>
        <w:tab/>
      </w:r>
      <w:r>
        <w:fldChar w:fldCharType="begin"/>
      </w:r>
      <w:r>
        <w:instrText xml:space="preserve"> PAGEREF AUTO_1984_591 \h </w:instrText>
      </w:r>
      <w:r>
        <w:fldChar w:fldCharType="separate"/>
      </w:r>
      <w:r w:rsidR="005D2F7F">
        <w:rPr>
          <w:noProof/>
        </w:rPr>
        <w:t>659</w:t>
      </w:r>
      <w:r>
        <w:fldChar w:fldCharType="end"/>
      </w:r>
    </w:p>
    <w:p w:rsidR="00B80D9A" w:rsidRDefault="00B80D9A" w:rsidP="00B80D9A"/>
    <w:p w:rsidR="00B80D9A" w:rsidRDefault="00B80D9A" w:rsidP="00B80D9A">
      <w:pPr>
        <w:pStyle w:val="EntradandiceAuto"/>
      </w:pPr>
      <w:r>
        <w:t>Sección Tercera. Auto 592/1984, de 10 de octubre de 1984. Acordando la inadmisión a trámite del recurso de amparo 551/1984</w:t>
      </w:r>
      <w:r>
        <w:tab/>
      </w:r>
      <w:r>
        <w:tab/>
      </w:r>
      <w:r>
        <w:fldChar w:fldCharType="begin"/>
      </w:r>
      <w:r>
        <w:instrText xml:space="preserve"> PAGEREF AUTO_1984_592 \h </w:instrText>
      </w:r>
      <w:r>
        <w:fldChar w:fldCharType="separate"/>
      </w:r>
      <w:r w:rsidR="005D2F7F">
        <w:rPr>
          <w:noProof/>
        </w:rPr>
        <w:t>663</w:t>
      </w:r>
      <w:r>
        <w:fldChar w:fldCharType="end"/>
      </w:r>
    </w:p>
    <w:p w:rsidR="00B80D9A" w:rsidRDefault="00B80D9A" w:rsidP="00B80D9A"/>
    <w:p w:rsidR="00B80D9A" w:rsidRDefault="00B80D9A" w:rsidP="00B80D9A">
      <w:pPr>
        <w:pStyle w:val="EntradandiceAuto"/>
      </w:pPr>
      <w:r>
        <w:lastRenderedPageBreak/>
        <w:t>Sección Cuarta. Auto 593/1984, de 10 de octubre de 1984. Acordando la inadmisión a trámite del recurso de amparo 562/1984</w:t>
      </w:r>
      <w:r>
        <w:tab/>
      </w:r>
      <w:r>
        <w:tab/>
      </w:r>
      <w:r>
        <w:fldChar w:fldCharType="begin"/>
      </w:r>
      <w:r>
        <w:instrText xml:space="preserve"> PAGEREF AUTO_1984_593 \h </w:instrText>
      </w:r>
      <w:r>
        <w:fldChar w:fldCharType="separate"/>
      </w:r>
      <w:r w:rsidR="005D2F7F">
        <w:rPr>
          <w:noProof/>
        </w:rPr>
        <w:t>667</w:t>
      </w:r>
      <w:r>
        <w:fldChar w:fldCharType="end"/>
      </w:r>
    </w:p>
    <w:p w:rsidR="00B80D9A" w:rsidRDefault="00B80D9A" w:rsidP="00B80D9A"/>
    <w:p w:rsidR="00B80D9A" w:rsidRDefault="00B80D9A" w:rsidP="00B80D9A">
      <w:pPr>
        <w:pStyle w:val="EntradandiceAuto"/>
      </w:pPr>
      <w:r>
        <w:t>Sección Tercera. Auto 594/1984, de 10 de octubre de 1984. Acordando la inadmisión a trámite del recurso de amparo 586/1984</w:t>
      </w:r>
      <w:r>
        <w:tab/>
      </w:r>
      <w:r>
        <w:tab/>
      </w:r>
      <w:r>
        <w:fldChar w:fldCharType="begin"/>
      </w:r>
      <w:r>
        <w:instrText xml:space="preserve"> PAGEREF AUTO_1984_594 \h </w:instrText>
      </w:r>
      <w:r>
        <w:fldChar w:fldCharType="separate"/>
      </w:r>
      <w:r w:rsidR="005D2F7F">
        <w:rPr>
          <w:noProof/>
        </w:rPr>
        <w:t>670</w:t>
      </w:r>
      <w:r>
        <w:fldChar w:fldCharType="end"/>
      </w:r>
    </w:p>
    <w:p w:rsidR="00B80D9A" w:rsidRDefault="00B80D9A" w:rsidP="00B80D9A"/>
    <w:p w:rsidR="00B80D9A" w:rsidRDefault="00B80D9A" w:rsidP="00B80D9A">
      <w:pPr>
        <w:pStyle w:val="EntradandiceAuto"/>
      </w:pPr>
      <w:r>
        <w:t>Sección Tercera. Auto 595/1984, de 10 de octubre de 1984. Acordando la inadmisión a trámite del recurso de amparo 597/1984</w:t>
      </w:r>
      <w:r>
        <w:tab/>
      </w:r>
      <w:r>
        <w:tab/>
      </w:r>
      <w:r>
        <w:fldChar w:fldCharType="begin"/>
      </w:r>
      <w:r>
        <w:instrText xml:space="preserve"> PAGEREF AUTO_1984_595 \h </w:instrText>
      </w:r>
      <w:r>
        <w:fldChar w:fldCharType="separate"/>
      </w:r>
      <w:r w:rsidR="005D2F7F">
        <w:rPr>
          <w:noProof/>
        </w:rPr>
        <w:t>674</w:t>
      </w:r>
      <w:r>
        <w:fldChar w:fldCharType="end"/>
      </w:r>
    </w:p>
    <w:p w:rsidR="00B80D9A" w:rsidRDefault="00B80D9A" w:rsidP="00B80D9A"/>
    <w:p w:rsidR="00B80D9A" w:rsidRDefault="00B80D9A" w:rsidP="00B80D9A">
      <w:pPr>
        <w:pStyle w:val="EntradandiceAuto"/>
      </w:pPr>
      <w:r>
        <w:t>Pleno. Auto 596/1984, de 11 de octubre de 1984. Ratificando la suspensión previamente acordada del art. 10.4 del Decreto 459/1983, del Consejo Ejecutivo de la Generalidad de Cataluña, en el conflicto positivo de competencia 221/1984</w:t>
      </w:r>
      <w:r>
        <w:tab/>
      </w:r>
      <w:r>
        <w:tab/>
      </w:r>
      <w:r>
        <w:fldChar w:fldCharType="begin"/>
      </w:r>
      <w:r>
        <w:instrText xml:space="preserve"> PAGEREF AUTO_1984_596 \h </w:instrText>
      </w:r>
      <w:r>
        <w:fldChar w:fldCharType="separate"/>
      </w:r>
      <w:r w:rsidR="005D2F7F">
        <w:rPr>
          <w:noProof/>
        </w:rPr>
        <w:t>677</w:t>
      </w:r>
      <w:r>
        <w:fldChar w:fldCharType="end"/>
      </w:r>
    </w:p>
    <w:p w:rsidR="00B80D9A" w:rsidRDefault="00B80D9A" w:rsidP="00B80D9A"/>
    <w:p w:rsidR="00B80D9A" w:rsidRDefault="00B80D9A" w:rsidP="00B80D9A">
      <w:pPr>
        <w:pStyle w:val="EntradandiceAuto"/>
      </w:pPr>
      <w:r>
        <w:t>Sección Tercera. Auto 597/1984, de 17 de octubre de 1984. Acordando la solicitud de recibimiento a prueba en los recursos de amparo 854 y 873/1983 (acumulados)</w:t>
      </w:r>
      <w:r>
        <w:tab/>
      </w:r>
      <w:r>
        <w:tab/>
      </w:r>
      <w:r>
        <w:fldChar w:fldCharType="begin"/>
      </w:r>
      <w:r>
        <w:instrText xml:space="preserve"> PAGEREF AUTO_1984_597 \h </w:instrText>
      </w:r>
      <w:r>
        <w:fldChar w:fldCharType="separate"/>
      </w:r>
      <w:r w:rsidR="005D2F7F">
        <w:rPr>
          <w:noProof/>
        </w:rPr>
        <w:t>680</w:t>
      </w:r>
      <w:r>
        <w:fldChar w:fldCharType="end"/>
      </w:r>
    </w:p>
    <w:p w:rsidR="00B80D9A" w:rsidRDefault="00B80D9A" w:rsidP="00B80D9A"/>
    <w:p w:rsidR="00B80D9A" w:rsidRDefault="00B80D9A" w:rsidP="00B80D9A">
      <w:pPr>
        <w:pStyle w:val="EntradandiceAuto"/>
      </w:pPr>
      <w:r>
        <w:t>Sección Primera. Auto 598/1984, de 17 de octubre de 1984. Acordando la inadmisión a trámite del recurso de amparo 85/1984</w:t>
      </w:r>
      <w:r>
        <w:tab/>
      </w:r>
      <w:r>
        <w:tab/>
      </w:r>
      <w:r>
        <w:fldChar w:fldCharType="begin"/>
      </w:r>
      <w:r>
        <w:instrText xml:space="preserve"> PAGEREF AUTO_1984_598 \h </w:instrText>
      </w:r>
      <w:r>
        <w:fldChar w:fldCharType="separate"/>
      </w:r>
      <w:r w:rsidR="005D2F7F">
        <w:rPr>
          <w:noProof/>
        </w:rPr>
        <w:t>683</w:t>
      </w:r>
      <w:r>
        <w:fldChar w:fldCharType="end"/>
      </w:r>
    </w:p>
    <w:p w:rsidR="00B80D9A" w:rsidRDefault="00B80D9A" w:rsidP="00B80D9A"/>
    <w:p w:rsidR="00B80D9A" w:rsidRDefault="00B80D9A" w:rsidP="00B80D9A">
      <w:pPr>
        <w:pStyle w:val="EntradandiceAuto"/>
      </w:pPr>
      <w:r>
        <w:t>Sección Primera. Auto 599/1984, de 17 de octubre de 1984. Acordando la inadmisión a trámite del recurso de amparo 273/1984</w:t>
      </w:r>
      <w:r>
        <w:tab/>
      </w:r>
      <w:r>
        <w:tab/>
      </w:r>
      <w:r>
        <w:fldChar w:fldCharType="begin"/>
      </w:r>
      <w:r>
        <w:instrText xml:space="preserve"> PAGEREF AUTO_1984_599 \h </w:instrText>
      </w:r>
      <w:r>
        <w:fldChar w:fldCharType="separate"/>
      </w:r>
      <w:r w:rsidR="005D2F7F">
        <w:rPr>
          <w:noProof/>
        </w:rPr>
        <w:t>688</w:t>
      </w:r>
      <w:r>
        <w:fldChar w:fldCharType="end"/>
      </w:r>
    </w:p>
    <w:p w:rsidR="00B80D9A" w:rsidRDefault="00B80D9A" w:rsidP="00B80D9A"/>
    <w:p w:rsidR="00B80D9A" w:rsidRDefault="00B80D9A" w:rsidP="00B80D9A">
      <w:pPr>
        <w:pStyle w:val="EntradandiceAuto"/>
      </w:pPr>
      <w:r>
        <w:t>Sección Tercera. Auto 600/1984, de 17 de octubre de 1984. Acordando la inadmisión a trámite del recurso de amparo 370/1984</w:t>
      </w:r>
      <w:r>
        <w:tab/>
      </w:r>
      <w:r>
        <w:tab/>
      </w:r>
      <w:r>
        <w:fldChar w:fldCharType="begin"/>
      </w:r>
      <w:r>
        <w:instrText xml:space="preserve"> PAGEREF AUTO_1984_600 \h </w:instrText>
      </w:r>
      <w:r>
        <w:fldChar w:fldCharType="separate"/>
      </w:r>
      <w:r w:rsidR="005D2F7F">
        <w:rPr>
          <w:noProof/>
        </w:rPr>
        <w:t>692</w:t>
      </w:r>
      <w:r>
        <w:fldChar w:fldCharType="end"/>
      </w:r>
    </w:p>
    <w:p w:rsidR="00B80D9A" w:rsidRDefault="00B80D9A" w:rsidP="00B80D9A"/>
    <w:p w:rsidR="00B80D9A" w:rsidRDefault="00B80D9A" w:rsidP="00B80D9A">
      <w:pPr>
        <w:pStyle w:val="EntradandiceAuto"/>
      </w:pPr>
      <w:r>
        <w:t>Sección Segunda. Auto 601/1984, de 17 de octubre de 1984. Acordando la inadmisión a trámite del recurso de amparo 407/1984</w:t>
      </w:r>
      <w:r>
        <w:tab/>
      </w:r>
      <w:r>
        <w:tab/>
      </w:r>
      <w:r>
        <w:fldChar w:fldCharType="begin"/>
      </w:r>
      <w:r>
        <w:instrText xml:space="preserve"> PAGEREF AUTO_1984_601 \h </w:instrText>
      </w:r>
      <w:r>
        <w:fldChar w:fldCharType="separate"/>
      </w:r>
      <w:r w:rsidR="005D2F7F">
        <w:rPr>
          <w:noProof/>
        </w:rPr>
        <w:t>696</w:t>
      </w:r>
      <w:r>
        <w:fldChar w:fldCharType="end"/>
      </w:r>
    </w:p>
    <w:p w:rsidR="00B80D9A" w:rsidRDefault="00B80D9A" w:rsidP="00B80D9A"/>
    <w:p w:rsidR="00B80D9A" w:rsidRDefault="00B80D9A" w:rsidP="00B80D9A">
      <w:pPr>
        <w:pStyle w:val="EntradandiceAuto"/>
      </w:pPr>
      <w:r>
        <w:t>Sección Tercera. Auto 602/1984, de 17 de octubre de 1984. Acordando la inadmisión a trámite del recurso de amparo 424/1984</w:t>
      </w:r>
      <w:r>
        <w:tab/>
      </w:r>
      <w:r>
        <w:tab/>
      </w:r>
      <w:r>
        <w:fldChar w:fldCharType="begin"/>
      </w:r>
      <w:r>
        <w:instrText xml:space="preserve"> PAGEREF AUTO_1984_602 \h </w:instrText>
      </w:r>
      <w:r>
        <w:fldChar w:fldCharType="separate"/>
      </w:r>
      <w:r w:rsidR="005D2F7F">
        <w:rPr>
          <w:noProof/>
        </w:rPr>
        <w:t>702</w:t>
      </w:r>
      <w:r>
        <w:fldChar w:fldCharType="end"/>
      </w:r>
    </w:p>
    <w:p w:rsidR="00B80D9A" w:rsidRDefault="00B80D9A" w:rsidP="00B80D9A"/>
    <w:p w:rsidR="00B80D9A" w:rsidRDefault="00B80D9A" w:rsidP="00B80D9A">
      <w:pPr>
        <w:pStyle w:val="EntradandiceAuto"/>
      </w:pPr>
      <w:r>
        <w:t>Sección Cuarta. Auto 603/1984, de 17 de octubre de 1984. Acordando la inadmisión a trámite del recurso de amparo 450/1984</w:t>
      </w:r>
      <w:r>
        <w:tab/>
      </w:r>
      <w:r>
        <w:tab/>
      </w:r>
      <w:r>
        <w:fldChar w:fldCharType="begin"/>
      </w:r>
      <w:r>
        <w:instrText xml:space="preserve"> PAGEREF AUTO_1984_603 \h </w:instrText>
      </w:r>
      <w:r>
        <w:fldChar w:fldCharType="separate"/>
      </w:r>
      <w:r w:rsidR="005D2F7F">
        <w:rPr>
          <w:noProof/>
        </w:rPr>
        <w:t>705</w:t>
      </w:r>
      <w:r>
        <w:fldChar w:fldCharType="end"/>
      </w:r>
    </w:p>
    <w:p w:rsidR="00B80D9A" w:rsidRDefault="00B80D9A" w:rsidP="00B80D9A"/>
    <w:p w:rsidR="00B80D9A" w:rsidRDefault="00B80D9A" w:rsidP="00B80D9A">
      <w:pPr>
        <w:pStyle w:val="EntradandiceAuto"/>
      </w:pPr>
      <w:r>
        <w:t>Sección Tercera. Auto 604/1984, de 17 de octubre de 1984. Acordando la inadmisión a trámite del recurso de amparo 452/1984</w:t>
      </w:r>
      <w:r>
        <w:tab/>
      </w:r>
      <w:r>
        <w:tab/>
      </w:r>
      <w:r>
        <w:fldChar w:fldCharType="begin"/>
      </w:r>
      <w:r>
        <w:instrText xml:space="preserve"> PAGEREF AUTO_1984_604 \h </w:instrText>
      </w:r>
      <w:r>
        <w:fldChar w:fldCharType="separate"/>
      </w:r>
      <w:r w:rsidR="005D2F7F">
        <w:rPr>
          <w:noProof/>
        </w:rPr>
        <w:t>708</w:t>
      </w:r>
      <w:r>
        <w:fldChar w:fldCharType="end"/>
      </w:r>
    </w:p>
    <w:p w:rsidR="00B80D9A" w:rsidRDefault="00B80D9A" w:rsidP="00B80D9A"/>
    <w:p w:rsidR="00B80D9A" w:rsidRDefault="00B80D9A" w:rsidP="00B80D9A">
      <w:pPr>
        <w:pStyle w:val="EntradandiceAuto"/>
      </w:pPr>
      <w:r>
        <w:lastRenderedPageBreak/>
        <w:t>Sección Tercera. Auto 605/1984, de 17 de octubre de 1984. Acordando la inadmisión a trámite del recurso de amparo 483/1984</w:t>
      </w:r>
      <w:r>
        <w:tab/>
      </w:r>
      <w:r>
        <w:tab/>
      </w:r>
      <w:r>
        <w:fldChar w:fldCharType="begin"/>
      </w:r>
      <w:r>
        <w:instrText xml:space="preserve"> PAGEREF AUTO_1984_605 \h </w:instrText>
      </w:r>
      <w:r>
        <w:fldChar w:fldCharType="separate"/>
      </w:r>
      <w:r w:rsidR="005D2F7F">
        <w:rPr>
          <w:noProof/>
        </w:rPr>
        <w:t>712</w:t>
      </w:r>
      <w:r>
        <w:fldChar w:fldCharType="end"/>
      </w:r>
    </w:p>
    <w:p w:rsidR="00B80D9A" w:rsidRDefault="00B80D9A" w:rsidP="00B80D9A"/>
    <w:p w:rsidR="00B80D9A" w:rsidRDefault="00B80D9A" w:rsidP="00B80D9A">
      <w:pPr>
        <w:pStyle w:val="EntradandiceAuto"/>
      </w:pPr>
      <w:r>
        <w:t>Sección Primera. Auto 606/1984, de 17 de octubre de 1984. Acordando la admisión a trámite del recurso de amparo 484/1984</w:t>
      </w:r>
      <w:r>
        <w:tab/>
      </w:r>
      <w:r>
        <w:tab/>
      </w:r>
      <w:r>
        <w:fldChar w:fldCharType="begin"/>
      </w:r>
      <w:r>
        <w:instrText xml:space="preserve"> PAGEREF AUTO_1984_606 \h </w:instrText>
      </w:r>
      <w:r>
        <w:fldChar w:fldCharType="separate"/>
      </w:r>
      <w:r w:rsidR="005D2F7F">
        <w:rPr>
          <w:noProof/>
        </w:rPr>
        <w:t>715</w:t>
      </w:r>
      <w:r>
        <w:fldChar w:fldCharType="end"/>
      </w:r>
    </w:p>
    <w:p w:rsidR="00B80D9A" w:rsidRDefault="00B80D9A" w:rsidP="00B80D9A"/>
    <w:p w:rsidR="00B80D9A" w:rsidRDefault="00B80D9A" w:rsidP="00B80D9A">
      <w:pPr>
        <w:pStyle w:val="EntradandiceAuto"/>
      </w:pPr>
      <w:r>
        <w:t>Sección Tercera. Auto 607/1984, de 17 de octubre de 1984. Acordando la inadmisión a trámite del recurso de amparo 495/1984</w:t>
      </w:r>
      <w:r>
        <w:tab/>
      </w:r>
      <w:r>
        <w:tab/>
      </w:r>
      <w:r>
        <w:fldChar w:fldCharType="begin"/>
      </w:r>
      <w:r>
        <w:instrText xml:space="preserve"> PAGEREF AUTO_1984_607 \h </w:instrText>
      </w:r>
      <w:r>
        <w:fldChar w:fldCharType="separate"/>
      </w:r>
      <w:r w:rsidR="005D2F7F">
        <w:rPr>
          <w:noProof/>
        </w:rPr>
        <w:t>717</w:t>
      </w:r>
      <w:r>
        <w:fldChar w:fldCharType="end"/>
      </w:r>
    </w:p>
    <w:p w:rsidR="00B80D9A" w:rsidRDefault="00B80D9A" w:rsidP="00B80D9A"/>
    <w:p w:rsidR="00B80D9A" w:rsidRDefault="00B80D9A" w:rsidP="00B80D9A">
      <w:pPr>
        <w:pStyle w:val="EntradandiceAuto"/>
      </w:pPr>
      <w:r>
        <w:t>Sección Primera. Auto 608/1984, de 17 de octubre de 1984. Acordando la inadmisión a trámite del recurso de amparo 511/1984</w:t>
      </w:r>
      <w:r>
        <w:tab/>
      </w:r>
      <w:r>
        <w:tab/>
      </w:r>
      <w:r>
        <w:fldChar w:fldCharType="begin"/>
      </w:r>
      <w:r>
        <w:instrText xml:space="preserve"> PAGEREF AUTO_1984_608 \h </w:instrText>
      </w:r>
      <w:r>
        <w:fldChar w:fldCharType="separate"/>
      </w:r>
      <w:r w:rsidR="005D2F7F">
        <w:rPr>
          <w:noProof/>
        </w:rPr>
        <w:t>719</w:t>
      </w:r>
      <w:r>
        <w:fldChar w:fldCharType="end"/>
      </w:r>
    </w:p>
    <w:p w:rsidR="00B80D9A" w:rsidRDefault="00B80D9A" w:rsidP="00B80D9A"/>
    <w:p w:rsidR="00B80D9A" w:rsidRDefault="00B80D9A" w:rsidP="00B80D9A">
      <w:pPr>
        <w:pStyle w:val="EntradandiceAuto"/>
      </w:pPr>
      <w:r>
        <w:t>Sección Tercera. Auto 609/1984, de 17 de octubre de 1984. Acordando la inadmisión a trámite del recurso de amparo 582/1984</w:t>
      </w:r>
      <w:r>
        <w:tab/>
      </w:r>
      <w:r>
        <w:tab/>
      </w:r>
      <w:r>
        <w:fldChar w:fldCharType="begin"/>
      </w:r>
      <w:r>
        <w:instrText xml:space="preserve"> PAGEREF AUTO_1984_609 \h </w:instrText>
      </w:r>
      <w:r>
        <w:fldChar w:fldCharType="separate"/>
      </w:r>
      <w:r w:rsidR="005D2F7F">
        <w:rPr>
          <w:noProof/>
        </w:rPr>
        <w:t>722</w:t>
      </w:r>
      <w:r>
        <w:fldChar w:fldCharType="end"/>
      </w:r>
    </w:p>
    <w:p w:rsidR="00B80D9A" w:rsidRDefault="00B80D9A" w:rsidP="00B80D9A"/>
    <w:p w:rsidR="00B80D9A" w:rsidRDefault="00B80D9A" w:rsidP="00B80D9A">
      <w:pPr>
        <w:pStyle w:val="EntradandiceAuto"/>
      </w:pPr>
      <w:r>
        <w:t>Sección Tercera. Auto 610/1984, de 17 de octubre de 1984. Acordando la inadmisión a trámite del recurso de amparo 612/1984</w:t>
      </w:r>
      <w:r>
        <w:tab/>
      </w:r>
      <w:r>
        <w:tab/>
      </w:r>
      <w:r>
        <w:fldChar w:fldCharType="begin"/>
      </w:r>
      <w:r>
        <w:instrText xml:space="preserve"> PAGEREF AUTO_1984_610 \h </w:instrText>
      </w:r>
      <w:r>
        <w:fldChar w:fldCharType="separate"/>
      </w:r>
      <w:r w:rsidR="005D2F7F">
        <w:rPr>
          <w:noProof/>
        </w:rPr>
        <w:t>725</w:t>
      </w:r>
      <w:r>
        <w:fldChar w:fldCharType="end"/>
      </w:r>
    </w:p>
    <w:p w:rsidR="00B80D9A" w:rsidRDefault="00B80D9A" w:rsidP="00B80D9A"/>
    <w:p w:rsidR="00B80D9A" w:rsidRDefault="00B80D9A" w:rsidP="00B80D9A">
      <w:pPr>
        <w:pStyle w:val="EntradandiceAuto"/>
      </w:pPr>
      <w:r>
        <w:t>Pleno. Auto 611/1984, de 18 de octubre de 1984. Ratificando la suspensión previamente acordada del art. 4 párrafo 2º, de la Ley Foral 45/1983, del Parlamento de Navarra en el recurso de inconstitucionalidad 249/1984</w:t>
      </w:r>
      <w:r>
        <w:tab/>
      </w:r>
      <w:r>
        <w:tab/>
      </w:r>
      <w:r>
        <w:fldChar w:fldCharType="begin"/>
      </w:r>
      <w:r>
        <w:instrText xml:space="preserve"> PAGEREF AUTO_1984_611 \h </w:instrText>
      </w:r>
      <w:r>
        <w:fldChar w:fldCharType="separate"/>
      </w:r>
      <w:r w:rsidR="005D2F7F">
        <w:rPr>
          <w:noProof/>
        </w:rPr>
        <w:t>730</w:t>
      </w:r>
      <w:r>
        <w:fldChar w:fldCharType="end"/>
      </w:r>
    </w:p>
    <w:p w:rsidR="00B80D9A" w:rsidRDefault="00B80D9A" w:rsidP="00B80D9A"/>
    <w:p w:rsidR="00B80D9A" w:rsidRDefault="00B80D9A" w:rsidP="00B80D9A">
      <w:pPr>
        <w:pStyle w:val="EntradandiceAuto"/>
      </w:pPr>
      <w:r>
        <w:t>Pleno. Auto 612/1984, de 30 de octubre de 1984. Ratificando la suspensión previamente acordada del Decreto 245/1983, de la Junta de Galicia en el conflicto positivo de competencia 334/1984</w:t>
      </w:r>
      <w:r>
        <w:tab/>
      </w:r>
      <w:r>
        <w:tab/>
      </w:r>
      <w:r>
        <w:fldChar w:fldCharType="begin"/>
      </w:r>
      <w:r>
        <w:instrText xml:space="preserve"> PAGEREF AUTO_1984_612 \h </w:instrText>
      </w:r>
      <w:r>
        <w:fldChar w:fldCharType="separate"/>
      </w:r>
      <w:r w:rsidR="005D2F7F">
        <w:rPr>
          <w:noProof/>
        </w:rPr>
        <w:t>732</w:t>
      </w:r>
      <w:r>
        <w:fldChar w:fldCharType="end"/>
      </w:r>
    </w:p>
    <w:p w:rsidR="00B80D9A" w:rsidRDefault="00B80D9A" w:rsidP="00B80D9A"/>
    <w:p w:rsidR="00B80D9A" w:rsidRDefault="00B80D9A" w:rsidP="00B80D9A">
      <w:pPr>
        <w:pStyle w:val="EntradandiceAuto"/>
      </w:pPr>
      <w:r>
        <w:t>Sección Primera. Auto 613/1984, de 31 de octubre de 1984. Acordando la inadmisión a trámite del recurso de amparo 69/1984</w:t>
      </w:r>
      <w:r>
        <w:tab/>
      </w:r>
      <w:r>
        <w:tab/>
      </w:r>
      <w:r>
        <w:fldChar w:fldCharType="begin"/>
      </w:r>
      <w:r>
        <w:instrText xml:space="preserve"> PAGEREF AUTO_1984_613 \h </w:instrText>
      </w:r>
      <w:r>
        <w:fldChar w:fldCharType="separate"/>
      </w:r>
      <w:r w:rsidR="005D2F7F">
        <w:rPr>
          <w:noProof/>
        </w:rPr>
        <w:t>734</w:t>
      </w:r>
      <w:r>
        <w:fldChar w:fldCharType="end"/>
      </w:r>
    </w:p>
    <w:p w:rsidR="00B80D9A" w:rsidRDefault="00B80D9A" w:rsidP="00B80D9A"/>
    <w:p w:rsidR="00B80D9A" w:rsidRDefault="00B80D9A" w:rsidP="00B80D9A">
      <w:pPr>
        <w:pStyle w:val="EntradandiceAuto"/>
      </w:pPr>
      <w:r>
        <w:t>Sección Primera. Auto 614/1984, de 31 de octubre de 1984. Acordando la inadmisión a trámite del recurso de amparo 229/1984</w:t>
      </w:r>
      <w:r>
        <w:tab/>
      </w:r>
      <w:r>
        <w:tab/>
      </w:r>
      <w:r>
        <w:fldChar w:fldCharType="begin"/>
      </w:r>
      <w:r>
        <w:instrText xml:space="preserve"> PAGEREF AUTO_1984_614 \h </w:instrText>
      </w:r>
      <w:r>
        <w:fldChar w:fldCharType="separate"/>
      </w:r>
      <w:r w:rsidR="005D2F7F">
        <w:rPr>
          <w:noProof/>
        </w:rPr>
        <w:t>739</w:t>
      </w:r>
      <w:r>
        <w:fldChar w:fldCharType="end"/>
      </w:r>
    </w:p>
    <w:p w:rsidR="00B80D9A" w:rsidRDefault="00B80D9A" w:rsidP="00B80D9A"/>
    <w:p w:rsidR="00B80D9A" w:rsidRDefault="00B80D9A" w:rsidP="00B80D9A">
      <w:pPr>
        <w:pStyle w:val="EntradandiceAuto"/>
      </w:pPr>
      <w:r>
        <w:t>Sección Primera. Auto 615/1984, de 31 de octubre de 1984. Acordando la inadmisión a trámite del recurso de amparo 235/1984</w:t>
      </w:r>
      <w:r>
        <w:tab/>
      </w:r>
      <w:r>
        <w:tab/>
      </w:r>
      <w:r>
        <w:fldChar w:fldCharType="begin"/>
      </w:r>
      <w:r>
        <w:instrText xml:space="preserve"> PAGEREF AUTO_1984_615 \h </w:instrText>
      </w:r>
      <w:r>
        <w:fldChar w:fldCharType="separate"/>
      </w:r>
      <w:r w:rsidR="005D2F7F">
        <w:rPr>
          <w:noProof/>
        </w:rPr>
        <w:t>743</w:t>
      </w:r>
      <w:r>
        <w:fldChar w:fldCharType="end"/>
      </w:r>
    </w:p>
    <w:p w:rsidR="00B80D9A" w:rsidRDefault="00B80D9A" w:rsidP="00B80D9A"/>
    <w:p w:rsidR="00B80D9A" w:rsidRDefault="00B80D9A" w:rsidP="00B80D9A">
      <w:pPr>
        <w:pStyle w:val="EntradandiceAuto"/>
      </w:pPr>
      <w:r>
        <w:t>Sección Primera. Auto 616/1984, de 31 de octubre de 1984. Acordando la inadmisión a trámite del recurso de amparo 280/1984</w:t>
      </w:r>
      <w:r>
        <w:tab/>
      </w:r>
      <w:r>
        <w:tab/>
      </w:r>
      <w:r>
        <w:fldChar w:fldCharType="begin"/>
      </w:r>
      <w:r>
        <w:instrText xml:space="preserve"> PAGEREF AUTO_1984_616 \h </w:instrText>
      </w:r>
      <w:r>
        <w:fldChar w:fldCharType="separate"/>
      </w:r>
      <w:r w:rsidR="005D2F7F">
        <w:rPr>
          <w:noProof/>
        </w:rPr>
        <w:t>745</w:t>
      </w:r>
      <w:r>
        <w:fldChar w:fldCharType="end"/>
      </w:r>
    </w:p>
    <w:p w:rsidR="00B80D9A" w:rsidRDefault="00B80D9A" w:rsidP="00B80D9A"/>
    <w:p w:rsidR="00B80D9A" w:rsidRDefault="00B80D9A" w:rsidP="00B80D9A">
      <w:pPr>
        <w:pStyle w:val="EntradandiceAuto"/>
      </w:pPr>
      <w:r>
        <w:lastRenderedPageBreak/>
        <w:t>Sección Primera. Auto 617/1984, de 31 de octubre de 1984. Acordando la inadmisión a trámite del recurso de amparo 296/1984</w:t>
      </w:r>
      <w:r>
        <w:tab/>
      </w:r>
      <w:r>
        <w:tab/>
      </w:r>
      <w:r>
        <w:fldChar w:fldCharType="begin"/>
      </w:r>
      <w:r>
        <w:instrText xml:space="preserve"> PAGEREF AUTO_1984_617 \h </w:instrText>
      </w:r>
      <w:r>
        <w:fldChar w:fldCharType="separate"/>
      </w:r>
      <w:r w:rsidR="005D2F7F">
        <w:rPr>
          <w:noProof/>
        </w:rPr>
        <w:t>750</w:t>
      </w:r>
      <w:r>
        <w:fldChar w:fldCharType="end"/>
      </w:r>
    </w:p>
    <w:p w:rsidR="00B80D9A" w:rsidRDefault="00B80D9A" w:rsidP="00B80D9A"/>
    <w:p w:rsidR="00B80D9A" w:rsidRDefault="00B80D9A" w:rsidP="00B80D9A">
      <w:pPr>
        <w:pStyle w:val="EntradandiceAuto"/>
      </w:pPr>
      <w:r>
        <w:t>Sala Segunda. Auto 618/1984, de 31 de octubre de 1984. Acordando la suspensión condicionada de la ejecución del acto que origina el recurso de amparo 314/1984</w:t>
      </w:r>
      <w:r>
        <w:tab/>
      </w:r>
      <w:r>
        <w:tab/>
      </w:r>
      <w:r>
        <w:fldChar w:fldCharType="begin"/>
      </w:r>
      <w:r>
        <w:instrText xml:space="preserve"> PAGEREF AUTO_1984_618 \h </w:instrText>
      </w:r>
      <w:r>
        <w:fldChar w:fldCharType="separate"/>
      </w:r>
      <w:r w:rsidR="005D2F7F">
        <w:rPr>
          <w:noProof/>
        </w:rPr>
        <w:t>754</w:t>
      </w:r>
      <w:r>
        <w:fldChar w:fldCharType="end"/>
      </w:r>
    </w:p>
    <w:p w:rsidR="00B80D9A" w:rsidRDefault="00B80D9A" w:rsidP="00B80D9A"/>
    <w:p w:rsidR="00B80D9A" w:rsidRDefault="00B80D9A" w:rsidP="00B80D9A">
      <w:pPr>
        <w:pStyle w:val="EntradandiceAuto"/>
      </w:pPr>
      <w:r>
        <w:t>Sala Segunda. Auto 619/1984, de 31 de octubre de 1984. Acordando la suspensión condicionada de la ejecución del acto que origina el recurso de amparo 315/1984</w:t>
      </w:r>
      <w:r>
        <w:tab/>
      </w:r>
      <w:r>
        <w:tab/>
      </w:r>
      <w:r>
        <w:fldChar w:fldCharType="begin"/>
      </w:r>
      <w:r>
        <w:instrText xml:space="preserve"> PAGEREF AUTO_1984_619 \h </w:instrText>
      </w:r>
      <w:r>
        <w:fldChar w:fldCharType="separate"/>
      </w:r>
      <w:r w:rsidR="005D2F7F">
        <w:rPr>
          <w:noProof/>
        </w:rPr>
        <w:t>757</w:t>
      </w:r>
      <w:r>
        <w:fldChar w:fldCharType="end"/>
      </w:r>
    </w:p>
    <w:p w:rsidR="00B80D9A" w:rsidRDefault="00B80D9A" w:rsidP="00B80D9A"/>
    <w:p w:rsidR="00B80D9A" w:rsidRDefault="00B80D9A" w:rsidP="00B80D9A">
      <w:pPr>
        <w:pStyle w:val="EntradandiceAuto"/>
      </w:pPr>
      <w:r>
        <w:t>Sala Segunda. Auto 620/1984, de 31 de octubre de 1984. Acordando la suspensión condicionada de la ejecución del acto que origina el recurso de amparo 316/1984</w:t>
      </w:r>
      <w:r>
        <w:tab/>
      </w:r>
      <w:r>
        <w:tab/>
      </w:r>
      <w:r>
        <w:fldChar w:fldCharType="begin"/>
      </w:r>
      <w:r>
        <w:instrText xml:space="preserve"> PAGEREF AUTO_1984_620 \h </w:instrText>
      </w:r>
      <w:r>
        <w:fldChar w:fldCharType="separate"/>
      </w:r>
      <w:r w:rsidR="005D2F7F">
        <w:rPr>
          <w:noProof/>
        </w:rPr>
        <w:t>758</w:t>
      </w:r>
      <w:r>
        <w:fldChar w:fldCharType="end"/>
      </w:r>
    </w:p>
    <w:p w:rsidR="00B80D9A" w:rsidRDefault="00B80D9A" w:rsidP="00B80D9A"/>
    <w:p w:rsidR="00B80D9A" w:rsidRDefault="00B80D9A" w:rsidP="00B80D9A">
      <w:pPr>
        <w:pStyle w:val="EntradandiceAuto"/>
      </w:pPr>
      <w:r>
        <w:t>Sección Primera. Auto 621/1984, de 31 de octubre de 1984. Acordando la inadmisión a trámite del recurso de amparo 379/1984</w:t>
      </w:r>
      <w:r>
        <w:tab/>
      </w:r>
      <w:r>
        <w:tab/>
      </w:r>
      <w:r>
        <w:fldChar w:fldCharType="begin"/>
      </w:r>
      <w:r>
        <w:instrText xml:space="preserve"> PAGEREF AUTO_1984_621 \h </w:instrText>
      </w:r>
      <w:r>
        <w:fldChar w:fldCharType="separate"/>
      </w:r>
      <w:r w:rsidR="005D2F7F">
        <w:rPr>
          <w:noProof/>
        </w:rPr>
        <w:t>759</w:t>
      </w:r>
      <w:r>
        <w:fldChar w:fldCharType="end"/>
      </w:r>
    </w:p>
    <w:p w:rsidR="00B80D9A" w:rsidRDefault="00B80D9A" w:rsidP="00B80D9A"/>
    <w:p w:rsidR="00B80D9A" w:rsidRDefault="00B80D9A" w:rsidP="00B80D9A">
      <w:pPr>
        <w:pStyle w:val="EntradandiceAuto"/>
      </w:pPr>
      <w:r>
        <w:t>Sección Primera. Auto 622/1984, de 31 de octubre de 1984. Acordando la inadmisión a trámite del recurso de amparo 409/1984</w:t>
      </w:r>
      <w:r>
        <w:tab/>
      </w:r>
      <w:r>
        <w:tab/>
      </w:r>
      <w:r>
        <w:fldChar w:fldCharType="begin"/>
      </w:r>
      <w:r>
        <w:instrText xml:space="preserve"> PAGEREF AUTO_1984_622 \h </w:instrText>
      </w:r>
      <w:r>
        <w:fldChar w:fldCharType="separate"/>
      </w:r>
      <w:r w:rsidR="005D2F7F">
        <w:rPr>
          <w:noProof/>
        </w:rPr>
        <w:t>763</w:t>
      </w:r>
      <w:r>
        <w:fldChar w:fldCharType="end"/>
      </w:r>
    </w:p>
    <w:p w:rsidR="00B80D9A" w:rsidRDefault="00B80D9A" w:rsidP="00B80D9A"/>
    <w:p w:rsidR="00B80D9A" w:rsidRDefault="00B80D9A" w:rsidP="00B80D9A">
      <w:pPr>
        <w:pStyle w:val="EntradandiceAuto"/>
      </w:pPr>
      <w:r>
        <w:t>Sección Tercera. Auto 623/1984, de 31 de octubre de 1984. Acordando la inadmisión a trámite del recurso de amparo 420/1984</w:t>
      </w:r>
      <w:r>
        <w:tab/>
      </w:r>
      <w:r>
        <w:tab/>
      </w:r>
      <w:r>
        <w:fldChar w:fldCharType="begin"/>
      </w:r>
      <w:r>
        <w:instrText xml:space="preserve"> PAGEREF AUTO_1984_623 \h </w:instrText>
      </w:r>
      <w:r>
        <w:fldChar w:fldCharType="separate"/>
      </w:r>
      <w:r w:rsidR="005D2F7F">
        <w:rPr>
          <w:noProof/>
        </w:rPr>
        <w:t>768</w:t>
      </w:r>
      <w:r>
        <w:fldChar w:fldCharType="end"/>
      </w:r>
    </w:p>
    <w:p w:rsidR="00B80D9A" w:rsidRDefault="00B80D9A" w:rsidP="00B80D9A"/>
    <w:p w:rsidR="00B80D9A" w:rsidRDefault="00B80D9A" w:rsidP="00B80D9A">
      <w:pPr>
        <w:pStyle w:val="EntradandiceAuto"/>
      </w:pPr>
      <w:r>
        <w:t>Sección Cuarta. Auto 624/1984, de 31 de octubre de 1984. Acordando la inadmisión a trámite del recurso de amparo 428/1984</w:t>
      </w:r>
      <w:r>
        <w:tab/>
      </w:r>
      <w:r>
        <w:tab/>
      </w:r>
      <w:r>
        <w:fldChar w:fldCharType="begin"/>
      </w:r>
      <w:r>
        <w:instrText xml:space="preserve"> PAGEREF AUTO_1984_624 \h </w:instrText>
      </w:r>
      <w:r>
        <w:fldChar w:fldCharType="separate"/>
      </w:r>
      <w:r w:rsidR="005D2F7F">
        <w:rPr>
          <w:noProof/>
        </w:rPr>
        <w:t>771</w:t>
      </w:r>
      <w:r>
        <w:fldChar w:fldCharType="end"/>
      </w:r>
    </w:p>
    <w:p w:rsidR="00B80D9A" w:rsidRDefault="00B80D9A" w:rsidP="00B80D9A"/>
    <w:p w:rsidR="00B80D9A" w:rsidRDefault="00B80D9A" w:rsidP="00B80D9A">
      <w:pPr>
        <w:pStyle w:val="EntradandiceAuto"/>
      </w:pPr>
      <w:r>
        <w:t>Sección Cuarta. Auto 625/1984, de 31 de octubre de 1984. Acordando la inadmisión a trámite del recurso de amparo 458/1984</w:t>
      </w:r>
      <w:r>
        <w:tab/>
      </w:r>
      <w:r>
        <w:tab/>
      </w:r>
      <w:r>
        <w:fldChar w:fldCharType="begin"/>
      </w:r>
      <w:r>
        <w:instrText xml:space="preserve"> PAGEREF AUTO_1984_625 \h </w:instrText>
      </w:r>
      <w:r>
        <w:fldChar w:fldCharType="separate"/>
      </w:r>
      <w:r w:rsidR="005D2F7F">
        <w:rPr>
          <w:noProof/>
        </w:rPr>
        <w:t>774</w:t>
      </w:r>
      <w:r>
        <w:fldChar w:fldCharType="end"/>
      </w:r>
    </w:p>
    <w:p w:rsidR="00B80D9A" w:rsidRDefault="00B80D9A" w:rsidP="00B80D9A"/>
    <w:p w:rsidR="00B80D9A" w:rsidRDefault="00B80D9A" w:rsidP="00B80D9A">
      <w:pPr>
        <w:pStyle w:val="EntradandiceAuto"/>
      </w:pPr>
      <w:r>
        <w:t>Sección Tercera. Auto 626/1984, de 31 de octubre de 1984. Acordando la inadmisión a trámite del recurso de amparo 460/1984</w:t>
      </w:r>
      <w:r>
        <w:tab/>
      </w:r>
      <w:r>
        <w:tab/>
      </w:r>
      <w:r>
        <w:fldChar w:fldCharType="begin"/>
      </w:r>
      <w:r>
        <w:instrText xml:space="preserve"> PAGEREF AUTO_1984_626 \h </w:instrText>
      </w:r>
      <w:r>
        <w:fldChar w:fldCharType="separate"/>
      </w:r>
      <w:r w:rsidR="005D2F7F">
        <w:rPr>
          <w:noProof/>
        </w:rPr>
        <w:t>777</w:t>
      </w:r>
      <w:r>
        <w:fldChar w:fldCharType="end"/>
      </w:r>
    </w:p>
    <w:p w:rsidR="00B80D9A" w:rsidRDefault="00B80D9A" w:rsidP="00B80D9A"/>
    <w:p w:rsidR="00B80D9A" w:rsidRDefault="00B80D9A" w:rsidP="00B80D9A">
      <w:pPr>
        <w:pStyle w:val="EntradandiceAuto"/>
      </w:pPr>
      <w:r>
        <w:t>Sección Tercera. Auto 627/1984, de 31 de octubre de 1984. Acordando la inadmisión a trámite del recurso de amparo 464/1984</w:t>
      </w:r>
      <w:r>
        <w:tab/>
      </w:r>
      <w:r>
        <w:tab/>
      </w:r>
      <w:r>
        <w:fldChar w:fldCharType="begin"/>
      </w:r>
      <w:r>
        <w:instrText xml:space="preserve"> PAGEREF AUTO_1984_627 \h </w:instrText>
      </w:r>
      <w:r>
        <w:fldChar w:fldCharType="separate"/>
      </w:r>
      <w:r w:rsidR="005D2F7F">
        <w:rPr>
          <w:noProof/>
        </w:rPr>
        <w:t>779</w:t>
      </w:r>
      <w:r>
        <w:fldChar w:fldCharType="end"/>
      </w:r>
    </w:p>
    <w:p w:rsidR="00B80D9A" w:rsidRDefault="00B80D9A" w:rsidP="00B80D9A"/>
    <w:p w:rsidR="00B80D9A" w:rsidRDefault="00B80D9A" w:rsidP="00B80D9A">
      <w:pPr>
        <w:pStyle w:val="EntradandiceAuto"/>
      </w:pPr>
      <w:r>
        <w:t>Sección Primera. Auto 628/1984, de 31 de octubre de 1984. Acordando la inadmisión a trámite del recurso de amparo 467/1984</w:t>
      </w:r>
      <w:r>
        <w:tab/>
      </w:r>
      <w:r>
        <w:tab/>
      </w:r>
      <w:r>
        <w:fldChar w:fldCharType="begin"/>
      </w:r>
      <w:r>
        <w:instrText xml:space="preserve"> PAGEREF AUTO_1984_628 \h </w:instrText>
      </w:r>
      <w:r>
        <w:fldChar w:fldCharType="separate"/>
      </w:r>
      <w:r w:rsidR="005D2F7F">
        <w:rPr>
          <w:noProof/>
        </w:rPr>
        <w:t>783</w:t>
      </w:r>
      <w:r>
        <w:fldChar w:fldCharType="end"/>
      </w:r>
    </w:p>
    <w:p w:rsidR="00B80D9A" w:rsidRDefault="00B80D9A" w:rsidP="00B80D9A"/>
    <w:p w:rsidR="00B80D9A" w:rsidRDefault="00B80D9A" w:rsidP="00B80D9A">
      <w:pPr>
        <w:pStyle w:val="EntradandiceAuto"/>
      </w:pPr>
      <w:r>
        <w:lastRenderedPageBreak/>
        <w:t>Sección Tercera. Auto 629/1984, de 31 de octubre de 1984. Acordando la inadmisión a trámite del recurso de amparo 475/1984</w:t>
      </w:r>
      <w:r>
        <w:tab/>
      </w:r>
      <w:r>
        <w:tab/>
      </w:r>
      <w:r>
        <w:fldChar w:fldCharType="begin"/>
      </w:r>
      <w:r>
        <w:instrText xml:space="preserve"> PAGEREF AUTO_1984_629 \h </w:instrText>
      </w:r>
      <w:r>
        <w:fldChar w:fldCharType="separate"/>
      </w:r>
      <w:r w:rsidR="005D2F7F">
        <w:rPr>
          <w:noProof/>
        </w:rPr>
        <w:t>787</w:t>
      </w:r>
      <w:r>
        <w:fldChar w:fldCharType="end"/>
      </w:r>
    </w:p>
    <w:p w:rsidR="00B80D9A" w:rsidRDefault="00B80D9A" w:rsidP="00B80D9A"/>
    <w:p w:rsidR="00B80D9A" w:rsidRDefault="00B80D9A" w:rsidP="00B80D9A">
      <w:pPr>
        <w:pStyle w:val="EntradandiceAuto"/>
      </w:pPr>
      <w:r>
        <w:t>Sección Primera. Auto 630/1984, de 31 de octubre de 1984. Acordando la inadmisión a trámite del recurso de amparo 478/1984</w:t>
      </w:r>
      <w:r>
        <w:tab/>
      </w:r>
      <w:r>
        <w:tab/>
      </w:r>
      <w:r>
        <w:fldChar w:fldCharType="begin"/>
      </w:r>
      <w:r>
        <w:instrText xml:space="preserve"> PAGEREF AUTO_1984_630 \h </w:instrText>
      </w:r>
      <w:r>
        <w:fldChar w:fldCharType="separate"/>
      </w:r>
      <w:r w:rsidR="005D2F7F">
        <w:rPr>
          <w:noProof/>
        </w:rPr>
        <w:t>790</w:t>
      </w:r>
      <w:r>
        <w:fldChar w:fldCharType="end"/>
      </w:r>
    </w:p>
    <w:p w:rsidR="00B80D9A" w:rsidRDefault="00B80D9A" w:rsidP="00B80D9A"/>
    <w:p w:rsidR="00B80D9A" w:rsidRDefault="00B80D9A" w:rsidP="00B80D9A">
      <w:pPr>
        <w:pStyle w:val="EntradandiceAuto"/>
      </w:pPr>
      <w:r>
        <w:t>Sección Cuarta. Auto 631/1984, de 31 de octubre de 1984. Acordando la inadmisión a trámite del recurso de amparo 481/1984</w:t>
      </w:r>
      <w:r>
        <w:tab/>
      </w:r>
      <w:r>
        <w:tab/>
      </w:r>
      <w:r>
        <w:fldChar w:fldCharType="begin"/>
      </w:r>
      <w:r>
        <w:instrText xml:space="preserve"> PAGEREF AUTO_1984_631 \h </w:instrText>
      </w:r>
      <w:r>
        <w:fldChar w:fldCharType="separate"/>
      </w:r>
      <w:r w:rsidR="005D2F7F">
        <w:rPr>
          <w:noProof/>
        </w:rPr>
        <w:t>793</w:t>
      </w:r>
      <w:r>
        <w:fldChar w:fldCharType="end"/>
      </w:r>
    </w:p>
    <w:p w:rsidR="00B80D9A" w:rsidRDefault="00B80D9A" w:rsidP="00B80D9A"/>
    <w:p w:rsidR="00B80D9A" w:rsidRDefault="00B80D9A" w:rsidP="00B80D9A">
      <w:pPr>
        <w:pStyle w:val="EntradandiceAuto"/>
      </w:pPr>
      <w:r>
        <w:t>Sección Tercera. Auto 632/1984, de 31 de octubre de 1984. Acordando la inadmisión a trámite del recurso de amparo 540/1984</w:t>
      </w:r>
      <w:r>
        <w:tab/>
      </w:r>
      <w:r>
        <w:tab/>
      </w:r>
      <w:r>
        <w:fldChar w:fldCharType="begin"/>
      </w:r>
      <w:r>
        <w:instrText xml:space="preserve"> PAGEREF AUTO_1984_632 \h </w:instrText>
      </w:r>
      <w:r>
        <w:fldChar w:fldCharType="separate"/>
      </w:r>
      <w:r w:rsidR="005D2F7F">
        <w:rPr>
          <w:noProof/>
        </w:rPr>
        <w:t>795</w:t>
      </w:r>
      <w:r>
        <w:fldChar w:fldCharType="end"/>
      </w:r>
    </w:p>
    <w:p w:rsidR="00B80D9A" w:rsidRDefault="00B80D9A" w:rsidP="00B80D9A"/>
    <w:p w:rsidR="00B80D9A" w:rsidRDefault="00B80D9A" w:rsidP="00B80D9A">
      <w:pPr>
        <w:pStyle w:val="EntradandiceAuto"/>
      </w:pPr>
      <w:r>
        <w:t>Sección Primera. Auto 633/1984, de 31 de octubre de 1984. Acordando la inadmisión a trámite del recurso de amparo 546/1984</w:t>
      </w:r>
      <w:r>
        <w:tab/>
      </w:r>
      <w:r>
        <w:tab/>
      </w:r>
      <w:r>
        <w:fldChar w:fldCharType="begin"/>
      </w:r>
      <w:r>
        <w:instrText xml:space="preserve"> PAGEREF AUTO_1984_633 \h </w:instrText>
      </w:r>
      <w:r>
        <w:fldChar w:fldCharType="separate"/>
      </w:r>
      <w:r w:rsidR="005D2F7F">
        <w:rPr>
          <w:noProof/>
        </w:rPr>
        <w:t>800</w:t>
      </w:r>
      <w:r>
        <w:fldChar w:fldCharType="end"/>
      </w:r>
    </w:p>
    <w:p w:rsidR="00B80D9A" w:rsidRDefault="00B80D9A" w:rsidP="00B80D9A"/>
    <w:p w:rsidR="00B80D9A" w:rsidRDefault="00B80D9A" w:rsidP="00B80D9A">
      <w:pPr>
        <w:pStyle w:val="EntradandiceAuto"/>
      </w:pPr>
      <w:r>
        <w:t>Sección Segunda. Auto 634/1984, de 31 de octubre de 1984. Acordando la inadmisión a trámite del recurso de amparo 602/1984</w:t>
      </w:r>
      <w:r>
        <w:tab/>
      </w:r>
      <w:r>
        <w:tab/>
      </w:r>
      <w:r>
        <w:fldChar w:fldCharType="begin"/>
      </w:r>
      <w:r>
        <w:instrText xml:space="preserve"> PAGEREF AUTO_1984_634 \h </w:instrText>
      </w:r>
      <w:r>
        <w:fldChar w:fldCharType="separate"/>
      </w:r>
      <w:r w:rsidR="005D2F7F">
        <w:rPr>
          <w:noProof/>
        </w:rPr>
        <w:t>804</w:t>
      </w:r>
      <w:r>
        <w:fldChar w:fldCharType="end"/>
      </w:r>
    </w:p>
    <w:p w:rsidR="00B80D9A" w:rsidRDefault="00B80D9A" w:rsidP="00B80D9A"/>
    <w:p w:rsidR="00B80D9A" w:rsidRDefault="00B80D9A" w:rsidP="00B80D9A">
      <w:pPr>
        <w:pStyle w:val="EntradandiceAuto"/>
      </w:pPr>
      <w:r>
        <w:t>Sección Segunda. Auto 635/1984, de 7 de noviembre de 1984. Acordando el archivo de las actuaciones en el procedimiento 130/1983</w:t>
      </w:r>
      <w:r>
        <w:tab/>
      </w:r>
      <w:r>
        <w:tab/>
      </w:r>
      <w:r>
        <w:fldChar w:fldCharType="begin"/>
      </w:r>
      <w:r>
        <w:instrText xml:space="preserve"> PAGEREF AUTO_1984_635 \h </w:instrText>
      </w:r>
      <w:r>
        <w:fldChar w:fldCharType="separate"/>
      </w:r>
      <w:r w:rsidR="005D2F7F">
        <w:rPr>
          <w:noProof/>
        </w:rPr>
        <w:t>808</w:t>
      </w:r>
      <w:r>
        <w:fldChar w:fldCharType="end"/>
      </w:r>
    </w:p>
    <w:p w:rsidR="00B80D9A" w:rsidRDefault="00B80D9A" w:rsidP="00B80D9A"/>
    <w:p w:rsidR="00B80D9A" w:rsidRDefault="00B80D9A" w:rsidP="00B80D9A">
      <w:pPr>
        <w:pStyle w:val="EntradandiceAuto"/>
      </w:pPr>
      <w:r>
        <w:t>Sección Primera. Auto 636/1984, de 7 de noviembre de 1984. Acordando la inadmisión a trámite del recurso de amparo 271/1983</w:t>
      </w:r>
      <w:r>
        <w:tab/>
      </w:r>
      <w:r>
        <w:tab/>
      </w:r>
      <w:r>
        <w:fldChar w:fldCharType="begin"/>
      </w:r>
      <w:r>
        <w:instrText xml:space="preserve"> PAGEREF AUTO_1984_636 \h </w:instrText>
      </w:r>
      <w:r>
        <w:fldChar w:fldCharType="separate"/>
      </w:r>
      <w:r w:rsidR="005D2F7F">
        <w:rPr>
          <w:noProof/>
        </w:rPr>
        <w:t>811</w:t>
      </w:r>
      <w:r>
        <w:fldChar w:fldCharType="end"/>
      </w:r>
    </w:p>
    <w:p w:rsidR="00B80D9A" w:rsidRDefault="00B80D9A" w:rsidP="00B80D9A"/>
    <w:p w:rsidR="00B80D9A" w:rsidRDefault="00B80D9A" w:rsidP="00B80D9A">
      <w:pPr>
        <w:pStyle w:val="EntradandiceAuto"/>
      </w:pPr>
      <w:r>
        <w:t>Sección Segunda. Auto 637/1984, de 7 de noviembre de 1984. Acordando el archivo de las actuaciones en el procedimiento 490/1983</w:t>
      </w:r>
      <w:r>
        <w:tab/>
      </w:r>
      <w:r>
        <w:tab/>
      </w:r>
      <w:r>
        <w:fldChar w:fldCharType="begin"/>
      </w:r>
      <w:r>
        <w:instrText xml:space="preserve"> PAGEREF AUTO_1984_637 \h </w:instrText>
      </w:r>
      <w:r>
        <w:fldChar w:fldCharType="separate"/>
      </w:r>
      <w:r w:rsidR="005D2F7F">
        <w:rPr>
          <w:noProof/>
        </w:rPr>
        <w:t>815</w:t>
      </w:r>
      <w:r>
        <w:fldChar w:fldCharType="end"/>
      </w:r>
    </w:p>
    <w:p w:rsidR="00B80D9A" w:rsidRDefault="00B80D9A" w:rsidP="00B80D9A"/>
    <w:p w:rsidR="00B80D9A" w:rsidRDefault="00B80D9A" w:rsidP="00B80D9A">
      <w:pPr>
        <w:pStyle w:val="EntradandiceAuto"/>
      </w:pPr>
      <w:r>
        <w:t>Sección Tercera. Auto 638/1984, de 7 de noviembre de 1984. Acordando la inadmisión a trámite del recurso de amparo 92/1984</w:t>
      </w:r>
      <w:r>
        <w:tab/>
      </w:r>
      <w:r>
        <w:tab/>
      </w:r>
      <w:r>
        <w:fldChar w:fldCharType="begin"/>
      </w:r>
      <w:r>
        <w:instrText xml:space="preserve"> PAGEREF AUTO_1984_638 \h </w:instrText>
      </w:r>
      <w:r>
        <w:fldChar w:fldCharType="separate"/>
      </w:r>
      <w:r w:rsidR="005D2F7F">
        <w:rPr>
          <w:noProof/>
        </w:rPr>
        <w:t>818</w:t>
      </w:r>
      <w:r>
        <w:fldChar w:fldCharType="end"/>
      </w:r>
    </w:p>
    <w:p w:rsidR="00B80D9A" w:rsidRDefault="00B80D9A" w:rsidP="00B80D9A"/>
    <w:p w:rsidR="00B80D9A" w:rsidRDefault="00B80D9A" w:rsidP="00B80D9A">
      <w:pPr>
        <w:pStyle w:val="EntradandiceAuto"/>
      </w:pPr>
      <w:r>
        <w:t>Sección Primera. Auto 639/1984, de 7 de noviembre de 1984. Acordando el archivo de las actuaciones en el procedimiento 121/1984</w:t>
      </w:r>
      <w:r>
        <w:tab/>
      </w:r>
      <w:r>
        <w:tab/>
      </w:r>
      <w:r>
        <w:fldChar w:fldCharType="begin"/>
      </w:r>
      <w:r>
        <w:instrText xml:space="preserve"> PAGEREF AUTO_1984_639 \h </w:instrText>
      </w:r>
      <w:r>
        <w:fldChar w:fldCharType="separate"/>
      </w:r>
      <w:r w:rsidR="005D2F7F">
        <w:rPr>
          <w:noProof/>
        </w:rPr>
        <w:t>825</w:t>
      </w:r>
      <w:r>
        <w:fldChar w:fldCharType="end"/>
      </w:r>
    </w:p>
    <w:p w:rsidR="00B80D9A" w:rsidRDefault="00B80D9A" w:rsidP="00B80D9A"/>
    <w:p w:rsidR="00B80D9A" w:rsidRDefault="00B80D9A" w:rsidP="00B80D9A">
      <w:pPr>
        <w:pStyle w:val="EntradandiceAuto"/>
      </w:pPr>
      <w:r>
        <w:t>Sala Segunda. Auto 640/1984, de 7 de noviembre de 1984. Desestimando recurso de súplica contra Auto 514/1984, en el recurso de amparo 124/1984</w:t>
      </w:r>
      <w:r>
        <w:tab/>
      </w:r>
      <w:r>
        <w:tab/>
      </w:r>
      <w:r>
        <w:fldChar w:fldCharType="begin"/>
      </w:r>
      <w:r>
        <w:instrText xml:space="preserve"> PAGEREF AUTO_1984_640 \h </w:instrText>
      </w:r>
      <w:r>
        <w:fldChar w:fldCharType="separate"/>
      </w:r>
      <w:r w:rsidR="005D2F7F">
        <w:rPr>
          <w:noProof/>
        </w:rPr>
        <w:t>828</w:t>
      </w:r>
      <w:r>
        <w:fldChar w:fldCharType="end"/>
      </w:r>
    </w:p>
    <w:p w:rsidR="00B80D9A" w:rsidRDefault="00B80D9A" w:rsidP="00B80D9A"/>
    <w:p w:rsidR="00B80D9A" w:rsidRDefault="00B80D9A" w:rsidP="00B80D9A">
      <w:pPr>
        <w:pStyle w:val="EntradandiceAuto"/>
      </w:pPr>
      <w:r>
        <w:t>Sección Primera. Auto 641/1984, de 7 de noviembre de 1984. Acordando la inadmisión a trámite del recurso de amparo 166/1984</w:t>
      </w:r>
      <w:r>
        <w:tab/>
      </w:r>
      <w:r>
        <w:tab/>
      </w:r>
      <w:r>
        <w:fldChar w:fldCharType="begin"/>
      </w:r>
      <w:r>
        <w:instrText xml:space="preserve"> PAGEREF AUTO_1984_641 \h </w:instrText>
      </w:r>
      <w:r>
        <w:fldChar w:fldCharType="separate"/>
      </w:r>
      <w:r w:rsidR="005D2F7F">
        <w:rPr>
          <w:noProof/>
        </w:rPr>
        <w:t>830</w:t>
      </w:r>
      <w:r>
        <w:fldChar w:fldCharType="end"/>
      </w:r>
    </w:p>
    <w:p w:rsidR="00B80D9A" w:rsidRDefault="00B80D9A" w:rsidP="00B80D9A"/>
    <w:p w:rsidR="00B80D9A" w:rsidRDefault="00B80D9A" w:rsidP="00B80D9A">
      <w:pPr>
        <w:pStyle w:val="EntradandiceAuto"/>
      </w:pPr>
      <w:r>
        <w:t>Sección Segunda. Auto 642/1984, de 7 de noviembre de 1984. Acordando la inadmisión a trámite del recurso de amparo 231/1984</w:t>
      </w:r>
      <w:r>
        <w:tab/>
      </w:r>
      <w:r>
        <w:tab/>
      </w:r>
      <w:r>
        <w:fldChar w:fldCharType="begin"/>
      </w:r>
      <w:r>
        <w:instrText xml:space="preserve"> PAGEREF AUTO_1984_642 \h </w:instrText>
      </w:r>
      <w:r>
        <w:fldChar w:fldCharType="separate"/>
      </w:r>
      <w:r w:rsidR="005D2F7F">
        <w:rPr>
          <w:noProof/>
        </w:rPr>
        <w:t>834</w:t>
      </w:r>
      <w:r>
        <w:fldChar w:fldCharType="end"/>
      </w:r>
    </w:p>
    <w:p w:rsidR="00B80D9A" w:rsidRDefault="00B80D9A" w:rsidP="00B80D9A"/>
    <w:p w:rsidR="00B80D9A" w:rsidRDefault="00B80D9A" w:rsidP="00B80D9A">
      <w:pPr>
        <w:pStyle w:val="EntradandiceAuto"/>
      </w:pPr>
      <w:r>
        <w:t>Sección Segunda. Auto 643/1984, de 7 de noviembre de 1984. Acordando el archivo de las actuaciones en el procedimiento 336/1984</w:t>
      </w:r>
      <w:r>
        <w:tab/>
      </w:r>
      <w:r>
        <w:tab/>
      </w:r>
      <w:r>
        <w:fldChar w:fldCharType="begin"/>
      </w:r>
      <w:r>
        <w:instrText xml:space="preserve"> PAGEREF AUTO_1984_643 \h </w:instrText>
      </w:r>
      <w:r>
        <w:fldChar w:fldCharType="separate"/>
      </w:r>
      <w:r w:rsidR="005D2F7F">
        <w:rPr>
          <w:noProof/>
        </w:rPr>
        <w:t>838</w:t>
      </w:r>
      <w:r>
        <w:fldChar w:fldCharType="end"/>
      </w:r>
    </w:p>
    <w:p w:rsidR="00B80D9A" w:rsidRDefault="00B80D9A" w:rsidP="00B80D9A"/>
    <w:p w:rsidR="00B80D9A" w:rsidRDefault="00B80D9A" w:rsidP="00B80D9A">
      <w:pPr>
        <w:pStyle w:val="EntradandiceAuto"/>
      </w:pPr>
      <w:r>
        <w:t>Sección Segunda. Auto 644/1984, de 7 de noviembre de 1984. Acordando la inadmisión a trámite del recurso de amparo 381/1984</w:t>
      </w:r>
      <w:r>
        <w:tab/>
      </w:r>
      <w:r>
        <w:tab/>
      </w:r>
      <w:r>
        <w:fldChar w:fldCharType="begin"/>
      </w:r>
      <w:r>
        <w:instrText xml:space="preserve"> PAGEREF AUTO_1984_644 \h </w:instrText>
      </w:r>
      <w:r>
        <w:fldChar w:fldCharType="separate"/>
      </w:r>
      <w:r w:rsidR="005D2F7F">
        <w:rPr>
          <w:noProof/>
        </w:rPr>
        <w:t>840</w:t>
      </w:r>
      <w:r>
        <w:fldChar w:fldCharType="end"/>
      </w:r>
    </w:p>
    <w:p w:rsidR="00B80D9A" w:rsidRDefault="00B80D9A" w:rsidP="00B80D9A"/>
    <w:p w:rsidR="00B80D9A" w:rsidRDefault="00B80D9A" w:rsidP="00B80D9A">
      <w:pPr>
        <w:pStyle w:val="EntradandiceAuto"/>
      </w:pPr>
      <w:r>
        <w:t>Sección Primera. Auto 645/1984, de 7 de noviembre de 1984. Acordando la inadmisión a trámite del recurso de amparo 390/1984</w:t>
      </w:r>
      <w:r>
        <w:tab/>
      </w:r>
      <w:r>
        <w:tab/>
      </w:r>
      <w:r>
        <w:fldChar w:fldCharType="begin"/>
      </w:r>
      <w:r>
        <w:instrText xml:space="preserve"> PAGEREF AUTO_1984_645 \h </w:instrText>
      </w:r>
      <w:r>
        <w:fldChar w:fldCharType="separate"/>
      </w:r>
      <w:r w:rsidR="005D2F7F">
        <w:rPr>
          <w:noProof/>
        </w:rPr>
        <w:t>844</w:t>
      </w:r>
      <w:r>
        <w:fldChar w:fldCharType="end"/>
      </w:r>
    </w:p>
    <w:p w:rsidR="00B80D9A" w:rsidRDefault="00B80D9A" w:rsidP="00B80D9A"/>
    <w:p w:rsidR="00B80D9A" w:rsidRDefault="00B80D9A" w:rsidP="00B80D9A">
      <w:pPr>
        <w:pStyle w:val="EntradandiceAuto"/>
      </w:pPr>
      <w:r>
        <w:t>Sala Primera. Auto 646/1984, de 7 de noviembre de 1984. Acordando la suspensión de la ejecución del acto que origina el recurso de amparo 392/1984</w:t>
      </w:r>
      <w:r>
        <w:tab/>
      </w:r>
      <w:r>
        <w:tab/>
      </w:r>
      <w:r>
        <w:fldChar w:fldCharType="begin"/>
      </w:r>
      <w:r>
        <w:instrText xml:space="preserve"> PAGEREF AUTO_1984_646 \h </w:instrText>
      </w:r>
      <w:r>
        <w:fldChar w:fldCharType="separate"/>
      </w:r>
      <w:r w:rsidR="005D2F7F">
        <w:rPr>
          <w:noProof/>
        </w:rPr>
        <w:t>848</w:t>
      </w:r>
      <w:r>
        <w:fldChar w:fldCharType="end"/>
      </w:r>
    </w:p>
    <w:p w:rsidR="00B80D9A" w:rsidRDefault="00B80D9A" w:rsidP="00B80D9A"/>
    <w:p w:rsidR="00B80D9A" w:rsidRDefault="00B80D9A" w:rsidP="00B80D9A">
      <w:pPr>
        <w:pStyle w:val="EntradandiceAuto"/>
      </w:pPr>
      <w:r>
        <w:t>Sección Segunda. Auto 647/1984, de 7 de noviembre de 1984. Acordando la inadmisión a trámite del recurso de amparo 412/1984</w:t>
      </w:r>
      <w:r>
        <w:tab/>
      </w:r>
      <w:r>
        <w:tab/>
      </w:r>
      <w:r>
        <w:fldChar w:fldCharType="begin"/>
      </w:r>
      <w:r>
        <w:instrText xml:space="preserve"> PAGEREF AUTO_1984_647 \h </w:instrText>
      </w:r>
      <w:r>
        <w:fldChar w:fldCharType="separate"/>
      </w:r>
      <w:r w:rsidR="005D2F7F">
        <w:rPr>
          <w:noProof/>
        </w:rPr>
        <w:t>853</w:t>
      </w:r>
      <w:r>
        <w:fldChar w:fldCharType="end"/>
      </w:r>
    </w:p>
    <w:p w:rsidR="00B80D9A" w:rsidRDefault="00B80D9A" w:rsidP="00B80D9A"/>
    <w:p w:rsidR="00B80D9A" w:rsidRDefault="00B80D9A" w:rsidP="00B80D9A">
      <w:pPr>
        <w:pStyle w:val="EntradandiceAuto"/>
      </w:pPr>
      <w:r>
        <w:t>Sección Tercera. Auto 648/1984, de 7 de noviembre de 1984. Acordando la inadmisión a trámite del recurso de amparo 445/1984</w:t>
      </w:r>
      <w:r>
        <w:tab/>
      </w:r>
      <w:r>
        <w:tab/>
      </w:r>
      <w:r>
        <w:fldChar w:fldCharType="begin"/>
      </w:r>
      <w:r>
        <w:instrText xml:space="preserve"> PAGEREF AUTO_1984_648 \h </w:instrText>
      </w:r>
      <w:r>
        <w:fldChar w:fldCharType="separate"/>
      </w:r>
      <w:r w:rsidR="005D2F7F">
        <w:rPr>
          <w:noProof/>
        </w:rPr>
        <w:t>856</w:t>
      </w:r>
      <w:r>
        <w:fldChar w:fldCharType="end"/>
      </w:r>
    </w:p>
    <w:p w:rsidR="00B80D9A" w:rsidRDefault="00B80D9A" w:rsidP="00B80D9A"/>
    <w:p w:rsidR="00B80D9A" w:rsidRDefault="00B80D9A" w:rsidP="00B80D9A">
      <w:pPr>
        <w:pStyle w:val="EntradandiceAuto"/>
      </w:pPr>
      <w:r>
        <w:t>Sección Segunda. Auto 649/1984, de 7 de noviembre de 1984. Acordando la inadmisión a trámite del recurso de amparo 469/1984</w:t>
      </w:r>
      <w:r>
        <w:tab/>
      </w:r>
      <w:r>
        <w:tab/>
      </w:r>
      <w:r>
        <w:fldChar w:fldCharType="begin"/>
      </w:r>
      <w:r>
        <w:instrText xml:space="preserve"> PAGEREF AUTO_1984_649 \h </w:instrText>
      </w:r>
      <w:r>
        <w:fldChar w:fldCharType="separate"/>
      </w:r>
      <w:r w:rsidR="005D2F7F">
        <w:rPr>
          <w:noProof/>
        </w:rPr>
        <w:t>860</w:t>
      </w:r>
      <w:r>
        <w:fldChar w:fldCharType="end"/>
      </w:r>
    </w:p>
    <w:p w:rsidR="00B80D9A" w:rsidRDefault="00B80D9A" w:rsidP="00B80D9A"/>
    <w:p w:rsidR="00B80D9A" w:rsidRDefault="00B80D9A" w:rsidP="00B80D9A">
      <w:pPr>
        <w:pStyle w:val="EntradandiceAuto"/>
      </w:pPr>
      <w:r>
        <w:t>Sección Segunda. Auto 650/1984, de 7 de noviembre de 1984. Acordando la inadmisión a trámite del recurso de amparo 474/1984</w:t>
      </w:r>
      <w:r>
        <w:tab/>
      </w:r>
      <w:r>
        <w:tab/>
      </w:r>
      <w:r>
        <w:fldChar w:fldCharType="begin"/>
      </w:r>
      <w:r>
        <w:instrText xml:space="preserve"> PAGEREF AUTO_1984_650 \h </w:instrText>
      </w:r>
      <w:r>
        <w:fldChar w:fldCharType="separate"/>
      </w:r>
      <w:r w:rsidR="005D2F7F">
        <w:rPr>
          <w:noProof/>
        </w:rPr>
        <w:t>863</w:t>
      </w:r>
      <w:r>
        <w:fldChar w:fldCharType="end"/>
      </w:r>
    </w:p>
    <w:p w:rsidR="00B80D9A" w:rsidRDefault="00B80D9A" w:rsidP="00B80D9A"/>
    <w:p w:rsidR="00B80D9A" w:rsidRDefault="00B80D9A" w:rsidP="00B80D9A">
      <w:pPr>
        <w:pStyle w:val="EntradandiceAuto"/>
      </w:pPr>
      <w:r>
        <w:t>Sección Cuarta. Auto 651/1984, de 7 de noviembre de 1984. Acordando la inadmisión a trámite del recurso de amparo 501/1984</w:t>
      </w:r>
      <w:r>
        <w:tab/>
      </w:r>
      <w:r>
        <w:tab/>
      </w:r>
      <w:r>
        <w:fldChar w:fldCharType="begin"/>
      </w:r>
      <w:r>
        <w:instrText xml:space="preserve"> PAGEREF AUTO_1984_651 \h </w:instrText>
      </w:r>
      <w:r>
        <w:fldChar w:fldCharType="separate"/>
      </w:r>
      <w:r w:rsidR="005D2F7F">
        <w:rPr>
          <w:noProof/>
        </w:rPr>
        <w:t>869</w:t>
      </w:r>
      <w:r>
        <w:fldChar w:fldCharType="end"/>
      </w:r>
    </w:p>
    <w:p w:rsidR="00B80D9A" w:rsidRDefault="00B80D9A" w:rsidP="00B80D9A"/>
    <w:p w:rsidR="00B80D9A" w:rsidRDefault="00B80D9A" w:rsidP="00B80D9A">
      <w:pPr>
        <w:pStyle w:val="EntradandiceAuto"/>
      </w:pPr>
      <w:r>
        <w:t>Sección Cuarta. Auto 652/1984, de 7 de noviembre de 1984. Acordando la inadmisión a trámite del recurso de amparo 506/1984</w:t>
      </w:r>
      <w:r>
        <w:tab/>
      </w:r>
      <w:r>
        <w:tab/>
      </w:r>
      <w:r>
        <w:fldChar w:fldCharType="begin"/>
      </w:r>
      <w:r>
        <w:instrText xml:space="preserve"> PAGEREF AUTO_1984_652 \h </w:instrText>
      </w:r>
      <w:r>
        <w:fldChar w:fldCharType="separate"/>
      </w:r>
      <w:r w:rsidR="005D2F7F">
        <w:rPr>
          <w:noProof/>
        </w:rPr>
        <w:t>871</w:t>
      </w:r>
      <w:r>
        <w:fldChar w:fldCharType="end"/>
      </w:r>
    </w:p>
    <w:p w:rsidR="00B80D9A" w:rsidRDefault="00B80D9A" w:rsidP="00B80D9A"/>
    <w:p w:rsidR="00B80D9A" w:rsidRDefault="00B80D9A" w:rsidP="00B80D9A">
      <w:pPr>
        <w:pStyle w:val="EntradandiceAuto"/>
      </w:pPr>
      <w:r>
        <w:t>Sección Tercera. Auto 653/1984, de 7 de noviembre de 1984. Acordando la inadmisión a trámite del recurso de amparo 508/1984</w:t>
      </w:r>
      <w:r>
        <w:tab/>
      </w:r>
      <w:r>
        <w:tab/>
      </w:r>
      <w:r>
        <w:fldChar w:fldCharType="begin"/>
      </w:r>
      <w:r>
        <w:instrText xml:space="preserve"> PAGEREF AUTO_1984_653 \h </w:instrText>
      </w:r>
      <w:r>
        <w:fldChar w:fldCharType="separate"/>
      </w:r>
      <w:r w:rsidR="005D2F7F">
        <w:rPr>
          <w:noProof/>
        </w:rPr>
        <w:t>874</w:t>
      </w:r>
      <w:r>
        <w:fldChar w:fldCharType="end"/>
      </w:r>
    </w:p>
    <w:p w:rsidR="00B80D9A" w:rsidRDefault="00B80D9A" w:rsidP="00B80D9A"/>
    <w:p w:rsidR="00B80D9A" w:rsidRDefault="00B80D9A" w:rsidP="00B80D9A">
      <w:pPr>
        <w:pStyle w:val="EntradandiceAuto"/>
      </w:pPr>
      <w:r>
        <w:lastRenderedPageBreak/>
        <w:t>Sección Cuarta. Auto 654/1984, de 7 de noviembre de 1984. Acordando la inadmisión a trámite del recurso de amparo 517/1984</w:t>
      </w:r>
      <w:r>
        <w:tab/>
      </w:r>
      <w:r>
        <w:tab/>
      </w:r>
      <w:r>
        <w:fldChar w:fldCharType="begin"/>
      </w:r>
      <w:r>
        <w:instrText xml:space="preserve"> PAGEREF AUTO_1984_654 \h </w:instrText>
      </w:r>
      <w:r>
        <w:fldChar w:fldCharType="separate"/>
      </w:r>
      <w:r w:rsidR="005D2F7F">
        <w:rPr>
          <w:noProof/>
        </w:rPr>
        <w:t>877</w:t>
      </w:r>
      <w:r>
        <w:fldChar w:fldCharType="end"/>
      </w:r>
    </w:p>
    <w:p w:rsidR="00B80D9A" w:rsidRDefault="00B80D9A" w:rsidP="00B80D9A"/>
    <w:p w:rsidR="00B80D9A" w:rsidRDefault="00B80D9A" w:rsidP="00B80D9A">
      <w:pPr>
        <w:pStyle w:val="EntradandiceAuto"/>
      </w:pPr>
      <w:r>
        <w:t>Sección Tercera. Auto 655/1984, de 7 de noviembre de 1984. Acordando la inadmisión a trámite del recurso de amparo 521/1984</w:t>
      </w:r>
      <w:r>
        <w:tab/>
      </w:r>
      <w:r>
        <w:tab/>
      </w:r>
      <w:r>
        <w:fldChar w:fldCharType="begin"/>
      </w:r>
      <w:r>
        <w:instrText xml:space="preserve"> PAGEREF AUTO_1984_655 \h </w:instrText>
      </w:r>
      <w:r>
        <w:fldChar w:fldCharType="separate"/>
      </w:r>
      <w:r w:rsidR="005D2F7F">
        <w:rPr>
          <w:noProof/>
        </w:rPr>
        <w:t>882</w:t>
      </w:r>
      <w:r>
        <w:fldChar w:fldCharType="end"/>
      </w:r>
    </w:p>
    <w:p w:rsidR="00B80D9A" w:rsidRDefault="00B80D9A" w:rsidP="00B80D9A"/>
    <w:p w:rsidR="00B80D9A" w:rsidRDefault="00B80D9A" w:rsidP="00B80D9A">
      <w:pPr>
        <w:pStyle w:val="EntradandiceAuto"/>
      </w:pPr>
      <w:r>
        <w:t>Sección Segunda. Auto 656/1984, de 7 de noviembre de 1984. Acordando la inadmisión a trámite del recurso de amparo 536/1984</w:t>
      </w:r>
      <w:r>
        <w:tab/>
      </w:r>
      <w:r>
        <w:tab/>
      </w:r>
      <w:r>
        <w:fldChar w:fldCharType="begin"/>
      </w:r>
      <w:r>
        <w:instrText xml:space="preserve"> PAGEREF AUTO_1984_656 \h </w:instrText>
      </w:r>
      <w:r>
        <w:fldChar w:fldCharType="separate"/>
      </w:r>
      <w:r w:rsidR="005D2F7F">
        <w:rPr>
          <w:noProof/>
        </w:rPr>
        <w:t>886</w:t>
      </w:r>
      <w:r>
        <w:fldChar w:fldCharType="end"/>
      </w:r>
    </w:p>
    <w:p w:rsidR="00B80D9A" w:rsidRDefault="00B80D9A" w:rsidP="00B80D9A"/>
    <w:p w:rsidR="00B80D9A" w:rsidRDefault="00B80D9A" w:rsidP="00B80D9A">
      <w:pPr>
        <w:pStyle w:val="EntradandiceAuto"/>
      </w:pPr>
      <w:r>
        <w:t>Sección Segunda. Auto 657/1984, de 7 de noviembre de 1984. Acordando la inadmisión a trámite del recurso de amparo 537/1984</w:t>
      </w:r>
      <w:r>
        <w:tab/>
      </w:r>
      <w:r>
        <w:tab/>
      </w:r>
      <w:r>
        <w:fldChar w:fldCharType="begin"/>
      </w:r>
      <w:r>
        <w:instrText xml:space="preserve"> PAGEREF AUTO_1984_657 \h </w:instrText>
      </w:r>
      <w:r>
        <w:fldChar w:fldCharType="separate"/>
      </w:r>
      <w:r w:rsidR="005D2F7F">
        <w:rPr>
          <w:noProof/>
        </w:rPr>
        <w:t>892</w:t>
      </w:r>
      <w:r>
        <w:fldChar w:fldCharType="end"/>
      </w:r>
    </w:p>
    <w:p w:rsidR="00B80D9A" w:rsidRDefault="00B80D9A" w:rsidP="00B80D9A"/>
    <w:p w:rsidR="00B80D9A" w:rsidRDefault="00B80D9A" w:rsidP="00B80D9A">
      <w:pPr>
        <w:pStyle w:val="EntradandiceAuto"/>
      </w:pPr>
      <w:r>
        <w:t>Sección Cuarta. Auto 658/1984, de 7 de noviembre de 1984. Acordando la inadmisión a trámite del recurso de amparo 545/1984</w:t>
      </w:r>
      <w:r>
        <w:tab/>
      </w:r>
      <w:r>
        <w:tab/>
      </w:r>
      <w:r>
        <w:fldChar w:fldCharType="begin"/>
      </w:r>
      <w:r>
        <w:instrText xml:space="preserve"> PAGEREF AUTO_1984_658 \h </w:instrText>
      </w:r>
      <w:r>
        <w:fldChar w:fldCharType="separate"/>
      </w:r>
      <w:r w:rsidR="005D2F7F">
        <w:rPr>
          <w:noProof/>
        </w:rPr>
        <w:t>898</w:t>
      </w:r>
      <w:r>
        <w:fldChar w:fldCharType="end"/>
      </w:r>
    </w:p>
    <w:p w:rsidR="00B80D9A" w:rsidRDefault="00B80D9A" w:rsidP="00B80D9A"/>
    <w:p w:rsidR="00B80D9A" w:rsidRDefault="00B80D9A" w:rsidP="00B80D9A">
      <w:pPr>
        <w:pStyle w:val="EntradandiceAuto"/>
      </w:pPr>
      <w:r>
        <w:t>Sección Tercera. Auto 659/1984, de 7 de noviembre de 1984. Acordando la inadmisión a trámite del recurso de amparo 554/1984</w:t>
      </w:r>
      <w:r>
        <w:tab/>
      </w:r>
      <w:r>
        <w:tab/>
      </w:r>
      <w:r>
        <w:fldChar w:fldCharType="begin"/>
      </w:r>
      <w:r>
        <w:instrText xml:space="preserve"> PAGEREF AUTO_1984_659 \h </w:instrText>
      </w:r>
      <w:r>
        <w:fldChar w:fldCharType="separate"/>
      </w:r>
      <w:r w:rsidR="005D2F7F">
        <w:rPr>
          <w:noProof/>
        </w:rPr>
        <w:t>900</w:t>
      </w:r>
      <w:r>
        <w:fldChar w:fldCharType="end"/>
      </w:r>
    </w:p>
    <w:p w:rsidR="00B80D9A" w:rsidRDefault="00B80D9A" w:rsidP="00B80D9A"/>
    <w:p w:rsidR="00B80D9A" w:rsidRDefault="00B80D9A" w:rsidP="00B80D9A">
      <w:pPr>
        <w:pStyle w:val="EntradandiceAuto"/>
      </w:pPr>
      <w:r>
        <w:t>Sección Cuarta. Auto 660/1984, de 7 de noviembre de 1984. Acordando la inadmisión a trámite del recurso de amparo 558/1984</w:t>
      </w:r>
      <w:r>
        <w:tab/>
      </w:r>
      <w:r>
        <w:tab/>
      </w:r>
      <w:r>
        <w:fldChar w:fldCharType="begin"/>
      </w:r>
      <w:r>
        <w:instrText xml:space="preserve"> PAGEREF AUTO_1984_660 \h </w:instrText>
      </w:r>
      <w:r>
        <w:fldChar w:fldCharType="separate"/>
      </w:r>
      <w:r w:rsidR="005D2F7F">
        <w:rPr>
          <w:noProof/>
        </w:rPr>
        <w:t>905</w:t>
      </w:r>
      <w:r>
        <w:fldChar w:fldCharType="end"/>
      </w:r>
    </w:p>
    <w:p w:rsidR="00B80D9A" w:rsidRDefault="00B80D9A" w:rsidP="00B80D9A"/>
    <w:p w:rsidR="00B80D9A" w:rsidRDefault="00B80D9A" w:rsidP="00B80D9A">
      <w:pPr>
        <w:pStyle w:val="EntradandiceAuto"/>
      </w:pPr>
      <w:r>
        <w:t>Sección Tercera. Auto 661/1984, de 7 de noviembre de 1984. Acordando la inadmisión a trámite del recurso de amparo 560/1984</w:t>
      </w:r>
      <w:r>
        <w:tab/>
      </w:r>
      <w:r>
        <w:tab/>
      </w:r>
      <w:r>
        <w:fldChar w:fldCharType="begin"/>
      </w:r>
      <w:r>
        <w:instrText xml:space="preserve"> PAGEREF AUTO_1984_661 \h </w:instrText>
      </w:r>
      <w:r>
        <w:fldChar w:fldCharType="separate"/>
      </w:r>
      <w:r w:rsidR="005D2F7F">
        <w:rPr>
          <w:noProof/>
        </w:rPr>
        <w:t>908</w:t>
      </w:r>
      <w:r>
        <w:fldChar w:fldCharType="end"/>
      </w:r>
    </w:p>
    <w:p w:rsidR="00B80D9A" w:rsidRDefault="00B80D9A" w:rsidP="00B80D9A"/>
    <w:p w:rsidR="00B80D9A" w:rsidRDefault="00B80D9A" w:rsidP="00B80D9A">
      <w:pPr>
        <w:pStyle w:val="EntradandiceAuto"/>
      </w:pPr>
      <w:r>
        <w:t>Sección Segunda. Auto 662/1984, de 7 de noviembre de 1984. Acordando la inadmisión a trámite del recurso de amparo 563/1984</w:t>
      </w:r>
      <w:r>
        <w:tab/>
      </w:r>
      <w:r>
        <w:tab/>
      </w:r>
      <w:r>
        <w:fldChar w:fldCharType="begin"/>
      </w:r>
      <w:r>
        <w:instrText xml:space="preserve"> PAGEREF AUTO_1984_662 \h </w:instrText>
      </w:r>
      <w:r>
        <w:fldChar w:fldCharType="separate"/>
      </w:r>
      <w:r w:rsidR="005D2F7F">
        <w:rPr>
          <w:noProof/>
        </w:rPr>
        <w:t>911</w:t>
      </w:r>
      <w:r>
        <w:fldChar w:fldCharType="end"/>
      </w:r>
    </w:p>
    <w:p w:rsidR="00B80D9A" w:rsidRDefault="00B80D9A" w:rsidP="00B80D9A"/>
    <w:p w:rsidR="00B80D9A" w:rsidRDefault="00B80D9A" w:rsidP="00B80D9A">
      <w:pPr>
        <w:pStyle w:val="EntradandiceAuto"/>
      </w:pPr>
      <w:r>
        <w:t>Sección Tercera. Auto 663/1984, de 7 de noviembre de 1984. Acordando la inadmisión a trámite del recurso de amparo 577/1984</w:t>
      </w:r>
      <w:r>
        <w:tab/>
      </w:r>
      <w:r>
        <w:tab/>
      </w:r>
      <w:r>
        <w:fldChar w:fldCharType="begin"/>
      </w:r>
      <w:r>
        <w:instrText xml:space="preserve"> PAGEREF AUTO_1984_663 \h </w:instrText>
      </w:r>
      <w:r>
        <w:fldChar w:fldCharType="separate"/>
      </w:r>
      <w:r w:rsidR="005D2F7F">
        <w:rPr>
          <w:noProof/>
        </w:rPr>
        <w:t>916</w:t>
      </w:r>
      <w:r>
        <w:fldChar w:fldCharType="end"/>
      </w:r>
    </w:p>
    <w:p w:rsidR="00B80D9A" w:rsidRDefault="00B80D9A" w:rsidP="00B80D9A"/>
    <w:p w:rsidR="00B80D9A" w:rsidRDefault="00B80D9A" w:rsidP="00B80D9A">
      <w:pPr>
        <w:pStyle w:val="EntradandiceAuto"/>
      </w:pPr>
      <w:r>
        <w:t>Sección Cuarta. Auto 664/1984, de 7 de noviembre de 1984. Acordando la inadmisión a trámite del recurso de amparo 606/1984</w:t>
      </w:r>
      <w:r>
        <w:tab/>
      </w:r>
      <w:r>
        <w:tab/>
      </w:r>
      <w:r>
        <w:fldChar w:fldCharType="begin"/>
      </w:r>
      <w:r>
        <w:instrText xml:space="preserve"> PAGEREF AUTO_1984_664 \h </w:instrText>
      </w:r>
      <w:r>
        <w:fldChar w:fldCharType="separate"/>
      </w:r>
      <w:r w:rsidR="005D2F7F">
        <w:rPr>
          <w:noProof/>
        </w:rPr>
        <w:t>920</w:t>
      </w:r>
      <w:r>
        <w:fldChar w:fldCharType="end"/>
      </w:r>
    </w:p>
    <w:p w:rsidR="00B80D9A" w:rsidRDefault="00B80D9A" w:rsidP="00B80D9A"/>
    <w:p w:rsidR="00B80D9A" w:rsidRDefault="00B80D9A" w:rsidP="00B80D9A">
      <w:pPr>
        <w:pStyle w:val="EntradandiceAuto"/>
      </w:pPr>
      <w:r>
        <w:t>Sección Segunda. Auto 665/1984, de 7 de noviembre de 1984. Acordando la inadmisión a trámite del recurso de amparo 607/1984</w:t>
      </w:r>
      <w:r>
        <w:tab/>
      </w:r>
      <w:r>
        <w:tab/>
      </w:r>
      <w:r>
        <w:fldChar w:fldCharType="begin"/>
      </w:r>
      <w:r>
        <w:instrText xml:space="preserve"> PAGEREF AUTO_1984_665 \h </w:instrText>
      </w:r>
      <w:r>
        <w:fldChar w:fldCharType="separate"/>
      </w:r>
      <w:r w:rsidR="005D2F7F">
        <w:rPr>
          <w:noProof/>
        </w:rPr>
        <w:t>926</w:t>
      </w:r>
      <w:r>
        <w:fldChar w:fldCharType="end"/>
      </w:r>
    </w:p>
    <w:p w:rsidR="00B80D9A" w:rsidRDefault="00B80D9A" w:rsidP="00B80D9A"/>
    <w:p w:rsidR="00B80D9A" w:rsidRDefault="00B80D9A" w:rsidP="00B80D9A">
      <w:pPr>
        <w:pStyle w:val="EntradandiceAuto"/>
      </w:pPr>
      <w:r>
        <w:t>Sección Primera. Auto 666/1984, de 7 de noviembre de 1984. Acordando la inadmisión a trámite del recurso de amparo 617/1984</w:t>
      </w:r>
      <w:r>
        <w:tab/>
      </w:r>
      <w:r>
        <w:tab/>
      </w:r>
      <w:r>
        <w:fldChar w:fldCharType="begin"/>
      </w:r>
      <w:r>
        <w:instrText xml:space="preserve"> PAGEREF AUTO_1984_666 \h </w:instrText>
      </w:r>
      <w:r>
        <w:fldChar w:fldCharType="separate"/>
      </w:r>
      <w:r w:rsidR="005D2F7F">
        <w:rPr>
          <w:noProof/>
        </w:rPr>
        <w:t>930</w:t>
      </w:r>
      <w:r>
        <w:fldChar w:fldCharType="end"/>
      </w:r>
    </w:p>
    <w:p w:rsidR="00B80D9A" w:rsidRDefault="00B80D9A" w:rsidP="00B80D9A"/>
    <w:p w:rsidR="00B80D9A" w:rsidRDefault="00B80D9A" w:rsidP="00B80D9A">
      <w:pPr>
        <w:pStyle w:val="EntradandiceAuto"/>
      </w:pPr>
      <w:r>
        <w:t>Sala Segunda. Auto 667/1984, de 7 de noviembre de 1984. Denegando la suspensión de la ejecución del acto que origina el recurso de amparo 628/1984</w:t>
      </w:r>
      <w:r>
        <w:tab/>
      </w:r>
      <w:r>
        <w:tab/>
      </w:r>
      <w:r>
        <w:fldChar w:fldCharType="begin"/>
      </w:r>
      <w:r>
        <w:instrText xml:space="preserve"> PAGEREF AUTO_1984_667 \h </w:instrText>
      </w:r>
      <w:r>
        <w:fldChar w:fldCharType="separate"/>
      </w:r>
      <w:r w:rsidR="005D2F7F">
        <w:rPr>
          <w:noProof/>
        </w:rPr>
        <w:t>934</w:t>
      </w:r>
      <w:r>
        <w:fldChar w:fldCharType="end"/>
      </w:r>
    </w:p>
    <w:p w:rsidR="00B80D9A" w:rsidRDefault="00B80D9A" w:rsidP="00B80D9A"/>
    <w:p w:rsidR="00B80D9A" w:rsidRDefault="00B80D9A" w:rsidP="00B80D9A">
      <w:pPr>
        <w:pStyle w:val="EntradandiceAuto"/>
      </w:pPr>
      <w:r>
        <w:t>Pleno. Auto 668/1984, de 8 de noviembre de 1984. Declarando la improcedencia de tener por terminado por desaparición de su objeto el presente recurso de inconstitucionalidad 111/1982</w:t>
      </w:r>
      <w:r>
        <w:tab/>
      </w:r>
      <w:r>
        <w:tab/>
      </w:r>
      <w:r>
        <w:fldChar w:fldCharType="begin"/>
      </w:r>
      <w:r>
        <w:instrText xml:space="preserve"> PAGEREF AUTO_1984_668 \h </w:instrText>
      </w:r>
      <w:r>
        <w:fldChar w:fldCharType="separate"/>
      </w:r>
      <w:r w:rsidR="005D2F7F">
        <w:rPr>
          <w:noProof/>
        </w:rPr>
        <w:t>937</w:t>
      </w:r>
      <w:r>
        <w:fldChar w:fldCharType="end"/>
      </w:r>
    </w:p>
    <w:p w:rsidR="00B80D9A" w:rsidRDefault="00B80D9A" w:rsidP="00B80D9A"/>
    <w:p w:rsidR="00B80D9A" w:rsidRDefault="00B80D9A" w:rsidP="00B80D9A">
      <w:pPr>
        <w:pStyle w:val="EntradandiceAuto"/>
      </w:pPr>
      <w:r>
        <w:t>Pleno. Auto 669/1984, de 8 de noviembre de 1984. Declarando la improcedencia de tener por terminado por desaparición de su objeto el presente recurso de inconstitucionalidad 209/1983</w:t>
      </w:r>
      <w:r>
        <w:tab/>
      </w:r>
      <w:r>
        <w:tab/>
      </w:r>
      <w:r>
        <w:fldChar w:fldCharType="begin"/>
      </w:r>
      <w:r>
        <w:instrText xml:space="preserve"> PAGEREF AUTO_1984_669 \h </w:instrText>
      </w:r>
      <w:r>
        <w:fldChar w:fldCharType="separate"/>
      </w:r>
      <w:r w:rsidR="005D2F7F">
        <w:rPr>
          <w:noProof/>
        </w:rPr>
        <w:t>941</w:t>
      </w:r>
      <w:r>
        <w:fldChar w:fldCharType="end"/>
      </w:r>
    </w:p>
    <w:p w:rsidR="00B80D9A" w:rsidRDefault="00B80D9A" w:rsidP="00B80D9A"/>
    <w:p w:rsidR="00B80D9A" w:rsidRDefault="00B80D9A" w:rsidP="00B80D9A">
      <w:pPr>
        <w:pStyle w:val="EntradandiceAuto"/>
      </w:pPr>
      <w:r>
        <w:t>Pleno. Auto 670/1984, de 8 de noviembre de 1984. Declarando la improcedencia de tener por terminado por desaparición de su objeto el presente recurso de inconstitucionalidad 655/1983</w:t>
      </w:r>
      <w:r>
        <w:tab/>
      </w:r>
      <w:r>
        <w:tab/>
      </w:r>
      <w:r>
        <w:fldChar w:fldCharType="begin"/>
      </w:r>
      <w:r>
        <w:instrText xml:space="preserve"> PAGEREF AUTO_1984_670 \h </w:instrText>
      </w:r>
      <w:r>
        <w:fldChar w:fldCharType="separate"/>
      </w:r>
      <w:r w:rsidR="005D2F7F">
        <w:rPr>
          <w:noProof/>
        </w:rPr>
        <w:t>942</w:t>
      </w:r>
      <w:r>
        <w:fldChar w:fldCharType="end"/>
      </w:r>
    </w:p>
    <w:p w:rsidR="00B80D9A" w:rsidRDefault="00B80D9A" w:rsidP="00B80D9A"/>
    <w:p w:rsidR="00B80D9A" w:rsidRDefault="00B80D9A" w:rsidP="00B80D9A">
      <w:pPr>
        <w:pStyle w:val="EntradandiceAuto"/>
      </w:pPr>
      <w:r>
        <w:t>Pleno. Auto 671/1984, de 8 de noviembre de 1984. Declarando la improcedencia de tener por terminado por desaparición de su objeto el presente recurso de inconstitucionalidad 679/1983</w:t>
      </w:r>
      <w:r>
        <w:tab/>
      </w:r>
      <w:r>
        <w:tab/>
      </w:r>
      <w:r>
        <w:fldChar w:fldCharType="begin"/>
      </w:r>
      <w:r>
        <w:instrText xml:space="preserve"> PAGEREF AUTO_1984_671 \h </w:instrText>
      </w:r>
      <w:r>
        <w:fldChar w:fldCharType="separate"/>
      </w:r>
      <w:r w:rsidR="005D2F7F">
        <w:rPr>
          <w:noProof/>
        </w:rPr>
        <w:t>943</w:t>
      </w:r>
      <w:r>
        <w:fldChar w:fldCharType="end"/>
      </w:r>
    </w:p>
    <w:p w:rsidR="00B80D9A" w:rsidRDefault="00B80D9A" w:rsidP="00B80D9A"/>
    <w:p w:rsidR="00B80D9A" w:rsidRDefault="00B80D9A" w:rsidP="00B80D9A">
      <w:pPr>
        <w:pStyle w:val="EntradandiceAuto"/>
      </w:pPr>
      <w:r>
        <w:t>Pleno. Auto 672/1984, de 8 de noviembre de 1984. Ratificando la suspensión previamente acordada de diversos preceptos del Decreto 287/1983 del Gobierno Vasco en el conflicto positivo de competencia 345/1984</w:t>
      </w:r>
      <w:r>
        <w:tab/>
      </w:r>
      <w:r>
        <w:tab/>
      </w:r>
      <w:r>
        <w:fldChar w:fldCharType="begin"/>
      </w:r>
      <w:r>
        <w:instrText xml:space="preserve"> PAGEREF AUTO_1984_672 \h </w:instrText>
      </w:r>
      <w:r>
        <w:fldChar w:fldCharType="separate"/>
      </w:r>
      <w:r w:rsidR="005D2F7F">
        <w:rPr>
          <w:noProof/>
        </w:rPr>
        <w:t>944</w:t>
      </w:r>
      <w:r>
        <w:fldChar w:fldCharType="end"/>
      </w:r>
    </w:p>
    <w:p w:rsidR="00B80D9A" w:rsidRDefault="00B80D9A" w:rsidP="00B80D9A"/>
    <w:p w:rsidR="00B80D9A" w:rsidRDefault="00B80D9A" w:rsidP="00B80D9A">
      <w:pPr>
        <w:pStyle w:val="EntradandiceAuto"/>
      </w:pPr>
      <w:r>
        <w:t>Pleno. Auto 673/1984, de 8 de noviembre de 1984. Ratificando parcialmente la suspensión previamente acordada de diversos preceptos de la Ley 4/1984 del Parlamento de Cataluña en el recurso de inconstitucionalidad 399/1984</w:t>
      </w:r>
      <w:r>
        <w:tab/>
      </w:r>
      <w:r>
        <w:tab/>
      </w:r>
      <w:r>
        <w:fldChar w:fldCharType="begin"/>
      </w:r>
      <w:r>
        <w:instrText xml:space="preserve"> PAGEREF AUTO_1984_673 \h </w:instrText>
      </w:r>
      <w:r>
        <w:fldChar w:fldCharType="separate"/>
      </w:r>
      <w:r w:rsidR="005D2F7F">
        <w:rPr>
          <w:noProof/>
        </w:rPr>
        <w:t>947</w:t>
      </w:r>
      <w:r>
        <w:fldChar w:fldCharType="end"/>
      </w:r>
    </w:p>
    <w:p w:rsidR="00B80D9A" w:rsidRDefault="00B80D9A" w:rsidP="00B80D9A"/>
    <w:p w:rsidR="00B80D9A" w:rsidRDefault="00B80D9A" w:rsidP="00B80D9A">
      <w:pPr>
        <w:pStyle w:val="EntradandiceAuto"/>
      </w:pPr>
      <w:r>
        <w:t>Pleno. Auto 674/1984, de 8 de noviembre de 1984. Levantando la suspensión previamente acordada de la Orden de 29 de diciembre de 1983 de la Consejería de Agricultura, Ganadería y Pesca de la Generalidad de Cataluña en el conflicto positivo de competencia 427/1984</w:t>
      </w:r>
      <w:r>
        <w:tab/>
      </w:r>
      <w:r>
        <w:tab/>
      </w:r>
      <w:r>
        <w:fldChar w:fldCharType="begin"/>
      </w:r>
      <w:r>
        <w:instrText xml:space="preserve"> PAGEREF AUTO_1984_674 \h </w:instrText>
      </w:r>
      <w:r>
        <w:fldChar w:fldCharType="separate"/>
      </w:r>
      <w:r w:rsidR="005D2F7F">
        <w:rPr>
          <w:noProof/>
        </w:rPr>
        <w:t>950</w:t>
      </w:r>
      <w:r>
        <w:fldChar w:fldCharType="end"/>
      </w:r>
    </w:p>
    <w:p w:rsidR="00B80D9A" w:rsidRDefault="00B80D9A" w:rsidP="00B80D9A"/>
    <w:p w:rsidR="00B80D9A" w:rsidRDefault="00B80D9A" w:rsidP="00B80D9A">
      <w:pPr>
        <w:pStyle w:val="EntradandiceAuto"/>
      </w:pPr>
      <w:r>
        <w:t>Sección Primera. Auto 675/1984, de 14 de noviembre de 1984. Acordando la inadmisión a trámite del recurso de amparo 616/1983</w:t>
      </w:r>
      <w:r>
        <w:tab/>
      </w:r>
      <w:r>
        <w:tab/>
      </w:r>
      <w:r>
        <w:fldChar w:fldCharType="begin"/>
      </w:r>
      <w:r>
        <w:instrText xml:space="preserve"> PAGEREF AUTO_1984_675 \h </w:instrText>
      </w:r>
      <w:r>
        <w:fldChar w:fldCharType="separate"/>
      </w:r>
      <w:r w:rsidR="005D2F7F">
        <w:rPr>
          <w:noProof/>
        </w:rPr>
        <w:t>953</w:t>
      </w:r>
      <w:r>
        <w:fldChar w:fldCharType="end"/>
      </w:r>
    </w:p>
    <w:p w:rsidR="00B80D9A" w:rsidRDefault="00B80D9A" w:rsidP="00B80D9A"/>
    <w:p w:rsidR="00B80D9A" w:rsidRDefault="00B80D9A" w:rsidP="00B80D9A">
      <w:pPr>
        <w:pStyle w:val="EntradandiceAuto"/>
      </w:pPr>
      <w:r>
        <w:t>Sala Primera. Auto 676/1984, de 14 de noviembre de 1984. Acordando la suspensión condicionada de la ejecución del acto que origina el recurso de amparo 640/1983</w:t>
      </w:r>
      <w:r>
        <w:tab/>
      </w:r>
      <w:r>
        <w:tab/>
      </w:r>
      <w:r>
        <w:fldChar w:fldCharType="begin"/>
      </w:r>
      <w:r>
        <w:instrText xml:space="preserve"> PAGEREF AUTO_1984_676 \h </w:instrText>
      </w:r>
      <w:r>
        <w:fldChar w:fldCharType="separate"/>
      </w:r>
      <w:r w:rsidR="005D2F7F">
        <w:rPr>
          <w:noProof/>
        </w:rPr>
        <w:t>957</w:t>
      </w:r>
      <w:r>
        <w:fldChar w:fldCharType="end"/>
      </w:r>
    </w:p>
    <w:p w:rsidR="00B80D9A" w:rsidRDefault="00B80D9A" w:rsidP="00B80D9A"/>
    <w:p w:rsidR="00B80D9A" w:rsidRDefault="00B80D9A" w:rsidP="00B80D9A">
      <w:pPr>
        <w:pStyle w:val="EntradandiceAuto"/>
      </w:pPr>
      <w:r>
        <w:lastRenderedPageBreak/>
        <w:t>Sección Primera. Auto 677/1984, de 14 de noviembre de 1984. Acordando la inadmisión a trámite del recurso de amparo 736/1983</w:t>
      </w:r>
      <w:r>
        <w:tab/>
      </w:r>
      <w:r>
        <w:tab/>
      </w:r>
      <w:r>
        <w:fldChar w:fldCharType="begin"/>
      </w:r>
      <w:r>
        <w:instrText xml:space="preserve"> PAGEREF AUTO_1984_677 \h </w:instrText>
      </w:r>
      <w:r>
        <w:fldChar w:fldCharType="separate"/>
      </w:r>
      <w:r w:rsidR="005D2F7F">
        <w:rPr>
          <w:noProof/>
        </w:rPr>
        <w:t>960</w:t>
      </w:r>
      <w:r>
        <w:fldChar w:fldCharType="end"/>
      </w:r>
    </w:p>
    <w:p w:rsidR="00B80D9A" w:rsidRDefault="00B80D9A" w:rsidP="00B80D9A"/>
    <w:p w:rsidR="00B80D9A" w:rsidRDefault="00B80D9A" w:rsidP="00B80D9A">
      <w:pPr>
        <w:pStyle w:val="EntradandiceAuto"/>
      </w:pPr>
      <w:r>
        <w:t>Sección Primera. Auto 678/1984, de 14 de noviembre de 1984. Acordando la inadmisión a trámite del recurso de amparo 789/1983</w:t>
      </w:r>
      <w:r>
        <w:tab/>
      </w:r>
      <w:r>
        <w:tab/>
      </w:r>
      <w:r>
        <w:fldChar w:fldCharType="begin"/>
      </w:r>
      <w:r>
        <w:instrText xml:space="preserve"> PAGEREF AUTO_1984_678 \h </w:instrText>
      </w:r>
      <w:r>
        <w:fldChar w:fldCharType="separate"/>
      </w:r>
      <w:r w:rsidR="005D2F7F">
        <w:rPr>
          <w:noProof/>
        </w:rPr>
        <w:t>964</w:t>
      </w:r>
      <w:r>
        <w:fldChar w:fldCharType="end"/>
      </w:r>
    </w:p>
    <w:p w:rsidR="00B80D9A" w:rsidRDefault="00B80D9A" w:rsidP="00B80D9A"/>
    <w:p w:rsidR="00B80D9A" w:rsidRDefault="00B80D9A" w:rsidP="00B80D9A">
      <w:pPr>
        <w:pStyle w:val="EntradandiceAuto"/>
      </w:pPr>
      <w:r>
        <w:t>Sección Tercera. Auto 679/1984, de 14 de noviembre de 1984. Acordando la concesión del beneficio de pobreza al actor en el recurso de amparo 341/1984</w:t>
      </w:r>
      <w:r>
        <w:tab/>
      </w:r>
      <w:r>
        <w:tab/>
      </w:r>
      <w:r>
        <w:fldChar w:fldCharType="begin"/>
      </w:r>
      <w:r>
        <w:instrText xml:space="preserve"> PAGEREF AUTO_1984_679 \h </w:instrText>
      </w:r>
      <w:r>
        <w:fldChar w:fldCharType="separate"/>
      </w:r>
      <w:r w:rsidR="005D2F7F">
        <w:rPr>
          <w:noProof/>
        </w:rPr>
        <w:t>967</w:t>
      </w:r>
      <w:r>
        <w:fldChar w:fldCharType="end"/>
      </w:r>
    </w:p>
    <w:p w:rsidR="00B80D9A" w:rsidRDefault="00B80D9A" w:rsidP="00B80D9A"/>
    <w:p w:rsidR="00B80D9A" w:rsidRDefault="00B80D9A" w:rsidP="00B80D9A">
      <w:pPr>
        <w:pStyle w:val="EntradandiceAuto"/>
      </w:pPr>
      <w:r>
        <w:t>Sección Segunda. Auto 680/1984, de 14 de noviembre de 1984. Acordando parcialmente la admisión a trámite del recurso de amparo 394/1984</w:t>
      </w:r>
      <w:r>
        <w:tab/>
      </w:r>
      <w:r>
        <w:tab/>
      </w:r>
      <w:r>
        <w:fldChar w:fldCharType="begin"/>
      </w:r>
      <w:r>
        <w:instrText xml:space="preserve"> PAGEREF AUTO_1984_680 \h </w:instrText>
      </w:r>
      <w:r>
        <w:fldChar w:fldCharType="separate"/>
      </w:r>
      <w:r w:rsidR="005D2F7F">
        <w:rPr>
          <w:noProof/>
        </w:rPr>
        <w:t>969</w:t>
      </w:r>
      <w:r>
        <w:fldChar w:fldCharType="end"/>
      </w:r>
    </w:p>
    <w:p w:rsidR="00B80D9A" w:rsidRDefault="00B80D9A" w:rsidP="00B80D9A"/>
    <w:p w:rsidR="00B80D9A" w:rsidRDefault="00B80D9A" w:rsidP="00B80D9A">
      <w:pPr>
        <w:pStyle w:val="EntradandiceAuto"/>
      </w:pPr>
      <w:r>
        <w:t>Sección Tercera. Auto 681/1984, de 14 de noviembre de 1984. Acordando la inadmisión a trámite del recurso de amparo 395/1984</w:t>
      </w:r>
      <w:r>
        <w:tab/>
      </w:r>
      <w:r>
        <w:tab/>
      </w:r>
      <w:r>
        <w:fldChar w:fldCharType="begin"/>
      </w:r>
      <w:r>
        <w:instrText xml:space="preserve"> PAGEREF AUTO_1984_681 \h </w:instrText>
      </w:r>
      <w:r>
        <w:fldChar w:fldCharType="separate"/>
      </w:r>
      <w:r w:rsidR="005D2F7F">
        <w:rPr>
          <w:noProof/>
        </w:rPr>
        <w:t>975</w:t>
      </w:r>
      <w:r>
        <w:fldChar w:fldCharType="end"/>
      </w:r>
    </w:p>
    <w:p w:rsidR="00B80D9A" w:rsidRDefault="00B80D9A" w:rsidP="00B80D9A"/>
    <w:p w:rsidR="00B80D9A" w:rsidRDefault="00B80D9A" w:rsidP="00B80D9A">
      <w:pPr>
        <w:pStyle w:val="EntradandiceAuto"/>
      </w:pPr>
      <w:r>
        <w:t>Sección Primera. Auto 682/1984, de 14 de noviembre de 1984. Acordando la inadmisión a trámite del recurso de amparo 396/1984</w:t>
      </w:r>
      <w:r>
        <w:tab/>
      </w:r>
      <w:r>
        <w:tab/>
      </w:r>
      <w:r>
        <w:fldChar w:fldCharType="begin"/>
      </w:r>
      <w:r>
        <w:instrText xml:space="preserve"> PAGEREF AUTO_1984_682 \h </w:instrText>
      </w:r>
      <w:r>
        <w:fldChar w:fldCharType="separate"/>
      </w:r>
      <w:r w:rsidR="005D2F7F">
        <w:rPr>
          <w:noProof/>
        </w:rPr>
        <w:t>982</w:t>
      </w:r>
      <w:r>
        <w:fldChar w:fldCharType="end"/>
      </w:r>
    </w:p>
    <w:p w:rsidR="00B80D9A" w:rsidRDefault="00B80D9A" w:rsidP="00B80D9A"/>
    <w:p w:rsidR="00B80D9A" w:rsidRDefault="00B80D9A" w:rsidP="00B80D9A">
      <w:pPr>
        <w:pStyle w:val="EntradandiceAuto"/>
      </w:pPr>
      <w:r>
        <w:t>Sección Segunda. Auto 683/1984, de 14 de noviembre de 1984. Acordando la inadmisión a trámite del recurso de amparo 416/1984</w:t>
      </w:r>
      <w:r>
        <w:tab/>
      </w:r>
      <w:r>
        <w:tab/>
      </w:r>
      <w:r>
        <w:fldChar w:fldCharType="begin"/>
      </w:r>
      <w:r>
        <w:instrText xml:space="preserve"> PAGEREF AUTO_1984_683 \h </w:instrText>
      </w:r>
      <w:r>
        <w:fldChar w:fldCharType="separate"/>
      </w:r>
      <w:r w:rsidR="005D2F7F">
        <w:rPr>
          <w:noProof/>
        </w:rPr>
        <w:t>985</w:t>
      </w:r>
      <w:r>
        <w:fldChar w:fldCharType="end"/>
      </w:r>
    </w:p>
    <w:p w:rsidR="00B80D9A" w:rsidRDefault="00B80D9A" w:rsidP="00B80D9A"/>
    <w:p w:rsidR="00B80D9A" w:rsidRDefault="00B80D9A" w:rsidP="00B80D9A">
      <w:pPr>
        <w:pStyle w:val="EntradandiceAuto"/>
      </w:pPr>
      <w:r>
        <w:t>Sección Tercera. Auto 684/1984, de 14 de noviembre de 1984. Acordando la inadmisión a trámite del recurso de amparo 473/1984</w:t>
      </w:r>
      <w:r>
        <w:tab/>
      </w:r>
      <w:r>
        <w:tab/>
      </w:r>
      <w:r>
        <w:fldChar w:fldCharType="begin"/>
      </w:r>
      <w:r>
        <w:instrText xml:space="preserve"> PAGEREF AUTO_1984_684 \h </w:instrText>
      </w:r>
      <w:r>
        <w:fldChar w:fldCharType="separate"/>
      </w:r>
      <w:r w:rsidR="005D2F7F">
        <w:rPr>
          <w:noProof/>
        </w:rPr>
        <w:t>989</w:t>
      </w:r>
      <w:r>
        <w:fldChar w:fldCharType="end"/>
      </w:r>
    </w:p>
    <w:p w:rsidR="00B80D9A" w:rsidRDefault="00B80D9A" w:rsidP="00B80D9A"/>
    <w:p w:rsidR="00B80D9A" w:rsidRDefault="00B80D9A" w:rsidP="00B80D9A">
      <w:pPr>
        <w:pStyle w:val="EntradandiceAuto"/>
      </w:pPr>
      <w:r>
        <w:t>Sección Tercera. Auto 685/1984, de 14 de noviembre de 1984. Acordando la inadmisión a trámite del recurso de amparo 489/1984</w:t>
      </w:r>
      <w:r>
        <w:tab/>
      </w:r>
      <w:r>
        <w:tab/>
      </w:r>
      <w:r>
        <w:fldChar w:fldCharType="begin"/>
      </w:r>
      <w:r>
        <w:instrText xml:space="preserve"> PAGEREF AUTO_1984_685 \h </w:instrText>
      </w:r>
      <w:r>
        <w:fldChar w:fldCharType="separate"/>
      </w:r>
      <w:r w:rsidR="005D2F7F">
        <w:rPr>
          <w:noProof/>
        </w:rPr>
        <w:t>994</w:t>
      </w:r>
      <w:r>
        <w:fldChar w:fldCharType="end"/>
      </w:r>
    </w:p>
    <w:p w:rsidR="00B80D9A" w:rsidRDefault="00B80D9A" w:rsidP="00B80D9A"/>
    <w:p w:rsidR="00B80D9A" w:rsidRDefault="00B80D9A" w:rsidP="00B80D9A">
      <w:pPr>
        <w:pStyle w:val="EntradandiceAuto"/>
      </w:pPr>
      <w:r>
        <w:t>Sección Cuarta. Auto 686/1984, de 14 de noviembre de 1984. Acordando la inadmisión a trámite del recurso de amparo 535/1984</w:t>
      </w:r>
      <w:r>
        <w:tab/>
      </w:r>
      <w:r>
        <w:tab/>
      </w:r>
      <w:r>
        <w:fldChar w:fldCharType="begin"/>
      </w:r>
      <w:r>
        <w:instrText xml:space="preserve"> PAGEREF AUTO_1984_686 \h </w:instrText>
      </w:r>
      <w:r>
        <w:fldChar w:fldCharType="separate"/>
      </w:r>
      <w:r w:rsidR="005D2F7F">
        <w:rPr>
          <w:noProof/>
        </w:rPr>
        <w:t>996</w:t>
      </w:r>
      <w:r>
        <w:fldChar w:fldCharType="end"/>
      </w:r>
    </w:p>
    <w:p w:rsidR="00B80D9A" w:rsidRDefault="00B80D9A" w:rsidP="00B80D9A"/>
    <w:p w:rsidR="00B80D9A" w:rsidRDefault="00B80D9A" w:rsidP="00B80D9A">
      <w:pPr>
        <w:pStyle w:val="EntradandiceAuto"/>
      </w:pPr>
      <w:r>
        <w:t>Sección Segunda. Auto 687/1984, de 14 de noviembre de 1984. Acordando la inadmisión a trámite del recurso de amparo 559/1984</w:t>
      </w:r>
      <w:r>
        <w:tab/>
      </w:r>
      <w:r>
        <w:tab/>
      </w:r>
      <w:r>
        <w:fldChar w:fldCharType="begin"/>
      </w:r>
      <w:r>
        <w:instrText xml:space="preserve"> PAGEREF AUTO_1984_687 \h </w:instrText>
      </w:r>
      <w:r>
        <w:fldChar w:fldCharType="separate"/>
      </w:r>
      <w:r w:rsidR="005D2F7F">
        <w:rPr>
          <w:noProof/>
        </w:rPr>
        <w:t>999</w:t>
      </w:r>
      <w:r>
        <w:fldChar w:fldCharType="end"/>
      </w:r>
    </w:p>
    <w:p w:rsidR="00B80D9A" w:rsidRDefault="00B80D9A" w:rsidP="00B80D9A"/>
    <w:p w:rsidR="00B80D9A" w:rsidRDefault="00B80D9A" w:rsidP="00B80D9A">
      <w:pPr>
        <w:pStyle w:val="EntradandiceAuto"/>
      </w:pPr>
      <w:r>
        <w:t>Sección Cuarta. Auto 688/1984, de 14 de noviembre de 1984. Acordando la inadmisión a trámite del recurso de amparo 566/1984</w:t>
      </w:r>
      <w:r>
        <w:tab/>
      </w:r>
      <w:r>
        <w:tab/>
      </w:r>
      <w:r>
        <w:fldChar w:fldCharType="begin"/>
      </w:r>
      <w:r>
        <w:instrText xml:space="preserve"> PAGEREF AUTO_1984_688 \h </w:instrText>
      </w:r>
      <w:r>
        <w:fldChar w:fldCharType="separate"/>
      </w:r>
      <w:r w:rsidR="005D2F7F">
        <w:rPr>
          <w:noProof/>
        </w:rPr>
        <w:t>1003</w:t>
      </w:r>
      <w:r>
        <w:fldChar w:fldCharType="end"/>
      </w:r>
    </w:p>
    <w:p w:rsidR="00B80D9A" w:rsidRDefault="00B80D9A" w:rsidP="00B80D9A"/>
    <w:p w:rsidR="00B80D9A" w:rsidRDefault="00B80D9A" w:rsidP="00B80D9A">
      <w:pPr>
        <w:pStyle w:val="EntradandiceAuto"/>
      </w:pPr>
      <w:r>
        <w:t>Sección Segunda. Auto 689/1984, de 14 de noviembre de 1984. Acordando la inadmisión a trámite del recurso de amparo 568/1984</w:t>
      </w:r>
      <w:r>
        <w:tab/>
      </w:r>
      <w:r>
        <w:tab/>
      </w:r>
      <w:r>
        <w:fldChar w:fldCharType="begin"/>
      </w:r>
      <w:r>
        <w:instrText xml:space="preserve"> PAGEREF AUTO_1984_689 \h </w:instrText>
      </w:r>
      <w:r>
        <w:fldChar w:fldCharType="separate"/>
      </w:r>
      <w:r w:rsidR="005D2F7F">
        <w:rPr>
          <w:noProof/>
        </w:rPr>
        <w:t>1005</w:t>
      </w:r>
      <w:r>
        <w:fldChar w:fldCharType="end"/>
      </w:r>
    </w:p>
    <w:p w:rsidR="00B80D9A" w:rsidRDefault="00B80D9A" w:rsidP="00B80D9A"/>
    <w:p w:rsidR="00B80D9A" w:rsidRDefault="00B80D9A" w:rsidP="00B80D9A">
      <w:pPr>
        <w:pStyle w:val="EntradandiceAuto"/>
      </w:pPr>
      <w:r>
        <w:t>Sección Tercera. Auto 690/1984, de 14 de noviembre de 1984. Acordando la inadmisión a trámite del recurso de amparo 610/1984</w:t>
      </w:r>
      <w:r>
        <w:tab/>
      </w:r>
      <w:r>
        <w:tab/>
      </w:r>
      <w:r>
        <w:fldChar w:fldCharType="begin"/>
      </w:r>
      <w:r>
        <w:instrText xml:space="preserve"> PAGEREF AUTO_1984_690 \h </w:instrText>
      </w:r>
      <w:r>
        <w:fldChar w:fldCharType="separate"/>
      </w:r>
      <w:r w:rsidR="005D2F7F">
        <w:rPr>
          <w:noProof/>
        </w:rPr>
        <w:t>1010</w:t>
      </w:r>
      <w:r>
        <w:fldChar w:fldCharType="end"/>
      </w:r>
    </w:p>
    <w:p w:rsidR="00B80D9A" w:rsidRDefault="00B80D9A" w:rsidP="00B80D9A"/>
    <w:p w:rsidR="00B80D9A" w:rsidRDefault="00B80D9A" w:rsidP="00B80D9A">
      <w:pPr>
        <w:pStyle w:val="EntradandiceAuto"/>
      </w:pPr>
      <w:r>
        <w:t>Sección Primera. Auto 691/1984, de 14 de noviembre de 1984. Acordando la inadmisión a trámite del recurso de amparo 611/1984</w:t>
      </w:r>
      <w:r>
        <w:tab/>
      </w:r>
      <w:r>
        <w:tab/>
      </w:r>
      <w:r>
        <w:fldChar w:fldCharType="begin"/>
      </w:r>
      <w:r>
        <w:instrText xml:space="preserve"> PAGEREF AUTO_1984_691 \h </w:instrText>
      </w:r>
      <w:r>
        <w:fldChar w:fldCharType="separate"/>
      </w:r>
      <w:r w:rsidR="005D2F7F">
        <w:rPr>
          <w:noProof/>
        </w:rPr>
        <w:t>1014</w:t>
      </w:r>
      <w:r>
        <w:fldChar w:fldCharType="end"/>
      </w:r>
    </w:p>
    <w:p w:rsidR="00B80D9A" w:rsidRDefault="00B80D9A" w:rsidP="00B80D9A"/>
    <w:p w:rsidR="00B80D9A" w:rsidRDefault="00B80D9A" w:rsidP="00B80D9A">
      <w:pPr>
        <w:pStyle w:val="EntradandiceAuto"/>
      </w:pPr>
      <w:r>
        <w:t>Sección Tercera. Auto 692/1984, de 14 de noviembre de 1984. Acordando la inadmisión a trámite del recurso de amparo 630/1984</w:t>
      </w:r>
      <w:r>
        <w:tab/>
      </w:r>
      <w:r>
        <w:tab/>
      </w:r>
      <w:r>
        <w:fldChar w:fldCharType="begin"/>
      </w:r>
      <w:r>
        <w:instrText xml:space="preserve"> PAGEREF AUTO_1984_692 \h </w:instrText>
      </w:r>
      <w:r>
        <w:fldChar w:fldCharType="separate"/>
      </w:r>
      <w:r w:rsidR="005D2F7F">
        <w:rPr>
          <w:noProof/>
        </w:rPr>
        <w:t>1019</w:t>
      </w:r>
      <w:r>
        <w:fldChar w:fldCharType="end"/>
      </w:r>
    </w:p>
    <w:p w:rsidR="00B80D9A" w:rsidRDefault="00B80D9A" w:rsidP="00B80D9A"/>
    <w:p w:rsidR="00B80D9A" w:rsidRDefault="00B80D9A" w:rsidP="00B80D9A">
      <w:pPr>
        <w:pStyle w:val="EntradandiceAuto"/>
      </w:pPr>
      <w:r>
        <w:t>Sección Tercera. Auto 693/1984, de 14 de noviembre de 1984. Acordando la inadmisión a trámite del recurso de amparo 650/1984</w:t>
      </w:r>
      <w:r>
        <w:tab/>
      </w:r>
      <w:r>
        <w:tab/>
      </w:r>
      <w:r>
        <w:fldChar w:fldCharType="begin"/>
      </w:r>
      <w:r>
        <w:instrText xml:space="preserve"> PAGEREF AUTO_1984_693 \h </w:instrText>
      </w:r>
      <w:r>
        <w:fldChar w:fldCharType="separate"/>
      </w:r>
      <w:r w:rsidR="005D2F7F">
        <w:rPr>
          <w:noProof/>
        </w:rPr>
        <w:t>1023</w:t>
      </w:r>
      <w:r>
        <w:fldChar w:fldCharType="end"/>
      </w:r>
    </w:p>
    <w:p w:rsidR="00B80D9A" w:rsidRDefault="00B80D9A" w:rsidP="00B80D9A"/>
    <w:p w:rsidR="00B80D9A" w:rsidRDefault="00B80D9A" w:rsidP="00B80D9A">
      <w:pPr>
        <w:pStyle w:val="EntradandiceAuto"/>
      </w:pPr>
      <w:r>
        <w:t>Sección Segunda. Auto 694/1984, de 14 de noviembre de 1984. Acordando la inadmisión a trámite del recurso de amparo 656/1984</w:t>
      </w:r>
      <w:r>
        <w:tab/>
      </w:r>
      <w:r>
        <w:tab/>
      </w:r>
      <w:r>
        <w:fldChar w:fldCharType="begin"/>
      </w:r>
      <w:r>
        <w:instrText xml:space="preserve"> PAGEREF AUTO_1984_694 \h </w:instrText>
      </w:r>
      <w:r>
        <w:fldChar w:fldCharType="separate"/>
      </w:r>
      <w:r w:rsidR="005D2F7F">
        <w:rPr>
          <w:noProof/>
        </w:rPr>
        <w:t>1029</w:t>
      </w:r>
      <w:r>
        <w:fldChar w:fldCharType="end"/>
      </w:r>
    </w:p>
    <w:p w:rsidR="00B80D9A" w:rsidRDefault="00B80D9A" w:rsidP="00B80D9A"/>
    <w:p w:rsidR="00B80D9A" w:rsidRDefault="00B80D9A" w:rsidP="00B80D9A">
      <w:pPr>
        <w:pStyle w:val="EntradandiceAuto"/>
      </w:pPr>
      <w:r>
        <w:t>Sección Primera. Auto 695/1984, de 14 de noviembre de 1984. Declarando la falta de jurisdicción del Tribunal Constitucional y acordando el archivo de las actuaciones en el procedimiento 662/1984</w:t>
      </w:r>
      <w:r>
        <w:tab/>
      </w:r>
      <w:r>
        <w:tab/>
      </w:r>
      <w:r>
        <w:fldChar w:fldCharType="begin"/>
      </w:r>
      <w:r>
        <w:instrText xml:space="preserve"> PAGEREF AUTO_1984_695 \h </w:instrText>
      </w:r>
      <w:r>
        <w:fldChar w:fldCharType="separate"/>
      </w:r>
      <w:r w:rsidR="005D2F7F">
        <w:rPr>
          <w:noProof/>
        </w:rPr>
        <w:t>1034</w:t>
      </w:r>
      <w:r>
        <w:fldChar w:fldCharType="end"/>
      </w:r>
    </w:p>
    <w:p w:rsidR="00B80D9A" w:rsidRDefault="00B80D9A" w:rsidP="00B80D9A"/>
    <w:p w:rsidR="00B80D9A" w:rsidRDefault="00B80D9A" w:rsidP="00B80D9A">
      <w:pPr>
        <w:pStyle w:val="EntradandiceAuto"/>
      </w:pPr>
      <w:r>
        <w:t>Pleno. Auto 696/1984, de 15 de noviembre de 1984. Ratificando la suspensión previamente acordada del art. 8.3 del Decreto 252/1983 de la Junta de Galicia en los conflictos positivos de competencia 389 y 419/1984 (acumulados)</w:t>
      </w:r>
      <w:r>
        <w:tab/>
      </w:r>
      <w:r>
        <w:tab/>
      </w:r>
      <w:r>
        <w:fldChar w:fldCharType="begin"/>
      </w:r>
      <w:r>
        <w:instrText xml:space="preserve"> PAGEREF AUTO_1984_696 \h </w:instrText>
      </w:r>
      <w:r>
        <w:fldChar w:fldCharType="separate"/>
      </w:r>
      <w:r w:rsidR="005D2F7F">
        <w:rPr>
          <w:noProof/>
        </w:rPr>
        <w:t>1036</w:t>
      </w:r>
      <w:r>
        <w:fldChar w:fldCharType="end"/>
      </w:r>
    </w:p>
    <w:p w:rsidR="00B80D9A" w:rsidRDefault="00B80D9A" w:rsidP="00B80D9A"/>
    <w:p w:rsidR="00B80D9A" w:rsidRDefault="00B80D9A" w:rsidP="00B80D9A">
      <w:pPr>
        <w:pStyle w:val="EntradandiceAuto"/>
      </w:pPr>
      <w:r>
        <w:t>Pleno. Auto 697/1984, de 15 de noviembre de 1984. Levantando la suspensión previamente acordada del Decreto 94/1983 del Gobierno de la Comunidad Autónoma de las Islas Baleares en el conflicto positivo de competencia 406/1984</w:t>
      </w:r>
      <w:r>
        <w:tab/>
      </w:r>
      <w:r>
        <w:tab/>
      </w:r>
      <w:r>
        <w:fldChar w:fldCharType="begin"/>
      </w:r>
      <w:r>
        <w:instrText xml:space="preserve"> PAGEREF AUTO_1984_697 \h </w:instrText>
      </w:r>
      <w:r>
        <w:fldChar w:fldCharType="separate"/>
      </w:r>
      <w:r w:rsidR="005D2F7F">
        <w:rPr>
          <w:noProof/>
        </w:rPr>
        <w:t>1039</w:t>
      </w:r>
      <w:r>
        <w:fldChar w:fldCharType="end"/>
      </w:r>
    </w:p>
    <w:p w:rsidR="00B80D9A" w:rsidRDefault="00B80D9A" w:rsidP="00B80D9A"/>
    <w:p w:rsidR="00B80D9A" w:rsidRDefault="00B80D9A" w:rsidP="00B80D9A">
      <w:pPr>
        <w:pStyle w:val="EntradandiceAuto"/>
      </w:pPr>
      <w:r>
        <w:t>Sala Primera. Auto 698/1984, de 21 de noviembre de 1984. Acordando la suspensión de la ejecución del acto que origina el recurso de amparo 372/1984</w:t>
      </w:r>
      <w:r>
        <w:tab/>
      </w:r>
      <w:r>
        <w:tab/>
      </w:r>
      <w:r>
        <w:fldChar w:fldCharType="begin"/>
      </w:r>
      <w:r>
        <w:instrText xml:space="preserve"> PAGEREF AUTO_1984_698 \h </w:instrText>
      </w:r>
      <w:r>
        <w:fldChar w:fldCharType="separate"/>
      </w:r>
      <w:r w:rsidR="005D2F7F">
        <w:rPr>
          <w:noProof/>
        </w:rPr>
        <w:t>1041</w:t>
      </w:r>
      <w:r>
        <w:fldChar w:fldCharType="end"/>
      </w:r>
    </w:p>
    <w:p w:rsidR="00B80D9A" w:rsidRDefault="00B80D9A" w:rsidP="00B80D9A"/>
    <w:p w:rsidR="00B80D9A" w:rsidRDefault="00B80D9A" w:rsidP="00B80D9A">
      <w:pPr>
        <w:pStyle w:val="EntradandiceAuto"/>
      </w:pPr>
      <w:r>
        <w:t>Sección Primera. Auto 699/1984, de 21 de noviembre de 1984. Acordando la inadmisión a trámite del recurso de amparo 374/1984</w:t>
      </w:r>
      <w:r>
        <w:tab/>
      </w:r>
      <w:r>
        <w:tab/>
      </w:r>
      <w:r>
        <w:fldChar w:fldCharType="begin"/>
      </w:r>
      <w:r>
        <w:instrText xml:space="preserve"> PAGEREF AUTO_1984_699 \h </w:instrText>
      </w:r>
      <w:r>
        <w:fldChar w:fldCharType="separate"/>
      </w:r>
      <w:r w:rsidR="005D2F7F">
        <w:rPr>
          <w:noProof/>
        </w:rPr>
        <w:t>1043</w:t>
      </w:r>
      <w:r>
        <w:fldChar w:fldCharType="end"/>
      </w:r>
    </w:p>
    <w:p w:rsidR="00B80D9A" w:rsidRDefault="00B80D9A" w:rsidP="00B80D9A"/>
    <w:p w:rsidR="00B80D9A" w:rsidRDefault="00B80D9A" w:rsidP="00B80D9A">
      <w:pPr>
        <w:pStyle w:val="EntradandiceAuto"/>
      </w:pPr>
      <w:r>
        <w:t>Sección Primera. Auto 700/1984, de 21 de noviembre de 1984. Acordando la inadmisión a trámite del recurso de amparo 421/1984</w:t>
      </w:r>
      <w:r>
        <w:tab/>
      </w:r>
      <w:r>
        <w:tab/>
      </w:r>
      <w:r>
        <w:fldChar w:fldCharType="begin"/>
      </w:r>
      <w:r>
        <w:instrText xml:space="preserve"> PAGEREF AUTO_1984_700 \h </w:instrText>
      </w:r>
      <w:r>
        <w:fldChar w:fldCharType="separate"/>
      </w:r>
      <w:r w:rsidR="005D2F7F">
        <w:rPr>
          <w:noProof/>
        </w:rPr>
        <w:t>1046</w:t>
      </w:r>
      <w:r>
        <w:fldChar w:fldCharType="end"/>
      </w:r>
    </w:p>
    <w:p w:rsidR="00B80D9A" w:rsidRDefault="00B80D9A" w:rsidP="00B80D9A"/>
    <w:p w:rsidR="00B80D9A" w:rsidRDefault="00B80D9A" w:rsidP="00B80D9A">
      <w:pPr>
        <w:pStyle w:val="EntradandiceAuto"/>
      </w:pPr>
      <w:r>
        <w:lastRenderedPageBreak/>
        <w:t>Sección Segunda. Auto 701/1984, de 21 de noviembre de 1984. Acordando la inadmisión a trámite del recurso de amparo 423/1984</w:t>
      </w:r>
      <w:r>
        <w:tab/>
      </w:r>
      <w:r>
        <w:tab/>
      </w:r>
      <w:r>
        <w:fldChar w:fldCharType="begin"/>
      </w:r>
      <w:r>
        <w:instrText xml:space="preserve"> PAGEREF AUTO_1984_701 \h </w:instrText>
      </w:r>
      <w:r>
        <w:fldChar w:fldCharType="separate"/>
      </w:r>
      <w:r w:rsidR="005D2F7F">
        <w:rPr>
          <w:noProof/>
        </w:rPr>
        <w:t>1050</w:t>
      </w:r>
      <w:r>
        <w:fldChar w:fldCharType="end"/>
      </w:r>
    </w:p>
    <w:p w:rsidR="00B80D9A" w:rsidRDefault="00B80D9A" w:rsidP="00B80D9A"/>
    <w:p w:rsidR="00B80D9A" w:rsidRDefault="00B80D9A" w:rsidP="00B80D9A">
      <w:pPr>
        <w:pStyle w:val="EntradandiceAuto"/>
      </w:pPr>
      <w:r>
        <w:t>Sección Segunda. Auto 702/1984, de 21 de noviembre de 1984. Acordando la inadmisión a trámite del recurso de amparo 448/1984</w:t>
      </w:r>
      <w:r>
        <w:tab/>
      </w:r>
      <w:r>
        <w:tab/>
      </w:r>
      <w:r>
        <w:fldChar w:fldCharType="begin"/>
      </w:r>
      <w:r>
        <w:instrText xml:space="preserve"> PAGEREF AUTO_1984_702 \h </w:instrText>
      </w:r>
      <w:r>
        <w:fldChar w:fldCharType="separate"/>
      </w:r>
      <w:r w:rsidR="005D2F7F">
        <w:rPr>
          <w:noProof/>
        </w:rPr>
        <w:t>1055</w:t>
      </w:r>
      <w:r>
        <w:fldChar w:fldCharType="end"/>
      </w:r>
    </w:p>
    <w:p w:rsidR="00B80D9A" w:rsidRDefault="00B80D9A" w:rsidP="00B80D9A"/>
    <w:p w:rsidR="00B80D9A" w:rsidRDefault="00B80D9A" w:rsidP="00B80D9A">
      <w:pPr>
        <w:pStyle w:val="EntradandiceAuto"/>
      </w:pPr>
      <w:r>
        <w:t>Sección Segunda. Auto 703/1984, de 21 de noviembre de 1984. Acordando la inadmisión a trámite del recurso de amparo 486/1984</w:t>
      </w:r>
      <w:r>
        <w:tab/>
      </w:r>
      <w:r>
        <w:tab/>
      </w:r>
      <w:r>
        <w:fldChar w:fldCharType="begin"/>
      </w:r>
      <w:r>
        <w:instrText xml:space="preserve"> PAGEREF AUTO_1984_703 \h </w:instrText>
      </w:r>
      <w:r>
        <w:fldChar w:fldCharType="separate"/>
      </w:r>
      <w:r w:rsidR="005D2F7F">
        <w:rPr>
          <w:noProof/>
        </w:rPr>
        <w:t>1060</w:t>
      </w:r>
      <w:r>
        <w:fldChar w:fldCharType="end"/>
      </w:r>
    </w:p>
    <w:p w:rsidR="00B80D9A" w:rsidRDefault="00B80D9A" w:rsidP="00B80D9A"/>
    <w:p w:rsidR="00B80D9A" w:rsidRDefault="00B80D9A" w:rsidP="00B80D9A">
      <w:pPr>
        <w:pStyle w:val="EntradandiceAuto"/>
      </w:pPr>
      <w:r>
        <w:t>Sección Tercera. Auto 704/1984, de 21 de noviembre de 1984. Acordando la inadmisión a trámite del recurso de amparo 487/1984</w:t>
      </w:r>
      <w:r>
        <w:tab/>
      </w:r>
      <w:r>
        <w:tab/>
      </w:r>
      <w:r>
        <w:fldChar w:fldCharType="begin"/>
      </w:r>
      <w:r>
        <w:instrText xml:space="preserve"> PAGEREF AUTO_1984_704 \h </w:instrText>
      </w:r>
      <w:r>
        <w:fldChar w:fldCharType="separate"/>
      </w:r>
      <w:r w:rsidR="005D2F7F">
        <w:rPr>
          <w:noProof/>
        </w:rPr>
        <w:t>1063</w:t>
      </w:r>
      <w:r>
        <w:fldChar w:fldCharType="end"/>
      </w:r>
    </w:p>
    <w:p w:rsidR="00B80D9A" w:rsidRDefault="00B80D9A" w:rsidP="00B80D9A"/>
    <w:p w:rsidR="00B80D9A" w:rsidRDefault="00B80D9A" w:rsidP="00B80D9A">
      <w:pPr>
        <w:pStyle w:val="EntradandiceAuto"/>
      </w:pPr>
      <w:r>
        <w:t>Sala Primera. Auto 705/1984, de 21 de noviembre de 1984. Acordando la acumulación de los recursos de amparo 488 y 632/1984</w:t>
      </w:r>
      <w:r>
        <w:tab/>
      </w:r>
      <w:r>
        <w:tab/>
      </w:r>
      <w:r>
        <w:fldChar w:fldCharType="begin"/>
      </w:r>
      <w:r>
        <w:instrText xml:space="preserve"> PAGEREF AUTO_1984_705 \h </w:instrText>
      </w:r>
      <w:r>
        <w:fldChar w:fldCharType="separate"/>
      </w:r>
      <w:r w:rsidR="005D2F7F">
        <w:rPr>
          <w:noProof/>
        </w:rPr>
        <w:t>1066</w:t>
      </w:r>
      <w:r>
        <w:fldChar w:fldCharType="end"/>
      </w:r>
    </w:p>
    <w:p w:rsidR="00B80D9A" w:rsidRDefault="00B80D9A" w:rsidP="00B80D9A"/>
    <w:p w:rsidR="00B80D9A" w:rsidRDefault="00B80D9A" w:rsidP="00B80D9A">
      <w:pPr>
        <w:pStyle w:val="EntradandiceAuto"/>
      </w:pPr>
      <w:r>
        <w:t>Sección Segunda. Auto 706/1984, de 21 de noviembre de 1984. Acordando la inadmisión a trámite del recurso de amparo 518/1984</w:t>
      </w:r>
      <w:r>
        <w:tab/>
      </w:r>
      <w:r>
        <w:tab/>
      </w:r>
      <w:r>
        <w:fldChar w:fldCharType="begin"/>
      </w:r>
      <w:r>
        <w:instrText xml:space="preserve"> PAGEREF AUTO_1984_706 \h </w:instrText>
      </w:r>
      <w:r>
        <w:fldChar w:fldCharType="separate"/>
      </w:r>
      <w:r w:rsidR="005D2F7F">
        <w:rPr>
          <w:noProof/>
        </w:rPr>
        <w:t>1068</w:t>
      </w:r>
      <w:r>
        <w:fldChar w:fldCharType="end"/>
      </w:r>
    </w:p>
    <w:p w:rsidR="00B80D9A" w:rsidRDefault="00B80D9A" w:rsidP="00B80D9A"/>
    <w:p w:rsidR="00B80D9A" w:rsidRDefault="00B80D9A" w:rsidP="00B80D9A">
      <w:pPr>
        <w:pStyle w:val="EntradandiceAuto"/>
      </w:pPr>
      <w:r>
        <w:t>Sección Tercera. Auto 707/1984, de 21 de noviembre de 1984. Acordando la inadmisión a trámite del recurso de amparo 522/1984</w:t>
      </w:r>
      <w:r>
        <w:tab/>
      </w:r>
      <w:r>
        <w:tab/>
      </w:r>
      <w:r>
        <w:fldChar w:fldCharType="begin"/>
      </w:r>
      <w:r>
        <w:instrText xml:space="preserve"> PAGEREF AUTO_1984_707 \h </w:instrText>
      </w:r>
      <w:r>
        <w:fldChar w:fldCharType="separate"/>
      </w:r>
      <w:r w:rsidR="005D2F7F">
        <w:rPr>
          <w:noProof/>
        </w:rPr>
        <w:t>1073</w:t>
      </w:r>
      <w:r>
        <w:fldChar w:fldCharType="end"/>
      </w:r>
    </w:p>
    <w:p w:rsidR="00B80D9A" w:rsidRDefault="00B80D9A" w:rsidP="00B80D9A"/>
    <w:p w:rsidR="00B80D9A" w:rsidRDefault="00B80D9A" w:rsidP="00B80D9A">
      <w:pPr>
        <w:pStyle w:val="EntradandiceAuto"/>
      </w:pPr>
      <w:r>
        <w:t>Sección Tercera. Auto 708/1984, de 21 de noviembre de 1984. Acordando la inadmisión a trámite del recurso de amparo 523/1984</w:t>
      </w:r>
      <w:r>
        <w:tab/>
      </w:r>
      <w:r>
        <w:tab/>
      </w:r>
      <w:r>
        <w:fldChar w:fldCharType="begin"/>
      </w:r>
      <w:r>
        <w:instrText xml:space="preserve"> PAGEREF AUTO_1984_708 \h </w:instrText>
      </w:r>
      <w:r>
        <w:fldChar w:fldCharType="separate"/>
      </w:r>
      <w:r w:rsidR="005D2F7F">
        <w:rPr>
          <w:noProof/>
        </w:rPr>
        <w:t>1074</w:t>
      </w:r>
      <w:r>
        <w:fldChar w:fldCharType="end"/>
      </w:r>
    </w:p>
    <w:p w:rsidR="00B80D9A" w:rsidRDefault="00B80D9A" w:rsidP="00B80D9A"/>
    <w:p w:rsidR="00B80D9A" w:rsidRDefault="00B80D9A" w:rsidP="00B80D9A">
      <w:pPr>
        <w:pStyle w:val="EntradandiceAuto"/>
      </w:pPr>
      <w:r>
        <w:t>Sección Primera. Auto 709/1984, de 21 de noviembre de 1984. Acordando la inadmisión a trámite del recurso de amparo 552/1984</w:t>
      </w:r>
      <w:r>
        <w:tab/>
      </w:r>
      <w:r>
        <w:tab/>
      </w:r>
      <w:r>
        <w:fldChar w:fldCharType="begin"/>
      </w:r>
      <w:r>
        <w:instrText xml:space="preserve"> PAGEREF AUTO_1984_709 \h </w:instrText>
      </w:r>
      <w:r>
        <w:fldChar w:fldCharType="separate"/>
      </w:r>
      <w:r w:rsidR="005D2F7F">
        <w:rPr>
          <w:noProof/>
        </w:rPr>
        <w:t>1075</w:t>
      </w:r>
      <w:r>
        <w:fldChar w:fldCharType="end"/>
      </w:r>
    </w:p>
    <w:p w:rsidR="00B80D9A" w:rsidRDefault="00B80D9A" w:rsidP="00B80D9A"/>
    <w:p w:rsidR="00B80D9A" w:rsidRDefault="00B80D9A" w:rsidP="00B80D9A">
      <w:pPr>
        <w:pStyle w:val="EntradandiceAuto"/>
      </w:pPr>
      <w:r>
        <w:t>Sección Segunda. Auto 710/1984, de 21 de noviembre de 1984. Acordando la inadmisión a trámite del recurso de amparo 555/1984</w:t>
      </w:r>
      <w:r>
        <w:tab/>
      </w:r>
      <w:r>
        <w:tab/>
      </w:r>
      <w:r>
        <w:fldChar w:fldCharType="begin"/>
      </w:r>
      <w:r>
        <w:instrText xml:space="preserve"> PAGEREF AUTO_1984_710 \h </w:instrText>
      </w:r>
      <w:r>
        <w:fldChar w:fldCharType="separate"/>
      </w:r>
      <w:r w:rsidR="005D2F7F">
        <w:rPr>
          <w:noProof/>
        </w:rPr>
        <w:t>1080</w:t>
      </w:r>
      <w:r>
        <w:fldChar w:fldCharType="end"/>
      </w:r>
    </w:p>
    <w:p w:rsidR="00B80D9A" w:rsidRDefault="00B80D9A" w:rsidP="00B80D9A"/>
    <w:p w:rsidR="00B80D9A" w:rsidRDefault="00B80D9A" w:rsidP="00B80D9A">
      <w:pPr>
        <w:pStyle w:val="EntradandiceAuto"/>
      </w:pPr>
      <w:r>
        <w:t>Sección Primera. Auto 711/1984, de 21 de noviembre de 1984. Acordando la inadmisión a trámite del recurso de amparo 561/1984</w:t>
      </w:r>
      <w:r>
        <w:tab/>
      </w:r>
      <w:r>
        <w:tab/>
      </w:r>
      <w:r>
        <w:fldChar w:fldCharType="begin"/>
      </w:r>
      <w:r>
        <w:instrText xml:space="preserve"> PAGEREF AUTO_1984_711 \h </w:instrText>
      </w:r>
      <w:r>
        <w:fldChar w:fldCharType="separate"/>
      </w:r>
      <w:r w:rsidR="005D2F7F">
        <w:rPr>
          <w:noProof/>
        </w:rPr>
        <w:t>1085</w:t>
      </w:r>
      <w:r>
        <w:fldChar w:fldCharType="end"/>
      </w:r>
    </w:p>
    <w:p w:rsidR="00B80D9A" w:rsidRDefault="00B80D9A" w:rsidP="00B80D9A"/>
    <w:p w:rsidR="00B80D9A" w:rsidRDefault="00B80D9A" w:rsidP="00B80D9A">
      <w:pPr>
        <w:pStyle w:val="EntradandiceAuto"/>
      </w:pPr>
      <w:r>
        <w:t>Sección Tercera. Auto 712/1984, de 21 de noviembre de 1984. Acordando la inadmisión a trámite del recurso de amparo 567/1984</w:t>
      </w:r>
      <w:r>
        <w:tab/>
      </w:r>
      <w:r>
        <w:tab/>
      </w:r>
      <w:r>
        <w:fldChar w:fldCharType="begin"/>
      </w:r>
      <w:r>
        <w:instrText xml:space="preserve"> PAGEREF AUTO_1984_712 \h </w:instrText>
      </w:r>
      <w:r>
        <w:fldChar w:fldCharType="separate"/>
      </w:r>
      <w:r w:rsidR="005D2F7F">
        <w:rPr>
          <w:noProof/>
        </w:rPr>
        <w:t>1088</w:t>
      </w:r>
      <w:r>
        <w:fldChar w:fldCharType="end"/>
      </w:r>
    </w:p>
    <w:p w:rsidR="00B80D9A" w:rsidRDefault="00B80D9A" w:rsidP="00B80D9A"/>
    <w:p w:rsidR="00B80D9A" w:rsidRDefault="00B80D9A" w:rsidP="00B80D9A">
      <w:pPr>
        <w:pStyle w:val="EntradandiceAuto"/>
      </w:pPr>
      <w:r>
        <w:t>Sección Tercera. Auto 713/1984, de 21 de noviembre de 1984. Acordando la inadmisión a trámite del recurso de amparo 571/1984</w:t>
      </w:r>
      <w:r>
        <w:tab/>
      </w:r>
      <w:r>
        <w:tab/>
      </w:r>
      <w:r>
        <w:fldChar w:fldCharType="begin"/>
      </w:r>
      <w:r>
        <w:instrText xml:space="preserve"> PAGEREF AUTO_1984_713 \h </w:instrText>
      </w:r>
      <w:r>
        <w:fldChar w:fldCharType="separate"/>
      </w:r>
      <w:r w:rsidR="005D2F7F">
        <w:rPr>
          <w:noProof/>
        </w:rPr>
        <w:t>1089</w:t>
      </w:r>
      <w:r>
        <w:fldChar w:fldCharType="end"/>
      </w:r>
    </w:p>
    <w:p w:rsidR="00B80D9A" w:rsidRDefault="00B80D9A" w:rsidP="00B80D9A"/>
    <w:p w:rsidR="00B80D9A" w:rsidRDefault="00B80D9A" w:rsidP="00B80D9A">
      <w:pPr>
        <w:pStyle w:val="EntradandiceAuto"/>
      </w:pPr>
      <w:r>
        <w:t>Sección Cuarta. Auto 714/1984, de 21 de noviembre de 1984. Acordando la inadmisión a trámite del recurso de amparo 590/1984</w:t>
      </w:r>
      <w:r>
        <w:tab/>
      </w:r>
      <w:r>
        <w:tab/>
      </w:r>
      <w:r>
        <w:fldChar w:fldCharType="begin"/>
      </w:r>
      <w:r>
        <w:instrText xml:space="preserve"> PAGEREF AUTO_1984_714 \h </w:instrText>
      </w:r>
      <w:r>
        <w:fldChar w:fldCharType="separate"/>
      </w:r>
      <w:r w:rsidR="005D2F7F">
        <w:rPr>
          <w:noProof/>
        </w:rPr>
        <w:t>1092</w:t>
      </w:r>
      <w:r>
        <w:fldChar w:fldCharType="end"/>
      </w:r>
    </w:p>
    <w:p w:rsidR="00B80D9A" w:rsidRDefault="00B80D9A" w:rsidP="00B80D9A"/>
    <w:p w:rsidR="00B80D9A" w:rsidRDefault="00B80D9A" w:rsidP="00B80D9A">
      <w:pPr>
        <w:pStyle w:val="EntradandiceAuto"/>
      </w:pPr>
      <w:r>
        <w:t>Sección Tercera. Auto 715/1984, de 21 de noviembre de 1984. Acordando la inadmisión a trámite del recurso de amparo 595/1984</w:t>
      </w:r>
      <w:r>
        <w:tab/>
      </w:r>
      <w:r>
        <w:tab/>
      </w:r>
      <w:r>
        <w:fldChar w:fldCharType="begin"/>
      </w:r>
      <w:r>
        <w:instrText xml:space="preserve"> PAGEREF AUTO_1984_715 \h </w:instrText>
      </w:r>
      <w:r>
        <w:fldChar w:fldCharType="separate"/>
      </w:r>
      <w:r w:rsidR="005D2F7F">
        <w:rPr>
          <w:noProof/>
        </w:rPr>
        <w:t>1095</w:t>
      </w:r>
      <w:r>
        <w:fldChar w:fldCharType="end"/>
      </w:r>
    </w:p>
    <w:p w:rsidR="00B80D9A" w:rsidRDefault="00B80D9A" w:rsidP="00B80D9A"/>
    <w:p w:rsidR="00B80D9A" w:rsidRDefault="00B80D9A" w:rsidP="00B80D9A">
      <w:pPr>
        <w:pStyle w:val="EntradandiceAuto"/>
      </w:pPr>
      <w:r>
        <w:t>Sección Cuarta. Auto 716/1984, de 21 de noviembre de 1984. Acordando la inadmisión a trámite del recurso de amparo 601/1984</w:t>
      </w:r>
      <w:r>
        <w:tab/>
      </w:r>
      <w:r>
        <w:tab/>
      </w:r>
      <w:r>
        <w:fldChar w:fldCharType="begin"/>
      </w:r>
      <w:r>
        <w:instrText xml:space="preserve"> PAGEREF AUTO_1984_716 \h </w:instrText>
      </w:r>
      <w:r>
        <w:fldChar w:fldCharType="separate"/>
      </w:r>
      <w:r w:rsidR="005D2F7F">
        <w:rPr>
          <w:noProof/>
        </w:rPr>
        <w:t>1098</w:t>
      </w:r>
      <w:r>
        <w:fldChar w:fldCharType="end"/>
      </w:r>
    </w:p>
    <w:p w:rsidR="00B80D9A" w:rsidRDefault="00B80D9A" w:rsidP="00B80D9A"/>
    <w:p w:rsidR="00B80D9A" w:rsidRDefault="00B80D9A" w:rsidP="00B80D9A">
      <w:pPr>
        <w:pStyle w:val="EntradandiceAuto"/>
      </w:pPr>
      <w:r>
        <w:t>Sección Cuarta. Auto 717/1984, de 21 de noviembre de 1984. Acordando la inadmisión a trámite del recurso de amparo 614/1984</w:t>
      </w:r>
      <w:r>
        <w:tab/>
      </w:r>
      <w:r>
        <w:tab/>
      </w:r>
      <w:r>
        <w:fldChar w:fldCharType="begin"/>
      </w:r>
      <w:r>
        <w:instrText xml:space="preserve"> PAGEREF AUTO_1984_717 \h </w:instrText>
      </w:r>
      <w:r>
        <w:fldChar w:fldCharType="separate"/>
      </w:r>
      <w:r w:rsidR="005D2F7F">
        <w:rPr>
          <w:noProof/>
        </w:rPr>
        <w:t>1100</w:t>
      </w:r>
      <w:r>
        <w:fldChar w:fldCharType="end"/>
      </w:r>
    </w:p>
    <w:p w:rsidR="00B80D9A" w:rsidRDefault="00B80D9A" w:rsidP="00B80D9A"/>
    <w:p w:rsidR="00B80D9A" w:rsidRDefault="00B80D9A" w:rsidP="00B80D9A">
      <w:pPr>
        <w:pStyle w:val="EntradandiceAuto"/>
      </w:pPr>
      <w:r>
        <w:t>Sección Cuarta. Auto 718/1984, de 21 de noviembre de 1984. Acordando la inadmisión a trámite del recurso de amparo 616/1984</w:t>
      </w:r>
      <w:r>
        <w:tab/>
      </w:r>
      <w:r>
        <w:tab/>
      </w:r>
      <w:r>
        <w:fldChar w:fldCharType="begin"/>
      </w:r>
      <w:r>
        <w:instrText xml:space="preserve"> PAGEREF AUTO_1984_718 \h </w:instrText>
      </w:r>
      <w:r>
        <w:fldChar w:fldCharType="separate"/>
      </w:r>
      <w:r w:rsidR="005D2F7F">
        <w:rPr>
          <w:noProof/>
        </w:rPr>
        <w:t>1110</w:t>
      </w:r>
      <w:r>
        <w:fldChar w:fldCharType="end"/>
      </w:r>
    </w:p>
    <w:p w:rsidR="00B80D9A" w:rsidRDefault="00B80D9A" w:rsidP="00B80D9A"/>
    <w:p w:rsidR="00B80D9A" w:rsidRDefault="00B80D9A" w:rsidP="00B80D9A">
      <w:pPr>
        <w:pStyle w:val="EntradandiceAuto"/>
      </w:pPr>
      <w:r>
        <w:t>Sección Segunda. Auto 719/1984, de 21 de noviembre de 1984. Acordando la inadmisión a trámite del recurso de amparo 627/1984</w:t>
      </w:r>
      <w:r>
        <w:tab/>
      </w:r>
      <w:r>
        <w:tab/>
      </w:r>
      <w:r>
        <w:fldChar w:fldCharType="begin"/>
      </w:r>
      <w:r>
        <w:instrText xml:space="preserve"> PAGEREF AUTO_1984_719 \h </w:instrText>
      </w:r>
      <w:r>
        <w:fldChar w:fldCharType="separate"/>
      </w:r>
      <w:r w:rsidR="005D2F7F">
        <w:rPr>
          <w:noProof/>
        </w:rPr>
        <w:t>1111</w:t>
      </w:r>
      <w:r>
        <w:fldChar w:fldCharType="end"/>
      </w:r>
    </w:p>
    <w:p w:rsidR="00B80D9A" w:rsidRDefault="00B80D9A" w:rsidP="00B80D9A"/>
    <w:p w:rsidR="00B80D9A" w:rsidRDefault="00B80D9A" w:rsidP="00B80D9A">
      <w:pPr>
        <w:pStyle w:val="EntradandiceAuto"/>
      </w:pPr>
      <w:r>
        <w:t>Sección Cuarta. Auto 720/1984, de 21 de noviembre de 1984. Acordando la inadmisión a trámite del recurso de amparo 635/1984</w:t>
      </w:r>
      <w:r>
        <w:tab/>
      </w:r>
      <w:r>
        <w:tab/>
      </w:r>
      <w:r>
        <w:fldChar w:fldCharType="begin"/>
      </w:r>
      <w:r>
        <w:instrText xml:space="preserve"> PAGEREF AUTO_1984_720 \h </w:instrText>
      </w:r>
      <w:r>
        <w:fldChar w:fldCharType="separate"/>
      </w:r>
      <w:r w:rsidR="005D2F7F">
        <w:rPr>
          <w:noProof/>
        </w:rPr>
        <w:t>1116</w:t>
      </w:r>
      <w:r>
        <w:fldChar w:fldCharType="end"/>
      </w:r>
    </w:p>
    <w:p w:rsidR="00B80D9A" w:rsidRDefault="00B80D9A" w:rsidP="00B80D9A"/>
    <w:p w:rsidR="00B80D9A" w:rsidRDefault="00B80D9A" w:rsidP="00B80D9A">
      <w:pPr>
        <w:pStyle w:val="EntradandiceAuto"/>
      </w:pPr>
      <w:r>
        <w:t>Sección Cuarta. Auto 721/1984, de 21 de noviembre de 1984. Acordando la inadmisión a trámite del recurso de amparo 637/1984</w:t>
      </w:r>
      <w:r>
        <w:tab/>
      </w:r>
      <w:r>
        <w:tab/>
      </w:r>
      <w:r>
        <w:fldChar w:fldCharType="begin"/>
      </w:r>
      <w:r>
        <w:instrText xml:space="preserve"> PAGEREF AUTO_1984_721 \h </w:instrText>
      </w:r>
      <w:r>
        <w:fldChar w:fldCharType="separate"/>
      </w:r>
      <w:r w:rsidR="005D2F7F">
        <w:rPr>
          <w:noProof/>
        </w:rPr>
        <w:t>1120</w:t>
      </w:r>
      <w:r>
        <w:fldChar w:fldCharType="end"/>
      </w:r>
    </w:p>
    <w:p w:rsidR="00B80D9A" w:rsidRDefault="00B80D9A" w:rsidP="00B80D9A"/>
    <w:p w:rsidR="00B80D9A" w:rsidRDefault="00B80D9A" w:rsidP="00B80D9A">
      <w:pPr>
        <w:pStyle w:val="EntradandiceAuto"/>
      </w:pPr>
      <w:r>
        <w:t>Sección Tercera. Auto 722/1984, de 21 de noviembre de 1984. Acordando la inadmisión a trámite del recurso de amparo 639/1984</w:t>
      </w:r>
      <w:r>
        <w:tab/>
      </w:r>
      <w:r>
        <w:tab/>
      </w:r>
      <w:r>
        <w:fldChar w:fldCharType="begin"/>
      </w:r>
      <w:r>
        <w:instrText xml:space="preserve"> PAGEREF AUTO_1984_722 \h </w:instrText>
      </w:r>
      <w:r>
        <w:fldChar w:fldCharType="separate"/>
      </w:r>
      <w:r w:rsidR="005D2F7F">
        <w:rPr>
          <w:noProof/>
        </w:rPr>
        <w:t>1123</w:t>
      </w:r>
      <w:r>
        <w:fldChar w:fldCharType="end"/>
      </w:r>
    </w:p>
    <w:p w:rsidR="00B80D9A" w:rsidRDefault="00B80D9A" w:rsidP="00B80D9A"/>
    <w:p w:rsidR="00B80D9A" w:rsidRDefault="00B80D9A" w:rsidP="00B80D9A">
      <w:pPr>
        <w:pStyle w:val="EntradandiceAuto"/>
      </w:pPr>
      <w:r>
        <w:t>Sección Cuarta. Auto 723/1984, de 21 de noviembre de 1984. Acordando la inadmisión a trámite del recurso de amparo 642/1984</w:t>
      </w:r>
      <w:r>
        <w:tab/>
      </w:r>
      <w:r>
        <w:tab/>
      </w:r>
      <w:r>
        <w:fldChar w:fldCharType="begin"/>
      </w:r>
      <w:r>
        <w:instrText xml:space="preserve"> PAGEREF AUTO_1984_723 \h </w:instrText>
      </w:r>
      <w:r>
        <w:fldChar w:fldCharType="separate"/>
      </w:r>
      <w:r w:rsidR="005D2F7F">
        <w:rPr>
          <w:noProof/>
        </w:rPr>
        <w:t>1127</w:t>
      </w:r>
      <w:r>
        <w:fldChar w:fldCharType="end"/>
      </w:r>
    </w:p>
    <w:p w:rsidR="00B80D9A" w:rsidRDefault="00B80D9A" w:rsidP="00B80D9A"/>
    <w:p w:rsidR="00B80D9A" w:rsidRDefault="00B80D9A" w:rsidP="00B80D9A">
      <w:pPr>
        <w:pStyle w:val="EntradandiceAuto"/>
      </w:pPr>
      <w:r>
        <w:t>Sección Tercera. Auto 724/1984, de 21 de noviembre de 1984. Acordando la inadmisión a trámite del recurso de amparo 655/1984</w:t>
      </w:r>
      <w:r>
        <w:tab/>
      </w:r>
      <w:r>
        <w:tab/>
      </w:r>
      <w:r>
        <w:fldChar w:fldCharType="begin"/>
      </w:r>
      <w:r>
        <w:instrText xml:space="preserve"> PAGEREF AUTO_1984_724 \h </w:instrText>
      </w:r>
      <w:r>
        <w:fldChar w:fldCharType="separate"/>
      </w:r>
      <w:r w:rsidR="005D2F7F">
        <w:rPr>
          <w:noProof/>
        </w:rPr>
        <w:t>1128</w:t>
      </w:r>
      <w:r>
        <w:fldChar w:fldCharType="end"/>
      </w:r>
    </w:p>
    <w:p w:rsidR="00B80D9A" w:rsidRDefault="00B80D9A" w:rsidP="00B80D9A"/>
    <w:p w:rsidR="00B80D9A" w:rsidRDefault="00B80D9A" w:rsidP="00B80D9A">
      <w:pPr>
        <w:pStyle w:val="EntradandiceAuto"/>
      </w:pPr>
      <w:r>
        <w:t>Sección Cuarta. Auto 725/1984, de 21 de noviembre de 1984. Acordando la inadmisión a trámite del recurso de amparo 661/1984</w:t>
      </w:r>
      <w:r>
        <w:tab/>
      </w:r>
      <w:r>
        <w:tab/>
      </w:r>
      <w:r>
        <w:fldChar w:fldCharType="begin"/>
      </w:r>
      <w:r>
        <w:instrText xml:space="preserve"> PAGEREF AUTO_1984_725 \h </w:instrText>
      </w:r>
      <w:r>
        <w:fldChar w:fldCharType="separate"/>
      </w:r>
      <w:r w:rsidR="005D2F7F">
        <w:rPr>
          <w:noProof/>
        </w:rPr>
        <w:t>1132</w:t>
      </w:r>
      <w:r>
        <w:fldChar w:fldCharType="end"/>
      </w:r>
    </w:p>
    <w:p w:rsidR="00B80D9A" w:rsidRDefault="00B80D9A" w:rsidP="00B80D9A"/>
    <w:p w:rsidR="00B80D9A" w:rsidRDefault="00B80D9A" w:rsidP="00B80D9A">
      <w:pPr>
        <w:pStyle w:val="EntradandiceAuto"/>
      </w:pPr>
      <w:r>
        <w:lastRenderedPageBreak/>
        <w:t>Pleno. Auto 726/1984, de 22 de noviembre de 1984. Acordando haber lugar al desistimiento de los actores en los recursos de inconstitucionalidad 848/1983 y 133 y 145/1984 (acumulados)</w:t>
      </w:r>
      <w:r>
        <w:tab/>
      </w:r>
      <w:r>
        <w:tab/>
      </w:r>
      <w:r>
        <w:fldChar w:fldCharType="begin"/>
      </w:r>
      <w:r>
        <w:instrText xml:space="preserve"> PAGEREF AUTO_1984_726 \h </w:instrText>
      </w:r>
      <w:r>
        <w:fldChar w:fldCharType="separate"/>
      </w:r>
      <w:r w:rsidR="005D2F7F">
        <w:rPr>
          <w:noProof/>
        </w:rPr>
        <w:t>1138</w:t>
      </w:r>
      <w:r>
        <w:fldChar w:fldCharType="end"/>
      </w:r>
    </w:p>
    <w:p w:rsidR="00B80D9A" w:rsidRDefault="00B80D9A" w:rsidP="00B80D9A"/>
    <w:p w:rsidR="00B80D9A" w:rsidRDefault="00B80D9A" w:rsidP="00B80D9A">
      <w:pPr>
        <w:pStyle w:val="EntradandiceAuto"/>
      </w:pPr>
      <w:r>
        <w:t>Pleno. Auto 727/1984, de 22 de noviembre de 1984. Ratificando la suspensión previamente acordada de diversos preceptos  de la Ley 6/1984, del Parlamento de Cataluña en el recurso de inconstitucionalidad 426/1984</w:t>
      </w:r>
      <w:r>
        <w:tab/>
      </w:r>
      <w:r>
        <w:tab/>
      </w:r>
      <w:r>
        <w:fldChar w:fldCharType="begin"/>
      </w:r>
      <w:r>
        <w:instrText xml:space="preserve"> PAGEREF AUTO_1984_727 \h </w:instrText>
      </w:r>
      <w:r>
        <w:fldChar w:fldCharType="separate"/>
      </w:r>
      <w:r w:rsidR="005D2F7F">
        <w:rPr>
          <w:noProof/>
        </w:rPr>
        <w:t>1141</w:t>
      </w:r>
      <w:r>
        <w:fldChar w:fldCharType="end"/>
      </w:r>
    </w:p>
    <w:p w:rsidR="00B80D9A" w:rsidRDefault="00B80D9A" w:rsidP="00B80D9A"/>
    <w:p w:rsidR="00B80D9A" w:rsidRDefault="00B80D9A" w:rsidP="00B80D9A">
      <w:pPr>
        <w:pStyle w:val="EntradandiceAuto"/>
      </w:pPr>
      <w:r>
        <w:t>Pleno. Auto 728/1984, de 22 de noviembre de 1984. Acordando la acumulación de las cuestiones de inconstitucionalidad 437 y 604/1984</w:t>
      </w:r>
      <w:r>
        <w:tab/>
      </w:r>
      <w:r>
        <w:tab/>
      </w:r>
      <w:r>
        <w:fldChar w:fldCharType="begin"/>
      </w:r>
      <w:r>
        <w:instrText xml:space="preserve"> PAGEREF AUTO_1984_728 \h </w:instrText>
      </w:r>
      <w:r>
        <w:fldChar w:fldCharType="separate"/>
      </w:r>
      <w:r w:rsidR="005D2F7F">
        <w:rPr>
          <w:noProof/>
        </w:rPr>
        <w:t>1144</w:t>
      </w:r>
      <w:r>
        <w:fldChar w:fldCharType="end"/>
      </w:r>
    </w:p>
    <w:p w:rsidR="00B80D9A" w:rsidRDefault="00B80D9A" w:rsidP="00B80D9A"/>
    <w:p w:rsidR="00B80D9A" w:rsidRDefault="00B80D9A" w:rsidP="00B80D9A">
      <w:pPr>
        <w:pStyle w:val="EntradandiceAuto"/>
      </w:pPr>
      <w:r>
        <w:t>Pleno. Auto 729/1984, de 22 de noviembre de 1984. Acordando la acumulación de los conflictos positivos de competencia 34, 430, 503/1984</w:t>
      </w:r>
      <w:r>
        <w:tab/>
      </w:r>
      <w:r>
        <w:tab/>
      </w:r>
      <w:r>
        <w:fldChar w:fldCharType="begin"/>
      </w:r>
      <w:r>
        <w:instrText xml:space="preserve"> PAGEREF AUTO_1984_729 \h </w:instrText>
      </w:r>
      <w:r>
        <w:fldChar w:fldCharType="separate"/>
      </w:r>
      <w:r w:rsidR="005D2F7F">
        <w:rPr>
          <w:noProof/>
        </w:rPr>
        <w:t>1146</w:t>
      </w:r>
      <w:r>
        <w:fldChar w:fldCharType="end"/>
      </w:r>
    </w:p>
    <w:p w:rsidR="00B80D9A" w:rsidRDefault="00B80D9A" w:rsidP="00B80D9A"/>
    <w:p w:rsidR="00B80D9A" w:rsidRDefault="00B80D9A" w:rsidP="00B80D9A">
      <w:pPr>
        <w:pStyle w:val="EntradandiceAuto"/>
      </w:pPr>
      <w:r>
        <w:t>Pleno. Auto 730/1984, de 22 de noviembre de 1984. Acordando la acumulación de los recursos de inconstitucionalidad 682 y 683/1984</w:t>
      </w:r>
      <w:r>
        <w:tab/>
      </w:r>
      <w:r>
        <w:tab/>
      </w:r>
      <w:r>
        <w:fldChar w:fldCharType="begin"/>
      </w:r>
      <w:r>
        <w:instrText xml:space="preserve"> PAGEREF AUTO_1984_730 \h </w:instrText>
      </w:r>
      <w:r>
        <w:fldChar w:fldCharType="separate"/>
      </w:r>
      <w:r w:rsidR="005D2F7F">
        <w:rPr>
          <w:noProof/>
        </w:rPr>
        <w:t>1149</w:t>
      </w:r>
      <w:r>
        <w:fldChar w:fldCharType="end"/>
      </w:r>
    </w:p>
    <w:p w:rsidR="00B80D9A" w:rsidRDefault="00B80D9A" w:rsidP="00B80D9A"/>
    <w:p w:rsidR="00B80D9A" w:rsidRDefault="00B80D9A" w:rsidP="00B80D9A">
      <w:pPr>
        <w:pStyle w:val="EntradandiceAuto"/>
      </w:pPr>
      <w:r>
        <w:t>Sala Segunda. Auto 731/1984, de 28 de noviembre de 1984. Denegando solicitud del recurrente en incidente de ejecución de Sentencia del Tribunal Central 45/1984, en el recurso de amparo 401/1982. Voto particular</w:t>
      </w:r>
      <w:r>
        <w:tab/>
      </w:r>
      <w:r>
        <w:tab/>
      </w:r>
      <w:r>
        <w:fldChar w:fldCharType="begin"/>
      </w:r>
      <w:r>
        <w:instrText xml:space="preserve"> PAGEREF AUTO_1984_731 \h </w:instrText>
      </w:r>
      <w:r>
        <w:fldChar w:fldCharType="separate"/>
      </w:r>
      <w:r w:rsidR="005D2F7F">
        <w:rPr>
          <w:noProof/>
        </w:rPr>
        <w:t>1151</w:t>
      </w:r>
      <w:r>
        <w:fldChar w:fldCharType="end"/>
      </w:r>
    </w:p>
    <w:p w:rsidR="00B80D9A" w:rsidRDefault="00B80D9A" w:rsidP="00B80D9A"/>
    <w:p w:rsidR="00B80D9A" w:rsidRDefault="00B80D9A" w:rsidP="00B80D9A">
      <w:pPr>
        <w:pStyle w:val="EntradandiceAuto"/>
      </w:pPr>
      <w:r>
        <w:t>Sección Primera. Auto 732/1984, de 28 de noviembre de 1984. Acordando la inadmisión a trámite del recurso de amparo 652/1983</w:t>
      </w:r>
      <w:r>
        <w:tab/>
      </w:r>
      <w:r>
        <w:tab/>
      </w:r>
      <w:r>
        <w:fldChar w:fldCharType="begin"/>
      </w:r>
      <w:r>
        <w:instrText xml:space="preserve"> PAGEREF AUTO_1984_732 \h </w:instrText>
      </w:r>
      <w:r>
        <w:fldChar w:fldCharType="separate"/>
      </w:r>
      <w:r w:rsidR="005D2F7F">
        <w:rPr>
          <w:noProof/>
        </w:rPr>
        <w:t>1155</w:t>
      </w:r>
      <w:r>
        <w:fldChar w:fldCharType="end"/>
      </w:r>
    </w:p>
    <w:p w:rsidR="00B80D9A" w:rsidRDefault="00B80D9A" w:rsidP="00B80D9A"/>
    <w:p w:rsidR="00B80D9A" w:rsidRDefault="00B80D9A" w:rsidP="00B80D9A">
      <w:pPr>
        <w:pStyle w:val="EntradandiceAuto"/>
      </w:pPr>
      <w:r>
        <w:t>Sección Primera. Auto 733/1984, de 28 de noviembre de 1984. Acordando el archivo de las actuaciones en el procedimiento 823/1983</w:t>
      </w:r>
      <w:r>
        <w:tab/>
      </w:r>
      <w:r>
        <w:tab/>
      </w:r>
      <w:r>
        <w:fldChar w:fldCharType="begin"/>
      </w:r>
      <w:r>
        <w:instrText xml:space="preserve"> PAGEREF AUTO_1984_733 \h </w:instrText>
      </w:r>
      <w:r>
        <w:fldChar w:fldCharType="separate"/>
      </w:r>
      <w:r w:rsidR="005D2F7F">
        <w:rPr>
          <w:noProof/>
        </w:rPr>
        <w:t>1158</w:t>
      </w:r>
      <w:r>
        <w:fldChar w:fldCharType="end"/>
      </w:r>
    </w:p>
    <w:p w:rsidR="00B80D9A" w:rsidRDefault="00B80D9A" w:rsidP="00B80D9A"/>
    <w:p w:rsidR="00B80D9A" w:rsidRDefault="00B80D9A" w:rsidP="00B80D9A">
      <w:pPr>
        <w:pStyle w:val="EntradandiceAuto"/>
      </w:pPr>
      <w:r>
        <w:t>Sección Segunda. Auto 734/1984, de 28 de noviembre de 1984. Acordando el archivo de las actuaciones en el procedimiento 61/1984</w:t>
      </w:r>
      <w:r>
        <w:tab/>
      </w:r>
      <w:r>
        <w:tab/>
      </w:r>
      <w:r>
        <w:fldChar w:fldCharType="begin"/>
      </w:r>
      <w:r>
        <w:instrText xml:space="preserve"> PAGEREF AUTO_1984_734 \h </w:instrText>
      </w:r>
      <w:r>
        <w:fldChar w:fldCharType="separate"/>
      </w:r>
      <w:r w:rsidR="005D2F7F">
        <w:rPr>
          <w:noProof/>
        </w:rPr>
        <w:t>1162</w:t>
      </w:r>
      <w:r>
        <w:fldChar w:fldCharType="end"/>
      </w:r>
    </w:p>
    <w:p w:rsidR="00B80D9A" w:rsidRDefault="00B80D9A" w:rsidP="00B80D9A"/>
    <w:p w:rsidR="00B80D9A" w:rsidRDefault="00B80D9A" w:rsidP="00B80D9A">
      <w:pPr>
        <w:pStyle w:val="EntradandiceAuto"/>
      </w:pPr>
      <w:r>
        <w:t>Sección Segunda. Auto 735/1984, de 28 de noviembre de 1984. Acordando la inadmisión a trámite del recurso de amparo 357/1984</w:t>
      </w:r>
      <w:r>
        <w:tab/>
      </w:r>
      <w:r>
        <w:tab/>
      </w:r>
      <w:r>
        <w:fldChar w:fldCharType="begin"/>
      </w:r>
      <w:r>
        <w:instrText xml:space="preserve"> PAGEREF AUTO_1984_735 \h </w:instrText>
      </w:r>
      <w:r>
        <w:fldChar w:fldCharType="separate"/>
      </w:r>
      <w:r w:rsidR="005D2F7F">
        <w:rPr>
          <w:noProof/>
        </w:rPr>
        <w:t>1167</w:t>
      </w:r>
      <w:r>
        <w:fldChar w:fldCharType="end"/>
      </w:r>
    </w:p>
    <w:p w:rsidR="00B80D9A" w:rsidRDefault="00B80D9A" w:rsidP="00B80D9A"/>
    <w:p w:rsidR="00B80D9A" w:rsidRDefault="00B80D9A" w:rsidP="00B80D9A">
      <w:pPr>
        <w:pStyle w:val="EntradandiceAuto"/>
      </w:pPr>
      <w:r>
        <w:t>Sección Cuarta. Auto 736/1984, de 28 de noviembre de 1984. Acordando haber lugar al desistimiento del actor en el recurso de amparo 477/1984</w:t>
      </w:r>
      <w:r>
        <w:tab/>
      </w:r>
      <w:r>
        <w:tab/>
      </w:r>
      <w:r>
        <w:fldChar w:fldCharType="begin"/>
      </w:r>
      <w:r>
        <w:instrText xml:space="preserve"> PAGEREF AUTO_1984_736 \h </w:instrText>
      </w:r>
      <w:r>
        <w:fldChar w:fldCharType="separate"/>
      </w:r>
      <w:r w:rsidR="005D2F7F">
        <w:rPr>
          <w:noProof/>
        </w:rPr>
        <w:t>1172</w:t>
      </w:r>
      <w:r>
        <w:fldChar w:fldCharType="end"/>
      </w:r>
    </w:p>
    <w:p w:rsidR="00B80D9A" w:rsidRDefault="00B80D9A" w:rsidP="00B80D9A"/>
    <w:p w:rsidR="00B80D9A" w:rsidRDefault="00B80D9A" w:rsidP="00B80D9A">
      <w:pPr>
        <w:pStyle w:val="EntradandiceAuto"/>
      </w:pPr>
      <w:r>
        <w:t>Sección Segunda. Auto 737/1984, de 28 de noviembre de 1984. Acordando la inadmisión a trámite del recurso de amparo 505/1984</w:t>
      </w:r>
      <w:r>
        <w:tab/>
      </w:r>
      <w:r>
        <w:tab/>
      </w:r>
      <w:r>
        <w:fldChar w:fldCharType="begin"/>
      </w:r>
      <w:r>
        <w:instrText xml:space="preserve"> PAGEREF AUTO_1984_737 \h </w:instrText>
      </w:r>
      <w:r>
        <w:fldChar w:fldCharType="separate"/>
      </w:r>
      <w:r w:rsidR="005D2F7F">
        <w:rPr>
          <w:noProof/>
        </w:rPr>
        <w:t>1174</w:t>
      </w:r>
      <w:r>
        <w:fldChar w:fldCharType="end"/>
      </w:r>
    </w:p>
    <w:p w:rsidR="00B80D9A" w:rsidRDefault="00B80D9A" w:rsidP="00B80D9A"/>
    <w:p w:rsidR="00B80D9A" w:rsidRDefault="00B80D9A" w:rsidP="00B80D9A">
      <w:pPr>
        <w:pStyle w:val="EntradandiceAuto"/>
      </w:pPr>
      <w:r>
        <w:lastRenderedPageBreak/>
        <w:t>Sección Segunda. Auto 738/1984, de 28 de noviembre de 1984. Acordando la inadmisión a trámite del recurso de amparo 509/1984</w:t>
      </w:r>
      <w:r>
        <w:tab/>
      </w:r>
      <w:r>
        <w:tab/>
      </w:r>
      <w:r>
        <w:fldChar w:fldCharType="begin"/>
      </w:r>
      <w:r>
        <w:instrText xml:space="preserve"> PAGEREF AUTO_1984_738 \h </w:instrText>
      </w:r>
      <w:r>
        <w:fldChar w:fldCharType="separate"/>
      </w:r>
      <w:r w:rsidR="005D2F7F">
        <w:rPr>
          <w:noProof/>
        </w:rPr>
        <w:t>1177</w:t>
      </w:r>
      <w:r>
        <w:fldChar w:fldCharType="end"/>
      </w:r>
    </w:p>
    <w:p w:rsidR="00B80D9A" w:rsidRDefault="00B80D9A" w:rsidP="00B80D9A"/>
    <w:p w:rsidR="00B80D9A" w:rsidRDefault="00B80D9A" w:rsidP="00B80D9A">
      <w:pPr>
        <w:pStyle w:val="EntradandiceAuto"/>
      </w:pPr>
      <w:r>
        <w:t>Sección Tercera. Auto 739/1984, de 28 de noviembre de 1984. Acordando la inadmisión a trámite del recurso de amparo 564/1984</w:t>
      </w:r>
      <w:r>
        <w:tab/>
      </w:r>
      <w:r>
        <w:tab/>
      </w:r>
      <w:r>
        <w:fldChar w:fldCharType="begin"/>
      </w:r>
      <w:r>
        <w:instrText xml:space="preserve"> PAGEREF AUTO_1984_739 \h </w:instrText>
      </w:r>
      <w:r>
        <w:fldChar w:fldCharType="separate"/>
      </w:r>
      <w:r w:rsidR="005D2F7F">
        <w:rPr>
          <w:noProof/>
        </w:rPr>
        <w:t>1185</w:t>
      </w:r>
      <w:r>
        <w:fldChar w:fldCharType="end"/>
      </w:r>
    </w:p>
    <w:p w:rsidR="00B80D9A" w:rsidRDefault="00B80D9A" w:rsidP="00B80D9A"/>
    <w:p w:rsidR="00B80D9A" w:rsidRDefault="00B80D9A" w:rsidP="00B80D9A">
      <w:pPr>
        <w:pStyle w:val="EntradandiceAuto"/>
      </w:pPr>
      <w:r>
        <w:t>Sección Tercera. Auto 740/1984, de 28 de noviembre de 1984. Acordando la inadmisión a trámite del recurso de amparo 569/1984</w:t>
      </w:r>
      <w:r>
        <w:tab/>
      </w:r>
      <w:r>
        <w:tab/>
      </w:r>
      <w:r>
        <w:fldChar w:fldCharType="begin"/>
      </w:r>
      <w:r>
        <w:instrText xml:space="preserve"> PAGEREF AUTO_1984_740 \h </w:instrText>
      </w:r>
      <w:r>
        <w:fldChar w:fldCharType="separate"/>
      </w:r>
      <w:r w:rsidR="005D2F7F">
        <w:rPr>
          <w:noProof/>
        </w:rPr>
        <w:t>1188</w:t>
      </w:r>
      <w:r>
        <w:fldChar w:fldCharType="end"/>
      </w:r>
    </w:p>
    <w:p w:rsidR="00B80D9A" w:rsidRDefault="00B80D9A" w:rsidP="00B80D9A"/>
    <w:p w:rsidR="00B80D9A" w:rsidRDefault="00B80D9A" w:rsidP="00B80D9A">
      <w:pPr>
        <w:pStyle w:val="EntradandiceAuto"/>
      </w:pPr>
      <w:r>
        <w:t>Sección Segunda. Auto 741/1984, de 28 de noviembre de 1984. Acordando la inadmisión a trámite del recurso de amparo 570/1984</w:t>
      </w:r>
      <w:r>
        <w:tab/>
      </w:r>
      <w:r>
        <w:tab/>
      </w:r>
      <w:r>
        <w:fldChar w:fldCharType="begin"/>
      </w:r>
      <w:r>
        <w:instrText xml:space="preserve"> PAGEREF AUTO_1984_741 \h </w:instrText>
      </w:r>
      <w:r>
        <w:fldChar w:fldCharType="separate"/>
      </w:r>
      <w:r w:rsidR="005D2F7F">
        <w:rPr>
          <w:noProof/>
        </w:rPr>
        <w:t>1192</w:t>
      </w:r>
      <w:r>
        <w:fldChar w:fldCharType="end"/>
      </w:r>
    </w:p>
    <w:p w:rsidR="00B80D9A" w:rsidRDefault="00B80D9A" w:rsidP="00B80D9A"/>
    <w:p w:rsidR="00B80D9A" w:rsidRDefault="00B80D9A" w:rsidP="00B80D9A">
      <w:pPr>
        <w:pStyle w:val="EntradandiceAuto"/>
      </w:pPr>
      <w:r>
        <w:t>Sección Primera. Auto 742/1984, de 28 de noviembre de 1984. Acordando la inadmisión a trámite del recurso de amparo 576/1984</w:t>
      </w:r>
      <w:r>
        <w:tab/>
      </w:r>
      <w:r>
        <w:tab/>
      </w:r>
      <w:r>
        <w:fldChar w:fldCharType="begin"/>
      </w:r>
      <w:r>
        <w:instrText xml:space="preserve"> PAGEREF AUTO_1984_742 \h </w:instrText>
      </w:r>
      <w:r>
        <w:fldChar w:fldCharType="separate"/>
      </w:r>
      <w:r w:rsidR="005D2F7F">
        <w:rPr>
          <w:noProof/>
        </w:rPr>
        <w:t>1197</w:t>
      </w:r>
      <w:r>
        <w:fldChar w:fldCharType="end"/>
      </w:r>
    </w:p>
    <w:p w:rsidR="00B80D9A" w:rsidRDefault="00B80D9A" w:rsidP="00B80D9A"/>
    <w:p w:rsidR="00B80D9A" w:rsidRDefault="00B80D9A" w:rsidP="00B80D9A">
      <w:pPr>
        <w:pStyle w:val="EntradandiceAuto"/>
      </w:pPr>
      <w:r>
        <w:t>Sección Primera. Auto 743/1984, de 28 de noviembre de 1984. Acordando la inadmisión a trámite del recurso de amparo 593/1984</w:t>
      </w:r>
      <w:r>
        <w:tab/>
      </w:r>
      <w:r>
        <w:tab/>
      </w:r>
      <w:r>
        <w:fldChar w:fldCharType="begin"/>
      </w:r>
      <w:r>
        <w:instrText xml:space="preserve"> PAGEREF AUTO_1984_743 \h </w:instrText>
      </w:r>
      <w:r>
        <w:fldChar w:fldCharType="separate"/>
      </w:r>
      <w:r w:rsidR="005D2F7F">
        <w:rPr>
          <w:noProof/>
        </w:rPr>
        <w:t>1201</w:t>
      </w:r>
      <w:r>
        <w:fldChar w:fldCharType="end"/>
      </w:r>
    </w:p>
    <w:p w:rsidR="00B80D9A" w:rsidRDefault="00B80D9A" w:rsidP="00B80D9A"/>
    <w:p w:rsidR="00B80D9A" w:rsidRDefault="00B80D9A" w:rsidP="00B80D9A">
      <w:pPr>
        <w:pStyle w:val="EntradandiceAuto"/>
      </w:pPr>
      <w:r>
        <w:t>Sala Segunda. Auto 744/1984, de 28 de noviembre de 1984. Denegando la suspensión de la ejecución del acto que origina el recurso de amparo 599/1984</w:t>
      </w:r>
      <w:r>
        <w:tab/>
      </w:r>
      <w:r>
        <w:tab/>
      </w:r>
      <w:r>
        <w:fldChar w:fldCharType="begin"/>
      </w:r>
      <w:r>
        <w:instrText xml:space="preserve"> PAGEREF AUTO_1984_744 \h </w:instrText>
      </w:r>
      <w:r>
        <w:fldChar w:fldCharType="separate"/>
      </w:r>
      <w:r w:rsidR="005D2F7F">
        <w:rPr>
          <w:noProof/>
        </w:rPr>
        <w:t>1205</w:t>
      </w:r>
      <w:r>
        <w:fldChar w:fldCharType="end"/>
      </w:r>
    </w:p>
    <w:p w:rsidR="00B80D9A" w:rsidRDefault="00B80D9A" w:rsidP="00B80D9A"/>
    <w:p w:rsidR="00B80D9A" w:rsidRDefault="00B80D9A" w:rsidP="00B80D9A">
      <w:pPr>
        <w:pStyle w:val="EntradandiceAuto"/>
      </w:pPr>
      <w:r>
        <w:t>Sección Primera. Auto 745/1984, de 28 de noviembre de 1984. Acordando la inadmisión a trámite del recurso de amparo 609/1984</w:t>
      </w:r>
      <w:r>
        <w:tab/>
      </w:r>
      <w:r>
        <w:tab/>
      </w:r>
      <w:r>
        <w:fldChar w:fldCharType="begin"/>
      </w:r>
      <w:r>
        <w:instrText xml:space="preserve"> PAGEREF AUTO_1984_745 \h </w:instrText>
      </w:r>
      <w:r>
        <w:fldChar w:fldCharType="separate"/>
      </w:r>
      <w:r w:rsidR="005D2F7F">
        <w:rPr>
          <w:noProof/>
        </w:rPr>
        <w:t>1207</w:t>
      </w:r>
      <w:r>
        <w:fldChar w:fldCharType="end"/>
      </w:r>
    </w:p>
    <w:p w:rsidR="00B80D9A" w:rsidRDefault="00B80D9A" w:rsidP="00B80D9A"/>
    <w:p w:rsidR="00B80D9A" w:rsidRDefault="00B80D9A" w:rsidP="00B80D9A">
      <w:pPr>
        <w:pStyle w:val="EntradandiceAuto"/>
      </w:pPr>
      <w:r>
        <w:t>Sección Tercera. Auto 746/1984, de 28 de noviembre de 1984. Acordando la inadmisión a trámite del recurso de amparo 624/1984</w:t>
      </w:r>
      <w:r>
        <w:tab/>
      </w:r>
      <w:r>
        <w:tab/>
      </w:r>
      <w:r>
        <w:fldChar w:fldCharType="begin"/>
      </w:r>
      <w:r>
        <w:instrText xml:space="preserve"> PAGEREF AUTO_1984_746 \h </w:instrText>
      </w:r>
      <w:r>
        <w:fldChar w:fldCharType="separate"/>
      </w:r>
      <w:r w:rsidR="005D2F7F">
        <w:rPr>
          <w:noProof/>
        </w:rPr>
        <w:t>1215</w:t>
      </w:r>
      <w:r>
        <w:fldChar w:fldCharType="end"/>
      </w:r>
    </w:p>
    <w:p w:rsidR="00B80D9A" w:rsidRDefault="00B80D9A" w:rsidP="00B80D9A"/>
    <w:p w:rsidR="00B80D9A" w:rsidRDefault="00B80D9A" w:rsidP="00B80D9A">
      <w:pPr>
        <w:pStyle w:val="EntradandiceAuto"/>
      </w:pPr>
      <w:r>
        <w:t>Sección Primera. Auto 747/1984, de 28 de noviembre de 1984. Acordando la inadmisión a trámite del recurso de amparo 638/1984</w:t>
      </w:r>
      <w:r>
        <w:tab/>
      </w:r>
      <w:r>
        <w:tab/>
      </w:r>
      <w:r>
        <w:fldChar w:fldCharType="begin"/>
      </w:r>
      <w:r>
        <w:instrText xml:space="preserve"> PAGEREF AUTO_1984_747 \h </w:instrText>
      </w:r>
      <w:r>
        <w:fldChar w:fldCharType="separate"/>
      </w:r>
      <w:r w:rsidR="005D2F7F">
        <w:rPr>
          <w:noProof/>
        </w:rPr>
        <w:t>1219</w:t>
      </w:r>
      <w:r>
        <w:fldChar w:fldCharType="end"/>
      </w:r>
    </w:p>
    <w:p w:rsidR="00B80D9A" w:rsidRDefault="00B80D9A" w:rsidP="00B80D9A"/>
    <w:p w:rsidR="00B80D9A" w:rsidRDefault="00B80D9A" w:rsidP="00B80D9A">
      <w:pPr>
        <w:pStyle w:val="EntradandiceAuto"/>
      </w:pPr>
      <w:r>
        <w:t>Sección Cuarta. Auto 748/1984, de 28 de noviembre de 1984. Acordando la inadmisión a trámite del recurso de amparo 653/1984</w:t>
      </w:r>
      <w:r>
        <w:tab/>
      </w:r>
      <w:r>
        <w:tab/>
      </w:r>
      <w:r>
        <w:fldChar w:fldCharType="begin"/>
      </w:r>
      <w:r>
        <w:instrText xml:space="preserve"> PAGEREF AUTO_1984_748 \h </w:instrText>
      </w:r>
      <w:r>
        <w:fldChar w:fldCharType="separate"/>
      </w:r>
      <w:r w:rsidR="005D2F7F">
        <w:rPr>
          <w:noProof/>
        </w:rPr>
        <w:t>1223</w:t>
      </w:r>
      <w:r>
        <w:fldChar w:fldCharType="end"/>
      </w:r>
    </w:p>
    <w:p w:rsidR="00B80D9A" w:rsidRDefault="00B80D9A" w:rsidP="00B80D9A"/>
    <w:p w:rsidR="00B80D9A" w:rsidRDefault="00B80D9A" w:rsidP="00B80D9A">
      <w:pPr>
        <w:pStyle w:val="EntradandiceAuto"/>
      </w:pPr>
      <w:r>
        <w:t>Sección Tercera. Auto 749/1984, de 28 de noviembre de 1984. Acordando la inadmisión a trámite del recurso de amparo 657/1984</w:t>
      </w:r>
      <w:r>
        <w:tab/>
      </w:r>
      <w:r>
        <w:tab/>
      </w:r>
      <w:r>
        <w:fldChar w:fldCharType="begin"/>
      </w:r>
      <w:r>
        <w:instrText xml:space="preserve"> PAGEREF AUTO_1984_749 \h </w:instrText>
      </w:r>
      <w:r>
        <w:fldChar w:fldCharType="separate"/>
      </w:r>
      <w:r w:rsidR="005D2F7F">
        <w:rPr>
          <w:noProof/>
        </w:rPr>
        <w:t>1226</w:t>
      </w:r>
      <w:r>
        <w:fldChar w:fldCharType="end"/>
      </w:r>
    </w:p>
    <w:p w:rsidR="00B80D9A" w:rsidRDefault="00B80D9A" w:rsidP="00B80D9A"/>
    <w:p w:rsidR="00B80D9A" w:rsidRDefault="00B80D9A" w:rsidP="00B80D9A">
      <w:pPr>
        <w:pStyle w:val="EntradandiceAuto"/>
      </w:pPr>
      <w:r>
        <w:t>Sección Cuarta. Auto 750/1984, de 28 de noviembre de 1984. Acordando la inadmisión a trámite del recurso de amparo 664/1984</w:t>
      </w:r>
      <w:r>
        <w:tab/>
      </w:r>
      <w:r>
        <w:tab/>
      </w:r>
      <w:r>
        <w:fldChar w:fldCharType="begin"/>
      </w:r>
      <w:r>
        <w:instrText xml:space="preserve"> PAGEREF AUTO_1984_750 \h </w:instrText>
      </w:r>
      <w:r>
        <w:fldChar w:fldCharType="separate"/>
      </w:r>
      <w:r w:rsidR="005D2F7F">
        <w:rPr>
          <w:noProof/>
        </w:rPr>
        <w:t>1229</w:t>
      </w:r>
      <w:r>
        <w:fldChar w:fldCharType="end"/>
      </w:r>
    </w:p>
    <w:p w:rsidR="00B80D9A" w:rsidRDefault="00B80D9A" w:rsidP="00B80D9A"/>
    <w:p w:rsidR="00B80D9A" w:rsidRDefault="00B80D9A" w:rsidP="00B80D9A">
      <w:pPr>
        <w:pStyle w:val="EntradandiceAuto"/>
      </w:pPr>
      <w:r>
        <w:t>Sección Cuarta. Auto 751/1984, de 28 de noviembre de 1984. Acordando la inadmisión a trámite del recurso de amparo 692/1984</w:t>
      </w:r>
      <w:r>
        <w:tab/>
      </w:r>
      <w:r>
        <w:tab/>
      </w:r>
      <w:r>
        <w:fldChar w:fldCharType="begin"/>
      </w:r>
      <w:r>
        <w:instrText xml:space="preserve"> PAGEREF AUTO_1984_751 \h </w:instrText>
      </w:r>
      <w:r>
        <w:fldChar w:fldCharType="separate"/>
      </w:r>
      <w:r w:rsidR="005D2F7F">
        <w:rPr>
          <w:noProof/>
        </w:rPr>
        <w:t>1233</w:t>
      </w:r>
      <w:r>
        <w:fldChar w:fldCharType="end"/>
      </w:r>
    </w:p>
    <w:p w:rsidR="00B80D9A" w:rsidRDefault="00B80D9A" w:rsidP="00B80D9A"/>
    <w:p w:rsidR="00B80D9A" w:rsidRDefault="00B80D9A" w:rsidP="00B80D9A">
      <w:pPr>
        <w:pStyle w:val="EntradandiceAuto"/>
      </w:pPr>
      <w:r>
        <w:t>Sala Primera. Auto 752/1984, de 28 de noviembre de 1984. Acordando la acumulación de los recursos de amparo 95 y 755/1984</w:t>
      </w:r>
      <w:r>
        <w:tab/>
      </w:r>
      <w:r>
        <w:tab/>
      </w:r>
      <w:r>
        <w:fldChar w:fldCharType="begin"/>
      </w:r>
      <w:r>
        <w:instrText xml:space="preserve"> PAGEREF AUTO_1984_752 \h </w:instrText>
      </w:r>
      <w:r>
        <w:fldChar w:fldCharType="separate"/>
      </w:r>
      <w:r w:rsidR="005D2F7F">
        <w:rPr>
          <w:noProof/>
        </w:rPr>
        <w:t>1237</w:t>
      </w:r>
      <w:r>
        <w:fldChar w:fldCharType="end"/>
      </w:r>
    </w:p>
    <w:p w:rsidR="00B80D9A" w:rsidRDefault="00B80D9A" w:rsidP="00B80D9A"/>
    <w:p w:rsidR="00B80D9A" w:rsidRDefault="00B80D9A" w:rsidP="00B80D9A">
      <w:pPr>
        <w:pStyle w:val="EntradandiceAuto"/>
      </w:pPr>
      <w:r>
        <w:t>Pleno. Auto 753/1984, de 29 de noviembre de 1984. Levantando la suspensión previamente acordada de diversos preceptos de la Ley 5/1984, de la Asamblea de Madrid en el recurso de inconstitucionalidad 434/1984</w:t>
      </w:r>
      <w:r>
        <w:tab/>
      </w:r>
      <w:r>
        <w:tab/>
      </w:r>
      <w:r>
        <w:fldChar w:fldCharType="begin"/>
      </w:r>
      <w:r>
        <w:instrText xml:space="preserve"> PAGEREF AUTO_1984_753 \h </w:instrText>
      </w:r>
      <w:r>
        <w:fldChar w:fldCharType="separate"/>
      </w:r>
      <w:r w:rsidR="005D2F7F">
        <w:rPr>
          <w:noProof/>
        </w:rPr>
        <w:t>1238</w:t>
      </w:r>
      <w:r>
        <w:fldChar w:fldCharType="end"/>
      </w:r>
    </w:p>
    <w:p w:rsidR="00B80D9A" w:rsidRDefault="00B80D9A" w:rsidP="00B80D9A"/>
    <w:p w:rsidR="00B80D9A" w:rsidRDefault="00B80D9A" w:rsidP="00B80D9A">
      <w:pPr>
        <w:pStyle w:val="EntradandiceAuto"/>
      </w:pPr>
      <w:r>
        <w:t>Pleno. Auto 754/1984, de 29 de noviembre de 1984. Acordando la acumulación de los recursos de inconstitucionalidad 848/1983 y 744/1984</w:t>
      </w:r>
      <w:r>
        <w:tab/>
      </w:r>
      <w:r>
        <w:tab/>
      </w:r>
      <w:r>
        <w:fldChar w:fldCharType="begin"/>
      </w:r>
      <w:r>
        <w:instrText xml:space="preserve"> PAGEREF AUTO_1984_754 \h </w:instrText>
      </w:r>
      <w:r>
        <w:fldChar w:fldCharType="separate"/>
      </w:r>
      <w:r w:rsidR="005D2F7F">
        <w:rPr>
          <w:noProof/>
        </w:rPr>
        <w:t>1241</w:t>
      </w:r>
      <w:r>
        <w:fldChar w:fldCharType="end"/>
      </w:r>
    </w:p>
    <w:p w:rsidR="00B80D9A" w:rsidRDefault="00B80D9A" w:rsidP="00B80D9A"/>
    <w:p w:rsidR="00B80D9A" w:rsidRDefault="00B80D9A" w:rsidP="00B80D9A">
      <w:pPr>
        <w:pStyle w:val="EntradandiceAuto"/>
      </w:pPr>
      <w:r>
        <w:t>Sección Primera. Auto 755/1984, de 5 de diciembre de 1984. Acordando el archivo de las actuaciones en el procedimiento 484/1983</w:t>
      </w:r>
      <w:r>
        <w:tab/>
      </w:r>
      <w:r>
        <w:tab/>
      </w:r>
      <w:r>
        <w:fldChar w:fldCharType="begin"/>
      </w:r>
      <w:r>
        <w:instrText xml:space="preserve"> PAGEREF AUTO_1984_755 \h </w:instrText>
      </w:r>
      <w:r>
        <w:fldChar w:fldCharType="separate"/>
      </w:r>
      <w:r w:rsidR="005D2F7F">
        <w:rPr>
          <w:noProof/>
        </w:rPr>
        <w:t>1244</w:t>
      </w:r>
      <w:r>
        <w:fldChar w:fldCharType="end"/>
      </w:r>
    </w:p>
    <w:p w:rsidR="00B80D9A" w:rsidRDefault="00B80D9A" w:rsidP="00B80D9A"/>
    <w:p w:rsidR="00B80D9A" w:rsidRDefault="00B80D9A" w:rsidP="00B80D9A">
      <w:pPr>
        <w:pStyle w:val="EntradandiceAuto"/>
      </w:pPr>
      <w:r>
        <w:t>Sección Segunda. Auto 756/1984, de 5 de diciembre de 1984. Acordando el archivo de las actuaciones en el procedimiento 186/1984</w:t>
      </w:r>
      <w:r>
        <w:tab/>
      </w:r>
      <w:r>
        <w:tab/>
      </w:r>
      <w:r>
        <w:fldChar w:fldCharType="begin"/>
      </w:r>
      <w:r>
        <w:instrText xml:space="preserve"> PAGEREF AUTO_1984_756 \h </w:instrText>
      </w:r>
      <w:r>
        <w:fldChar w:fldCharType="separate"/>
      </w:r>
      <w:r w:rsidR="005D2F7F">
        <w:rPr>
          <w:noProof/>
        </w:rPr>
        <w:t>1247</w:t>
      </w:r>
      <w:r>
        <w:fldChar w:fldCharType="end"/>
      </w:r>
    </w:p>
    <w:p w:rsidR="00B80D9A" w:rsidRDefault="00B80D9A" w:rsidP="00B80D9A"/>
    <w:p w:rsidR="00B80D9A" w:rsidRDefault="00B80D9A" w:rsidP="00B80D9A">
      <w:pPr>
        <w:pStyle w:val="EntradandiceAuto"/>
      </w:pPr>
      <w:r>
        <w:t>Sala Segunda. Auto 757/1984, de 5 de diciembre de 1984. Acordando la inadmisión a trámite del recurso de amparo 272/1984</w:t>
      </w:r>
      <w:r>
        <w:tab/>
      </w:r>
      <w:r>
        <w:tab/>
      </w:r>
      <w:r>
        <w:fldChar w:fldCharType="begin"/>
      </w:r>
      <w:r>
        <w:instrText xml:space="preserve"> PAGEREF AUTO_1984_757 \h </w:instrText>
      </w:r>
      <w:r>
        <w:fldChar w:fldCharType="separate"/>
      </w:r>
      <w:r w:rsidR="005D2F7F">
        <w:rPr>
          <w:noProof/>
        </w:rPr>
        <w:t>1250</w:t>
      </w:r>
      <w:r>
        <w:fldChar w:fldCharType="end"/>
      </w:r>
    </w:p>
    <w:p w:rsidR="00B80D9A" w:rsidRDefault="00B80D9A" w:rsidP="00B80D9A"/>
    <w:p w:rsidR="00B80D9A" w:rsidRDefault="00B80D9A" w:rsidP="00B80D9A">
      <w:pPr>
        <w:pStyle w:val="EntradandiceAuto"/>
      </w:pPr>
      <w:r>
        <w:t>Sección Cuarta. Auto 758/1984, de 5 de diciembre de 1984. Acordando la inadmisión a trámite del recurso de amparo 329/1984</w:t>
      </w:r>
      <w:r>
        <w:tab/>
      </w:r>
      <w:r>
        <w:tab/>
      </w:r>
      <w:r>
        <w:fldChar w:fldCharType="begin"/>
      </w:r>
      <w:r>
        <w:instrText xml:space="preserve"> PAGEREF AUTO_1984_758 \h </w:instrText>
      </w:r>
      <w:r>
        <w:fldChar w:fldCharType="separate"/>
      </w:r>
      <w:r w:rsidR="005D2F7F">
        <w:rPr>
          <w:noProof/>
        </w:rPr>
        <w:t>1254</w:t>
      </w:r>
      <w:r>
        <w:fldChar w:fldCharType="end"/>
      </w:r>
    </w:p>
    <w:p w:rsidR="00B80D9A" w:rsidRDefault="00B80D9A" w:rsidP="00B80D9A"/>
    <w:p w:rsidR="00B80D9A" w:rsidRDefault="00B80D9A" w:rsidP="00B80D9A">
      <w:pPr>
        <w:pStyle w:val="EntradandiceAuto"/>
      </w:pPr>
      <w:r>
        <w:t>Sección Segunda. Auto 759/1984, de 5 de diciembre de 1984. Acordando la inadmisión a trámite del recurso de amparo 432/1984</w:t>
      </w:r>
      <w:r>
        <w:tab/>
      </w:r>
      <w:r>
        <w:tab/>
      </w:r>
      <w:r>
        <w:fldChar w:fldCharType="begin"/>
      </w:r>
      <w:r>
        <w:instrText xml:space="preserve"> PAGEREF AUTO_1984_759 \h </w:instrText>
      </w:r>
      <w:r>
        <w:fldChar w:fldCharType="separate"/>
      </w:r>
      <w:r w:rsidR="005D2F7F">
        <w:rPr>
          <w:noProof/>
        </w:rPr>
        <w:t>1257</w:t>
      </w:r>
      <w:r>
        <w:fldChar w:fldCharType="end"/>
      </w:r>
    </w:p>
    <w:p w:rsidR="00B80D9A" w:rsidRDefault="00B80D9A" w:rsidP="00B80D9A"/>
    <w:p w:rsidR="00B80D9A" w:rsidRDefault="00B80D9A" w:rsidP="00B80D9A">
      <w:pPr>
        <w:pStyle w:val="EntradandiceAuto"/>
      </w:pPr>
      <w:r>
        <w:t>Sección Primera. Auto 760/1984, de 5 de diciembre de 1984. Acordando el archivo de las actuaciones en el procedimiento 589/1984</w:t>
      </w:r>
      <w:r>
        <w:tab/>
      </w:r>
      <w:r>
        <w:tab/>
      </w:r>
      <w:r>
        <w:fldChar w:fldCharType="begin"/>
      </w:r>
      <w:r>
        <w:instrText xml:space="preserve"> PAGEREF AUTO_1984_760 \h </w:instrText>
      </w:r>
      <w:r>
        <w:fldChar w:fldCharType="separate"/>
      </w:r>
      <w:r w:rsidR="005D2F7F">
        <w:rPr>
          <w:noProof/>
        </w:rPr>
        <w:t>1262</w:t>
      </w:r>
      <w:r>
        <w:fldChar w:fldCharType="end"/>
      </w:r>
    </w:p>
    <w:p w:rsidR="00B80D9A" w:rsidRDefault="00B80D9A" w:rsidP="00B80D9A"/>
    <w:p w:rsidR="00B80D9A" w:rsidRDefault="00B80D9A" w:rsidP="00B80D9A">
      <w:pPr>
        <w:pStyle w:val="EntradandiceAuto"/>
      </w:pPr>
      <w:r>
        <w:t>Sección Tercera. Auto 761/1984, de 5 de diciembre de 1984. Acordando la inadmisión a trámite del recurso de amparo 672/1984</w:t>
      </w:r>
      <w:r>
        <w:tab/>
      </w:r>
      <w:r>
        <w:tab/>
      </w:r>
      <w:r>
        <w:fldChar w:fldCharType="begin"/>
      </w:r>
      <w:r>
        <w:instrText xml:space="preserve"> PAGEREF AUTO_1984_761 \h </w:instrText>
      </w:r>
      <w:r>
        <w:fldChar w:fldCharType="separate"/>
      </w:r>
      <w:r w:rsidR="005D2F7F">
        <w:rPr>
          <w:noProof/>
        </w:rPr>
        <w:t>1264</w:t>
      </w:r>
      <w:r>
        <w:fldChar w:fldCharType="end"/>
      </w:r>
    </w:p>
    <w:p w:rsidR="00B80D9A" w:rsidRDefault="00B80D9A" w:rsidP="00B80D9A"/>
    <w:p w:rsidR="00B80D9A" w:rsidRDefault="00B80D9A" w:rsidP="00B80D9A">
      <w:pPr>
        <w:pStyle w:val="EntradandiceAuto"/>
      </w:pPr>
      <w:r>
        <w:t>Sección Cuarta. Auto 762/1984, de 5 de diciembre de 1984. Acordando la inadmisión a trámite del recurso de amparo 675/1984</w:t>
      </w:r>
      <w:r>
        <w:tab/>
      </w:r>
      <w:r>
        <w:tab/>
      </w:r>
      <w:r>
        <w:fldChar w:fldCharType="begin"/>
      </w:r>
      <w:r>
        <w:instrText xml:space="preserve"> PAGEREF AUTO_1984_762 \h </w:instrText>
      </w:r>
      <w:r>
        <w:fldChar w:fldCharType="separate"/>
      </w:r>
      <w:r w:rsidR="005D2F7F">
        <w:rPr>
          <w:noProof/>
        </w:rPr>
        <w:t>1267</w:t>
      </w:r>
      <w:r>
        <w:fldChar w:fldCharType="end"/>
      </w:r>
    </w:p>
    <w:p w:rsidR="00B80D9A" w:rsidRDefault="00B80D9A" w:rsidP="00B80D9A"/>
    <w:p w:rsidR="00B80D9A" w:rsidRDefault="00B80D9A" w:rsidP="00B80D9A">
      <w:pPr>
        <w:pStyle w:val="EntradandiceAuto"/>
      </w:pPr>
      <w:r>
        <w:lastRenderedPageBreak/>
        <w:t>Sección Cuarta. Auto 763/1984, de 5 de diciembre de 1984. Acordando la inadmisión a trámite del recurso de amparo 677/1984</w:t>
      </w:r>
      <w:r>
        <w:tab/>
      </w:r>
      <w:r>
        <w:tab/>
      </w:r>
      <w:r>
        <w:fldChar w:fldCharType="begin"/>
      </w:r>
      <w:r>
        <w:instrText xml:space="preserve"> PAGEREF AUTO_1984_763 \h </w:instrText>
      </w:r>
      <w:r>
        <w:fldChar w:fldCharType="separate"/>
      </w:r>
      <w:r w:rsidR="005D2F7F">
        <w:rPr>
          <w:noProof/>
        </w:rPr>
        <w:t>1273</w:t>
      </w:r>
      <w:r>
        <w:fldChar w:fldCharType="end"/>
      </w:r>
    </w:p>
    <w:p w:rsidR="00B80D9A" w:rsidRDefault="00B80D9A" w:rsidP="00B80D9A"/>
    <w:p w:rsidR="00B80D9A" w:rsidRDefault="00B80D9A" w:rsidP="00B80D9A">
      <w:pPr>
        <w:pStyle w:val="EntradandiceAuto"/>
      </w:pPr>
      <w:r>
        <w:t>Sección Tercera. Auto 764/1984, de 5 de diciembre de 1984. Acordando la inadmisión a trámite del recurso de amparo 686/1984</w:t>
      </w:r>
      <w:r>
        <w:tab/>
      </w:r>
      <w:r>
        <w:tab/>
      </w:r>
      <w:r>
        <w:fldChar w:fldCharType="begin"/>
      </w:r>
      <w:r>
        <w:instrText xml:space="preserve"> PAGEREF AUTO_1984_764 \h </w:instrText>
      </w:r>
      <w:r>
        <w:fldChar w:fldCharType="separate"/>
      </w:r>
      <w:r w:rsidR="005D2F7F">
        <w:rPr>
          <w:noProof/>
        </w:rPr>
        <w:t>1276</w:t>
      </w:r>
      <w:r>
        <w:fldChar w:fldCharType="end"/>
      </w:r>
    </w:p>
    <w:p w:rsidR="00B80D9A" w:rsidRDefault="00B80D9A" w:rsidP="00B80D9A"/>
    <w:p w:rsidR="00B80D9A" w:rsidRDefault="00B80D9A" w:rsidP="00B80D9A">
      <w:pPr>
        <w:pStyle w:val="EntradandiceAuto"/>
      </w:pPr>
      <w:r>
        <w:t>Sección Cuarta. Auto 765/1984, de 5 de diciembre de 1984. Acordando la inadmisión a trámite del recurso de amparo 696/1984</w:t>
      </w:r>
      <w:r>
        <w:tab/>
      </w:r>
      <w:r>
        <w:tab/>
      </w:r>
      <w:r>
        <w:fldChar w:fldCharType="begin"/>
      </w:r>
      <w:r>
        <w:instrText xml:space="preserve"> PAGEREF AUTO_1984_765 \h </w:instrText>
      </w:r>
      <w:r>
        <w:fldChar w:fldCharType="separate"/>
      </w:r>
      <w:r w:rsidR="005D2F7F">
        <w:rPr>
          <w:noProof/>
        </w:rPr>
        <w:t>1279</w:t>
      </w:r>
      <w:r>
        <w:fldChar w:fldCharType="end"/>
      </w:r>
    </w:p>
    <w:p w:rsidR="00B80D9A" w:rsidRDefault="00B80D9A" w:rsidP="00B80D9A"/>
    <w:p w:rsidR="00B80D9A" w:rsidRDefault="00B80D9A" w:rsidP="00B80D9A">
      <w:pPr>
        <w:pStyle w:val="EntradandiceAuto"/>
      </w:pPr>
      <w:r>
        <w:t>Sección Primera. Auto 766/1984, de 5 de diciembre de 1984. Acordando la inadmisión a trámite del recurso de amparo 700/1984</w:t>
      </w:r>
      <w:r>
        <w:tab/>
      </w:r>
      <w:r>
        <w:tab/>
      </w:r>
      <w:r>
        <w:fldChar w:fldCharType="begin"/>
      </w:r>
      <w:r>
        <w:instrText xml:space="preserve"> PAGEREF AUTO_1984_766 \h </w:instrText>
      </w:r>
      <w:r>
        <w:fldChar w:fldCharType="separate"/>
      </w:r>
      <w:r w:rsidR="005D2F7F">
        <w:rPr>
          <w:noProof/>
        </w:rPr>
        <w:t>1282</w:t>
      </w:r>
      <w:r>
        <w:fldChar w:fldCharType="end"/>
      </w:r>
    </w:p>
    <w:p w:rsidR="00B80D9A" w:rsidRDefault="00B80D9A" w:rsidP="00B80D9A"/>
    <w:p w:rsidR="00B80D9A" w:rsidRDefault="00B80D9A" w:rsidP="00B80D9A">
      <w:pPr>
        <w:pStyle w:val="EntradandiceAuto"/>
      </w:pPr>
      <w:r>
        <w:t>Sección Cuarta. Auto 767/1984, de 5 de diciembre de 1984. Acordando la inadmisión a trámite del recurso de amparo 709/1984</w:t>
      </w:r>
      <w:r>
        <w:tab/>
      </w:r>
      <w:r>
        <w:tab/>
      </w:r>
      <w:r>
        <w:fldChar w:fldCharType="begin"/>
      </w:r>
      <w:r>
        <w:instrText xml:space="preserve"> PAGEREF AUTO_1984_767 \h </w:instrText>
      </w:r>
      <w:r>
        <w:fldChar w:fldCharType="separate"/>
      </w:r>
      <w:r w:rsidR="005D2F7F">
        <w:rPr>
          <w:noProof/>
        </w:rPr>
        <w:t>1285</w:t>
      </w:r>
      <w:r>
        <w:fldChar w:fldCharType="end"/>
      </w:r>
    </w:p>
    <w:p w:rsidR="00B80D9A" w:rsidRDefault="00B80D9A" w:rsidP="00B80D9A"/>
    <w:p w:rsidR="00B80D9A" w:rsidRDefault="00B80D9A" w:rsidP="00B80D9A">
      <w:pPr>
        <w:pStyle w:val="EntradandiceAuto"/>
      </w:pPr>
      <w:r>
        <w:t>Sección Primera. Auto 768/1984, de 5 de diciembre de 1984. Declarando la falta de jurisdicción del Tribunal Constitucional y acordando el archivo de actuaciones en el procedimiento 771/1984</w:t>
      </w:r>
      <w:r>
        <w:tab/>
      </w:r>
      <w:r>
        <w:tab/>
      </w:r>
      <w:r>
        <w:fldChar w:fldCharType="begin"/>
      </w:r>
      <w:r>
        <w:instrText xml:space="preserve"> PAGEREF AUTO_1984_768 \h </w:instrText>
      </w:r>
      <w:r>
        <w:fldChar w:fldCharType="separate"/>
      </w:r>
      <w:r w:rsidR="005D2F7F">
        <w:rPr>
          <w:noProof/>
        </w:rPr>
        <w:t>1289</w:t>
      </w:r>
      <w:r>
        <w:fldChar w:fldCharType="end"/>
      </w:r>
    </w:p>
    <w:p w:rsidR="00B80D9A" w:rsidRDefault="00B80D9A" w:rsidP="00B80D9A"/>
    <w:p w:rsidR="00B80D9A" w:rsidRDefault="00B80D9A" w:rsidP="00B80D9A">
      <w:pPr>
        <w:pStyle w:val="EntradandiceAuto"/>
      </w:pPr>
      <w:r>
        <w:t>Sección Primera. Auto 769/1984, de 12 de diciembre de 1984. Acordando la inadmisión a trámite del recurso de amparo 527/1983</w:t>
      </w:r>
      <w:r>
        <w:tab/>
      </w:r>
      <w:r>
        <w:tab/>
      </w:r>
      <w:r>
        <w:fldChar w:fldCharType="begin"/>
      </w:r>
      <w:r>
        <w:instrText xml:space="preserve"> PAGEREF AUTO_1984_769 \h </w:instrText>
      </w:r>
      <w:r>
        <w:fldChar w:fldCharType="separate"/>
      </w:r>
      <w:r w:rsidR="005D2F7F">
        <w:rPr>
          <w:noProof/>
        </w:rPr>
        <w:t>1291</w:t>
      </w:r>
      <w:r>
        <w:fldChar w:fldCharType="end"/>
      </w:r>
    </w:p>
    <w:p w:rsidR="00B80D9A" w:rsidRDefault="00B80D9A" w:rsidP="00B80D9A"/>
    <w:p w:rsidR="00B80D9A" w:rsidRDefault="00B80D9A" w:rsidP="00B80D9A">
      <w:pPr>
        <w:pStyle w:val="EntradandiceAuto"/>
      </w:pPr>
      <w:r>
        <w:t>Sección Cuarta. Auto 770/1984, de 12 de diciembre de 1984. Estimando recurso de súplica contra providencia del Tribunal Constitucional en el recurso de amparo 797/1983</w:t>
      </w:r>
      <w:r>
        <w:tab/>
      </w:r>
      <w:r>
        <w:tab/>
      </w:r>
      <w:r>
        <w:fldChar w:fldCharType="begin"/>
      </w:r>
      <w:r>
        <w:instrText xml:space="preserve"> PAGEREF AUTO_1984_770 \h </w:instrText>
      </w:r>
      <w:r>
        <w:fldChar w:fldCharType="separate"/>
      </w:r>
      <w:r w:rsidR="005D2F7F">
        <w:rPr>
          <w:noProof/>
        </w:rPr>
        <w:t>1295</w:t>
      </w:r>
      <w:r>
        <w:fldChar w:fldCharType="end"/>
      </w:r>
    </w:p>
    <w:p w:rsidR="00B80D9A" w:rsidRDefault="00B80D9A" w:rsidP="00B80D9A"/>
    <w:p w:rsidR="00B80D9A" w:rsidRDefault="00B80D9A" w:rsidP="00B80D9A">
      <w:pPr>
        <w:pStyle w:val="EntradandiceAuto"/>
      </w:pPr>
      <w:r>
        <w:t>Sección Primera. Auto 771/1984, de 12 de diciembre de 1984. Acordando la inadmisión a trámite del recurso de amparo 31/1984</w:t>
      </w:r>
      <w:r>
        <w:tab/>
      </w:r>
      <w:r>
        <w:tab/>
      </w:r>
      <w:r>
        <w:fldChar w:fldCharType="begin"/>
      </w:r>
      <w:r>
        <w:instrText xml:space="preserve"> PAGEREF AUTO_1984_771 \h </w:instrText>
      </w:r>
      <w:r>
        <w:fldChar w:fldCharType="separate"/>
      </w:r>
      <w:r w:rsidR="005D2F7F">
        <w:rPr>
          <w:noProof/>
        </w:rPr>
        <w:t>1297</w:t>
      </w:r>
      <w:r>
        <w:fldChar w:fldCharType="end"/>
      </w:r>
    </w:p>
    <w:p w:rsidR="00B80D9A" w:rsidRDefault="00B80D9A" w:rsidP="00B80D9A"/>
    <w:p w:rsidR="00B80D9A" w:rsidRDefault="00B80D9A" w:rsidP="00B80D9A">
      <w:pPr>
        <w:pStyle w:val="EntradandiceAuto"/>
      </w:pPr>
      <w:r>
        <w:t>Sección Segunda. Auto 772/1984, de 12 de diciembre de 1984. Acordando el archivo de las actuaciones en el procedimiento 108/1984</w:t>
      </w:r>
      <w:r>
        <w:tab/>
      </w:r>
      <w:r>
        <w:tab/>
      </w:r>
      <w:r>
        <w:fldChar w:fldCharType="begin"/>
      </w:r>
      <w:r>
        <w:instrText xml:space="preserve"> PAGEREF AUTO_1984_772 \h </w:instrText>
      </w:r>
      <w:r>
        <w:fldChar w:fldCharType="separate"/>
      </w:r>
      <w:r w:rsidR="005D2F7F">
        <w:rPr>
          <w:noProof/>
        </w:rPr>
        <w:t>1301</w:t>
      </w:r>
      <w:r>
        <w:fldChar w:fldCharType="end"/>
      </w:r>
    </w:p>
    <w:p w:rsidR="00B80D9A" w:rsidRDefault="00B80D9A" w:rsidP="00B80D9A"/>
    <w:p w:rsidR="00B80D9A" w:rsidRDefault="00B80D9A" w:rsidP="00B80D9A">
      <w:pPr>
        <w:pStyle w:val="EntradandiceAuto"/>
      </w:pPr>
      <w:r>
        <w:t>Sección Segunda. Auto 773/1984, de 12 de diciembre de 1984. Acordando el archivo de las actuaciones en el procedimiento 137/1984</w:t>
      </w:r>
      <w:r>
        <w:tab/>
      </w:r>
      <w:r>
        <w:tab/>
      </w:r>
      <w:r>
        <w:fldChar w:fldCharType="begin"/>
      </w:r>
      <w:r>
        <w:instrText xml:space="preserve"> PAGEREF AUTO_1984_773 \h </w:instrText>
      </w:r>
      <w:r>
        <w:fldChar w:fldCharType="separate"/>
      </w:r>
      <w:r w:rsidR="005D2F7F">
        <w:rPr>
          <w:noProof/>
        </w:rPr>
        <w:t>1303</w:t>
      </w:r>
      <w:r>
        <w:fldChar w:fldCharType="end"/>
      </w:r>
    </w:p>
    <w:p w:rsidR="00B80D9A" w:rsidRDefault="00B80D9A" w:rsidP="00B80D9A"/>
    <w:p w:rsidR="00B80D9A" w:rsidRDefault="00B80D9A" w:rsidP="00B80D9A">
      <w:pPr>
        <w:pStyle w:val="EntradandiceAuto"/>
      </w:pPr>
      <w:r>
        <w:t>Sección Primera. Auto 774/1984, de 12 de diciembre de 1984. Acordando la inadmisión a trámite del recurso de amparo 366/1984</w:t>
      </w:r>
      <w:r>
        <w:tab/>
      </w:r>
      <w:r>
        <w:tab/>
      </w:r>
      <w:r>
        <w:fldChar w:fldCharType="begin"/>
      </w:r>
      <w:r>
        <w:instrText xml:space="preserve"> PAGEREF AUTO_1984_774 \h </w:instrText>
      </w:r>
      <w:r>
        <w:fldChar w:fldCharType="separate"/>
      </w:r>
      <w:r w:rsidR="005D2F7F">
        <w:rPr>
          <w:noProof/>
        </w:rPr>
        <w:t>1306</w:t>
      </w:r>
      <w:r>
        <w:fldChar w:fldCharType="end"/>
      </w:r>
    </w:p>
    <w:p w:rsidR="00B80D9A" w:rsidRDefault="00B80D9A" w:rsidP="00B80D9A"/>
    <w:p w:rsidR="00B80D9A" w:rsidRDefault="00B80D9A" w:rsidP="00B80D9A">
      <w:pPr>
        <w:pStyle w:val="EntradandiceAuto"/>
      </w:pPr>
      <w:r>
        <w:lastRenderedPageBreak/>
        <w:t>Sección Segunda. Auto 775/1984, de 12 de diciembre de 1984. Acordando la inadmisión a trámite del recurso de amparo 455/1984</w:t>
      </w:r>
      <w:r>
        <w:tab/>
      </w:r>
      <w:r>
        <w:tab/>
      </w:r>
      <w:r>
        <w:fldChar w:fldCharType="begin"/>
      </w:r>
      <w:r>
        <w:instrText xml:space="preserve"> PAGEREF AUTO_1984_775 \h </w:instrText>
      </w:r>
      <w:r>
        <w:fldChar w:fldCharType="separate"/>
      </w:r>
      <w:r w:rsidR="005D2F7F">
        <w:rPr>
          <w:noProof/>
        </w:rPr>
        <w:t>1310</w:t>
      </w:r>
      <w:r>
        <w:fldChar w:fldCharType="end"/>
      </w:r>
    </w:p>
    <w:p w:rsidR="00B80D9A" w:rsidRDefault="00B80D9A" w:rsidP="00B80D9A"/>
    <w:p w:rsidR="00B80D9A" w:rsidRDefault="00B80D9A" w:rsidP="00B80D9A">
      <w:pPr>
        <w:pStyle w:val="EntradandiceAuto"/>
      </w:pPr>
      <w:r>
        <w:t>Sección Segunda. Auto 776/1984, de 12 de diciembre de 1984. Acordando la inadmisión a trámite del recurso de amparo 619/1984</w:t>
      </w:r>
      <w:r>
        <w:tab/>
      </w:r>
      <w:r>
        <w:tab/>
      </w:r>
      <w:r>
        <w:fldChar w:fldCharType="begin"/>
      </w:r>
      <w:r>
        <w:instrText xml:space="preserve"> PAGEREF AUTO_1984_776 \h </w:instrText>
      </w:r>
      <w:r>
        <w:fldChar w:fldCharType="separate"/>
      </w:r>
      <w:r w:rsidR="005D2F7F">
        <w:rPr>
          <w:noProof/>
        </w:rPr>
        <w:t>1314</w:t>
      </w:r>
      <w:r>
        <w:fldChar w:fldCharType="end"/>
      </w:r>
    </w:p>
    <w:p w:rsidR="00B80D9A" w:rsidRDefault="00B80D9A" w:rsidP="00B80D9A"/>
    <w:p w:rsidR="00B80D9A" w:rsidRDefault="00B80D9A" w:rsidP="00B80D9A">
      <w:pPr>
        <w:pStyle w:val="EntradandiceAuto"/>
      </w:pPr>
      <w:r>
        <w:t>Sección Segunda. Auto 777/1984, de 12 de diciembre de 1984. Acordando la inadmisión a trámite del recurso de amparo 666/1984</w:t>
      </w:r>
      <w:r>
        <w:tab/>
      </w:r>
      <w:r>
        <w:tab/>
      </w:r>
      <w:r>
        <w:fldChar w:fldCharType="begin"/>
      </w:r>
      <w:r>
        <w:instrText xml:space="preserve"> PAGEREF AUTO_1984_777 \h </w:instrText>
      </w:r>
      <w:r>
        <w:fldChar w:fldCharType="separate"/>
      </w:r>
      <w:r w:rsidR="005D2F7F">
        <w:rPr>
          <w:noProof/>
        </w:rPr>
        <w:t>1319</w:t>
      </w:r>
      <w:r>
        <w:fldChar w:fldCharType="end"/>
      </w:r>
    </w:p>
    <w:p w:rsidR="00B80D9A" w:rsidRDefault="00B80D9A" w:rsidP="00B80D9A"/>
    <w:p w:rsidR="00B80D9A" w:rsidRDefault="00B80D9A" w:rsidP="00B80D9A">
      <w:pPr>
        <w:pStyle w:val="EntradandiceAuto"/>
      </w:pPr>
      <w:r>
        <w:t>Sección Primera. Auto 778/1984, de 12 de diciembre de 1984. Acordando la inadmisión a trámite del recurso de amparo 680/1984</w:t>
      </w:r>
      <w:r>
        <w:tab/>
      </w:r>
      <w:r>
        <w:tab/>
      </w:r>
      <w:r>
        <w:fldChar w:fldCharType="begin"/>
      </w:r>
      <w:r>
        <w:instrText xml:space="preserve"> PAGEREF AUTO_1984_778 \h </w:instrText>
      </w:r>
      <w:r>
        <w:fldChar w:fldCharType="separate"/>
      </w:r>
      <w:r w:rsidR="005D2F7F">
        <w:rPr>
          <w:noProof/>
        </w:rPr>
        <w:t>1323</w:t>
      </w:r>
      <w:r>
        <w:fldChar w:fldCharType="end"/>
      </w:r>
    </w:p>
    <w:p w:rsidR="00B80D9A" w:rsidRDefault="00B80D9A" w:rsidP="00B80D9A"/>
    <w:p w:rsidR="00B80D9A" w:rsidRDefault="00B80D9A" w:rsidP="00B80D9A">
      <w:pPr>
        <w:pStyle w:val="EntradandiceAuto"/>
      </w:pPr>
      <w:r>
        <w:t>Sala Primera. Auto 779/1984, de 12 de diciembre de 1984. Acordando la suspensión de la ejecución del acto que origina el recurso de amparo 738/1984</w:t>
      </w:r>
      <w:r>
        <w:tab/>
      </w:r>
      <w:r>
        <w:tab/>
      </w:r>
      <w:r>
        <w:fldChar w:fldCharType="begin"/>
      </w:r>
      <w:r>
        <w:instrText xml:space="preserve"> PAGEREF AUTO_1984_779 \h </w:instrText>
      </w:r>
      <w:r>
        <w:fldChar w:fldCharType="separate"/>
      </w:r>
      <w:r w:rsidR="005D2F7F">
        <w:rPr>
          <w:noProof/>
        </w:rPr>
        <w:t>1326</w:t>
      </w:r>
      <w:r>
        <w:fldChar w:fldCharType="end"/>
      </w:r>
    </w:p>
    <w:p w:rsidR="00B80D9A" w:rsidRDefault="00B80D9A" w:rsidP="00B80D9A"/>
    <w:p w:rsidR="00B80D9A" w:rsidRDefault="00B80D9A" w:rsidP="00B80D9A">
      <w:pPr>
        <w:pStyle w:val="EntradandiceAuto"/>
      </w:pPr>
      <w:r>
        <w:t>Sección Cuarta. Auto 780/1984, de 12 de diciembre de 1984. Acordando la inadmisión a trámite del recurso de amparo 776/1984</w:t>
      </w:r>
      <w:r>
        <w:tab/>
      </w:r>
      <w:r>
        <w:tab/>
      </w:r>
      <w:r>
        <w:fldChar w:fldCharType="begin"/>
      </w:r>
      <w:r>
        <w:instrText xml:space="preserve"> PAGEREF AUTO_1984_780 \h </w:instrText>
      </w:r>
      <w:r>
        <w:fldChar w:fldCharType="separate"/>
      </w:r>
      <w:r w:rsidR="005D2F7F">
        <w:rPr>
          <w:noProof/>
        </w:rPr>
        <w:t>1330</w:t>
      </w:r>
      <w:r>
        <w:fldChar w:fldCharType="end"/>
      </w:r>
    </w:p>
    <w:p w:rsidR="00B80D9A" w:rsidRDefault="00B80D9A" w:rsidP="00B80D9A"/>
    <w:p w:rsidR="00B80D9A" w:rsidRDefault="00B80D9A" w:rsidP="00B80D9A">
      <w:pPr>
        <w:pStyle w:val="EntradandiceAuto"/>
      </w:pPr>
      <w:r>
        <w:t>Pleno. Auto 781/1984, de 13 de diciembre de 1984. Levantando parcialmente la suspensión previamente acordada de diversos preceptos de la Ley 15/1984, del Parlamento de Cataluña, en el recurso de inconstitucionalidad 480/1984</w:t>
      </w:r>
      <w:r>
        <w:tab/>
      </w:r>
      <w:r>
        <w:tab/>
      </w:r>
      <w:r>
        <w:fldChar w:fldCharType="begin"/>
      </w:r>
      <w:r>
        <w:instrText xml:space="preserve"> PAGEREF AUTO_1984_781 \h </w:instrText>
      </w:r>
      <w:r>
        <w:fldChar w:fldCharType="separate"/>
      </w:r>
      <w:r w:rsidR="005D2F7F">
        <w:rPr>
          <w:noProof/>
        </w:rPr>
        <w:t>1339</w:t>
      </w:r>
      <w:r>
        <w:fldChar w:fldCharType="end"/>
      </w:r>
    </w:p>
    <w:p w:rsidR="00B80D9A" w:rsidRDefault="00B80D9A" w:rsidP="00B80D9A"/>
    <w:p w:rsidR="00B80D9A" w:rsidRDefault="00B80D9A" w:rsidP="00B80D9A">
      <w:pPr>
        <w:pStyle w:val="EntradandiceAuto"/>
      </w:pPr>
      <w:r>
        <w:t>Pleno. Auto 782/1984, de 13 de diciembre de 1984. Ratificando parcialmente la suspensión, previamente acordada de diversos preceptos del Decreto 24/1984 del Consejo de la Junta de Galicia en el conflicto positivo de competencia 515/1984</w:t>
      </w:r>
      <w:r>
        <w:tab/>
      </w:r>
      <w:r>
        <w:tab/>
      </w:r>
      <w:r>
        <w:fldChar w:fldCharType="begin"/>
      </w:r>
      <w:r>
        <w:instrText xml:space="preserve"> PAGEREF AUTO_1984_782 \h </w:instrText>
      </w:r>
      <w:r>
        <w:fldChar w:fldCharType="separate"/>
      </w:r>
      <w:r w:rsidR="005D2F7F">
        <w:rPr>
          <w:noProof/>
        </w:rPr>
        <w:t>1342</w:t>
      </w:r>
      <w:r>
        <w:fldChar w:fldCharType="end"/>
      </w:r>
    </w:p>
    <w:p w:rsidR="00B80D9A" w:rsidRDefault="00B80D9A" w:rsidP="00B80D9A"/>
    <w:p w:rsidR="00B80D9A" w:rsidRDefault="00B80D9A" w:rsidP="00B80D9A">
      <w:pPr>
        <w:pStyle w:val="EntradandiceAuto"/>
      </w:pPr>
      <w:r>
        <w:t>Pleno. Auto 783/1984, de 13 de diciembre de 1984. Levantando la suspensión previamente acordada de la Resolución de 17 de febrero de 1984 de la Consejería de Agricultura y Pesca de la Comunidad Autónoma de las Islas Baleares, en el conflicto positivo de competencia 553/1984</w:t>
      </w:r>
      <w:r>
        <w:tab/>
      </w:r>
      <w:r>
        <w:tab/>
      </w:r>
      <w:r>
        <w:fldChar w:fldCharType="begin"/>
      </w:r>
      <w:r>
        <w:instrText xml:space="preserve"> PAGEREF AUTO_1984_783 \h </w:instrText>
      </w:r>
      <w:r>
        <w:fldChar w:fldCharType="separate"/>
      </w:r>
      <w:r w:rsidR="005D2F7F">
        <w:rPr>
          <w:noProof/>
        </w:rPr>
        <w:t>1345</w:t>
      </w:r>
      <w:r>
        <w:fldChar w:fldCharType="end"/>
      </w:r>
    </w:p>
    <w:p w:rsidR="00B80D9A" w:rsidRDefault="00B80D9A" w:rsidP="00B80D9A"/>
    <w:p w:rsidR="00B80D9A" w:rsidRDefault="00B80D9A" w:rsidP="00B80D9A">
      <w:pPr>
        <w:pStyle w:val="EntradandiceAuto"/>
      </w:pPr>
      <w:r>
        <w:t>Pleno. Auto 784/1984, de 18 de diciembre de 1984. Acordando la acumulación de los recursos de inconstitucionalidad 728, 731 y 735/1984</w:t>
      </w:r>
      <w:r>
        <w:tab/>
      </w:r>
      <w:r>
        <w:tab/>
      </w:r>
      <w:r>
        <w:fldChar w:fldCharType="begin"/>
      </w:r>
      <w:r>
        <w:instrText xml:space="preserve"> PAGEREF AUTO_1984_784 \h </w:instrText>
      </w:r>
      <w:r>
        <w:fldChar w:fldCharType="separate"/>
      </w:r>
      <w:r w:rsidR="005D2F7F">
        <w:rPr>
          <w:noProof/>
        </w:rPr>
        <w:t>1347</w:t>
      </w:r>
      <w:r>
        <w:fldChar w:fldCharType="end"/>
      </w:r>
    </w:p>
    <w:p w:rsidR="00B80D9A" w:rsidRDefault="00B80D9A" w:rsidP="00B80D9A"/>
    <w:p w:rsidR="00B80D9A" w:rsidRDefault="00B80D9A" w:rsidP="00B80D9A">
      <w:pPr>
        <w:pStyle w:val="EntradandiceAuto"/>
      </w:pPr>
      <w:r>
        <w:t>Pleno. Auto 785/1984, de 18 de diciembre de 1984. Acordando la acumulación de los recursos de inconstitucionalidad 765 y 767/1984</w:t>
      </w:r>
      <w:r>
        <w:tab/>
      </w:r>
      <w:r>
        <w:tab/>
      </w:r>
      <w:r>
        <w:fldChar w:fldCharType="begin"/>
      </w:r>
      <w:r>
        <w:instrText xml:space="preserve"> PAGEREF AUTO_1984_785 \h </w:instrText>
      </w:r>
      <w:r>
        <w:fldChar w:fldCharType="separate"/>
      </w:r>
      <w:r w:rsidR="005D2F7F">
        <w:rPr>
          <w:noProof/>
        </w:rPr>
        <w:t>1350</w:t>
      </w:r>
      <w:r>
        <w:fldChar w:fldCharType="end"/>
      </w:r>
    </w:p>
    <w:p w:rsidR="00B80D9A" w:rsidRDefault="00B80D9A" w:rsidP="00B80D9A"/>
    <w:p w:rsidR="00B80D9A" w:rsidRDefault="00B80D9A" w:rsidP="00B80D9A">
      <w:pPr>
        <w:pStyle w:val="EntradandiceAuto"/>
      </w:pPr>
      <w:r>
        <w:lastRenderedPageBreak/>
        <w:t>Sección Tercera. Auto 786/1984, de 19 de diciembre de 1984. Acordando la petición de recibimiento a prueba en el recurso de amparo 264/1984</w:t>
      </w:r>
      <w:r>
        <w:tab/>
      </w:r>
      <w:r>
        <w:tab/>
      </w:r>
      <w:r>
        <w:fldChar w:fldCharType="begin"/>
      </w:r>
      <w:r>
        <w:instrText xml:space="preserve"> PAGEREF AUTO_1984_786 \h </w:instrText>
      </w:r>
      <w:r>
        <w:fldChar w:fldCharType="separate"/>
      </w:r>
      <w:r w:rsidR="005D2F7F">
        <w:rPr>
          <w:noProof/>
        </w:rPr>
        <w:t>1352</w:t>
      </w:r>
      <w:r>
        <w:fldChar w:fldCharType="end"/>
      </w:r>
    </w:p>
    <w:p w:rsidR="00B80D9A" w:rsidRDefault="00B80D9A" w:rsidP="00B80D9A"/>
    <w:p w:rsidR="00B80D9A" w:rsidRDefault="00B80D9A" w:rsidP="00B80D9A">
      <w:pPr>
        <w:pStyle w:val="EntradandiceAuto"/>
      </w:pPr>
      <w:r>
        <w:t>Sección Segunda. Auto 787/1984, de 19 de diciembre de 1984. Acordando la inadmisión a trámite del recurso de amparo 565/1984</w:t>
      </w:r>
      <w:r>
        <w:tab/>
      </w:r>
      <w:r>
        <w:tab/>
      </w:r>
      <w:r>
        <w:fldChar w:fldCharType="begin"/>
      </w:r>
      <w:r>
        <w:instrText xml:space="preserve"> PAGEREF AUTO_1984_787 \h </w:instrText>
      </w:r>
      <w:r>
        <w:fldChar w:fldCharType="separate"/>
      </w:r>
      <w:r w:rsidR="005D2F7F">
        <w:rPr>
          <w:noProof/>
        </w:rPr>
        <w:t>1354</w:t>
      </w:r>
      <w:r>
        <w:fldChar w:fldCharType="end"/>
      </w:r>
    </w:p>
    <w:p w:rsidR="00B80D9A" w:rsidRDefault="00B80D9A" w:rsidP="00B80D9A"/>
    <w:p w:rsidR="00B80D9A" w:rsidRDefault="00B80D9A" w:rsidP="00B80D9A">
      <w:pPr>
        <w:pStyle w:val="EntradandiceAuto"/>
      </w:pPr>
      <w:r>
        <w:t>Sección Segunda. Auto 788/1984, de 19 de diciembre de 1984. Acordando la inadmisión a trámite del recurso de amparo 622/1984</w:t>
      </w:r>
      <w:r>
        <w:tab/>
      </w:r>
      <w:r>
        <w:tab/>
      </w:r>
      <w:r>
        <w:fldChar w:fldCharType="begin"/>
      </w:r>
      <w:r>
        <w:instrText xml:space="preserve"> PAGEREF AUTO_1984_788 \h </w:instrText>
      </w:r>
      <w:r>
        <w:fldChar w:fldCharType="separate"/>
      </w:r>
      <w:r w:rsidR="005D2F7F">
        <w:rPr>
          <w:noProof/>
        </w:rPr>
        <w:t>1359</w:t>
      </w:r>
      <w:r>
        <w:fldChar w:fldCharType="end"/>
      </w:r>
    </w:p>
    <w:p w:rsidR="00B80D9A" w:rsidRDefault="00B80D9A" w:rsidP="00B80D9A"/>
    <w:p w:rsidR="00B80D9A" w:rsidRDefault="00B80D9A" w:rsidP="00B80D9A">
      <w:pPr>
        <w:pStyle w:val="EntradandiceAuto"/>
      </w:pPr>
      <w:r>
        <w:t>Sección Segunda. Auto 789/1984, de 19 de diciembre de 1984. Acordando la inadmisión a trámite del recurso de amparo 660/1984</w:t>
      </w:r>
      <w:r>
        <w:tab/>
      </w:r>
      <w:r>
        <w:tab/>
      </w:r>
      <w:r>
        <w:fldChar w:fldCharType="begin"/>
      </w:r>
      <w:r>
        <w:instrText xml:space="preserve"> PAGEREF AUTO_1984_789 \h </w:instrText>
      </w:r>
      <w:r>
        <w:fldChar w:fldCharType="separate"/>
      </w:r>
      <w:r w:rsidR="005D2F7F">
        <w:rPr>
          <w:noProof/>
        </w:rPr>
        <w:t>1366</w:t>
      </w:r>
      <w:r>
        <w:fldChar w:fldCharType="end"/>
      </w:r>
    </w:p>
    <w:p w:rsidR="00B80D9A" w:rsidRDefault="00B80D9A" w:rsidP="00B80D9A"/>
    <w:p w:rsidR="00B80D9A" w:rsidRDefault="00B80D9A" w:rsidP="00B80D9A">
      <w:pPr>
        <w:pStyle w:val="EntradandiceAuto"/>
      </w:pPr>
      <w:r>
        <w:t>Sección Segunda. Auto 790/1984, de 19 de diciembre de 1984. Acordando la inadmisión a trámite del recurso de amparo 687/1984</w:t>
      </w:r>
      <w:r>
        <w:tab/>
      </w:r>
      <w:r>
        <w:tab/>
      </w:r>
      <w:r>
        <w:fldChar w:fldCharType="begin"/>
      </w:r>
      <w:r>
        <w:instrText xml:space="preserve"> PAGEREF AUTO_1984_790 \h </w:instrText>
      </w:r>
      <w:r>
        <w:fldChar w:fldCharType="separate"/>
      </w:r>
      <w:r w:rsidR="005D2F7F">
        <w:rPr>
          <w:noProof/>
        </w:rPr>
        <w:t>1370</w:t>
      </w:r>
      <w:r>
        <w:fldChar w:fldCharType="end"/>
      </w:r>
    </w:p>
    <w:p w:rsidR="00B80D9A" w:rsidRDefault="00B80D9A" w:rsidP="00B80D9A"/>
    <w:p w:rsidR="00B80D9A" w:rsidRDefault="00B80D9A" w:rsidP="00B80D9A">
      <w:pPr>
        <w:pStyle w:val="EntradandiceAuto"/>
      </w:pPr>
      <w:r>
        <w:t>Sección Cuarta. Auto 791/1984, de 19 de diciembre de 1984. Acordando la inadmisión a trámite del recurso de amparo 719/1984</w:t>
      </w:r>
      <w:r>
        <w:tab/>
      </w:r>
      <w:r>
        <w:tab/>
      </w:r>
      <w:r>
        <w:fldChar w:fldCharType="begin"/>
      </w:r>
      <w:r>
        <w:instrText xml:space="preserve"> PAGEREF AUTO_1984_791 \h </w:instrText>
      </w:r>
      <w:r>
        <w:fldChar w:fldCharType="separate"/>
      </w:r>
      <w:r w:rsidR="005D2F7F">
        <w:rPr>
          <w:noProof/>
        </w:rPr>
        <w:t>1376</w:t>
      </w:r>
      <w:r>
        <w:fldChar w:fldCharType="end"/>
      </w:r>
    </w:p>
    <w:p w:rsidR="00B80D9A" w:rsidRDefault="00B80D9A" w:rsidP="00B80D9A"/>
    <w:p w:rsidR="00B80D9A" w:rsidRDefault="00B80D9A" w:rsidP="00B80D9A">
      <w:pPr>
        <w:pStyle w:val="EntradandiceAuto"/>
      </w:pPr>
      <w:r>
        <w:t>Sección Segunda. Auto 792/1984, de 19 de diciembre de 1984. Acordando la inadmisión a trámite del recurso de amparo 747/1984</w:t>
      </w:r>
      <w:r>
        <w:tab/>
      </w:r>
      <w:r>
        <w:tab/>
      </w:r>
      <w:r>
        <w:fldChar w:fldCharType="begin"/>
      </w:r>
      <w:r>
        <w:instrText xml:space="preserve"> PAGEREF AUTO_1984_792 \h </w:instrText>
      </w:r>
      <w:r>
        <w:fldChar w:fldCharType="separate"/>
      </w:r>
      <w:r w:rsidR="005D2F7F">
        <w:rPr>
          <w:noProof/>
        </w:rPr>
        <w:t>1380</w:t>
      </w:r>
      <w:r>
        <w:fldChar w:fldCharType="end"/>
      </w:r>
    </w:p>
    <w:p w:rsidR="00B80D9A" w:rsidRDefault="00B80D9A" w:rsidP="00B80D9A"/>
    <w:p w:rsidR="00B80D9A" w:rsidRDefault="00B80D9A" w:rsidP="00B80D9A">
      <w:pPr>
        <w:pStyle w:val="EntradandiceAuto"/>
      </w:pPr>
      <w:r>
        <w:t>Pleno. Auto 793/1984, de 20 de diciembre de 1984. Acordando la acumulación de los recursos de inconstitucionalidad 111/1982 y 209 655 y 679/1983</w:t>
      </w:r>
      <w:r>
        <w:tab/>
      </w:r>
      <w:r>
        <w:tab/>
      </w:r>
      <w:r>
        <w:fldChar w:fldCharType="begin"/>
      </w:r>
      <w:r>
        <w:instrText xml:space="preserve"> PAGEREF AUTO_1984_793 \h </w:instrText>
      </w:r>
      <w:r>
        <w:fldChar w:fldCharType="separate"/>
      </w:r>
      <w:r w:rsidR="005D2F7F">
        <w:rPr>
          <w:noProof/>
        </w:rPr>
        <w:t>1384</w:t>
      </w:r>
      <w:r>
        <w:fldChar w:fldCharType="end"/>
      </w:r>
    </w:p>
    <w:p w:rsidR="00B80D9A" w:rsidRDefault="00B80D9A" w:rsidP="00B80D9A"/>
    <w:p w:rsidR="00B80D9A" w:rsidRDefault="00B80D9A" w:rsidP="00B80D9A">
      <w:pPr>
        <w:pStyle w:val="EntradandiceAuto"/>
      </w:pPr>
      <w:r>
        <w:t>Pleno. Auto 794/1984, de 20 de diciembre de 1984. Levantando la suspensión previamente acordada del art. 6.1 de la Ley 18/1984 de la Generalidad de Cataluña, en el recurso de inconstitucionalidad 497/1984</w:t>
      </w:r>
      <w:r>
        <w:tab/>
      </w:r>
      <w:r>
        <w:tab/>
      </w:r>
      <w:r>
        <w:fldChar w:fldCharType="begin"/>
      </w:r>
      <w:r>
        <w:instrText xml:space="preserve"> PAGEREF AUTO_1984_794 \h </w:instrText>
      </w:r>
      <w:r>
        <w:fldChar w:fldCharType="separate"/>
      </w:r>
      <w:r w:rsidR="005D2F7F">
        <w:rPr>
          <w:noProof/>
        </w:rPr>
        <w:t>1387</w:t>
      </w:r>
      <w:r>
        <w:fldChar w:fldCharType="end"/>
      </w:r>
    </w:p>
    <w:p w:rsidR="00B80D9A" w:rsidRDefault="00B80D9A" w:rsidP="00B80D9A"/>
    <w:p w:rsidR="00B80D9A" w:rsidRDefault="00B80D9A" w:rsidP="00B80D9A">
      <w:pPr>
        <w:pStyle w:val="EntradandiceAuto"/>
      </w:pPr>
      <w:r>
        <w:t>Pleno. Auto 795/1984, de 20 de diciembre de 1984. Denegando la suspensión de diversos preceptos del Real Decreto 1.141/1984 en el conflicto positivo de competencia 748/1984</w:t>
      </w:r>
      <w:r>
        <w:tab/>
      </w:r>
      <w:r>
        <w:tab/>
      </w:r>
      <w:r>
        <w:fldChar w:fldCharType="begin"/>
      </w:r>
      <w:r>
        <w:instrText xml:space="preserve"> PAGEREF AUTO_1984_795 \h </w:instrText>
      </w:r>
      <w:r>
        <w:fldChar w:fldCharType="separate"/>
      </w:r>
      <w:r w:rsidR="005D2F7F">
        <w:rPr>
          <w:noProof/>
        </w:rPr>
        <w:t>1391</w:t>
      </w:r>
      <w:r>
        <w:fldChar w:fldCharType="end"/>
      </w:r>
    </w:p>
    <w:p w:rsidR="00B80D9A" w:rsidRDefault="00B80D9A">
      <w:r>
        <w:br w:type="page"/>
      </w:r>
    </w:p>
    <w:p w:rsidR="00B80D9A" w:rsidRDefault="00B80D9A" w:rsidP="002B7386"/>
    <w:p w:rsidR="00B80D9A" w:rsidRDefault="00B80D9A" w:rsidP="002B7386"/>
    <w:p w:rsidR="002B7386" w:rsidRDefault="002B7386" w:rsidP="002B7386"/>
    <w:p w:rsidR="002B7386" w:rsidRDefault="002B7386" w:rsidP="002B7386"/>
    <w:p w:rsidR="002B7386" w:rsidRDefault="002B7386" w:rsidP="002B7386"/>
    <w:p w:rsidR="002B7386" w:rsidRDefault="002B7386" w:rsidP="002B7386"/>
    <w:p w:rsidR="002B7386" w:rsidRDefault="002B7386" w:rsidP="002B7386"/>
    <w:p w:rsidR="002B7386" w:rsidRDefault="002B7386" w:rsidP="002B7386"/>
    <w:p w:rsidR="002B7386" w:rsidRDefault="002B7386" w:rsidP="002B7386">
      <w:pPr>
        <w:pStyle w:val="CabeceraApartado"/>
      </w:pPr>
      <w:r>
        <w:t>SENTENCIAS</w:t>
      </w:r>
    </w:p>
    <w:p w:rsidR="002B7386" w:rsidRDefault="002B7386">
      <w:pPr>
        <w:rPr>
          <w:rFonts w:ascii="Times New Roman" w:eastAsia="Times New Roman" w:hAnsi="Times New Roman" w:cs="Times New Roman"/>
          <w:sz w:val="48"/>
          <w:szCs w:val="24"/>
          <w:lang w:eastAsia="es-ES"/>
        </w:rPr>
      </w:pPr>
      <w:r>
        <w:br w:type="page"/>
      </w:r>
    </w:p>
    <w:p w:rsidR="002B7386" w:rsidRDefault="002B7386" w:rsidP="002B7386">
      <w:pPr>
        <w:pStyle w:val="TtuloResolucin"/>
      </w:pPr>
      <w:bookmarkStart w:id="4" w:name="SENTENCIA_1984_88"/>
      <w:r>
        <w:lastRenderedPageBreak/>
        <w:t>SENTENCIA 88/1984, de 27 de septiembre de 1984</w:t>
      </w:r>
    </w:p>
    <w:bookmarkEnd w:id="4"/>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ECLI:ES:TC:1984:88</w:t>
      </w:r>
    </w:p>
    <w:p w:rsidR="002B7386" w:rsidRDefault="002B7386" w:rsidP="002B7386">
      <w:pPr>
        <w:pStyle w:val="SntesisDescriptiva"/>
      </w:pPr>
    </w:p>
    <w:p w:rsidR="002B7386" w:rsidRDefault="002B7386" w:rsidP="002B7386">
      <w:pPr>
        <w:pStyle w:val="SntesisDescriptiva"/>
      </w:pPr>
      <w:r>
        <w:t>Recurso de amparo 875/1983. Contra Sentencia desestimatoria de la pretensión del recurrente a percibir prestación por invalidez permanente absoluta</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Procede en este caso la denegación del amparo, puesto que, en definitiva, se pretende una revisión de la Sentencia impugnada desde apreciaciones que pertenecen al ámbito jurisdiccional ordinario (art. 117.3 de la C. E.), en concreto a la jurisdicción de trabajo (art. 1 de la Ley de Procedimiento Laboral), sin estar en cuestión garantías constitucionales. </w:t>
      </w:r>
    </w:p>
    <w:p w:rsidR="002B7386" w:rsidRDefault="002B7386" w:rsidP="002B7386">
      <w:pPr>
        <w:pStyle w:val="Extracto"/>
      </w:pPr>
    </w:p>
    <w:p w:rsidR="002B7386" w:rsidRDefault="002B7386" w:rsidP="002B7386">
      <w:pPr>
        <w:pStyle w:val="Extracto"/>
      </w:pPr>
      <w:r>
        <w:t>2.</w:t>
      </w:r>
      <w:r>
        <w:tab/>
        <w:t xml:space="preserve">No basta con la cita en la demanda de los arts. 14 y 24.1 de la C. E., pues lo cuestionado pertenece al campo de los hechos y del régimen de la Seguridad Social, sin relevancia constitucional, pues se cuestionan los requisitos para tener derecho a una prestación económica según lo dispuesto para el extinguido Seguro Obligatorio de Vejez e Invalidez, prestación que el Instituto Nacional de la Seguridad Social, primero, y el Magistrado de Trabajo, después, han negado, porque el solicitante no estuvo afiliado a este Seguro.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promovido por don Elpidio-Dionisio Quiñones Sánchez, representado por el Procurador don Jorge Luis Amat y León Bustamante y bajo la dirección del Abogado don Eloy Manuel Herrero Reino, respecto de la Sentencia del Magistrado de Trabajo núm. 1 de León en proceso sobre prestación por invalidez permanente, habiendo sido parte en el presente proceso de amparo, el Instituto Nacional de la Seguridad Social, representado por el Procurador don Julio Padrón Atienza y bajo la dirección del Abogado don Emilio Ruiz-Jarabo Ferrán, e intervenido el Ministerio Fiscal; siendo Ponente el Presidente don Jerónimo Arozamena Sierra,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Magistratura de Trabajo conoció a instancia de don Elpidio-Dionisio Quiñones Sánchez, de proceso sobre invalidez permanente, que fue resuelto por Sentencia de 17 de noviembre de 1983, en Sentencia desestimatoria de la pretensión de reconocimiento de la prestación por invalidez permanente absoluta, porque, según dice el considerando único, habiendo quedado acreditado que el actor no estuvo afiliado al Seguro Obligatorio de Vejez e Invalidez, es indudable que carece de derecho a percibir la prestación por invalidez permanente absoluta de este Régimen SOVI que solicita, teniendo en cuenta, además, que ya le ha sido reconocida pensión de jubilación, al haber estado afiliado al Retiro Obrero.</w:t>
      </w:r>
    </w:p>
    <w:p w:rsidR="002B7386" w:rsidRDefault="002B7386" w:rsidP="002B7386">
      <w:pPr>
        <w:pStyle w:val="TextoNormal"/>
      </w:pPr>
    </w:p>
    <w:p w:rsidR="002B7386" w:rsidRDefault="002B7386" w:rsidP="002B7386">
      <w:pPr>
        <w:pStyle w:val="TextoNormal"/>
      </w:pPr>
      <w:r w:rsidRPr="002B7386">
        <w:rPr>
          <w:rStyle w:val="NumeroAFNegritaCaracter"/>
        </w:rPr>
        <w:t>2</w:t>
      </w:r>
      <w:r>
        <w:t>. Contra esta Sentencia, interpuso el señor Quiñones Sánchez recurso de amparo el 23 de diciembre de 1983, solicitando, con esta finalidad, el nombramiento de Procurador del turno de oficio. Nombrados, y aceptada la representación y defensa, el Procurador don Jorge Luis Amat y León Bustamante, con la dirección letrada de don Eloy Manuel Herrero Reino, formalizó demanda contra la indicada Sentencia, invocando como preceptos constitucionales violados, el art. 14 y el art. 24.1 de la Constitución. Sostiene la demanda que el primero de los preceptos ha sido vulnerado al no reconocerse al recurrente el derecho a la pensión de invalidez permanente en la cuantía mínima fijada, y, el segundo precepto, porque la falta de tutela ha desembocado en un trato discriminatorio. Sostiene el recurrente que formuló petición de invalidez permanente, por reunir todos los requisitos legales para percibir la referida prestación. Por causas que desconoce, pero seguramente debido a error, se le reconoce por el Instituto Nacional de la Seguridad Social el derecho a percibir una pensión de jubilación que nunca ha solicitado, entre otras razones, por no tener la edad reglamentaria, fijando la prestación económica de 1.140 pesetas mensuales, y solicita se subsane este error en escrito de reclamación previa ante el I. N. S. S., y al no efectuarlo, solicitó la tutela de la Magistratura de Trabajo núm. 1 de las de León. La Sentencia llega a conclusiones discriminatorias, pues no sólo da como hecho probado en el cuarto resultando, primero, que tiene reconocida una pensión de vejez del SOVI que nunca ha solicitado, sino que también da como probado que con fecha 16 de octubre de 1982 solicitó pensión de invalidez absoluta que le fue denegada. Es evidente que la Magistratura al fundamentar en parte su fallo desestimatorio de la pretensión del solicitante en esta dualidad de pensiones que no existía, no llegó al examen último de la cuestión planteada, dejándole sin la obtención de la tutela efectiva. Igualmente omite la aplicación del Real Decreto 93/1983 en su art. 10, o alternativamente el Real Decreto 3218/1982 en su art. 11, que son de aplicación tanto para la pensión de vejez como para la prestación de invalidez, donde se fijan cantidades mínimas para ambas prestaciones y que son superiores a la cantidad de 1.140 pesetas mensuales acordadas en la resolución de fecha 19 de abril de 1983, de la Dirección Provincial del I. N. S. S.</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La demanda fue admitida a trámite, en providencia de 28 de marzo de 1984. Recibidas las actuaciones y transcurrido el tiempo de emplazamiento, en el que compareció el Instituto Nacional de la Seguridad Social, se pasó al trámite del art. 52 de la Ley Orgánica de este Tribunal, habiendo formulado alegaciones el señor Quiñones Sánchez, el Instituto Nacional de la Seguridad Social y el Ministerio Fiscal. </w:t>
      </w:r>
    </w:p>
    <w:p w:rsidR="002B7386" w:rsidRDefault="002B7386" w:rsidP="002B7386">
      <w:pPr>
        <w:pStyle w:val="TextoNormal"/>
      </w:pPr>
      <w:r>
        <w:t xml:space="preserve">A) El demandante señor Quiñones Sánchez ha efectuado las siguientes alegaciones: a) que tiene reconocida prestación de vejez, como Guardia Civil, a cargo de Clases Pasivas </w:t>
      </w:r>
      <w:r>
        <w:lastRenderedPageBreak/>
        <w:t xml:space="preserve">del Estado, conforme acredita el informe obrante en el expediente de Vejez-SOVI, que terminó con resolución reconociéndole una prestación de vejez por importe de 1.140 pesetas mensuales, que se impugnó ante la Magistratura de Trabajo de León, puesto que la prestación solicitada fue de invalidez permanente absoluta, por lo que no puede entender cómo la Magistratura de Trabajo dé como hecho probado «que el actor tiene reconocida una pensión de Vejez-SOVI» y en ello se fundamenta para desestimar la demanda; b) el I. N. S. S., por resolución de 7 de junio de 1983, deniega la reclamación contra el acuerdo adoptado en expediente de Vejez-SOVI de 14 de abril de 1983 en base a seguir siendo de aplicación los preceptos legales aplicables al recurrente, mayor de sesenta años y haberle sido ya denegada una prestación de Invalidez-SOVI, en fecha 13 de julio de 1978, por no acreditar cotizaciones SOVI y por otro lado ser de igual cuantía las prestaciones de vejez e invalidez de dicho régimen. Nos encontramos con lo siguiente: En mayo de 1978, se niega la invalidez permanente total por tener menos de sesenta años, toda vez que como se dice en su resultando, «las secuelas que padece son constitutivas de invalidez permanente total, con derecho a pensión vitalicia», y estuvo afiliado en septiembre de 1938 y cotizando como trabajador de la Jefatura de Obras Públicas. Y consiguientemente, si en el año 1982 es mayor de sesenta años, tiene derecho a la prestación económica, puesto que la Comisión Central confirmó su grado de invalidez; c) el art. 11 del Decreto 93/1983 admite la concurrencia de pensiones, por lo que el hecho de que el recurrente tenga pensión de vejez a cargo del Estado como Guardia Civil, no es óbice para que se le pueda reconocer otra prestación por invalidez permanente si reúne los requisitos para esta segunda prestación que es totalmente compatible con la que ya disfruta, aun en el supuesto de que hubiera solicitado otra pensión de vejez con cargo a la Seguridad Social. Y otra cuestión distinta sería si lo reclamado hubiera sido una mejora de pensión dándose concurrencia. Entonces sí habría que tener en cuenta la condición de pluripensionista a efectos de aplicación de lo establecido en el art. 14 del referido Decreto. </w:t>
      </w:r>
    </w:p>
    <w:p w:rsidR="002B7386" w:rsidRDefault="002B7386" w:rsidP="002B7386">
      <w:pPr>
        <w:pStyle w:val="TextoNormal"/>
      </w:pPr>
      <w:r>
        <w:t xml:space="preserve">B) El Instituto Nacional de la Seguridad Social hizo las siguientes alegaciones: a) dos infracciones de preceptos constitucionales imputa el recurrente en amparo a la Sentencia dictada por la Magistratura de Trabajo número 1 de León; la primera de ellas, la discriminación «al no reconocerle el derecho a percibir una pensión de invalidez permanente y en la cuantía mínima fijada en las disposiciones legales vigentes en la materia». Más tarde, añade que la Sentencia llega a conclusiones discriminatorias al fijar como hechos probados que el actor tiene acreditada una pensión de jubilación del Seguro Obligatorio de Vejez e Invalidez y denegada otra de invalidez del mismo régimen. Lo que está en juego es la aplicación de determinada legalidad. El demandante cree que cumple los requisitos exigidos para que se le reconozca una invalidez permanente, pero esta argumentación quiebra cuando se fundamenta en que el no haber obtenido satisfacción a la pretensión trae consigo una vulneración del art. 14 de la Constitución; y ello aun en el caso de que la normativa aplicable le reconociera el derecho, pues nos encontraríamos ante un debate sobre la aplicación de la legalidad ordinaria, pero nunca constitucional. A análoga conclusión se llega si se analiza la segunda alegación que instrumenta el recurrente para evidenciar la discriminación que denuncia, respecto de los hechos probados que fija la Sentencia de Magistratura, pues ello depende del planteamiento del juicio y de las pruebas aportadas por las partes intervinientes en el mismo, ya que, de otro modo siempre sería posible discutir la apreciación de los hechos por el órgano jurisdiccional correspondiente, sin que el proceso pudiera llegar nunca a término. Tampoco en este segundo caso se observa vulneración alguna del precepto constitucional; b) la segunda de las infracciones, referida al art. 24 de la Constitución, se ocasiona, según la tesis del recurrente, por cuanto la Magistratura de </w:t>
      </w:r>
      <w:r>
        <w:lastRenderedPageBreak/>
        <w:t xml:space="preserve">Trabajo no ha tutelado su derecho, lo que, según se dice, está en íntima conexión con la vulneración del art. 14. La discriminación que pudiera originar la actuación judicial, no sólo no presupone una infracción del art. 24 alegado sino que la excluye. Las dos infracciones traen causas distintas, pues si no, lo que al denunciar la discriminación se prueba es que se está poniendo en práctica, en principio, el postulado de la tutela al que se alude en el art. 24. Añade el I. N. S. S. la invocación de la Sentencia de 11 de junio de 1984, dictada en recurso de amparo 724/1983, en su fundamento jurídico 1; c) queda la cuestión referida al posible equívoco respecto de la pretensión en la que viene insistiendo el recurrente. Esta pretensión, como se afirma en el encabezamiento de la Sentencia dictada por la Magistratura de Trabajo de León, queda constituida por la reclamación de invalidez permanente del actor, y puestas así las cosas no cabría entender que se ha incurrido en error sobre la materia objeto del proceso, pues el enjuiciamiento en el proceso previo se ha centrado en la invalidez permanente que, según alega el recurrente en el escrito de interposición de este recurso, es lo que viene pretendiendo y de lo que se deriva la absoluta congruencia entre lo solicitado y lo resuelto por el órgano jurisdiccional; d) se desprende de las alegaciones del recurrente que lo que se persigue es una resolución favorable, pues no sólo las manifestaciones que hace para fundamentar el recurso, sino la insistencia en que la cuantía de la pensión por aplicación de unos Reales Decretos que cita debe tener un mínimo que no ha respetado la Magistratura de Trabajo, ni tampoco el Instituto Nacional de la Seguridad Social, conduce a tal conclusión, todo lo cual aboca igualmente a una desnaturalización del recurso de amparo que lo distorsiona convirtiéndolo en una nueva instancia judicial. </w:t>
      </w:r>
    </w:p>
    <w:p w:rsidR="002B7386" w:rsidRDefault="002B7386" w:rsidP="002B7386">
      <w:pPr>
        <w:pStyle w:val="TextoNormal"/>
      </w:pPr>
      <w:r>
        <w:t xml:space="preserve">C) El Ministerio Fiscal ha alegado lo siguiente: a) el 19 de octubre de 1977, la Comisión Técnica Calificadora Provincial de León inició procedimiento sobre declaración de invalidez permanente del trabajador don Elpidio-Dionisio Quiñones Sánchez, en el que se declaró que las secuelas derivadas de la enfermedad que padecía eran constitutivas de invalidez permanente total para su profesión habitual, teniendo derecho a percibir una pensión vitalicia mensual de 1.000 pesetas, mas las revalorizaciones correspondientes, con cargo a la Caja de Compensación del Mutualismo Laboral y efectos económicos desde 1 de octubre de 1977. Interpuesto recurso de alzada contra esta resolución por la Caja de Compensación del Mutualismo Laboral, el 17 de mayo de 1978; la Comisión Técnica Calificadora Central dictó resolución estimando en parte el recurso y confirmando el grado de invalidez reconocido en la resolución impugnada, pero negando el derecho del señor Quiñones Sánchez a prestaciones económicas. En esta resolución se afirma que, si bien las lesiones que padece don Elpidio-Dionisio Quiñones, le impiden llevar a cabo su profesión habitual, siendo en consecuencia su estado de incapacidad permanente y absoluta para todo trabajo de su profesión habitual, carece de los requisitos carenciales de cobertura exigidos, ya que únicamente cuenta con la afiliación al Retiro Obrero, lo que le haría acreedor a las prestaciones SOVI si fuera mayor de sesenta años, pero no ha efectuado ninguna cotización al Subsidio de Vejez o Seguro de Vejez e Invalidez, lo que le priva del derecho a las prestaciones económicas solicitadas; b) el 16 de octubre de 1982, don Elpidio-Dionisio Quiñones Sánchez, solicitó al Director Provincial del Instituto Nacional de la Seguridad Social de León le fuera concedida pensión de invalidez. El 15 de marzo de 1983 se aprobó el expediente, concediendo al solicitante la pensión de vejez SOVI con un importe líquido mensual de 1.140 pesetas. El señor Quiñones Sánchez presentó reclamación previa al acceso a la jurisdicción laboral, haciendo constar que la prestación solicitada fue de invalidez y no de jubilación, por lo que procede se subsane el error, y que en aplicación del Real Decreto 93/1983, en el que se fija en 17.650 pesetas mensuales la pensión </w:t>
      </w:r>
      <w:r>
        <w:lastRenderedPageBreak/>
        <w:t>mínima de jubilación e invalidez SOVI, ésta debe ser la cuantía real de la pensión concedida. La Dirección Provincial denegó esta reclamación previa, haciendo constar que «siguen siendo de aplicación los preceptos legales que sirvieron de base para la resolución del expediente recurrido, al ser el señor Quiñones Sánchez mayor de sesenta años y haberle sido ya denegada una prestación de invalidez SOVI el 13 de julio de 1978 por no acreditar cotizaciones del SOVI (sólo tiene Retiro Obrero) y por otro lado ser de igual cuantía las prestaciones de vejez e invalidez de dicho régimen». Es de destacar que en el informe previo a la resolución se hace constar que «la cuantía reconocida es correcta al ser pluripensionista, puesto que viene cobrando una pensión de vejez como guardia civil en cuantía de 29.722 pesetas, superior por lo tanto a la cuantía SOVI y la de 17.650 pesetas que establece el Decreto 93 1983, de 19 de enero, lo es para aquellos beneficiarios que no tengan derecho a otra pensión; c) antes de dictarse esta resolución don Elpidio-Dionisio Quiñones Sánchez interpuso demanda ante la Magistratura de Trabajo de León contra el Instituto Nacional de la Seguridad Social, en la que solicita se le declare en situación de invalidez permanente absoluta a consecuencia de enfermedad común, y se declare su derecho a percibir una pensión equivalente a 17.650 pesetas mensuales, más las revalorizaciones correspondientes, pretensión que fue rechazada por su Sentencia de 17 de noviembre de 1983; d) del examen de las actuaciones y del estudio de los hechos resulta que el actor, al que ya en el año 1978 se le denegó la prestación por invalidez, ha acudido ante la Magistratura de Trabajo en solicitud de que se le reconociera el derecho a percibir tal pensión en la cuantía de 17.650 pesetas, y el Magistrado ha denegado la pretensión por la razón de que no ha estado afiliado al Seguro Obligatorio de Vejez e Invalidez al que corresponde la prestación que se solicita. No existe, por tanto, vulneración del principio de igualdad pues falta en el recurrente la concurrencia de requisitos legales que, como él mismo afirma, es lo que atribuye el derecho a obtener la prestación que solicita, puesto que, según tiene declarado la jurisdicción constitucional, la igualdad opera dentro de la legalidad y no al margen de ella, supuesto éste en que se encuentra el actor, precisamente por esa carencia de los requisitos necesarios. Y no se vulnera tampoco el derecho a la tutela judicial efectiva, pues el actor ha obtenido respuesta a sus peticiones, si bien no de acuerdo con sus deseos; e) en definitiva, que al actor se le ha denegado la pensión de invalidez SOVI por carecer de los requisitos carenciales de cobertura exigidos, ya que no había efectuado cotización alguna al Seguro de Vejez e Invalidez; se le ha concedido una pensión de jubilación por haber estado afiliado al Retiro Obrero y ser mayor de sesenta años, y no se le reconoce la pensión de 17.650 pesetas fijada en el Real Decreto 93/1983, de 19 de junio, por percibir como guardia civil otra pensión de superior cuantía, por valor de 29.722 pesetas, por lo que al no apreciarse vulneración alguna de los derechos a la igualdad y a la tutela judicial efectiva, procede que se dicte Sentencia denegando el amparo solicitado.</w:t>
      </w:r>
    </w:p>
    <w:p w:rsidR="002B7386" w:rsidRDefault="002B7386" w:rsidP="002B7386">
      <w:pPr>
        <w:pStyle w:val="TextoNormal"/>
      </w:pPr>
    </w:p>
    <w:p w:rsidR="002B7386" w:rsidRDefault="002B7386" w:rsidP="002B7386">
      <w:pPr>
        <w:pStyle w:val="TextoNormal"/>
      </w:pPr>
      <w:r w:rsidRPr="002B7386">
        <w:rPr>
          <w:rStyle w:val="NumeroAFNegritaCaracter"/>
        </w:rPr>
        <w:t>4</w:t>
      </w:r>
      <w:r>
        <w:t>. Concluida la fase de alegaciones, se señaló el presente recurso para el día 10 de octubre actual y posteriormente se alteró este señalamiento para el día 19 de septiembre, en que se deliberó y votó.</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Después de conocido el proceso laboral seguido ante el Magistrado de Trabajo de León (y la copia fotostática del expediente incorporada al proceso, tal como dispone el art. 120 de la L. P. L., dentro de las reglas que esta Ley dedica a los procesos de Seguridad </w:t>
      </w:r>
      <w:r>
        <w:lastRenderedPageBreak/>
        <w:t>Social) y lo que en el trámite de alegaciones del proceso de amparo ha dicho el demandante (art. 52.1 de la LOTC), es manifiesto que ningún tema constitucional de los que tienen cabida en el proceso de amparo se plantea en el que ahora decidimos. Se cuestiona en las alegaciones del demandante la Sentencia del Magistrado de Trabajo desde un doble frente, pues, por un lado, se acusa a la Sentencia de error en los hechos declarados probados, y, por otro lado, en la inaplicación o aplicación errónea -que no es clara en este punto la posición del actor- de los preceptos que rigen la invalidez permanente absoluta, sin invocación constitucional alguna y, desde luego, carente de toda alegación expresa o sobreentendida, respecto a violación de preceptos constitucionales de los que configuran derechos o libertades susceptibles de amparo. Los que se incluyeron en la demanda, concretados a los arts. 14 y 24.1 de la Constitución se abandonan en las alegaciones y se sustenta ésta sobre pretendidas vulneraciones atinentes al factum de la Sentencia o al Derecho aplicable a las prestaciones de la Seguridad Social, en un claro conocimiento -y no podía ser de otro modo a la vista de las actuaciones que antes hemos dicho- de que no son aquellos preceptos constitucionales los que se estiman infringidos. Con este planteamiento, la demanda hubiera podido conducirse a la inadmisión por aplicación del motivo del art. 50.2 b) de la LOTC, y en este momento del proceso debe llevarse a la denegación de amparo, puesto que, en definitiva, se pretende una revisión de la Sentencia desde apreciaciones que pertenecen el ámbito jurisdiccional ordinario (art. 117.3 de la Constitución), en concreto a la jurisdicción de trabajo (art. 1 de la L.  P.  L.), sin estar en cuestión garantías constitucionales.</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No basta con la cita en la demanda de los arts. 14 y 24.1 de la Constitución, aquél en una difusa referencia a un tratamiento desigual a la hora de definir las prestaciones de la Seguridad Social, y éste en una global alusión al derecho a obtener una tutela judicial efectiva, para proporcionar a la demanda y, en definitiva, a la pretensión, una fundamentación con virtualidad para ser considerada en el proceso de amparo que la Constitución [arts. 53.2 y 161.1 b)] y la LOTC (arts. 41 y ss.), establecen.  Esta cita nominal o vacía, como se evidencia con las alegaciones ulteriores (las del art. 52 de la LOTC) y el análisis al que antes hicimos mención es la efectuada por el actor, pues lo cuestionado no es algo que pertenezca al tratamiento que impone el artículo 14 acerca del principio de igualdad o al derecho a la jurisdicción, o al proceso debido, en los términos que define el art. 24.1; lo cuestionado pertenece al campo de los hechos y del régimen de la Seguridad Social, sin relevancia constitucional, pues se cuestionan los requisitos para tener derecho a una prestación económica según lo dispuesto para el extinguido Seguro Obligatorio de Vejez e Invalidez (SOVI), prestación que el Instituto Nacional de Seguridad Social (I. N. S. S.)  primero, y el Magistrado de Trabajo después, han negado porque el solicitante y ahora recurrente no estuvo afiliado a este seguro. Todo cuanto arguye con el propósito de enmendar lo que el I. N. S. S. ha resuelto y el Magistrado de Trabajo ha confirmado en cuanto a la denegación de la prestación pretendida, con ser ajeno al núcleo de la decisión recurrida, es algo que no pertenece al ámbito del recurso de amparo.  Que padece invalidez, en el grado de la permanente y absoluta; que la prestación de invalidez es compatible con la pensión de clases pasivas del Estado; que el Real Decreto 3218/1981 (y otros posteriores) ha introducido un régimen de mejoras o de revalorización, según los casos, con regulación específica para las del SOVI; que no ha solicitado la pensión de jubilación que por haber estado afiliado al antiguo Régimen Obrero le ha sido concedida, que son, con otras difusas alegaciones, lo que constituyen la fundamentación del recurso, es algo que, además de no </w:t>
      </w:r>
      <w:r>
        <w:lastRenderedPageBreak/>
        <w:t>penetrar en el núcleo de la razón denegatoria de la prestación (el no haber estado afiliado al SOVI), es extraño al recurso de amparo.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don Elpidio-Dionisio Quiñones Sánchez.</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veintisiete de septiembre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5" w:name="SENTENCIA_1984_89"/>
      <w:r>
        <w:lastRenderedPageBreak/>
        <w:t>SENTENCIA 89/1984, de 28 de septiembre de 1984</w:t>
      </w:r>
    </w:p>
    <w:bookmarkEnd w:id="5"/>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ECLI:ES:TC:1984:89</w:t>
      </w:r>
    </w:p>
    <w:p w:rsidR="002B7386" w:rsidRDefault="002B7386" w:rsidP="002B7386">
      <w:pPr>
        <w:pStyle w:val="SntesisDescriptiva"/>
      </w:pPr>
    </w:p>
    <w:p w:rsidR="002B7386" w:rsidRDefault="002B7386" w:rsidP="002B7386">
      <w:pPr>
        <w:pStyle w:val="SntesisDescriptiva"/>
      </w:pPr>
      <w:r>
        <w:t>Recurso de inconstitucionalidad 381/1983. Promovido por 54 Senadores contra la Ley Orgánica 4/1983, de 25 de febrero, del Estatuto de Autonomía de Castilla-León</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 sustitución a que alude la Disposición transitoria primera de la Constitución sólo opera obviamente para las Diputaciones de aquellas provincias que pertenezcan al Ente preautonómico cuyo órgano colegiado adopte el acuerdo a que alude la citada disposición transitoria. </w:t>
      </w:r>
    </w:p>
    <w:p w:rsidR="002B7386" w:rsidRDefault="002B7386" w:rsidP="002B7386">
      <w:pPr>
        <w:pStyle w:val="Extracto"/>
      </w:pPr>
    </w:p>
    <w:p w:rsidR="002B7386" w:rsidRDefault="002B7386" w:rsidP="002B7386">
      <w:pPr>
        <w:pStyle w:val="Extracto"/>
      </w:pPr>
      <w:r>
        <w:t>2.</w:t>
      </w:r>
      <w:r>
        <w:tab/>
        <w:t xml:space="preserve">La facultad que el art. 144 c) de la Constitución atribuye a las Cortes Generales para sustituir la iniciativa de las Corporaciones locales, a que se refiere el art. 143.2, sólo puede ejercitarse mediante Ley Orgánica y, si bien el art. 144 no lo dice expresamente, ha de tratarse de Ley aprobada precisamente al amparo de dicho precepto, sin que pueda considerarse que se ha cumplido el requisito al aprobar un Estatuto de Autonomía como Ley Orgánica, porque, de ser así, no tendría sentido alguno la iniciativa de las Corporaciones, cuya eventual ausencia resultaría siempre automáticamente suplida por la voluntad de las Cortes manifestada en el solo hecho de aprobar un Estatuto que las abarcase. </w:t>
      </w:r>
    </w:p>
    <w:p w:rsidR="002B7386" w:rsidRDefault="002B7386" w:rsidP="002B7386">
      <w:pPr>
        <w:pStyle w:val="Extracto"/>
      </w:pPr>
    </w:p>
    <w:p w:rsidR="002B7386" w:rsidRDefault="002B7386" w:rsidP="002B7386">
      <w:pPr>
        <w:pStyle w:val="Extracto"/>
      </w:pPr>
      <w:r>
        <w:t>3.</w:t>
      </w:r>
      <w:r>
        <w:tab/>
        <w:t xml:space="preserve">De acuerdo con el art. 143.2 de la C. E., se atribuye a la Diputación Provincial y a los municipios la facultad de impulsar la constitución de una provincia en Comunidad Autónoma o la de constituir una tal Comunidad con otras provincias que manifiesten asimismo una voluntad concordante. Que tal impulso inicial sea necesario no significa que haya de mantenerse en lo sucesivo, y que la revocación del acuerdo de la Diputación Provincial, o del de suficiente número de Ayuntamientos, haya de suponer que la provincia de que se trate tenga que considerarse excluida de la Comunidad Autónoma en cuestión. Los Ayuntamientos y la Diputación impulsan un proceso, pero no disponen de él, por la doble razón de que, producido válidamente el impulso, son otros los sujetos activos del proceso y otro también el objeto de la actividad que en éste se despliega (art. 146). </w:t>
      </w:r>
    </w:p>
    <w:p w:rsidR="002B7386" w:rsidRDefault="002B7386" w:rsidP="002B7386">
      <w:pPr>
        <w:pStyle w:val="Extracto"/>
      </w:pPr>
    </w:p>
    <w:p w:rsidR="002B7386" w:rsidRDefault="002B7386" w:rsidP="002B7386">
      <w:pPr>
        <w:pStyle w:val="Extracto"/>
      </w:pPr>
      <w:r>
        <w:t>4.</w:t>
      </w:r>
      <w:r>
        <w:tab/>
        <w:t xml:space="preserve">No ha existido infracción del art. 136, apartados 1 y 3, del Reglamento del Congreso de los Diputados, porque este precepto regula la actividad de la Mesa «recibido en el Congreso un proyecto de Estatuto», y es manifiesto que tal calificación no cuadra al acuerdo del que, en el presente caso, la Diputación Provincial remitió certificación a la indicada Mesa. </w:t>
      </w:r>
    </w:p>
    <w:p w:rsidR="002B7386" w:rsidRDefault="002B7386" w:rsidP="002B7386">
      <w:pPr>
        <w:pStyle w:val="Extracto"/>
      </w:pPr>
    </w:p>
    <w:p w:rsidR="002B7386" w:rsidRDefault="002B7386" w:rsidP="002B7386">
      <w:pPr>
        <w:pStyle w:val="Extracto"/>
      </w:pPr>
      <w:r>
        <w:t>5.</w:t>
      </w:r>
      <w:r>
        <w:tab/>
        <w:t xml:space="preserve">La caducidad de asuntos, a que se refiere el art. 207 del Reglamento del Congreso de los Diputados, obedece al principio de representatividad de la Cámara, en virtud del cual ésta no está vinculada por los actos de la anterior, y ello quiere </w:t>
      </w:r>
      <w:r>
        <w:lastRenderedPageBreak/>
        <w:t xml:space="preserve">decir que la caducidad puede ser excepcionada por la propia Cámara haciendo suyos los asuntos pendientes cuando así lo permita su naturaleza. </w:t>
      </w:r>
    </w:p>
    <w:p w:rsidR="002B7386" w:rsidRDefault="002B7386" w:rsidP="002B7386">
      <w:pPr>
        <w:pStyle w:val="Extracto"/>
      </w:pPr>
    </w:p>
    <w:p w:rsidR="002B7386" w:rsidRDefault="002B7386" w:rsidP="002B7386">
      <w:pPr>
        <w:pStyle w:val="Extracto"/>
      </w:pPr>
      <w:r>
        <w:t>6.</w:t>
      </w:r>
      <w:r>
        <w:tab/>
        <w:t xml:space="preserve">De la determinación de contenido mínimo de los Estatutos que se formula en el art. 147.2 c) de la Constitución no puede deducirse una reserva estatutaria absoluta, sino sólo relativa. No existe tal reserva, ni frente a Leyes del Estado, en lo que se refiere a las competencias, ni frente a Leyes de la Comunidad Autónoma, en lo que se refiere a la organización de las instituciones propias. Y lo mismo hay que decir de la determinación de la sede de tales instituciones. En el presente caso no existe infracción de dicho precepto constitucional, pues fijándose en el Estatuto la sede de las instituciones autonómicas por su nombre, se establece qué órgano habrá de determinarla, cuándo y dónde habrá de hacerlo y con qué mayoría.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inconstitucionalidad registrado con el núm. 381/1983, promovido por don Luis Fernández Fernández-Madrid, Comisionado por 53 Senadores más, contra la Ley Orgánica 4/1983, de 25 de febrero, del Estatuto de Autonomía de Castilla-León, en el que han comparecido el Senado y el Gobierno, representado éste por el Abogado del Estado, siendo Ponente el Magistrado don Luis Díez-Picazo y Ponce de León,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Mediante escrito que se registró en este Tribunal el día 1 de junio de 1983, don Luis Fernández Fernández-Madrid, Comisionado por 53 Senadores más, promovió recurso de inconstitucionalidad contra la Ley Orgánica 4/1983, de 25 de febrero, del Estatuto de Autonomía para Castilla y León. En el escrito de interposición del recurso se indica que mediante acuerdo de 13 de enero de 1983 la Diputación Provincial de León revocó el que había adoptado el 16 de abril de 1980, con el que había ejercido la iniciativa del proceso autonómico, a que alude el art. 143.2 de la Constitución Española; que el acuerdo de 13 de enero de 1983 fue notificado a la Mesa del Congreso de los Diputados, la cual, sin embar</w:t>
      </w:r>
      <w:r>
        <w:lastRenderedPageBreak/>
        <w:t xml:space="preserve">go, prosiguió la tramitación del proyecto de Estatuto, infringiendo, a juicio de los recurrentes, los arts. 136, en sus apartados 1 y 3, y 207 del Reglamento del Congreso de los Diputados; y que el Proyecto de Estatuto fue aprobado y promulgado como Ley 4/1983, de 25 de febrero, con infracción del art. 146 de la Constitución Española. Mantenían asimismo los recurrentes que la Ley 4/1983 quebranta también lo dispuesto en el apartado c) del punto 2 del art. 147 de la Constitución, por cuanto, en vez de contener la sede de las instituciones autonómicas de la Comunidad, según ordena el precepto constitucional, prescribe en su art. 3 que las Cortes de Castilla y León, que se constituyan en la Villa de Tordesillas, aprobarán en su primera sesión ordinaria la Ley que determine la sede o sedes de dicha Comunidad. </w:t>
      </w:r>
    </w:p>
    <w:p w:rsidR="002B7386" w:rsidRDefault="002B7386" w:rsidP="002B7386">
      <w:pPr>
        <w:pStyle w:val="TextoNormal"/>
      </w:pPr>
      <w:r>
        <w:t>Afirmaban por último los recurrentes que la provincia de León dispone de entidad regional histórica en el sentido del art. 143.1 de la Constitución. Y en virtud de todo ello pedían al Tribunal que dictase Sentencia «por la que se declare inconstitucional la integración de León en la Comunidad Castilla y León, debiéndose dejar sin efectos todas las menciones del Estatuto a esta provincia, a la que el Estatuto en caso alguno será aplicable, suprimiendo León, en su caso, de la denominación de la Comunidad, e, igualmente, que se declarara inconstitucional la Ley en su art. 3, por contrariar la exigencia de los arts. 146 y 147 c) de la Constitución, en cuanto a señalamiento de sede o sedes, que corresponde en exclusiva a las Cortes Generales».</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Sección Cuarta acordó admitir a trámite el recurso de inconstitucionalidad, dar traslado del mismo al Congreso de los Diputados y al Senado por conducto de sus Presidentes y al Gobierno por el del Ministerio de Justicia a los efectos del art. 34 de la Ley Orgánica del Tribunal Constitucional, y publicar en el «Boletín Oficial del Estado» la interposición del recurso, añadiendo que en su momento se acordará lo procedente sobre el recibimiento a prueba. </w:t>
      </w:r>
    </w:p>
    <w:p w:rsidR="002B7386" w:rsidRDefault="002B7386" w:rsidP="002B7386">
      <w:pPr>
        <w:pStyle w:val="TextoNormal"/>
      </w:pPr>
      <w:r>
        <w:t>Mediante escrito de 5 de julio de 1983 el Presidente del Senado pidió que se tuviera por personada a dicha Cámara en el procedimiento, y en escrito de 14 de julio de 1983 el Abogado del Estado pidió que se le tuviera por personado y por parte.</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En su escrito de alegaciones, de 26 de julio de 1982, afirma el Abogado del Estado que en virtud de la disposición transitoria primera de la Constitución, en los territorios dotados de un régimen provisional de autonomía cual fue el caso de Castilla-León, sus órganos colegiados superiores podían sustituir la iniciativa autonómica a que se refiere el art. 143.2, y que la constitución de una Comunidad Autónoma podía también hacerse por las Cortes Generales mediante Ley Orgánica, según dispone el art. 144 de la misma norma básica. Por todo ello, el concurso de la voluntad de una Diputación Provincial no es imprescindible en el proceso de constitución de una Comunidad Autónoma. Afirma asimismo el Abogado del Estado que un acuerdo favorable a la integración de una provincia en una Comunidad Autónoma no es revocable como se desprende del art. 143.3 que prescribe implícitamente que tampoco es revocable hasta transcurridos cinco años un acuerdo contrario a dicha integración y de que, según pone de relieve el examen de los antecedentes de la elaboración de la Constitución, ésta ha querido excluir deliberadamente la posibilidad de separación de una provincia de una Comunidad Autónoma ya formada por otra vía que la de la reforma de los Estatutos. </w:t>
      </w:r>
    </w:p>
    <w:p w:rsidR="002B7386" w:rsidRDefault="002B7386" w:rsidP="002B7386">
      <w:pPr>
        <w:pStyle w:val="TextoNormal"/>
      </w:pPr>
      <w:r>
        <w:t>Considera el Abogado del Estado que los argumentos de índole histórica y geográfica son irrelevantes para obtener la separación de León que se pretende en el recurso; y afir</w:t>
      </w:r>
      <w:r>
        <w:lastRenderedPageBreak/>
        <w:t>ma, por último, que el art. 3 del Estatuto impugnado es conforme al art. 147.2 c) de la Constitución, que permite un cumplimiento mediato de la exigencia que contiene.</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En escrito de 20 de octubre de 1983 don Luis Fernández Fernández-Madrid solicitó se incorporase a los Autos copia del Auto dictado el 4 de octubre de 1983 por la Sala Sexta del Tribunal Supremo mediante el cual se modificó el dictado por la misma Sala el 24 de mayo del mismo año y se declaró que a don Luis Herrero Rubinat y a otros litigantes se les tenía por satisfechos extraprocesalmente en las pretensiones deducidas contra los Ayuntamientos de La Antigua y otros de la provincia de León, y en escrito de 29 de octubre de 1983 propuso prueba documental pública consistente en: 1.° la ya incorporada a las actuaciones; 2.° los antecedentes obrantes en la Mesa del Congreso referentes al Proyecto de Ley; 3.° certificación del Ayuntamiento de León del acuerdo adoptado el día 25 de octubre de 1983 de apartamiento de la provincia de León de la Comunidad Autónoma de Castilla y León; 4.° certificación de la Diputación de León que acredite que por los Ayuntamientos que se expresarán se adoptaron durante el mes de enero de 1983 acuerdos expresos de separación de la provincia de la Comunidad Autónoma indicada; 5.° certificación de la misma Diputación del número total de Ayuntamientos que se opusieron inicialmente a la integración, con indicación del Censo electoral de cada uno de ellos, del provincial de población y del número de municipios de la provincia; 6.° certificación que ha de expedir la Sala de lo Contencioso-Administrativo de la Audiencia Territorial de Valladolid, en la que, en relación con el recurso 599/1980, seguido ante la misma, se testimonien la totalidad de los documentos aportados con la demanda, el hecho 4 de la misma y la súplica; 7.° certificación que han de librar ciertos Ayuntamientos de la provincia de León, cuyo número y circunstancias no se detallan, referentes al apartamiento de la provincia de la Comunidad de Castilla y León, y 8.° recortes de determinados periódicos de la ciudad de León. </w:t>
      </w:r>
    </w:p>
    <w:p w:rsidR="002B7386" w:rsidRDefault="002B7386" w:rsidP="002B7386">
      <w:pPr>
        <w:pStyle w:val="TextoNormal"/>
      </w:pPr>
      <w:r>
        <w:t>La Sección acordó admitir la prueba documental pública propuesta, con excepción de la comprendida en el apartado 7.° por no encontrarse debidamente determinada, y practicar la prueba admitida expidiendo para ello los correspondientes despachos. En ejecución de ello, por escrito de 8 de noviembre de 1983, el Comisionado don Luis Fernández Fernández-Madrid suplica que se unieron a los autos las certificaciones expedidas por el Ayuntamiento de La Antigua y otros de la provincia de León; por escritos de 9 y 10 de noviembre de 1983 el Comisionado don Luis Fernández Fernández-Madrid suplica se unan a los autos las certificaciones de los Ayuntamientos de Quintanar del Morco y otros de la provincia de León; y mediante providencia de 30 de noviembre de 1983 se acordó tener por recibidas las certificaciones remitidas por la Sala de lo Contencioso-Administrativo de la Audiencia Territorial de Valladolid y por el Presidente del Congreso de los Diputados y proceder según lo dispuesto en el art. 88.1 de la LOTC.</w:t>
      </w:r>
    </w:p>
    <w:p w:rsidR="002B7386" w:rsidRDefault="002B7386" w:rsidP="002B7386">
      <w:pPr>
        <w:pStyle w:val="TextoNormal"/>
      </w:pPr>
    </w:p>
    <w:p w:rsidR="002B7386" w:rsidRDefault="002B7386" w:rsidP="002B7386">
      <w:pPr>
        <w:pStyle w:val="TextoNormal"/>
      </w:pPr>
      <w:r w:rsidRPr="002B7386">
        <w:rPr>
          <w:rStyle w:val="NumeroAFNegritaCaracter"/>
        </w:rPr>
        <w:t>5</w:t>
      </w:r>
      <w:r>
        <w:t>. En su escrito de 17 de diciembre de 1983 el Abogado del Estado afirma que el Auto de 4 de octubre de 1983 de la Sala Cuarta del Tribunal Supremo no puede interpretarse como consagración de la validez del acuerdo revocatorio adoptado por la Diputación Provincial de León de 13 de enero de 1983, como pretenden los demandantes, «pues la posibilidad o imposibilidad de revocar los acuerdos favorables al proceso autonómico sólo de la Constitución pueden deducirse» y tal deducción es de la competencia del Tribunal Constitucional. Por ello mantiene sus tesis iniciales y suplica la desestimación del recurso.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6</w:t>
      </w:r>
      <w:r>
        <w:t xml:space="preserve">. De la prueba practicada y de la documentación que obra en Autos resultan los siguientes antecedentes del presente recurso: </w:t>
      </w:r>
    </w:p>
    <w:p w:rsidR="002B7386" w:rsidRDefault="002B7386" w:rsidP="002B7386">
      <w:pPr>
        <w:pStyle w:val="TextoNormal"/>
      </w:pPr>
      <w:r>
        <w:t xml:space="preserve">1.° En sesiones celebradas a lo largo del mes de abril de 1980, 158 Ayuntamientos de la provincia de León acordaron ejercer la iniciativa a que se refiere el art. 143.2 de la Constitución Española para constituir la Comunidad Autónoma de Castilla y León. </w:t>
      </w:r>
    </w:p>
    <w:p w:rsidR="002B7386" w:rsidRDefault="002B7386" w:rsidP="002B7386">
      <w:pPr>
        <w:pStyle w:val="TextoNormal"/>
      </w:pPr>
      <w:r>
        <w:t xml:space="preserve">2.° En sesión celebrada el 16 de abril de 1980 la Diputación Provincial de León adoptó un acuerdo de igual contenido. </w:t>
      </w:r>
    </w:p>
    <w:p w:rsidR="002B7386" w:rsidRDefault="002B7386" w:rsidP="002B7386">
      <w:pPr>
        <w:pStyle w:val="TextoNormal"/>
      </w:pPr>
      <w:r>
        <w:t xml:space="preserve">3.° Contra los acuerdos municipales del Ayuntamiento de La Antigua y otros 57 de la provincia de León se interpuso recurso contencioso-administrativo por don Luis Herrero Rubinat y otros, siendo parte coadyuvante la Unión del Centro Democrático. Contra la Sentencia dictada en dicho recurso núm. 599 de 1980 por la Sala de lo Contencioso-Administrativo de la Audiencia Territorial de Valladolid el 7 de julio de 1982 los demandantes interpusieron recurso de apelación que fue admitido en ambos efectos por la Sala Cuarta del Tribunal Supremo. </w:t>
      </w:r>
    </w:p>
    <w:p w:rsidR="002B7386" w:rsidRDefault="002B7386" w:rsidP="002B7386">
      <w:pPr>
        <w:pStyle w:val="TextoNormal"/>
      </w:pPr>
      <w:r>
        <w:t xml:space="preserve">4.° En la sesión celebrada en Salamanca el día 7 de julio de 1982 la Asamblea de Parlamentarios y Diputados Provinciales aprobó el Proyecto de Estatuto de Autonomía de Castilla y León, que fue remitido al Presidente del Congreso de los Diputados el 24 de julio de 1981. Dicho Proyecto fue publicado en el «Boletín Oficial de las Cortes Generales» (Congreso de los Diputados), serie H, núm. 66-I, de 26 de septiembre de 1981, y en el mismo «Boletín», serie H, núm. 3-I, de 3 de diciembre de 1982, y tramitado como Proyecto de Ley Orgánica. </w:t>
      </w:r>
    </w:p>
    <w:p w:rsidR="002B7386" w:rsidRDefault="002B7386" w:rsidP="002B7386">
      <w:pPr>
        <w:pStyle w:val="TextoNormal"/>
      </w:pPr>
      <w:r>
        <w:t xml:space="preserve">5.° En sesión celebrada el día 13 de enero del año 1983 la Diputación Provincial de León acordó dejar sin efecto su anterior acuerdo de 16 de abril de 1980 de iniciar el proceso para la constitución del ente autonómico uniprovincial de León. </w:t>
      </w:r>
    </w:p>
    <w:p w:rsidR="002B7386" w:rsidRDefault="002B7386" w:rsidP="002B7386">
      <w:pPr>
        <w:pStyle w:val="TextoNormal"/>
      </w:pPr>
      <w:r>
        <w:t xml:space="preserve">6.° Remitida notificación al Congreso de los Diputados del acuerdo que adopta la Diputación de León el día 13 de enero de 1983, la Mesa del Congreso, en su sesión de 19 de enero de 1983, acuerda no suspender la tramitación del Proyecto de Estatuto de Autonomía. </w:t>
      </w:r>
    </w:p>
    <w:p w:rsidR="002B7386" w:rsidRDefault="002B7386" w:rsidP="002B7386">
      <w:pPr>
        <w:pStyle w:val="TextoNormal"/>
      </w:pPr>
      <w:r>
        <w:t xml:space="preserve">7.° En el «Boletín Oficial del Estado» de 7 de marzo de 1983 se publicó la Ley Orgánica 4/1983, de Estatuto de Autonomía de Castilla y León. </w:t>
      </w:r>
    </w:p>
    <w:p w:rsidR="002B7386" w:rsidRDefault="002B7386" w:rsidP="002B7386">
      <w:pPr>
        <w:pStyle w:val="TextoNormal"/>
      </w:pPr>
      <w:r>
        <w:t xml:space="preserve">8.° Mediante escrito dirigido a la Sala Cuarta del Tribunal Supremo el día 4 de marzo de 1983, al que se acompaña certificación del acuerdo adoptado por la Diputación de León el día 13 de enero del mismo año, los demandantes en el recurso núm. 599 de 1980 suplican se les tenga por satisfechos extraprocesalmente de las pretensiones deducidas en la demanda. </w:t>
      </w:r>
    </w:p>
    <w:p w:rsidR="002B7386" w:rsidRDefault="002B7386" w:rsidP="002B7386">
      <w:pPr>
        <w:pStyle w:val="TextoNormal"/>
      </w:pPr>
      <w:r>
        <w:t xml:space="preserve">9.° Con fecha 24 de mayo de 1983 la Sala Cuarta del Tribunal Supremo dictó Auto teniendo por desistidos en su recurso a los demandantes don Luis Herrero Rubinat y otros, a tenor de lo dispuesto en el art. 88 de la Ley de la Jurisdicción Contencioso-Administrativa. Contra dicho Auto se interpuso recurso de súplica con la de que se declarase de forma expresa que los demandantes han sido satisfechos extraprocesalmente de la pretensión deducida en la demanda. </w:t>
      </w:r>
    </w:p>
    <w:p w:rsidR="002B7386" w:rsidRDefault="002B7386" w:rsidP="002B7386">
      <w:pPr>
        <w:pStyle w:val="TextoNormal"/>
      </w:pPr>
      <w:r>
        <w:t xml:space="preserve">10.° A lo largo de 1983, en la mayor parte de los casos en los meses de octubre y noviembre, diversos Ayuntamientos de la provincia de León adoptaron acuerdos dejando sin efecto los anteriores que se mencionan en el párrafo 2.° de este antecedente y ejerciendo la iniciativa a que se refiere el art. 143.2 de la Constitución Española para la formación de un ente autonómico uniprovincial integrado tan sólo por León. </w:t>
      </w:r>
    </w:p>
    <w:p w:rsidR="002B7386" w:rsidRDefault="002B7386" w:rsidP="002B7386">
      <w:pPr>
        <w:pStyle w:val="TextoNormal"/>
      </w:pPr>
      <w:r>
        <w:t xml:space="preserve">11.° Mediante Auto de 4 de octubre de 1983 la Sala Cuarta del Tribunal Supremo reforma el anterior de 24 de mayo del mismo año y tiene por satisfechos extraprocesalmente </w:t>
      </w:r>
      <w:r>
        <w:lastRenderedPageBreak/>
        <w:t>a los demandantes en las pretensiones deducidas en el recurso núm. 599 de 1980, ya referenciado.</w:t>
      </w:r>
    </w:p>
    <w:p w:rsidR="002B7386" w:rsidRDefault="002B7386" w:rsidP="002B7386">
      <w:pPr>
        <w:pStyle w:val="TextoNormal"/>
      </w:pPr>
    </w:p>
    <w:p w:rsidR="002B7386" w:rsidRDefault="002B7386" w:rsidP="002B7386">
      <w:pPr>
        <w:pStyle w:val="TextoNormal"/>
      </w:pPr>
      <w:r w:rsidRPr="002B7386">
        <w:rPr>
          <w:rStyle w:val="NumeroAFNegritaCaracter"/>
        </w:rPr>
        <w:t>7</w:t>
      </w:r>
      <w:r>
        <w:t>. Por providencia de 20 de septiembre actual se señaló para deliberación y votación de este recurso el día 25 del mismo mes, fecha en que tuvo lugar.</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primera de las cuestiones de Derecho planteadas en el presente recurso es la de si el acuerdo adoptado por la Diputación Provincial de León el día 13 de enero de 1983, revocando el de 16 de abril de 1980, en el que se ejercía la iniciativa del proceso autonómico a que alude el art. 143.2 de la Constitución Española, debió o no producir como efecto la exclusión de la provincia de León de la Comunidad Autónoma de Castilla-León, a la que había de pertenecer según el correspondiente proyecto de Estatuto de Autonomía, ya aprobado como tal por el Consejo General de Castilla y León el 7 de julio de 1982, publicado para su tramitación legislativa en el «Boletín Oficial de las Cortes Generales» (Congreso de los Diputados), de 3 de diciembre de 1982, y aprobado y promulgado sin modificación en este extremo como Ley Orgánica 4/1983, de 25 de febrero.</w:t>
      </w:r>
    </w:p>
    <w:p w:rsidR="002B7386" w:rsidRDefault="002B7386" w:rsidP="002B7386">
      <w:pPr>
        <w:pStyle w:val="TextoNormal"/>
      </w:pPr>
      <w:r>
        <w:t>Al circunscribir así el problema queda indicado que no vamos a pronunciarnos acerca del efecto a atribuir en este orden de cosas a los acuerdos mediante los cuales ciertos Ayuntamientos de la provincia de León han decidido revocar los anteriores de ejercicio de la iniciativa autonómica dentro de la Comunidad castellano-leonesa para promover la constitución de una Comunidad Autónoma de León exclusivamente. De tales acuerdos no se hace mención alguna en el escrito de interposición del recurso de inconstitucionalidad, y aunque a propuesta de los recurrentes se ha practicado abundante y detallada prueba sobre tal extremo, no se ha formulado alegación alguna que los tome como base fáctica de la pretensión, que ciertamente mal podría prosperar sobre tal fundamento porque dichos acuerdos municipales revocatorios son posteriores a la promulgación y entrada en vigor de la Ley que se impugna en el presente recurso y, en consecuencia, en nada pueden influir a la hora de dilucidar si la provincia de León debió o no quedar excluida de la Comunidad Autónoma a la que la mentada Ley proporciona Estatuto. A estos efectos, por tanto, únicamente ha de examinarse el acuerdo revocatorio de la Diputación de León, adoptado el día 13 de enero de 1983, en fecha anterior a la de la Ley traída a este juicio.</w:t>
      </w:r>
    </w:p>
    <w:p w:rsidR="002B7386" w:rsidRDefault="002B7386" w:rsidP="002B7386">
      <w:pPr>
        <w:pStyle w:val="TextoNormal"/>
      </w:pPr>
      <w:r>
        <w:t>Con ello queda dicho asimismo que la presente Sentencia no puede pronunciarse sobre el problema de si la provincia de León puede o no segregarse, ahora o en el futuro, de la Comunidad Autónoma a la que pertenece en la actualidad, ni tampoco sobre cuál sería la vía a través de la cual podría alcanzar tal objetivo, pues de lo que se trata aquí es única y exclusivamente de si la manifestación de la voluntad de la Diputación de no ser incluida en la Comunidad castellano-leonesa en gestación en aquel momento debió o no conducir a que el legislador se abstuviese de incluirla en ella. La cuestión de lo que la provincia de León pueda pretender en el futuro no guarda relación alguna con este concreto problema.</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Así circunscrito el objeto de este pronunciamiento es obligado indicar también que la questio iuris planteada no es la de la validez del acuerdo revocatorio adoptado por la Diputación Provincial, como parecen afirmar los recurrentes con su interpretación del Auto de 4 de octubre de 1983 de la Sala Cuarta del Tribunal Supremo en el cual se tiene por satisfechos extraprocesalmente a los demandantes en las pretensiones deducidas contra los </w:t>
      </w:r>
      <w:r>
        <w:lastRenderedPageBreak/>
        <w:t>originarios acuerdos de iniciativa autonómica de algunos Ayuntamientos de la provincia de León, satisfacción extraprocesal que a juicio de los demandantes en el correspondiente recurso contencioso-administrativo se había producido por cuanto la iniciativa autonómica ya ha perdido toda posibilidad de prosperar tras la adopción del acuerdo revocatorio por la Diputación Provincial.</w:t>
      </w:r>
    </w:p>
    <w:p w:rsidR="002B7386" w:rsidRDefault="002B7386" w:rsidP="002B7386">
      <w:pPr>
        <w:pStyle w:val="TextoNormal"/>
      </w:pPr>
      <w:r>
        <w:t>La tesis que mantienen los recurrentes, quienes afirman que con el Auto citado la Sala Cuarta ha venido a considerar válido el acuerdo revocatorio de 13 de enero de 1983, no sólo no es correcta sino que, además, no guarda relación con el problema que nos ocupa, que no es otro que el de si dicho acuerdo, en el momento en que se adoptó, pudo o no privar al revocado de la eficacia impulsora de la integración de León en la Comunidad Autónoma castellano-leonesa, cuestión cuya eventual respuesta negativa no excluye que el acuerdo hubiera podido surtir otros efectos de haber sido distinta la suerte del proyecto de Ley durante cuya tramitación se adoptó.</w:t>
      </w:r>
    </w:p>
    <w:p w:rsidR="002B7386" w:rsidRDefault="002B7386" w:rsidP="002B7386">
      <w:pPr>
        <w:pStyle w:val="TextoNormal"/>
      </w:pPr>
    </w:p>
    <w:p w:rsidR="002B7386" w:rsidRDefault="002B7386" w:rsidP="002B7386">
      <w:pPr>
        <w:pStyle w:val="TextoNormal"/>
      </w:pPr>
      <w:r w:rsidRPr="002B7386">
        <w:rPr>
          <w:rStyle w:val="NumeroAFNegritaCaracter"/>
        </w:rPr>
        <w:t>3</w:t>
      </w:r>
      <w:r>
        <w:t>. El principal argumento del Abogado del Estado para instar la desestimación del recurso es que el concurso de la voluntad de la Diputación de León que se manifestó en el acuerdo de 16 de abril de 1980 no era en rigor necesario para integrar a la provincia en la Comunidad castellano-leonesa, de lo que se desprende que el acuerdo revocatorio de 13 de enero de 1983 tampoco podía impedir tal integración.</w:t>
      </w:r>
    </w:p>
    <w:p w:rsidR="002B7386" w:rsidRDefault="002B7386" w:rsidP="002B7386">
      <w:pPr>
        <w:pStyle w:val="TextoNormal"/>
      </w:pPr>
      <w:r>
        <w:t>Tal tesis se fundamenta fácticamente en que en sesión extraordinaria celebrada en Palencia el día 16 de octubre de 1979, el Pleno del Consejo General de Castilla y León -ente preautonómico creado por Real Decreto-Ley de 13 de junio- acordó «iniciar el proceso autonómico según prevé la Constitución en su Título VIII y disposición transitoria primera», publicándose dicho acuerdo en el «Boletín Oficial del Consejo General de Castilla y León», núm. 4, de 1 de noviembre de 1979.</w:t>
      </w:r>
    </w:p>
    <w:p w:rsidR="002B7386" w:rsidRDefault="002B7386" w:rsidP="002B7386">
      <w:pPr>
        <w:pStyle w:val="TextoNormal"/>
      </w:pPr>
      <w:r>
        <w:t>Sin embargo, lo cierto es que ese acuerdo del Pleno del Consejo no pudo producir el efecto que prevé la disposición transitoria primera de la Constitución Española, según la cual «en los territorios dotados de un régimen provisional de autonomía sus órganos colegiados, mediante acuerdo adoptado por mayoría absoluta de sus miembros, podrán sustituir la iniciativa que el apartado 2 del art. 143 atribuye a las Diputaciones Provinciales o a los órganos interinsulares correspondientes». El art. 2 del Real Decreto-Ley 20/1978, de 13 de junio, por el que se aprueba el régimen preautonómico para Castilla y León, menciona a la provincia de León, ciertamente, pero la disposición transitoria del citado texto legal dice que «los parlamentarios de cada una de las provincias enumeradas en el art. 2 decidirán, por mayoría de dos tercios, la incorporación de las mismas al Consejo General de Castilla y León», y no consta que en el momento en que se adoptó por el Consejo el acuerdo de 16 de octubre de 1979 los parlamentarios leoneses hubiesen adoptado el acuerdo de incorporación a que se refiere la disposición transitoria del Real Decreto-Ley a que se acaba de aludir. No podía operarse, en consecuencia, la sustitución a que alude la disposición transitoria primera de la Constitución, que obviamente sólo opera para las Diputaciones de aquellas provincias que pertenezcan al ente preautonómico cuyo órgano colegiado adopte el acuerdo a que alude la citada disposición transitoria.</w:t>
      </w:r>
    </w:p>
    <w:p w:rsidR="002B7386" w:rsidRDefault="002B7386" w:rsidP="002B7386">
      <w:pPr>
        <w:pStyle w:val="TextoNormal"/>
      </w:pPr>
    </w:p>
    <w:p w:rsidR="002B7386" w:rsidRDefault="002B7386" w:rsidP="002B7386">
      <w:pPr>
        <w:pStyle w:val="TextoNormal"/>
      </w:pPr>
      <w:r w:rsidRPr="002B7386">
        <w:rPr>
          <w:rStyle w:val="NumeroAFNegritaCaracter"/>
        </w:rPr>
        <w:t>4</w:t>
      </w:r>
      <w:r>
        <w:t>. Tampoco es admisible la tesis del Abogado del Estado de que el concurso de la voluntad de la Diputación de León no era necesario, ni su revocación podría producir efecto alguno, porque las Cortes Generales pueden, de acuerdo con el art. 144 c) de la Constitución, sustituir la iniciativa de las Corporaciones Locales a que se refiere el art. 143 en su apartado 2. Tal facultad de sustitución sólo puede ejercitarse mediante Ley Orgánica, se</w:t>
      </w:r>
      <w:r>
        <w:lastRenderedPageBreak/>
        <w:t>gún dice el art.  144, y, si bien el precepto no lo dice expresamente, está claro que ha de tratarse de Ley aprobada precisamente al amparo de dicho precepto sin que pueda considerarse que se ha cumplido el requisito, y ejercida la facultad por él condicionada, al aprobar un Estatuto de Autonomía como Ley Orgánica, según exige la norma constitucional, porque de ser así no tendría sentido alguno la iniciativa de las Corporaciones, cuya eventual ausencia resultaría siempre automáticamente suplida por la voluntad de las Cortes manifestada en el solo hecho de aprobar un estatuto que las abarcase.</w:t>
      </w:r>
    </w:p>
    <w:p w:rsidR="002B7386" w:rsidRDefault="002B7386" w:rsidP="002B7386">
      <w:pPr>
        <w:pStyle w:val="TextoNormal"/>
      </w:pPr>
    </w:p>
    <w:p w:rsidR="002B7386" w:rsidRDefault="002B7386" w:rsidP="002B7386">
      <w:pPr>
        <w:pStyle w:val="TextoNormal"/>
      </w:pPr>
      <w:r w:rsidRPr="002B7386">
        <w:rPr>
          <w:rStyle w:val="NumeroAFNegritaCaracter"/>
        </w:rPr>
        <w:t>5</w:t>
      </w:r>
      <w:r>
        <w:t>. De acuerdo con el art. 143.2 de la Constitución Española, regla común en la materia y de aplicación en el presente caso, «la iniciativa del proceso autonómico corresponde a todas las Diputaciones interesadas o al órgano interinsular correspondiente y a las dos terceras partes de los municipios cuya población represente al menos la mayoría del censo electoral de cada provincia o isla». Quiere esto decir bien a las claras que se atribuye a la Diputación Provincial y a los Municipios, estos últimos en la cuantía que se acaba de indicar, la facultad de impulsar la constitución de la provincia en Comunidad Autónoma o la de constituir una tal Comunidad con otras provincias que manifiesten asimismo una voluntad concordante. Esto es precisamente lo que hicieron en el mes de abril de 1980 una mayoría suficiente de municipios leoneses y la misma Diputación Provincial.</w:t>
      </w:r>
    </w:p>
    <w:p w:rsidR="002B7386" w:rsidRDefault="002B7386" w:rsidP="002B7386">
      <w:pPr>
        <w:pStyle w:val="TextoNormal"/>
      </w:pPr>
      <w:r>
        <w:t>Con los acuerdos adoptados en tal sentido se produce, por tanto, un impulso del proceso de constitución de la Comunidad Autónoma, impulso sin el cual ésta no podría constituirse o no podría abarcar a la provincia en que faltan, a no ser que las Cortes Generales hiciesen uso de la facultad que les concede al art. 144 c) de la Constitución.</w:t>
      </w:r>
    </w:p>
    <w:p w:rsidR="002B7386" w:rsidRDefault="002B7386" w:rsidP="002B7386">
      <w:pPr>
        <w:pStyle w:val="TextoNormal"/>
      </w:pPr>
      <w:r>
        <w:t>Sin embargo, que tal impulso inicial sea necesario -salvo la hipótesis excepcional indicada- no significa que haya de mantenerse en lo sucesivo y que, como pretenden los recurrentes, la revocación del acuerdo de la Diputación Provincial, o del de suficiente número de Ayuntamientos, haya de suponer que la provincia de que se trate tenga que considerarse excluida de la Comunidad Autónoma en cuestión. Los Ayuntamientos y la Diputación impulsan un proceso, pero no disponen de él, por la doble razón de que, producido válidamente el impulso, son otros los sujetos activos del proceso y otro también el objeto de la actividad que en éste se despliega: según el art. 146 una asamblea compuesta por los miembros de las Diputaciones de las provincias afectadas y por los Diputados y Senadores elegidos en ellas elaborará un proyecto de Estatuto que será elevado a las Cortes para su tramitación como Ley. El sujeto del proceso no está integrado ya, como en su fase de impulsión preliminar, por las Diputaciones y Municipios, sino que es un nuevo órgano que nace porque ya se ha manifestado la voluntad impulsora y que expresa ahora la del territorio en su conjunto; y esa voluntad ya tiene un objeto distinto, el régimen jurídico futuro del territorio que ya ha manifestado su voluntad de constituirse en Comunidad Autónoma mediante actos de iniciativa que ya han agotado sus efectos. Admitir que tras la convocatoria de la asamblea a que se refiere el art. 146 de la Constitución cualquier provincia puede desvincularse del proceso sería tanto como afirmar que en cualquier momento puede poner fin al proceso autonómico obligando a reabrir otro con distinto sujeto y objeto también diferente.</w:t>
      </w:r>
    </w:p>
    <w:p w:rsidR="002B7386" w:rsidRDefault="002B7386" w:rsidP="002B7386">
      <w:pPr>
        <w:pStyle w:val="TextoNormal"/>
      </w:pPr>
      <w:r>
        <w:t>La ordenación del proceso obliga más bien a la conclusión contraria: los actos a que se refiere el art. 143 son, como el propio precepto indica, actos de iniciativa, actos de primera impulsión del proceso que agotan sus efectos cuando éste ha entrado en su siguiente fase.</w:t>
      </w:r>
    </w:p>
    <w:p w:rsidR="002B7386" w:rsidRDefault="002B7386" w:rsidP="002B7386">
      <w:pPr>
        <w:pStyle w:val="TextoNormal"/>
      </w:pPr>
      <w:r>
        <w:t xml:space="preserve">En el caso que nos ocupa el acuerdo de revocación fue adoptado por la Diputación de León en un momento, el 13 de enero de 1983, posterior no sólo a la convocatoria de la asamblea a que alude el art. 146 de la Constitución, sino posterior también a la recepción </w:t>
      </w:r>
      <w:r>
        <w:lastRenderedPageBreak/>
        <w:t>en el Congreso de los Diputados del proyecto que dicha asamblea adoptó y la publicación del mismo en el «Boletín Oficial de las Cortes Generales», Congreso de los Diputados -que se publicó por primera vez el 26 de septiembre de 1981 y por segunda, tras las elecciones generales de octubre de 1982, el día 2 de diciembre de 1982- tras el examen por la Mesa a que alude el art. 136 del Reglamento correspondiente. Ello significa que a las consideraciones hechas hasta aquí cabría añadir otras que tuviesen en cuenta las consecuencias a derivar de la conversión del proyecto de la asamblea en proyecto de Ley que la Cámara ya ha hecho suyo. Lo que ya se ha dicho es, sin embargo, suficiente para concluir que, en el momento en que se adoptó, el acuerdo de 13 de enero de 1983 ya no podía privar al de 16 de abril de 1980 de una eficacia que se había agotado tiempo atrás.</w:t>
      </w:r>
    </w:p>
    <w:p w:rsidR="002B7386" w:rsidRDefault="002B7386" w:rsidP="002B7386">
      <w:pPr>
        <w:pStyle w:val="TextoNormal"/>
      </w:pPr>
    </w:p>
    <w:p w:rsidR="002B7386" w:rsidRDefault="002B7386" w:rsidP="002B7386">
      <w:pPr>
        <w:pStyle w:val="TextoNormal"/>
      </w:pPr>
      <w:r w:rsidRPr="002B7386">
        <w:rPr>
          <w:rStyle w:val="NumeroAFNegritaCaracter"/>
        </w:rPr>
        <w:t>6</w:t>
      </w:r>
      <w:r>
        <w:t>. Las infracciones de preceptos del Reglamento del Congreso de los Diputados que los recurrentes denuncian no se han producido en absoluto. No se ha infringido el art. 136 apartados 1 y 3 de dicho Reglamento, como los recurrentes afirman, porque ese precepto regula la actividad a desarrollar por la Mesa «recibido en el Congreso un proyecto de Estatuto» y es manifiesto que tal calificación no cuadra al acuerdo del que la Diputación remitió certificación a la indicada Mesa.</w:t>
      </w:r>
    </w:p>
    <w:p w:rsidR="002B7386" w:rsidRDefault="002B7386" w:rsidP="002B7386">
      <w:pPr>
        <w:pStyle w:val="TextoNormal"/>
      </w:pPr>
      <w:r>
        <w:t>Tampoco se ha infringido lo dispuesto en el art. 207 del mismo Reglamento, según el cual, «disuelto el Congreso de los Diputados o expirado su mandato, quedarán caducados todos los asuntos pendientes de examen y resolución por la Cámara, excepto aquellos de los que constitucionalmente tenga que conocer la Diputación Permanente». Es verdad que el proyecto de Estatuto de Autonomía fue remitido a la Mesa del Congreso en la anterior legislatura y, en consecuencia, caducó en aplicación del art. 207 citado.  Sin embargo, tal caducidad obedece al principio de representatividad de la Cámara, en virtud de la cual ésta no está vinculada por los actos de la anterior, y ello quiere decir que la caducidad puede ser excepcionada por la propia Cámara haciendo suyos los asuntos pendientes cuando así lo permita su naturaleza. En este caso concreto nos hallamos ante un proyecto de Estatuto que la Asamblea de Parlamentarios había remitido al Congreso, que lo había hecho suyo publicándolo en el «Boletín Oficial de las Cortes Generales» (Congreso de los Diputados), serie M, núm. 66-I, de 26 de septiembre de 1981, para su tramitación como Ley Orgánica y que, por tanto, había quedado ya desvinculado del órgano que le dio origen y que agotó en ello su función. Por todo ello hay que concluir que la Mesa actuó correctamente cuando en su reunión de 30 de noviembre de 1982 acordó ordenar la publicación del proyecto, que se hizo en el «Boletín Oficial de las Cortes Generales» (Congreso de los Diputados), serie M, núm. 3-I, de 3 de diciembre de 1982.</w:t>
      </w:r>
    </w:p>
    <w:p w:rsidR="002B7386" w:rsidRDefault="002B7386" w:rsidP="002B7386">
      <w:pPr>
        <w:pStyle w:val="TextoNormal"/>
      </w:pPr>
    </w:p>
    <w:p w:rsidR="002B7386" w:rsidRDefault="002B7386" w:rsidP="002B7386">
      <w:pPr>
        <w:pStyle w:val="TextoNormal"/>
      </w:pPr>
      <w:r w:rsidRPr="002B7386">
        <w:rPr>
          <w:rStyle w:val="NumeroAFNegritaCaracter"/>
        </w:rPr>
        <w:t>7</w:t>
      </w:r>
      <w:r>
        <w:t>. Los recurrentes mantienen que el Estatuto de Autonomía de Castilla y León viola el art. 147.2 c) de la Constitución, según el cual los Estatutos deberán contener la sede de las instituciones autónomas, porque en el artículo 3, en lugar de determinarse ésta, se dice que «constituídas las Cortes de Castilla y León en la Villa de Tordesillas, aprobarán, en su primera sesión ordinaria, la sede o sedes de sus instituciones de autogobierno, por mayoría de dos tercios».</w:t>
      </w:r>
    </w:p>
    <w:p w:rsidR="002B7386" w:rsidRDefault="002B7386" w:rsidP="002B7386">
      <w:pPr>
        <w:pStyle w:val="TextoNormal"/>
      </w:pPr>
      <w:r>
        <w:t>La determinación del contenido mínimo de los Estatutos que se hace en el art.  147.2 de la Constitución no puede conducir, sin embargo, a una conclusión como la que los recurrentes defienden, porque de ella no puede deducirse una reserva estatutaria absoluta, única hipótesis en la que la afirmación de los recurrentes sería indiscutible. Ciertamente no existe tal reserva ni siquiera frente a las Leyes del Estado en lo que se refiere a las competencias [art.  147.2 d) ], ya que éstas pueden resultar también de las Leyes estatales no es</w:t>
      </w:r>
      <w:r>
        <w:lastRenderedPageBreak/>
        <w:t>tatutarias a que se refiere el art. 150 de la Constitución. Tampoco existe tal reserva estatutaria absoluta frente a la Ley de la Comunidad Autónoma en lo que se refiere a la organización de las instituciones autónomas propias, cuyo desarrollo mediante Ley no podría considerarse contrario al art. 147.2 c). Y lo mismo hay que decir de la determinación de la sede de tales instituciones. El precepto contenido en el art. 147.2 c) de la Constitución significa sin duda la absoluta exclusión de la norma estatal no estatutaria, pero no se ve razón para afirmar que se ha infringido cuando, como ocurre en el caso presente, aun no fijándose la sede por su nombre, se establece qué órgano habrá de determinarla, cuándo y dónde habrá de hacerlo y con qué mayoría, que es perfectamente acorde con una interpretación, que no hay motivos para rechazar, que ve en el art. 147.2 c) una reserva estatutaria sólo relativa en la materia que nos ocupa.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Desestimar el recurso de inconstitucionalidad promovido por don Luis Fernández Fernández-Madrid, Comisionado por 53 Senadores más, contra la Ley Orgánica 4/1983, de 25 de febrero, de Estatuto de Autonomía de Castilla-León.</w:t>
      </w:r>
    </w:p>
    <w:p w:rsidR="002B7386" w:rsidRDefault="002B7386" w:rsidP="002B7386">
      <w:pPr>
        <w:pStyle w:val="TextoNormal"/>
      </w:pPr>
    </w:p>
    <w:p w:rsidR="002B7386" w:rsidRDefault="002B7386" w:rsidP="002B7386">
      <w:pPr>
        <w:pStyle w:val="TextoNormal"/>
      </w:pPr>
      <w:r>
        <w:t>Publíquese en el «Boletín Oficial del Estado».</w:t>
      </w:r>
    </w:p>
    <w:p w:rsidR="002B7386" w:rsidRDefault="002B7386" w:rsidP="002B7386">
      <w:pPr>
        <w:pStyle w:val="TextoNormal"/>
      </w:pPr>
      <w:r>
        <w:t>Dada en Madrid, a veintiocho de septiembre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6" w:name="SENTENCIA_1984_90"/>
      <w:r>
        <w:lastRenderedPageBreak/>
        <w:t>SENTENCIA 90/1984, de 5 de octubre de 1984</w:t>
      </w:r>
    </w:p>
    <w:bookmarkEnd w:id="6"/>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ECLI:ES:TC:1984:90</w:t>
      </w:r>
    </w:p>
    <w:p w:rsidR="002B7386" w:rsidRDefault="002B7386" w:rsidP="002B7386">
      <w:pPr>
        <w:pStyle w:val="SntesisDescriptiva"/>
      </w:pPr>
    </w:p>
    <w:p w:rsidR="002B7386" w:rsidRDefault="002B7386" w:rsidP="002B7386">
      <w:pPr>
        <w:pStyle w:val="SntesisDescriptiva"/>
      </w:pPr>
      <w:r>
        <w:t>Recurso de amparo 710/1983. Retención de haberes a funcionarios del Ayuntamiento de Lebrija que participaron en una huelga</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Aunque la huelga pueda conllevar la pérdida de la retribución correspondiente al período de su duración, ello no supone que exista un derecho constitucional del sujeto pasivo a deducir o impagar tal retribución, haciendo descender a ese aspecto el art, 28.2 de la Constitución, ya que, en uno u otro caso -con deducción o sin ella-, lo verdaderamente trascendente es la garantía del ejercicio del derecho, y éste queda siempre asegurado. </w:t>
      </w:r>
    </w:p>
    <w:p w:rsidR="002B7386" w:rsidRDefault="002B7386" w:rsidP="002B7386">
      <w:pPr>
        <w:pStyle w:val="Extracto"/>
      </w:pPr>
    </w:p>
    <w:p w:rsidR="002B7386" w:rsidRDefault="002B7386" w:rsidP="002B7386">
      <w:pPr>
        <w:pStyle w:val="Extracto"/>
      </w:pPr>
      <w:r>
        <w:t>2.</w:t>
      </w:r>
      <w:r>
        <w:tab/>
        <w:t xml:space="preserve">El ente local es algo bien distinto a aquellos otros elementos subjetivos que se ponen en parangón para colegir que se ha dispensado un tratamiento diverso a algo que es similar o equivalente, esto es, trabajadores y funcionarios, de lo que se infiere que carece de la necesaria titularidad permisiva de una eficaz invocación del derecho a la igualdad, de cuyo contenido esencial no puede -a lo menos en el estado actual de toda la normativa rectora en la materia construirse un derecho constitucional del Ayuntamiento a tratar a sus funcionarios en forma igual a como los empresarios tratan a sus trabajadores.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lastRenderedPageBreak/>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710/1983 promovido por el Ayuntamiento de Lebrija representado por la Procuradora doña María José Millán Valero y defendido por el Abogado don Juan Ríos Molina impugnando la Sentencia dictada por la Sala de lo Contencioso-Administrativo de la Audiencia Territorial de Sevilla con fecha 16 de septiembre de 1983 en su recurso número 931/1981 relativo a sanción impuesta a funcionarios de dicho Ayuntamiento. </w:t>
      </w:r>
    </w:p>
    <w:p w:rsidR="002B7386" w:rsidRDefault="002B7386" w:rsidP="002B7386">
      <w:pPr>
        <w:pStyle w:val="TextoNormal"/>
      </w:pPr>
      <w:r>
        <w:t>Ha sido parte el Ministerio Fiscal. Ha sido Ponente el Magistrado don Francisco Pera Verdaguer,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Durante los días 9 a 18 de febrero de 1981 los funcionarios del Ayuntamiento de Lebrija realizaron una huelga motivada por determinadas reivindicaciones relativas a su estatuto profesional. Habiendo señalado la Junta de Portavoces de la Corporación los días 18 a 21 y 23 a 25 del mismo mes de febrero para realizar jornadas suplementarias de dos horas diarias en recuperación de los días perdidos, 17 funcionarios dejaron de asistir a dicha recuperación, disponiendo el Alcalde la retención de los haberes correspondientes. </w:t>
      </w:r>
    </w:p>
    <w:p w:rsidR="002B7386" w:rsidRDefault="002B7386" w:rsidP="002B7386">
      <w:pPr>
        <w:pStyle w:val="TextoNormal"/>
      </w:pPr>
      <w:r>
        <w:t>Quince de los funcionarios afectados formularon, tras la reposición, recurso contencioso-administrativo siguiéndose el proceso correspondiente en la Sala de dicha jurisdicción de la Audiencia Territorial de Sevilla, la cual dictó en 16 de septiembre de 1983 Sentencia anulando el acuerdo y ordenando la devolución de las cantidades retenidas. La Sala fundamentó su decisión en la doctrina contenida en la Sentencia del Tribunal Supremo de 1 de julio de 1982 con arreglo a la cual la retención supone una privación de derechos que no puede llevarse a cabo sin habilitación legal, pues incide en un derecho constitucional como es el de huelga.</w:t>
      </w:r>
    </w:p>
    <w:p w:rsidR="002B7386" w:rsidRDefault="002B7386" w:rsidP="002B7386">
      <w:pPr>
        <w:pStyle w:val="TextoNormal"/>
      </w:pPr>
    </w:p>
    <w:p w:rsidR="002B7386" w:rsidRDefault="002B7386" w:rsidP="002B7386">
      <w:pPr>
        <w:pStyle w:val="TextoNormal"/>
      </w:pPr>
      <w:r w:rsidRPr="002B7386">
        <w:rPr>
          <w:rStyle w:val="NumeroAFNegritaCaracter"/>
        </w:rPr>
        <w:t>2</w:t>
      </w:r>
      <w:r>
        <w:t>. Contra esta Sentencia dedujo el Ayuntamiento recurso de amparo mediante la correspondiente demanda, presentada ante este Tribunal el 25 de octubre de 1983, alegándose sustancialmente que la referida Sentencia ha vulnerado los arts. 28.2 y 14 de la Constitución Española: el primero porque, al negarse que la huelga surta los efectos típicos de pérdida de la retribución, se desnaturaliza el derecho de huelga convirtiéndola en otra figura diferente; el segundo porque la Sentencia impugnada otorga un tratamiento privilegiado a los funcionarios públicos en relación a los trabajadores por cuenta ajena y a los contratados de la Administración y conlleva un perjuicio no justificado a quienes soportan la situación de huelga: Administración y contribuyentes. Por lo cual suplicaba el demandante que declaremos la nulidad de la Sentencia recurrida reconociendo que el contenido esencial del derecho de huelga que eventualmente puedan ejercitar los funcionarios públicos supone la privación de haberes, y restableciendo su derecho a privar a los huelguistas de los mismos durante el período de cesación en la prestación de su actividad.</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Por providencia de 30 de noviembre se admitió a trámite el recurso, recabándose los antecedentes que fueron remitidos previo emplazamiento de los recurrentes en vía contencioso-administrativa, que no se personaron en la presente constitucional; acordándose por providencia de 6 de junio pasado dar vista de las referidas actuaciones a la parte demandante y al Ministerio Fiscal otorgándose un plazo de veinte días, para que presentasen sus </w:t>
      </w:r>
      <w:r>
        <w:lastRenderedPageBreak/>
        <w:t xml:space="preserve">alegaciones escritas conforme al art. 52.1 de la Ley Orgánica de este Tribunal, lo que fue efectivamente cumplimentado. </w:t>
      </w:r>
    </w:p>
    <w:p w:rsidR="002B7386" w:rsidRDefault="002B7386" w:rsidP="002B7386">
      <w:pPr>
        <w:pStyle w:val="TextoNormal"/>
      </w:pPr>
      <w:r>
        <w:t xml:space="preserve">La representación demandante ha alegado sustancialmente que en la doctrina que acoge la Sentencia impugnada, basada en la del Tribunal Supremo de 1 de julio de 1982, existe una contradicción al darse el reconocimiento del derecho de huelga pero negando un efecto esencial al ejercicio de tal derecho como es el de la pérdida de haberes; añade que el Ayuntamiento no ha vulnerado el principio de legalidad, pues el hecho de que no existe norma reguladora de tal privación de haberes evidencia un vacío normativo mas no un deber de abstenerse de resolverlo por los mecanismos que el ordenamiento posee. Concluye ratificando lo expuesto en la demanda de amparo. </w:t>
      </w:r>
    </w:p>
    <w:p w:rsidR="002B7386" w:rsidRDefault="002B7386" w:rsidP="002B7386">
      <w:pPr>
        <w:pStyle w:val="TextoNormal"/>
      </w:pPr>
      <w:r>
        <w:t>El Ministerio Fiscal expone que lo que en realidad se invoca es una consecuencia de la huelga -la no percepción de haberes- que en ningún caso puede tener dimensión constitucional. La discriminación que la parte demandante apunta para los funcionarios respecto de los no funcionarios la está manifestando no desde el lado propio, sino del de los trabajadores; hay un diverso tratamiento -dice el Ministerio Fiscal- que en todo caso está justificado en el propio art. 28.2 de la Constitución, sin que, por otra parte, el hecho de que la relación funcionarial genere distintas consecuencias que la laboral contractual implique necesariamente que la huelga de funcionarios no pueda determinar la privación de haberes, que puede hacerse mediante expediente sancionador.</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 11 de julio pasado se señaló para deliberación y votación del recurso el 19 de septiembre siguiente, quedando concluida el día 3 de octubre.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petición de amparo que deduce el Ayuntamiento de Lebrija con la alegación de haberse vulnerado los arts. 28.2 y 14 de la Constitución, el primero de los cuales reconoce el derecho a la huelga de los trabajadores para la defensa de sus intereses, y proclamador del derecho de los españoles a la igualdad ante la Ley el segundo, se extiende a la solicitud de anulación de la Sentencia dictada por la Sala de lo Contencioso-Administrativo de la Audiencia Territorial, resolución que aquel ente local reputa causante de esas violaciones del texto constitucional al haber decretado la devolución de las cantidades retenidas a varios funcionarios de dicho Municipio, equivalentes a sus remuneraciones por el tiempo en que permanecieron en huelga por entender el recurrente en amparo que durante la huelga el funcionario no tiene derecho al percibo de su retribución y que, de no ser así, se conculcan los dos derechos fundamentales antes mencionados.</w:t>
      </w:r>
    </w:p>
    <w:p w:rsidR="002B7386" w:rsidRDefault="002B7386" w:rsidP="002B7386">
      <w:pPr>
        <w:pStyle w:val="TextoNormal"/>
      </w:pPr>
    </w:p>
    <w:p w:rsidR="002B7386" w:rsidRDefault="002B7386" w:rsidP="002B7386">
      <w:pPr>
        <w:pStyle w:val="TextoNormal"/>
      </w:pPr>
      <w:r w:rsidRPr="002B7386">
        <w:rPr>
          <w:rStyle w:val="NumeroAFNegritaCaracter"/>
        </w:rPr>
        <w:t>2</w:t>
      </w:r>
      <w:r>
        <w:t>. El primero de los derechos que se estiman infringidos, es decir, el derecho de huelga que reconoce el art. 28.2 de la C. E., es claro que no se ve afectado por dicha Sentencia, pues no es aceptable la tesis municipal según la cual se desnaturaliza tal derecho, desvirtuando su contenido esencial, porque al privar a su ejercicio de su efecto natural, se convierte aquella figura jurídica en un tipo diferente. Se trata, empero, de la imposibilidad de alegar la vulneración del derecho desde otra óptica que la de la protección del ejercicio de tal derecho, y nunca desde el punto de vista del que podemos denominar sujeto pasivo del mismo.</w:t>
      </w:r>
    </w:p>
    <w:p w:rsidR="002B7386" w:rsidRDefault="002B7386" w:rsidP="002B7386">
      <w:pPr>
        <w:pStyle w:val="TextoNormal"/>
      </w:pPr>
      <w:r>
        <w:t>Aunque la huelga pueda conllevar de forma natural la pérdida de la retribución correspondiente al período de su duración, ello no supone en manera alguna que exista un dere</w:t>
      </w:r>
      <w:r>
        <w:lastRenderedPageBreak/>
        <w:t>cho constitucional del sujeto pasivo a deducir o impagar tal retribución, haciendo descender a ese aspecto el precitado artículo de la Constitución, ya que, en uno u otro caso -con deducción o sin ella-, lo verdaderamente transcendente es la garantía del ejercicio del derecho, y éste queda siempre asegurado.</w:t>
      </w:r>
    </w:p>
    <w:p w:rsidR="002B7386" w:rsidRDefault="002B7386" w:rsidP="002B7386">
      <w:pPr>
        <w:pStyle w:val="TextoNormal"/>
      </w:pPr>
    </w:p>
    <w:p w:rsidR="002B7386" w:rsidRDefault="002B7386" w:rsidP="002B7386">
      <w:pPr>
        <w:pStyle w:val="TextoNormal"/>
      </w:pPr>
      <w:r w:rsidRPr="002B7386">
        <w:rPr>
          <w:rStyle w:val="NumeroAFNegritaCaracter"/>
        </w:rPr>
        <w:t>3</w:t>
      </w:r>
      <w:r>
        <w:t>. Por lo que respecta a la alegación de quebrantamiento del derecho de igualdad establecido en el art. 14 de la C. E., que se cifra en el tratamiento desigual dispensado a los funcionarios de la Administración Local, en parangón con el que para los trabajadores determina la normativa vigente, en cuanto a ese mismo punto de la retención o no de las retribuciones durante el período de huelga, es de notar, siguiendo una línea de pensamiento similar a la expuesta en el fundamento que antecede, que el ente local es algo bien distinto a aquellos otros elementos subjetivos que se ponen en parangón para colegir que se ha dispensado un tratamiento diverso a algo que es similar o equivalente, esto es, trabajadores y funcionarios, de lo que se infiere que carece de la necesaria titularidad permisiva de una eficaz invocación del pretendido quebranto del derecho fundamental repetidamente citado, de cuyo contenido esencial no puede predicarse -a lo menos en el estado actual de toda la normativa rectora de la materia- que forme parte, o esté integrado, por la necesidad imperiosa de una total negativa de toda percepción económica, o, dicho de otro modo, sin que pueda construirse un derecho constitucional del Ayuntamiento a tratar a sus funcionarios en forma igual a como los empresarios tratan a sus trabajadores, todo lo cual, aun con posibles concomitancias con el tema referente a la legitimación en el recurso constitucional de amparo, es lo cierto que conduce a la imposibilidad de una estimación del mismo, pues en suma, en el supuesto concreto contemplado en esta resolución, la Sentencia de la Sala Territorial de lo Contencioso, que se limita a seguir la doctrina establecida en recursos extraordinarios de revisión por el Tribunal Supremo en una larga serie de Sentencias, de entre las que se cita particularmente la de 1 de julio de 1982, repudia -por las razones que allí se detallan- la aplicabilidad a unos funcionarios municipales del contenido del art. 6.2 del Real Decreto 17/1977, de 4 de marzo, que dispone que durante la huelga el trabajador no tendrá derecho al salario, doctrina en cuyo análisis, como perteneciente a la aplicación e interpretación de la legalidad ordinaria, este Tribunal Constitucional no ha de entrar, salvada como queda expuesto, toda vulneración de derechos fundamentales.</w:t>
      </w:r>
    </w:p>
    <w:p w:rsidR="002B7386" w:rsidRDefault="002B7386" w:rsidP="002B7386">
      <w:pPr>
        <w:pStyle w:val="TextoNormal"/>
      </w:pPr>
    </w:p>
    <w:p w:rsidR="002B7386" w:rsidRDefault="002B7386" w:rsidP="002B7386">
      <w:pPr>
        <w:pStyle w:val="TextoNormal"/>
      </w:pPr>
      <w:r w:rsidRPr="002B7386">
        <w:rPr>
          <w:rStyle w:val="NumeroAFNegritaCaracter"/>
        </w:rPr>
        <w:t>4</w:t>
      </w:r>
      <w:r>
        <w:t>. En virtud de lo consignado es procedente la denegación del amparo, haciendo de tal modo aplicación de lo dispuesto en el art. 53 b) de la LOTC.</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el Ayuntamiento de Lebrija.</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cinco de octubre de mil novecientos ochenta y cuatro.</w:t>
      </w:r>
    </w:p>
    <w:p w:rsidR="002B7386" w:rsidRDefault="002B7386">
      <w:pPr>
        <w:rPr>
          <w:rFonts w:ascii="Times New Roman" w:eastAsia="Times New Roman" w:hAnsi="Times New Roman" w:cs="Times New Roman"/>
          <w:sz w:val="24"/>
          <w:szCs w:val="24"/>
          <w:lang w:eastAsia="es-ES"/>
        </w:rPr>
      </w:pPr>
      <w:r>
        <w:lastRenderedPageBreak/>
        <w:br w:type="page"/>
      </w:r>
    </w:p>
    <w:p w:rsidR="002B7386" w:rsidRDefault="002B7386" w:rsidP="002B7386">
      <w:pPr>
        <w:pStyle w:val="TtuloResolucin"/>
      </w:pPr>
      <w:bookmarkStart w:id="7" w:name="SENTENCIA_1984_91"/>
      <w:r>
        <w:lastRenderedPageBreak/>
        <w:t>SENTENCIA 91/1984, de 9 de octubre de 1984</w:t>
      </w:r>
    </w:p>
    <w:bookmarkEnd w:id="7"/>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ECLI:ES:TC:1984:91</w:t>
      </w:r>
    </w:p>
    <w:p w:rsidR="002B7386" w:rsidRDefault="002B7386" w:rsidP="002B7386">
      <w:pPr>
        <w:pStyle w:val="SntesisDescriptiva"/>
      </w:pPr>
    </w:p>
    <w:p w:rsidR="002B7386" w:rsidRDefault="002B7386" w:rsidP="002B7386">
      <w:pPr>
        <w:pStyle w:val="SntesisDescriptiva"/>
      </w:pPr>
      <w:r>
        <w:t>Conflicto positivo de competencia 506/1983. Promovido por el Consejo Ejecutivo de la Generalidad de Cataluña contra la Orden del Ministerio de Hacienda, de 6 de marzo de 1983, sobre autorización a las Cajas de Ahorros establecidas en las provincias de Barcelona, Gerona, Tarragona, Lérida y Huesca para conceder créditos especiales a los damnificados por las inundaciones habidas en esas provincias en 1982. Voto particular</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Se reitera la doctrina contenida en la Sentencia 1/1982, en el sentido de que han de considerarse como básicas tanto las normas que establecen la finalidad de los fondos de las Entidades financieras privadas como las que fijan condiciones especiales a préstamos concedidos por tales Entidades. </w:t>
      </w:r>
    </w:p>
    <w:p w:rsidR="002B7386" w:rsidRDefault="002B7386" w:rsidP="002B7386">
      <w:pPr>
        <w:pStyle w:val="Extracto"/>
      </w:pPr>
    </w:p>
    <w:p w:rsidR="002B7386" w:rsidRDefault="002B7386" w:rsidP="002B7386">
      <w:pPr>
        <w:pStyle w:val="Extracto"/>
      </w:pPr>
      <w:r>
        <w:t>2.</w:t>
      </w:r>
      <w:r>
        <w:tab/>
        <w:t xml:space="preserve">La disposición estatal aquí en conflicto autoriza la concesión de préstamos por el motivo catastrófico que expresa, y la admisibilidad de los mismos en el cómputo como activos de cobertura del porcentaje de inversiones obligatorias en préstamos de regulación especial, así como el señalamiento de beneficiarios, límites, plazos, intereses y amortizaciones, no supone otra cosa que arbitrar «el régimen jurídico estatal de cada uno de los coeficientes legales de inversión, y en concreto del de préstamos de regulación especial» -literales expresiones contenidas en la Sentencia cuya doctrina se reitera-, por lo que mal puede aceptarse que al proceder de tal modo se desconocieran competencias propias de la Comunidad Autónoma. </w:t>
      </w:r>
    </w:p>
    <w:p w:rsidR="002B7386" w:rsidRDefault="002B7386" w:rsidP="002B7386">
      <w:pPr>
        <w:pStyle w:val="Extracto"/>
      </w:pPr>
    </w:p>
    <w:p w:rsidR="002B7386" w:rsidRDefault="002B7386" w:rsidP="002B7386">
      <w:pPr>
        <w:pStyle w:val="Extracto"/>
      </w:pPr>
      <w:r>
        <w:t>3.</w:t>
      </w:r>
      <w:r>
        <w:tab/>
        <w:t xml:space="preserve">A lo anterior no es óbice la circunstancia de que la disposición impugnada contenga medidas reputables como coyunturales, porque éstas no se apartan de la finalidad de la consecución de los intereses generales perseguidos por la regulación estatal de las bases de crédito.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El Pleno del Tribunal Constitucional, compuesto por don Jerónimo Arozamena Sierra, Vicepresidente, y don Angel Latorre Segura, don Manuel Díez de Velasco Vallejo, don Francisco Rubio Llorente, doña Gloria Begué Cantón,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lastRenderedPageBreak/>
        <w:t>SENTENCIA</w:t>
      </w:r>
    </w:p>
    <w:p w:rsidR="002B7386" w:rsidRDefault="002B7386" w:rsidP="002B7386">
      <w:pPr>
        <w:pStyle w:val="TextoNormalCentrado"/>
        <w:keepNext/>
      </w:pPr>
    </w:p>
    <w:p w:rsidR="002B7386" w:rsidRDefault="002B7386" w:rsidP="002B7386">
      <w:pPr>
        <w:pStyle w:val="TextoNormal"/>
      </w:pPr>
      <w:r>
        <w:t>En el conflicto positivo de competencia núm. 506/1983, planteado por el Consejo Ejecutivo de la Generalidad de Cataluña, representado por el Abogado don Ramón Castellar Morales, en relación con la Orden del Ministerio de Economía y Hacienda de 8 de marzo de 1983 sobre autorización a las Cajas de Ahorros establecidas en las provincias de Barcelona, Gerona, Tarragona, Lérida y Huesca, para conceder créditos especiales a los damnificados por las inundaciones habidas en esas provincias en 1982. Ha sido parte el Gobierno de la Nación, representado por el Abogado del Estado, y Ponente el Magistrado don Francisco Pera Verdaguer,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Mediante escrito presentado en este Tribunal el día 20 de julio de 1983 la Generalidad de Cataluña planteó conflicto positivo de competencia frente al Gobierno del Estado por estimar que la Orden del Ministerio de Economía y Hacienda de 8 de marzo del mismo año sobre autorización a las Cajas de Ahorros establecidas en las provincias de Barcelona, Gerona, Tarragona, Lérida y Huesca para conceder créditos especiales a los damnificados por las inundaciones habidas en esas provincias en 1982, vulnera las competencias de la Generalidad en méritos de lo dispuesto en los artículos 10.1.4 y 12.1.6 del Estatuto de Autonomía y demás disposiciones que se indican. </w:t>
      </w:r>
    </w:p>
    <w:p w:rsidR="002B7386" w:rsidRDefault="002B7386" w:rsidP="002B7386">
      <w:pPr>
        <w:pStyle w:val="TextoNormal"/>
      </w:pPr>
      <w:r>
        <w:t xml:space="preserve">Se alega en aquel escrito que como consecuencia de los aguaceros, inundaciones y temporales que tuvieron lugar en distintas zonas de Cataluña y fundándose en el acuerdo del Consejo Ejecutivo de la Generalidad de 2 de diciembre de 1982, la Orden del Consejero de Economía y Finanzas del día 3 del propio mes, dictada en uso de las facultades que le confiere el apartado 2 d) del art. 5 y la disposición final segunda del Decreto 303/1980, de 29 de diciembre, declaró computables en el coeficiente de inversión obligatoria de créditos de regulación especial de las Cajas de Ahorros con sede social en Cataluña, los créditos que se concedan a las empresas industriales de las zonas afectadas por los recientes aguaceros, inundaciones y temporales. La cuantía de los créditos no sería superior a 50.000.000 de pesetas para cada empresa y a la concesión habrá de preceder el informe del Departamento de Industria y Energía sobre su condición de empresa damnificada. </w:t>
      </w:r>
    </w:p>
    <w:p w:rsidR="002B7386" w:rsidRDefault="002B7386" w:rsidP="002B7386">
      <w:pPr>
        <w:pStyle w:val="TextoNormal"/>
      </w:pPr>
      <w:r>
        <w:t xml:space="preserve">Cuatro meses después se publicó en el «Boletín Oficial del Estado» del día 28 de marzo de 1983 la Orden del Ministerio de Economía y Hacienda, de 8 de marzo, a que se aludió al comienzo, formulando la Generalidad en 20 de mayo el correspondiente requerimiento de incompetencia solicitando la derogación de la Orden a excepción de lo relativo a la fijación del tipo de interés de los préstamos que señala el art. 3 de la Orden, requerimiento que el Gobierno, en su reunión del día 15 de junio, acordó no atender por no estimarlo fundado, todo lo cual se justifica con los documentos que como anexos se acompañan. </w:t>
      </w:r>
    </w:p>
    <w:p w:rsidR="002B7386" w:rsidRDefault="002B7386" w:rsidP="002B7386">
      <w:pPr>
        <w:pStyle w:val="TextoNormal"/>
      </w:pPr>
      <w:r>
        <w:t>Como fundamentos de Derecho se consigna en el escrito que en méritos de lo dispuesto en los artículos ya citados del Estatuto de Cataluña, el Gobierno de la Generalidad dictó el Decreto 303/1980, de 29 de diciembre, que permite que el Departamento de Economía y Finanzas de la Generalidad califique las inversiones que las Cajas de Ahorros con sede en Cataluña han de computar en el coeficiente de préstamos de regulación especial que corresponda a recursos de terceros captados en Cataluña, de acuerdo con el destino de los fondos y las condiciones establecidas por el Decreto 715/1964, de 26 de marzo, y disposiciones complementarias, Decreto que en realidad se limita a plasmar una solución nego</w:t>
      </w:r>
      <w:r>
        <w:lastRenderedPageBreak/>
        <w:t xml:space="preserve">ciada, consecuentemente a conflicto de competencia promovido contra otro Decreto anterior. </w:t>
      </w:r>
    </w:p>
    <w:p w:rsidR="002B7386" w:rsidRDefault="002B7386" w:rsidP="002B7386">
      <w:pPr>
        <w:pStyle w:val="TextoNormal"/>
      </w:pPr>
      <w:r>
        <w:t xml:space="preserve">La Orden de 8 de marzo de 1983 -prosigue el escrito- no afecta a los aspectos básicos de la ordenación de crédito ni puede subsumirse en otros ámbitos de competencia del Estado, puesto que regula créditos que no se pueden considerar en los objetivos globales de la política económica y financiera del Estado, entre otros motivos porque no afecta a todo su territorio, teniendo una dimensión personal, coyuntural y local, y de ningún modo general o permanente, sin que tampoco se puedan invocar criterios de homogeneidad e igualdad, desde el punto en que estos principios no se pueden entender como una rigurosa y monolítica uniformidad del ordenamiento de la que resulta que en igualdad de circunstancias, en cualquier parte del territorio nacional, se tienen los mismos derechos y obligaciones. </w:t>
      </w:r>
    </w:p>
    <w:p w:rsidR="002B7386" w:rsidRDefault="002B7386" w:rsidP="002B7386">
      <w:pPr>
        <w:pStyle w:val="TextoNormal"/>
      </w:pPr>
      <w:r>
        <w:t xml:space="preserve">El Consejo Ejecutivo de la Generalidad, al efectuar el requerimiento, excluyó de la solicitud de derogación de la Orden ministerial el extremo relativo a los intereses que debían devengar los citados préstamos, por entender que ello correspondía al Estado por estarle atribuida la fijación de las bases de la ordenación del crédito, banca y seguros, siendo también insuficiente la consideración de que la Orden afectaba no sólo al territorio de Cataluña, sino también al de la provincia de Huesca. </w:t>
      </w:r>
    </w:p>
    <w:p w:rsidR="002B7386" w:rsidRDefault="002B7386" w:rsidP="002B7386">
      <w:pPr>
        <w:pStyle w:val="TextoNormal"/>
      </w:pPr>
      <w:r>
        <w:t xml:space="preserve">Entiende que tampoco es aplicable la invocación de las funciones de coordinación general de la actividad económica, porque ese concepto de coordinación, como competencia estatal con sustantividad propia y distinta del establecimiento de bases, sólo está recogido en la Constitución respecto del supuesto concreto de planificación general de la actividad económica y no respecto de cualquier aspecto de dicha actividad. </w:t>
      </w:r>
    </w:p>
    <w:p w:rsidR="002B7386" w:rsidRDefault="002B7386" w:rsidP="002B7386">
      <w:pPr>
        <w:pStyle w:val="TextoNormal"/>
      </w:pPr>
      <w:r>
        <w:t>En cuanto a las situaciones creadas al amparo de la Orden ministerial impugnada, bien que sin decaer en lo más mínimo en la petición principal, entiende la parte que promueve el conflicto que no pueden desconocerse, y finalizó con la súplica de que en su día se declare que la competencia controvertida corresponde a la Generalidad de Cataluña, acordando la nulidad de la Orden de 8 de marzo de 1983 del Ministerio de Economía y Hacienda -en lo que respecta a Cataluña-, excepto en lo que concierne al tipo de interés de los préstamos a que la misma se refiere, respetando, empero, por las razones expuestas, las situaciones de hecho o de Derecho creadas al amparo de la misma.</w:t>
      </w:r>
    </w:p>
    <w:p w:rsidR="002B7386" w:rsidRDefault="002B7386" w:rsidP="002B7386">
      <w:pPr>
        <w:pStyle w:val="TextoNormal"/>
      </w:pPr>
    </w:p>
    <w:p w:rsidR="002B7386" w:rsidRDefault="002B7386" w:rsidP="002B7386">
      <w:pPr>
        <w:pStyle w:val="TextoNormal"/>
      </w:pPr>
      <w:r w:rsidRPr="002B7386">
        <w:rPr>
          <w:rStyle w:val="NumeroAFNegritaCaracter"/>
        </w:rPr>
        <w:t>2</w:t>
      </w:r>
      <w:r>
        <w:t>. La Sección Cuarta de este Tribunal, por providencia de 26 de julio de 1983, acordó admitir a trámite el escrito antes referenciado, teniendo por formalizado el conflicto positivo de competencia de que se trata, comunicándolo al Gobierno a efectos de personación y aportación de los documentos y alegaciones que se consideren convenientes, comunicándolo también a la Presidencia de la Audiencia Nacional, e inserción en el «Boletín Oficial del Estado» y en el «Diario Oficial de la Generalidad de Cataluña» el correspondiente anuncio del planteamiento del conflicto.</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El Abogado del Estado, mediante escrito presentado ante este Tribunal el día 14 de septiembre, en representación del Gobierno, se personó en el proceso y verificó las siguientes alegaciones: </w:t>
      </w:r>
    </w:p>
    <w:p w:rsidR="002B7386" w:rsidRDefault="002B7386" w:rsidP="002B7386">
      <w:pPr>
        <w:pStyle w:val="TextoNormal"/>
      </w:pPr>
      <w:r>
        <w:t xml:space="preserve">Analiza ante todo la calificación de la Orden ministerial en conflicto, entendiendo que posee el carácter de norma y no de acto administrativo, dictada de conformidad con la autorización concedida por la disposición final segunda del Decreto 715/1964, de 26 de marzo, a todo lo cual no obsta que se trate de una norma de vigencia limitada, personal, </w:t>
      </w:r>
      <w:r>
        <w:lastRenderedPageBreak/>
        <w:t xml:space="preserve">temporal y territorialmente, siendo evidente, por el análisis que se efectúa de dicha Orden, su carácter normativo, ordenador e innovador. </w:t>
      </w:r>
    </w:p>
    <w:p w:rsidR="002B7386" w:rsidRDefault="002B7386" w:rsidP="002B7386">
      <w:pPr>
        <w:pStyle w:val="TextoNormal"/>
      </w:pPr>
      <w:r>
        <w:t xml:space="preserve">Analiza seguidamente los criterios de reparto de competencia en la materia, parando especial atención en el fundamento 14 de la Sentencia de este Tribunal de 28 de enero de 1982, en el que se alude al artículo 5.2 d) del Decreto 303/1980 de la Generalidad, precisándose en aquel fallo el alcance y condicionamiento de las facultades del ente autonómico en este aspecto de la calificación de créditos computables en los coeficientes obligatorios de los de regulación especial, por lo que el contenido de la Orden ministerial que ha motivado este conflicto queda desde luego dentro del ámbito de la competencia del Estado. </w:t>
      </w:r>
    </w:p>
    <w:p w:rsidR="002B7386" w:rsidRDefault="002B7386" w:rsidP="002B7386">
      <w:pPr>
        <w:pStyle w:val="TextoNormal"/>
      </w:pPr>
      <w:r>
        <w:t xml:space="preserve">La competencia catalana en el punto que nos ocupa ha de estar siempre supeditada a los mandatos del Decreto 715/1964 y sus disposiciones complementarias, esto es, los renglones generales de destino de los préstamos y las condiciones de los mismos, y ello con carácter general y no limitadamente al punto del tipo de interés, observándose que en realidad el precepto antes mencionado del Decreto de la Generalidad 303/1980 no representa otra cosa que el reconocimiento de la competencia autonómica está limitada a la calificación de inversiones computables, pero no alcanza ni a la fijación del destino de los fondos ni al establecimiento de las condiciones de los préstamos. </w:t>
      </w:r>
    </w:p>
    <w:p w:rsidR="002B7386" w:rsidRDefault="002B7386" w:rsidP="002B7386">
      <w:pPr>
        <w:pStyle w:val="TextoNormal"/>
      </w:pPr>
      <w:r>
        <w:t xml:space="preserve">Destaca también que la Orden del Consejero de Economía y Finanzas de 3 de diciembre de 1982 solamente puede entenderse dentro del contexto del Decreto de la Generalidad repetidamente aludido, poniendo también de relieve que dicha Orden puede ser compatible, por sus diferencias, con la de 8 de marzo de 1983, de la que dimana la presente contienda. </w:t>
      </w:r>
    </w:p>
    <w:p w:rsidR="002B7386" w:rsidRDefault="002B7386" w:rsidP="002B7386">
      <w:pPr>
        <w:pStyle w:val="TextoNormal"/>
      </w:pPr>
      <w:r>
        <w:t xml:space="preserve">En cuanto a los criterios de homogeneidad e igualdad respecto de la Orden ministerial en conflicto, apunta el Abogado del Estado que esa norma trata simplemente de establecer una serie de beneficios de financiación en especial para agricultores y otras personas damnificadas por las inundaciones de finales de 1982, tanto afectantes a las provincias catalanas como a la de Huesca, tratándose, pues, de ciudadanos de dos Comunidades Autónomas, y caso de prosperar la tesis de la Generalidad resultaría que los damnificados oscenses podrían gozar de unos beneficios de financiación de los que carecerán los damnificados catalanes. </w:t>
      </w:r>
    </w:p>
    <w:p w:rsidR="002B7386" w:rsidRDefault="002B7386" w:rsidP="002B7386">
      <w:pPr>
        <w:pStyle w:val="TextoNormal"/>
      </w:pPr>
      <w:r>
        <w:t>Suplicó se dictara en su día Sentencia por la que se declare que corresponde al Estado la titularidad de la competencia ejercitada al dictar la Orden ministerial de Economía y Hacienda de 8 de marzo de 1983, con desestimación de las pretensiones deducidas por la parte promotora del conflicto.</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La Sección, por providencia de 9 de mayo del año actual, concedió a las partes el plazo común de diez días para que pudieran alegar lo que estimaran pertinente en cuanto al alcance respecto del presente conflicto de la publicación del Real Decreto 360/1984, de 8 del propio mes, sobre coeficiente de préstamos de regulación especial de las Cajas de Ahorros, en cuyo trámite la Generalidad de Cataluña presentó escrito en el que hace constar que aquel Real Decreto no hace otra cosa que fijar las bases de la ordenación del crédito referidas al coeficiente de préstamos de regulación especial de las Cajas de Ahorros, pero viene a reafirmar la legitimidad de la Orden del Consejero de Economía y Finanzas de 3 de diciembre de 1982, de acuerdo con el Decreto 303/1980, de 29 de diciembre, por lo que es clara la incompetencia del Estado para dictar la Orden que motiva este conflicto. Se estima que el nuevo Real Decreto reafirma la competencia de la Generalidad. </w:t>
      </w:r>
    </w:p>
    <w:p w:rsidR="002B7386" w:rsidRDefault="002B7386" w:rsidP="002B7386">
      <w:pPr>
        <w:pStyle w:val="TextoNormal"/>
      </w:pPr>
      <w:r>
        <w:lastRenderedPageBreak/>
        <w:t>A su vez, el Abogado del Estado entiende que la promulgación del Real Decreto 360/1984, si bien disminuye de forma muy relevante el interés y la problemática que suscita el conflicto de competencia, no afecta a la esencia del mismo, que debe mantenerse. Señala que a partir de la entrada en vigor del nuevo Real Decreto, la Orden impugnada únicamente operará fuera del límite porcentual que se atribuye a las Comunidades Autónomas, reduciendo de forma muy notable la conflictividad que pueda plantearse, pero es cierto que fuera de tal límite seguirá operando como norma básica, y hasta la entrada en vigor del Real Decreto, en cuanto a los préstamos concedidos con anterioridad fue plenamente norma básica y vinculante para las Comunidades Autónomas.</w:t>
      </w:r>
    </w:p>
    <w:p w:rsidR="002B7386" w:rsidRDefault="002B7386" w:rsidP="002B7386">
      <w:pPr>
        <w:pStyle w:val="TextoNormal"/>
      </w:pPr>
    </w:p>
    <w:p w:rsidR="002B7386" w:rsidRDefault="002B7386" w:rsidP="002B7386">
      <w:pPr>
        <w:pStyle w:val="TextoNormal"/>
      </w:pPr>
      <w:r w:rsidRPr="002B7386">
        <w:rPr>
          <w:rStyle w:val="NumeroAFNegritaCaracter"/>
        </w:rPr>
        <w:t>5</w:t>
      </w:r>
      <w:r>
        <w:t>. Por providencia de 27 de septiembre del corriente, se señaló el día 4 de octubre del mismo para la deliberación y votación del presente conflicto, fecha en que tuvo lugar.</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Orden del Ministerio de Economía y Hacienda de 8 de marzo de 1983, inserta en el «Boletín Oficial del Estado» del día 28 de los propios mes y año, dispuso que las Cajas de Ahorros establecidas en las provincias de Barcelona, Gerona, Tarragona, Lérida y Huesca quedaban autorizadas para concertar y conceder hasta el día 31 de diciembre de 1983 préstamos para la reposición de ajuar doméstico, mobiliario, instrumentos de trabajo, reparación o reconstrucción de viviendas o financiación de existencias para restablecer la continuidad de pequeñas explotaciones agropecuarias, comerciales, industriales o pesqueras a favor de los damnificados por las inundaciones habidas en 1982 en las provincias mencionadas, operaciones que gozarán, a todos los efectos, de la cualidad de computables como activos de cobertura del porcentaje de inversiones obligatorias en préstamos de regulación especial.  Préstamos que podrían otorgarse por una cuantía equivalente al importe de los daños, sin exceder la cifra de 2.000.000 de pesetas con carácter general -elevada a 50.000.000 si se trata de empresas comerciales, industriales o pesqueras-, por un plazo máximo de díez años de amortización, de los cuales tres serán de carencia, con devengo de un interés del 11 por 100 anual.  Dispone asimismo la citada Orden que podrán concederse moratorias de amortización en favor de los prestatarios que hayan resultado indemnizados y aplicarse a sus respectivos préstamos las condiciones antes referidas, operaciones que conservarán su calidad de computables o, en su caso, la adquirirán si se ajustaran a las finalidades establecidas en la propia Orden.</w:t>
      </w:r>
    </w:p>
    <w:p w:rsidR="002B7386" w:rsidRDefault="002B7386" w:rsidP="002B7386">
      <w:pPr>
        <w:pStyle w:val="TextoNormal"/>
      </w:pPr>
      <w:r>
        <w:t>El Consejo Ejecutivo de la Generalidad de Cataluña plantea este conflicto positivo de competencia por entender que la Orden en cuestión vulnera las competencias de la Generalidad en méritos de lo dispuesto en los arts. 10.1.4 y 12.1.6 del Estatuto de Autonomía, expresivos, respectivamente, de que, en el marco de la legislación básica del Estado y, en su caso, en los términos que la misma establezca, corresponde a la Generalidad el desarrollo legislativo y la ejecución de la ordenación del crédito, banca y seguros, y que, de acuerdo con las bases y la ordenación de la actividad económica general y la política monetaria del Estado, corresponde a la Generalidad, en los términos de lo dispuesto en los arts. 38, 131 y en los números 11 y 13 del apartado 1 del art. 149 de la Constitución, la competencia exclusiva en materia de instituciones de crédito corporativo, público y territorial y Cajas de Ahorros.</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2</w:t>
      </w:r>
      <w:r>
        <w:t>. Siquiera sucintamente, parece aconsejable referirse a la evolución experimentada en la normativa rectora de las inversiones obligatorias impuestas a las Cajas de Ahorros, y aún más en concreto por lo que respecta a la calificación de créditos computables en el coeficiente de préstamos de regulación especial, materia específica objeto de discusión en el presente conflicto positivo de competencia, y en este sentido hay que aludir a la Ley 2/1962, de 14 de abril, sobre Ordenación del Crédito y de la Banca, en cuya Base 5.ª se prevé el dictado de disposiciones precisas en relación con créditos con fines sociales a conceder por las Cajas de Ahorros, bases cuyo desarrollo se inició por Decreto-Ley 20/1962, de 7 de junio, consecuencia de lo cual fue el Decreto 715/1964, de 26 de marzo, que dispuso que las Cajas de Ahorros, además de atender sus tradicionales operaciones, tendrán que destinar el porcentaje que de sus recursos ajenos determine el Ministro de Hacienda a las inversiones que precisa, entre las que se hallan los préstamos para la construcción de viviendas, y los de carácter social a favor de empresarios agrícolas, artesanos, pequeñas empresas comerciales, industriales y pesqueras, a los modestos ahorradores para el acceso a la propiedad, en particular agrícola, de vivienda y de valores mobiliarios, y cultivadores, cooperativas de trabajadores por cuenta ajena que deseen convertirse en autónomos. De acuerdo con este mismo Decreto de 1964, el Ministerio de Hacienda, según lo requiere la evolución de la situación económica, fijará los coeficientes, porcentajes y limitaciones, señalando los tipos de interés, plazos y tipos de garantías admisibles.</w:t>
      </w:r>
    </w:p>
    <w:p w:rsidR="002B7386" w:rsidRDefault="002B7386" w:rsidP="002B7386">
      <w:pPr>
        <w:pStyle w:val="TextoNormal"/>
      </w:pPr>
      <w:r>
        <w:t>Una serie de Ordenes ministeriales fijaron porcentajes para cada tipo de inversiones de las antes aludidas, y la Ley de 19 de junio de 1971, sobre Organización y Régimen del Crédito Oficial, extinguió el Instituto de Crédito de las Cajas de Ahorros para atribuir al Banco de España las funciones de aquél, lo que fue desarrollado por el Decreto 1473/1971, de 9 de julio, sobre atribuciones del Banco de España y Ministerio de Hacienda en materia de inversiones obligatorias de las Cajas de Ahorros, bien en valores, bien en las diversas modalidades de préstamos y créditos. Nuevas Ordenes ministeriales alteraron porcentajes de inversiones, intereses de los préstamos, así como calificación de préstamos como computables.</w:t>
      </w:r>
    </w:p>
    <w:p w:rsidR="002B7386" w:rsidRDefault="002B7386" w:rsidP="002B7386">
      <w:pPr>
        <w:pStyle w:val="TextoNormal"/>
      </w:pPr>
      <w:r>
        <w:t>Finalmente -por lo que aquí interesa-, el Real Decreto 360/1984, de 8 de febrero («Boletín Oficial del Estado» del 25), ha dispuesto que las Comunidades Autónomas podrán calificar créditos computables en el coeficiente de préstamos de regulación especial de las Cajas de Ahorros, de acuerdo con la legislación básica del Estado en materia de inversiones obligatorias de estas Entidades que se contiene, entre otras disposiciones, en el Decreto 715/1964, de 26 de marzo, y normas que lo desarrollan; el Gobierno fijará el porcentaje que dentro del coeficiente de préstamos de regulación especial alcanzarán los créditos calificados por las Comunidades Autónomas; en el caso de que Cajas de Ahorros operen en varias Comunidades Autónomas, el porcentaje sobre coeficiente de préstamos de regulación especial se calculará a los recursos ajenos captados en cada Comunidad Autónoma. Como disposiciones transitorias señala este mismo Real Decreto que los créditos calificados por las Comunidades Autónomas que, de acuerdo con la propia disposición, sean computables en el coeficiente de préstamos de regulación especial de las Cajas de Ahorros, no podrán superar el porcentaje del 25 por 100 de los nuevos fondos a incluir en el coeficiente, excluida la parte destinada a la financiación de exportaciones, y que serán computables en el tramo del coeficiente de préstamos de regulación especial correspondiente a las Comunidades Autónomas los créditos siguientes: a) los créditos calificados por las Comunidades Autónomas y concedidos a partir de la entrada en vigor del Real Decreto, y b) los créditos calificados por las Comunidades Autónomas con anterioridad a la entrada en vigor del mismo Real Decreto, pero concedidos con posterioridad.</w:t>
      </w:r>
    </w:p>
    <w:p w:rsidR="002B7386" w:rsidRDefault="002B7386" w:rsidP="002B7386">
      <w:pPr>
        <w:pStyle w:val="TextoNormal"/>
      </w:pPr>
    </w:p>
    <w:p w:rsidR="002B7386" w:rsidRDefault="002B7386" w:rsidP="002B7386">
      <w:pPr>
        <w:pStyle w:val="TextoNormal"/>
      </w:pPr>
      <w:r w:rsidRPr="002B7386">
        <w:rPr>
          <w:rStyle w:val="NumeroAFNegritaCaracter"/>
        </w:rPr>
        <w:t>3</w:t>
      </w:r>
      <w:r>
        <w:t>. Forzoso será prestar ya atención a la disposición últimamente citada, esto es, el Real Decreto de 8 de febrero del año actual, principiando por destacar su fecha posterior a aquella en que se suscitó el presente conflicto de competencia, y que las partes personadas han valorado el alcance de la vigencia de dicha disposición en el sentido, según el Consejo Ejecutivo de la Generalidad, de que al reconocer expresamente la competencia de las Comunidades Autónomas para declarar computables créditos en el coeficiente de préstamos de regulación especial de las Cajas de Ahorros, se reafirma la competencia de la Generalidad en los términos pretendidos por la misma, excluyendo la del Estado, y, a su vez, el Abogado del Estado estima relevantemente disminuido el interés y la problemática que suscita el conflicto de competencia en el que nos hallamos, ya que a partir de la entrada en vigor del Real Decreto de 1984 la Orden impugnada únicamente operará fuera del límite porcentual que se atribuye a las Comunidades Autónomas, bien que fuera de tal límite seguirá operando como norma básica y hasta la entrada en vigor del Real Decreto, en cuanto a los préstamos concedidos con anterioridad, fue plenamente norma básica y vinculante para las Comunidades Autónomas.</w:t>
      </w:r>
    </w:p>
    <w:p w:rsidR="002B7386" w:rsidRDefault="002B7386" w:rsidP="002B7386">
      <w:pPr>
        <w:pStyle w:val="TextoNormal"/>
      </w:pPr>
      <w:r>
        <w:t>Conviene añadir, bajo estos mismos aspectos, de un lado, que la Orden motivadora del actual conflicto de competencia permitía la concesión de préstamos solamente hasta el día 31 de diciembre de 1983, y, de otro, que la Generalidad de Cataluña, al suscitarlo, estableció del modo más expreso y absoluto -con cita del art. 66, último inciso, de la LOTC- que deberían respetarse en todo caso, incluido el supuesto de éxito de su pretensión, todas las situaciones de hecho o de Derecho creadas al amparo de la Orden del Ministerio de Economía y Hacienda de 8 de marzo de 1983.</w:t>
      </w:r>
    </w:p>
    <w:p w:rsidR="002B7386" w:rsidRDefault="002B7386" w:rsidP="002B7386">
      <w:pPr>
        <w:pStyle w:val="TextoNormal"/>
      </w:pPr>
      <w:r>
        <w:t>Quiérese decir que en definitiva el interés de la presente resolución ha decaído, bien que no por entero, lo que obliga a proseguir en el examen de la cuestión suscitada.</w:t>
      </w:r>
    </w:p>
    <w:p w:rsidR="002B7386" w:rsidRDefault="002B7386" w:rsidP="002B7386">
      <w:pPr>
        <w:pStyle w:val="TextoNormal"/>
      </w:pPr>
    </w:p>
    <w:p w:rsidR="002B7386" w:rsidRDefault="002B7386" w:rsidP="002B7386">
      <w:pPr>
        <w:pStyle w:val="TextoNormal"/>
      </w:pPr>
      <w:r w:rsidRPr="002B7386">
        <w:rPr>
          <w:rStyle w:val="NumeroAFNegritaCaracter"/>
        </w:rPr>
        <w:t>4</w:t>
      </w:r>
      <w:r>
        <w:t>. La competencia que recaba para sí la Generalidad de Cataluña, negándola en consecuencia al Gobierno del Estado, la fundamenta en los preceptos del Estatuto de Autonomía contenidos en los arts. 10.1.4 y 12.1.6, a los que ya hicimos alusión en el primero de estos fundamentos jurídicos, y entiende que consecuencia de estos preceptos fue el Decreto 303/1980, de 29 de diciembre, dictado por el Gobierno de la Generalidad, expresivo de que el Departamento de Economía y Finanzas podrá calificar las inversiones que las Cajas de Ahorros con sede en Cataluña habrán de computar en el coeficiente de préstamos de regulación especial que corresponda a recursos de terceros captados en Cataluña de acuerdo con el destino de los fondos y las condiciones establecidas por el Decreto 715/1964, de 26 de marzo, y disposiciones complementarias; en todo caso se incluirán -prosigue en el coeficiente los recursos con posibilidad de cómputo que las Cajas de Ahorros destinen a la financiación de la exportación hasta los porcentajes mínimos establecidos y a la financiación del programa de vivienda de protección oficial.</w:t>
      </w:r>
    </w:p>
    <w:p w:rsidR="002B7386" w:rsidRDefault="002B7386" w:rsidP="002B7386">
      <w:pPr>
        <w:pStyle w:val="TextoNormal"/>
      </w:pPr>
      <w:r>
        <w:t xml:space="preserve">Aquí es de notar que similar problema, esto es, el alcance y constitucionalidad de la normativa contenido en el Decreto de la Generalidad que acabamos de citar, de algún modo ha sido ya abordado y resuelto por este Tribunal Constitucional, y ello lo fue en la Sentencia de 28 de enero de 1982, recaída en conflictos suscitados entre el Gobierno de la Nación y el Gobierno vasco, con oportunidad de la publicación de un Decreto de este último de la máxima solicitud -en lo que aquí importa- con el 303/1980 de la Generalidad, Sentencia en la que con amplitud se estudia -sin que ahora sea menester más que remitirse a todo ello- lo que ha de entenderse, incluso referido a la materia que nos ocupa, por bases o legislación básica, bases de ordenación del crédito y expresiones similares, de todo lo </w:t>
      </w:r>
      <w:r>
        <w:lastRenderedPageBreak/>
        <w:t>cual sí que es preciso destacar que entonces afirmó este Tribunal que entre la regulación de los aspectos básicos de la actividad de los distintos tipos de intermediarios financieros hay que insertar las normas que imponen determinadas obligaciones a las Entidades financieras privadas (Bancos y Cajas de Ahorros), hallándose entre ellas las disposiciones encaminadas a fijar determinados porcentajes o coeficientes obligatorios sobre los recursos ajenos depositados en las Cajas, que éstas deben invertir en ciertas adquisiciones, así como el orden de prioridades de esas inversiones obligatorias, debiendo respetar las Comunidades Autónomas, como normas básicas de la ordenación del crédito, no sólo los porcentajes como cantidad, sino también el régimen jurídico estatal de cada uno de los coeficientes legales de inversión y, en concreto, del de préstamos de regulación especial, objeto del presente conflicto. Es preciso recordar que este último coeficiente está destinado a financiar determinadas operaciones de crédito que, de acuerdo con los objetivos generales de política económica y social, revisten un especial interés para el País, presentando por ello los créditos unas características que permiten calificarlos de circuitos privilegiados de financiación. De aquí que hayan de considerarse como básicas tanto las normas que establecen la finalidad de los fondos como las que fijan las condiciones especiales de los préstamos.</w:t>
      </w:r>
    </w:p>
    <w:p w:rsidR="002B7386" w:rsidRDefault="002B7386" w:rsidP="002B7386">
      <w:pPr>
        <w:pStyle w:val="TextoNormal"/>
      </w:pPr>
    </w:p>
    <w:p w:rsidR="002B7386" w:rsidRDefault="002B7386" w:rsidP="002B7386">
      <w:pPr>
        <w:pStyle w:val="TextoNormal"/>
      </w:pPr>
      <w:r w:rsidRPr="002B7386">
        <w:rPr>
          <w:rStyle w:val="NumeroAFNegritaCaracter"/>
        </w:rPr>
        <w:t>5</w:t>
      </w:r>
      <w:r>
        <w:t>. La doctrina contenida en la mencionada Sentencia de este Tribunal, de 28 de enero de 1982, no existiendo circunstancia alguna que aconseje o imponga una alteración de criterio, puede aplicarse para resolver el caso actual, pues al tipo de operaciones a que acabamos de referirnos responde la Orden del Ministerio de Economía y Hacienda de 8 de marzo de 1983, determinante del actual conflicto de competencia, en cuanto autoriza la concesión de préstamos por el motivo catastrófico que expresa y su admisibilidad en el cómputo como activos de cobertura del porcentaje de inversiones obligatorias en préstamos de regulación especial, así como el señalamiento de beneficiarios, límites, plazos, intereses y amortizaciones, no supone otra cosa que arbitrar «el régimen jurídico estatal de cada uno de los coeficientes legales de inversión y en concreto del de préstamos de regulación especial» -literales expresiones contenidas en aquella Sentencia-, por lo que mal puede aceptarse que al proceder de tal modo se desconocieran competencias propias de la Comunidad Autónoma.</w:t>
      </w:r>
    </w:p>
    <w:p w:rsidR="002B7386" w:rsidRDefault="002B7386" w:rsidP="002B7386">
      <w:pPr>
        <w:pStyle w:val="TextoNormal"/>
      </w:pPr>
      <w:r>
        <w:t>El carácter normativo de la Orden de 8 de marzo de 1983, y su condición de disposición complementaria del Decreto 715/1964, alejan las dudas acerca de la posible vulneración de las reglas constitucionales y estatutarias que distribuyen la competencia, a lo que tampoco es óbice la circunstancia de que se trate de medidas reputables como coyunturales, porque éstas no se apartan de la finalidad de la consecución de los intereses generales perseguidos por la regulación estatal de las bases de crédito, lo que se pone especialmente de relieve al considerar que con la sola existencia del Decreto 715/1964 en modo alguno es posible atender a necesidades como la que se pretende remediar o paliar con la Orden que se impugna, con abstracción -además de que las conclusiones que se obtienen en la presente resolución, esto es, el carácter normativo y complementario de la repetida Orden ministerial, no se pueden estimar desvirtuadas o afectadas por esa singularidad coyuntural, que no ha sido otra cosa que la apreciación, en un momento determinado, del alcance de la realidad de un hecho catastrófico y su posible remedio, como causa o motivo que aconseja la producción de una norma de esa índole, pero, en todo caso, de una norma que por su propio y específico contenido reúne todos los requisitos y disciplina todos los aspectos precisos para que tenga que ser calificada de aquel modo.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6</w:t>
      </w:r>
      <w:r>
        <w:t>. Así, pues, se estima que la Orden repetidamente aludida de 8 de marzo de 1983 no vulnera competencias atribuídas a la Generalidad de Cataluña, sin perjuicio, claro está, del adecuado alcance del Real Decreto 360/1984, de 8 de febrero, del Ministerio de Economía y Hacienda, sobre coeficientes de préstamos de regulación especial de las Cajas de Ahorros, dictado con cita del Decreto 715/1964, de 26 de marzo, y normas que lo desarrollan, y con expresa alusión del art. 149 de la C. E., que atribuye al Estado competencia exclusiva para fijar las bases de la ordenación del crédito y de coordinación de la planificación general de la actividad económica, correspondiendo a las Comunidades Autónomas la competencia para el desarrollo legislativo y la ejecución de la legislación básica del Estado en su territorio en materia de ordenación del crédito; Real Decreto que, en propia expresión, viene a definir la normativa básica, sin perjuicio de su posible modificación futura, en función de las directrices básicas de la política económica en general y de la financiación en concreto, así como de la evolución de las competencias que vayan efectivamente asumiendo las diferentes Comunidades Autónomas.</w:t>
      </w:r>
    </w:p>
    <w:p w:rsidR="002B7386" w:rsidRDefault="002B7386" w:rsidP="002B7386">
      <w:pPr>
        <w:pStyle w:val="TextoNormal"/>
      </w:pPr>
      <w:r>
        <w:t>Y en virtud de ello se faculta a estas Comunidades para la calificación de créditos computables en el coeficiente de préstamos de regulación especial de las Cajas de Ahorros, del modo y en la forma que la propia disposición establece.</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Declarar que la titularidad de la competencia controvertida en este conflicto corresponde al Estado.</w:t>
      </w:r>
    </w:p>
    <w:p w:rsidR="002B7386" w:rsidRDefault="002B7386" w:rsidP="002B7386">
      <w:pPr>
        <w:pStyle w:val="TextoNormal"/>
      </w:pPr>
    </w:p>
    <w:p w:rsidR="002B7386" w:rsidRDefault="002B7386" w:rsidP="002B7386">
      <w:pPr>
        <w:pStyle w:val="TextoNormal"/>
      </w:pPr>
      <w:r>
        <w:t>Publíquese en el «Boletín Oficial del Estado».</w:t>
      </w:r>
    </w:p>
    <w:p w:rsidR="002B7386" w:rsidRDefault="002B7386" w:rsidP="002B7386">
      <w:pPr>
        <w:pStyle w:val="TextoNormal"/>
      </w:pPr>
      <w:r>
        <w:t>Dada en Madrid, a nueve de octubre de mil novecientos ochenta y cuatro.</w:t>
      </w:r>
    </w:p>
    <w:p w:rsidR="002B7386" w:rsidRDefault="002B7386" w:rsidP="002B7386">
      <w:pPr>
        <w:pStyle w:val="ParrafoNormal"/>
      </w:pPr>
    </w:p>
    <w:p w:rsidR="002B7386" w:rsidRDefault="002B7386" w:rsidP="002B7386">
      <w:pPr>
        <w:pStyle w:val="TextoNormalNegritaCentrado"/>
        <w:keepNext/>
      </w:pPr>
      <w:r>
        <w:t>Voto particular que formula el Magistrado don Francisco Rubio Llorente a la Sentencia dictada en el conflicto positivo de competencia núm. 506/1983</w:t>
      </w:r>
    </w:p>
    <w:p w:rsidR="002B7386" w:rsidRDefault="002B7386" w:rsidP="002B7386">
      <w:pPr>
        <w:pStyle w:val="TextoNormalNegritaCentrado"/>
        <w:keepNext/>
      </w:pPr>
    </w:p>
    <w:p w:rsidR="002B7386" w:rsidRDefault="002B7386" w:rsidP="002B7386">
      <w:pPr>
        <w:pStyle w:val="TextoNormal"/>
      </w:pPr>
      <w:r>
        <w:t>Disiento de la decisión mayoritaria en el presente conflicto, en el que, a mi juicio, debería haberse declarado que correspondía a la Generalidad la competencia controvertida. Mi disentimiento se funda en las razones siguientes:</w:t>
      </w:r>
    </w:p>
    <w:p w:rsidR="002B7386" w:rsidRDefault="002B7386" w:rsidP="002B7386">
      <w:pPr>
        <w:pStyle w:val="TextoNormal"/>
      </w:pPr>
      <w:r>
        <w:t>1. La decisión mayoritaria se apoya en la doctrina sentada en la Sentencia núm. 1/1982, de 28 de enero, que debe ser mantenida, se dice, porque «no existe circunstancia alguna que imponga una alteración de criterio». No es indiscutible que la mejor vía para resolver el presente conflicto sea esa de aplicar en él una doctrina y producida, además, con motivo de un conflicto planteado en términos muy distintos. Aceptando, sin embargo, ese camino, elegido por la mayoría, es evidente, a mi juicio, que por él se llega necesariamente a una solución exactamente opuesta a la adoptada, es decir, a declarar la incompetencia del Gobierno, que es también el resultado que se alcanza con otros razonamientos que es innecesario traer aquí.</w:t>
      </w:r>
    </w:p>
    <w:p w:rsidR="002B7386" w:rsidRDefault="002B7386" w:rsidP="002B7386">
      <w:pPr>
        <w:pStyle w:val="TextoNormal"/>
      </w:pPr>
      <w:r>
        <w:lastRenderedPageBreak/>
        <w:t>La Orden de 8 de marzo de 1983, objeto del conflicto, no establece, en efecto, «el régimen jurídico estatal de uno de los coeficientes legales de inversión y en concreto del de préstamos de regulación especial», como se dice en la Sentencia de la que disiento, ni puede extraerse del hecho de que esa expresión figure literalmente en la citada Sentencia de 1982 conclusión alguna respecto de la competencia gubernamental en este caso. Lo que sustancialmente hace la Orden impugnada (y sólo por ello es impugnada) es calificar determinados créditos a efectos de su computabilidad en el coeficiente de préstamos de regulación especial, y la expresión que ahora se cita se limitaba a precisar la necesidad de que al hacer una calificación de este género, el Gobierno vasco, cuya competencia para ello no se cuestionaba, se atuviese al régimen jurídico de los coeficientes especiales. Esto es muy exactamente lo que hizo la Consejería de Economía y Finanzas de la Generalidad al dictar la Orden de 3 de diciembre de 1982 (dictada al amparo del Decreto de la Generalidad 303/1980, de 29 de diciembre, de contenido paralelo al Decreto 45/1981, de 16 de marzo, del Gobierno vasco, uno de los impugnados en el conflicto resuelto por la repetidamente mencionada Sentencia núm. 1/1982), que no fue impugnada por el Gobierno, que, por tanto, no ha puesto en cuestión la competencia de la Generalidad para calificar los créditos que, meses después, también él ha calificado.</w:t>
      </w:r>
    </w:p>
    <w:p w:rsidR="002B7386" w:rsidRDefault="002B7386" w:rsidP="002B7386">
      <w:pPr>
        <w:pStyle w:val="TextoNormal"/>
      </w:pPr>
      <w:r>
        <w:t>En todo cuanto coincide con lo ya acordado por esa Orden de la Generalidad (es decir, en cuanto califica como computables en el coeficiente de préstamos de regulación especial los concedidos a los damnificados por las inundaciones) la Orden del Ministerio de Economía y Hacienda de 8 de marzo de 1983 es así, en el mejor de los casos, una simple reiteración de un acto válido, realizado meses atrás por autoridad competente y carente, por tanto, de eficacia. En cuanto no sea simple reiteración, es un acto nulo, pues una competencia no puede corresponder al mismo tiempo y en las mismas circunstancias, con el mismo alcance y sobre la misma materia, al Gobierno de España y a la Generalidad de Cataluña.</w:t>
      </w:r>
    </w:p>
    <w:p w:rsidR="002B7386" w:rsidRDefault="002B7386" w:rsidP="002B7386">
      <w:pPr>
        <w:pStyle w:val="TextoNormal"/>
      </w:pPr>
      <w:r>
        <w:t>2. Si la competencia controvertida correspondiese al Estado, como la decisión mayoritaria pretende, es claro que no podría ser delegada o transferida a las Comunidades Autónomas si no es mediante Ley especial, en la forma prevista en el art. 150.2 de la C. E. El Real Decreto 360/1984, cuya promulgación dio lugar a que el Tribunal pidiese a las partes en este conflicto que se pronunciasen sobre el tema, sólo puede ser considerado, en consecuencia, como reconocimiento de una competencia ya existente de las Comunidades Autónomas, no en modo alguno como atribución a éstas de una competencia nueva que, siendo suya, no podía ser al mismo tiempo del Estado.</w:t>
      </w:r>
    </w:p>
    <w:p w:rsidR="002B7386" w:rsidRDefault="002B7386" w:rsidP="002B7386">
      <w:pPr>
        <w:pStyle w:val="TextoNormal"/>
      </w:pPr>
      <w:r>
        <w:t>Madrid, a nueve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8" w:name="SENTENCIA_1984_92"/>
      <w:r>
        <w:lastRenderedPageBreak/>
        <w:t>SENTENCIA 92/1984, de 15 de octubre de 1984</w:t>
      </w:r>
    </w:p>
    <w:bookmarkEnd w:id="8"/>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ECLI:ES:TC:1984:92</w:t>
      </w:r>
    </w:p>
    <w:p w:rsidR="002B7386" w:rsidRDefault="002B7386" w:rsidP="002B7386">
      <w:pPr>
        <w:pStyle w:val="SntesisDescriptiva"/>
      </w:pPr>
    </w:p>
    <w:p w:rsidR="002B7386" w:rsidRDefault="002B7386" w:rsidP="002B7386">
      <w:pPr>
        <w:pStyle w:val="SntesisDescriptiva"/>
      </w:pPr>
      <w:r>
        <w:t>Recurso de amparo 120/1984. La falta, inadvertida inicialmente, de un re-quisito procesal de la demanda de amparo para ser admitida a trámite conduce a la desestimación del recurso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Las causas de inadmisión de los recursos de amparo del art. 50 de la LOTC pueden ser puestas de manifiesto de oficio por la Sala en el momento inicial de su sustanciación, pero el acuerdo de admisión no subsana los defectos iniciales ni precluye el derecho para proponer tales motivos de quienes son parte en el recurso de amparo y sólo han podido efectuar en él alegaciones después de la admisión. </w:t>
      </w:r>
    </w:p>
    <w:p w:rsidR="002B7386" w:rsidRDefault="002B7386" w:rsidP="002B7386">
      <w:pPr>
        <w:pStyle w:val="Extracto"/>
      </w:pPr>
    </w:p>
    <w:p w:rsidR="002B7386" w:rsidRDefault="002B7386" w:rsidP="002B7386">
      <w:pPr>
        <w:pStyle w:val="Extracto"/>
      </w:pPr>
      <w:r>
        <w:t>2.</w:t>
      </w:r>
      <w:r>
        <w:tab/>
        <w:t xml:space="preserve">El plazo para interponer el recurso de amparo constitucional comienza a contarse a partir del conocimiento de la Sentencia de la Audiencia Territorial. </w:t>
      </w:r>
    </w:p>
    <w:p w:rsidR="002B7386" w:rsidRDefault="002B7386" w:rsidP="002B7386">
      <w:pPr>
        <w:pStyle w:val="Extracto"/>
      </w:pPr>
    </w:p>
    <w:p w:rsidR="002B7386" w:rsidRDefault="002B7386" w:rsidP="002B7386">
      <w:pPr>
        <w:pStyle w:val="Extracto"/>
      </w:pPr>
      <w:r>
        <w:t>3.</w:t>
      </w:r>
      <w:r>
        <w:tab/>
        <w:t xml:space="preserve">El conocimiento de la Sentencia de la Audiencia Territorial a través de un oficio de la Dirección General de Coordinación con las Haciendas Locales es suficiente notificación de la resolución recaída en el previo proceso judicial.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En el recurso de amparo núm. 120/1984, interpuesto por el Procurador de los Tribunales don Santos de Gandarillas Carmona, asistido por el Letrado don Francisco Javier Soto Carmona, en nombre y representación de los Ayuntamientos de Villar del Pedroso, Valdelacasa del Tajo, El Gordo, Berrocalejo, Valdehúncar, Peraleda de la Mata, Mesas de Ibor y Valdeverdeja, con la pretensión de que se declare la nulidad de las Sentencias de la Audiencia Territorial de Cáceres núms. 66 y 91, de 30 de abril y 23 de junio de 1982, respectivamente, por las que se estimaron sendos recursos contencioso-administrativos inter</w:t>
      </w:r>
      <w:r>
        <w:lastRenderedPageBreak/>
        <w:t xml:space="preserve">puestos por los Ayuntamientos de Belvis de Monroy y Valdecañas del Tajo y se anuló un acuerdo de la Delegación de Hacienda de la provincia de Cáceres de 3 de diciembre de 1980. </w:t>
      </w:r>
    </w:p>
    <w:p w:rsidR="002B7386" w:rsidRDefault="002B7386" w:rsidP="002B7386">
      <w:pPr>
        <w:pStyle w:val="TextoNormalCentrado"/>
        <w:keepNext/>
      </w:pPr>
      <w:r>
        <w:t xml:space="preserve">En el recurso de amparo han sido parte los Ayuntamientos de Valdecañas del Tajo y Belvis de Monroy, representados por el Procurador de los Tribunales don Ramiro Reynolds de Miguel y asistidos por el Letrado don Mariano Zabala; han sido parte asimismo el Abogado del Estado y el Ministerio Fiscal. </w:t>
      </w:r>
    </w:p>
    <w:p w:rsidR="002B7386" w:rsidRDefault="002B7386" w:rsidP="002B7386">
      <w:pPr>
        <w:pStyle w:val="TextoNormal"/>
      </w:pPr>
      <w:r>
        <w:t>Ha sido Ponente el Magistrado don Luis Díez-Picazo y Ponce de León,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Real Decreto 3350/1976, de 30 de diciembre, que puso en vigor las disposiciones de la Ley 41/1975 de Bases del Estatuto de Régimen Local, relativas a ingresos de las Corporaciones Locales, estableció la entrega sin deducción alguna por gastos de administración y cobranza de los impuestos y recargos atribuidos a los Ayuntamientos y en particular los relativos a la Licencia Fiscal del Impuesto Industrial, que se atribuían al Ayuntamiento en cuyo término se realizaran las actividades gravadas. </w:t>
      </w:r>
    </w:p>
    <w:p w:rsidR="002B7386" w:rsidRDefault="002B7386" w:rsidP="002B7386">
      <w:pPr>
        <w:pStyle w:val="TextoNormal"/>
      </w:pPr>
      <w:r>
        <w:t xml:space="preserve">La Orden Ministerial de la Presidencia del Gobierno de 30 de abril de 1980, dictada a propuesta de los Ministros de Hacienda y de Administración Territorial, estableció las normas de distribución de las deudas tributarias satisfechas por las centrales hidroeléctricas por razón de la Licencia Fiscal del Impuesto Industrial, entre las Corporaciones Locales afectadas por su emplazamiento, disponiendo que se distribuirán entre los Ayuntamientos a cuyos términos municipales afectara la instalación de la Central, bien por la realización de obras de ingeniería civil o bien por la invasión de terrenos por las aguas embalsadas. </w:t>
      </w:r>
    </w:p>
    <w:p w:rsidR="002B7386" w:rsidRDefault="002B7386" w:rsidP="002B7386">
      <w:pPr>
        <w:pStyle w:val="TextoNormal"/>
      </w:pPr>
      <w:r>
        <w:t xml:space="preserve">Por acuerdo de la Delegación de Hacienda de Cáceres, de 30 de diciembre de 1980, se fijaron los porcentajes de distribución de la cuota tributaria y recargos que satisface la Central Hidroeléctrica de Valdecañas por la Licencia Fiscal del Impuesto Industrial, que correspondían a los Ayuntamientos afectados, entre ellos los ahora recurrentes en amparo, más los Ayuntamientos de Belvis de Monroy y Valdecañas del Tajo. </w:t>
      </w:r>
    </w:p>
    <w:p w:rsidR="002B7386" w:rsidRDefault="002B7386" w:rsidP="002B7386">
      <w:pPr>
        <w:pStyle w:val="TextoNormal"/>
      </w:pPr>
      <w:r>
        <w:t>El reparto fue el siguiente: Villar del Pedroso, 382.745 pesetas: Valdelacasa del Tajo, 733.638 pesetas; El Gordo, 1.369.022 pesetas; Berrocalejo, pesetas 272.282; Valdehúncar, 1.038.022 pesetas, etc., referidos a los ingresos previsibles por tal concepto y por los ejercicios 1980, 1981 y 1982.</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Los Ayuntamientos de Belvis de Monroy y Valdecañas del Tajo, no conformes con la distribución aludida, interpusieron, contra el referido acuerdo, sendos recursos de alzada ante el Ministerio de Hacienda, que fueron desestimados por resolución de la Dirección General de Coordinación con las Haciendas Territoriales de 25 de mayo de 1981. </w:t>
      </w:r>
    </w:p>
    <w:p w:rsidR="002B7386" w:rsidRDefault="002B7386" w:rsidP="002B7386">
      <w:pPr>
        <w:pStyle w:val="TextoNormal"/>
      </w:pPr>
      <w:r>
        <w:t xml:space="preserve">La Delegación de Hacienda de Cáceres notificó individualmente a todos los Ayuntamientos afectados, a efectos de alegaciones, la existencia de los recursos de alzada. </w:t>
      </w:r>
    </w:p>
    <w:p w:rsidR="002B7386" w:rsidRDefault="002B7386" w:rsidP="002B7386">
      <w:pPr>
        <w:pStyle w:val="TextoNormal"/>
      </w:pPr>
      <w:r>
        <w:t>Contra la resolución de 25 de mayo de 1981, interpusieron los Ayuntamientos de Belvis de Monroy y Valdecañas del Tajo los correspondientes recursos contencioso-administrativos, que dieron lugar a las Sentencias números 61 y 91 de la Audiencia Territorial de Cáceres, en las que, estimando los recursos, se declaraba nulo el acuerdo de la Delegación de Hacienda de 3 de diciembre de 1980, y su confirmación en alzada por reso</w:t>
      </w:r>
      <w:r>
        <w:lastRenderedPageBreak/>
        <w:t>lución de la Dirección General de Coordinación con las Haciendas Territoriales, de 25 de mayo de 1981, así como la nulidad de todos los efectos derivados de tal acto de aplicación, fundándose a su vez en la nulidad de la Orden ministerial de 30 de abril de 1980, que había servido de base a la distribución.</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Según los Ayuntamientos solicitantes del amparo, ellos en ningún momento de la tramitación de los recursos referidos en el apartado anterior fueron citados individualmente para personarse en ellos. Sólo se publicaron en el «Boletín Oficial de la Provincia de Cáceres», de 8 de agosto de 1981, núm. 178, pág. 5, los genéricos anuncios «para conocimiento de los que teniendo interés directo en los recursos quisieran coadyuvar en él a la Administración». </w:t>
      </w:r>
    </w:p>
    <w:p w:rsidR="002B7386" w:rsidRDefault="002B7386" w:rsidP="002B7386">
      <w:pPr>
        <w:pStyle w:val="TextoNormal"/>
      </w:pPr>
      <w:r>
        <w:t xml:space="preserve">Tampoco se les notificaron con posterioridad las Sentencias recaídas en ambos recursos, y por ello recibieron con sorpresa, en la última quincena de septiembre de 1983, una resolución de la Dirección General de Coordinación con las Haciendas Territoriales del Ministerio de Economía y Hacienda, en donde, con referencia a las Sentencias mencionadas y en aplicación de las mismas, se les notificaba que quedaban excluidos del reparto, que se hacía sólo a favor de los Ayuntamientos de Belvis de Monroy y de Valdecañas del Tajo, recurrentes en vía contenciosa, que estaban obligados a devolver lo que se estimaba indebidamente ingresado. </w:t>
      </w:r>
    </w:p>
    <w:p w:rsidR="002B7386" w:rsidRDefault="002B7386" w:rsidP="002B7386">
      <w:pPr>
        <w:pStyle w:val="TextoNormal"/>
      </w:pPr>
      <w:r>
        <w:t xml:space="preserve">Ante esta situación, los Ayuntamientos solicitantes del amparo procedieron a solicitar un dictamen de Letrado en defensa de sus intereses y en cumplimiento de la ordenado en el art. 338 del Reglamento de Organización, Funcionamiento y Régimen Jurídico de las Corporaciones Locales, de 17 de mayo de 1952; adoptaron los correspondientes acuerdos de interposición de un recurso de amparo, y, en ejecución de ello, otorgaron los oportunos poderes a Letrado y a Procurador; y por último pidieron a la Audiencia Territorial de Cáceres de sendas certificaciones de las Sentencias núms. 66 y 91, de 30 de abril y 23 de junio de 1982, procediendo después a formalizar el presente recurso de amparo. </w:t>
      </w:r>
    </w:p>
    <w:p w:rsidR="002B7386" w:rsidRDefault="002B7386" w:rsidP="002B7386">
      <w:pPr>
        <w:pStyle w:val="TextoNormal"/>
      </w:pPr>
      <w:r>
        <w:t xml:space="preserve">Los fundamentos jurídicos en que se apoyan los recurrentes en amparo consisten sucintamente en una referencia a la doctrina jurisprudencial de este Tribunal, en las Sentencias de 31 de marzo de 1981, 20 de octubre de 1982 y 23 de marzo de 1983, según la cual el emplazamiento de los demandados y coadyuvantes en el proceso contencioso-administrativo ha de ser personal y directo cuando sea factible, como ocurre en el caso que nos ocupa, al objeto de hacer real la efectiva tutela judicial y la evitación de la indefensión, según establece el art. 24.1 de la Constitución. Los Ayuntamientos recurrentes se han encontrado en una situación anómala. Tenían reconocidos en distintas proporciones unos derechos económicos en virtud del reparto de la cuota de la Licencia Fiscal del Impuesto Industrial que debía satisfacerla Central Hidroeléctrica de Valdecañas, tal como había establecido la resolución de la Delegación de Hacienda de Cáceres, de 30 de diciembre de 1980, en aplicación a la Orden ministerial de 30 de abril de 1980. </w:t>
      </w:r>
    </w:p>
    <w:p w:rsidR="002B7386" w:rsidRDefault="002B7386" w:rsidP="002B7386">
      <w:pPr>
        <w:pStyle w:val="TextoNormal"/>
      </w:pPr>
      <w:r>
        <w:t>Impugnadas una y otra en vía contenciosa por otros Ayuntamientos, ellos tenían la consideración de partes demandadas en virtud de lo dispuesto en el art. 29.1 b) de la Ley de Jurisdicción Contenciosa. No se les notificó la existencia del recurso para su personación individual y directamente, como ordena el art. 24.1 de la Constitución y según lo establecido por este Tribunal en las Sentencias ya señaladas, a pesar de ser perfectamente identificables y conocidos. Las Sentencias dictadas en la vía contenciosa perjudican gravemente a los solicitantes del amparo, hasta el punto de hacer desaparecer los derechos que con anterioridad se les reconocían, ya que las Sentencias consideran inexistentes tales derechos, y en ejecución de las Sentencias han sido compelidos a devolver los que se entien</w:t>
      </w:r>
      <w:r>
        <w:lastRenderedPageBreak/>
        <w:t xml:space="preserve">den como «indebidamente percibidos»: Villar del Pedroso, 382.475 pesetas; Valdelacasa del Tajo, 733.638 pesetas; El Gordo, 1.369.022 pesetas; Berrocalejo, 272.282 pesetas; Valdehúncar, 1.038.006 pesetas; Mesas de Ibor, 196.971 pesetas, etc. </w:t>
      </w:r>
    </w:p>
    <w:p w:rsidR="002B7386" w:rsidRDefault="002B7386" w:rsidP="002B7386">
      <w:pPr>
        <w:pStyle w:val="TextoNormal"/>
      </w:pPr>
      <w:r>
        <w:t>En suma, los Ayuntamientos recurrentes carecieron de la posibilidad de personación en la dirección contenciosa de sus legítimos derechos e intereses, que no pudieron defender, creándose la situación de indefensión con vulneración del derecho a la tutela efectiva de Jueces y Tribunales del artículo 24.1 de la Constitución, cuyo amparo en este recurso se invoca.</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La Sección Cuarta de este Tribunal, en la sesión celebrada el día 21 de marzo del corriente año, acordó admitir a trámite la demanda de amparo y, en su virtud, recabar de la Audiencia Territorial de Cáceres fotocopia adverada de las resoluciones recaídas en los recursos interpuestos por los Ayuntamientos de Belvis de Monroy y Valdecañas del Tajo contra la resolución de la Dirección General de Coordinación con las Haciendas Territoriales de 25 de mayo de 1981, que en 30 de abril y 23 de junio de 1982 ordenó asimismo emplazar a todos los que hubieran sido parte en los procedimientos antedichos para que pudieran comparecer ante el Tribunal Constitucional. </w:t>
      </w:r>
    </w:p>
    <w:p w:rsidR="002B7386" w:rsidRDefault="002B7386" w:rsidP="002B7386">
      <w:pPr>
        <w:pStyle w:val="TextoNormal"/>
      </w:pPr>
      <w:r>
        <w:t xml:space="preserve">Ejecutado por la Audiencia de Cáceres el mandamiento a que se ha hecho referencia, compareció ante este Tribunal el Procurador don Ramiro Reynolds de Miguel en nombre de los Ayuntamientos de Valdecañas del Tajo y Belvis de Monroy y el Abogado del Estado. </w:t>
      </w:r>
    </w:p>
    <w:p w:rsidR="002B7386" w:rsidRDefault="002B7386" w:rsidP="002B7386">
      <w:pPr>
        <w:pStyle w:val="TextoNormal"/>
      </w:pPr>
      <w:r>
        <w:t xml:space="preserve">Por resolución de 2 de mayo del corriente año se acordó otorgar un plazo común de veinte días a todos los intervinientes en el recurso de amparo a fin de que dentro del mismo pudieran alegar lo que corresponda a su derecho y al Ministerio Fiscal a fin de que alegaran lo que a su derecho pudiera interesar. </w:t>
      </w:r>
    </w:p>
    <w:p w:rsidR="002B7386" w:rsidRDefault="002B7386" w:rsidP="002B7386">
      <w:pPr>
        <w:pStyle w:val="TextoNormal"/>
      </w:pPr>
      <w:r>
        <w:t xml:space="preserve">Los solicitantes del amparo han insistido en sus iniciales pretensiones. El Abogado del Estado ha pedido la desestimación del recurso. Dice el Abogado del Estado que no se lo oculta la reiterada doctrina del Tribunal Constitucional, en interpretación de lo prevenido en el art. 64 de la Ley de la Jurisdicción Contencioso-Administrativa, que «exige que los Tribunales de lo contencioso-administrativo emplacen personalmente a todos aquellos a cuyo favor deriven derechos o intereses legítimos del acto impugnado o se vean afectados por él, siempre que resulten identificados a partir de los datos que se deduzcan del escrito de interposición del recurso, de la demanda o del expediente administrativo, sin que la publicación del edicto correspondiente pueda sustituir válidamente, desde la perspectiva del derecho constitucional a la tutela judicial efectiva, al emplazamiento personal y directo». </w:t>
      </w:r>
    </w:p>
    <w:p w:rsidR="002B7386" w:rsidRDefault="002B7386" w:rsidP="002B7386">
      <w:pPr>
        <w:pStyle w:val="TextoNormal"/>
      </w:pPr>
      <w:r>
        <w:t xml:space="preserve">En el presente supuesto, es claro que los ahora recurrentes aparecían identificados en el expediente, como destinatarios del reparto acordado por el acuerdo inicial impugnado, y como quiera que no fueron emplazados personal y directamente, sino por edictos, de ello podría deducirse, en principio, la procedencia de estimar el amparo que nos ocupa; pero a tal decisión se oponen, sin embargo, las razones que a continuación se exponen. La primera de ellas es la falta de agotamiento de los recursos utilizables dentro de la vía judicial, de conformidad con lo prevenido en el art. 44.1 a) y c) de la Ley Orgánica del Tribunal Constitucional (LOTC). </w:t>
      </w:r>
    </w:p>
    <w:p w:rsidR="002B7386" w:rsidRDefault="002B7386" w:rsidP="002B7386">
      <w:pPr>
        <w:pStyle w:val="TextoNormal"/>
      </w:pPr>
      <w:r>
        <w:t>Supuesto que, en el presente caso, las Sentencias impugnadas en amparo eran susceptibles de ser recurridas en apelación ante la Sala correspondiente del Tribunal Supremo -arts. 94 y siguientes de la L. J. C. A. de 27 de diciembre de 1956-, siendo así que por la propia Abogacía del Estado inicialmente se apelaron, si bien luego se desistió de las ape</w:t>
      </w:r>
      <w:r>
        <w:lastRenderedPageBreak/>
        <w:t xml:space="preserve">laciones interpuestas, obligado resulta concluir que los ahora recurrentes, al no haber intentado la apelación de las Sentencias, ni agotaron los recursos previos en vía judicial -art. 44.1 a) de la LOTC-, ni invocaron, consecuentemente, en dicha vía, el derecho constitucional supuestamente vulnerado [art. 44.1 c) de la LOTC]. </w:t>
      </w:r>
    </w:p>
    <w:p w:rsidR="002B7386" w:rsidRDefault="002B7386" w:rsidP="002B7386">
      <w:pPr>
        <w:pStyle w:val="TextoNormal"/>
      </w:pPr>
      <w:r>
        <w:t xml:space="preserve">A este respecto, de acuerdo con la doctrina del Tribunal Constitucional, contenida, entre otras en la Sentencia núm. 30/1984, de 6 de marzo, no puede negarse que la apelación de las Sentencias dictadas en primera instancia es un medio procesal que razonablemente puede ser conocido y ejercido por los litigantes, ni que, por lo demás, dicha apelación, en el presente caso, era un medio procesal útil para lograr la satisfacción de la pretensión por los órganos jurisdiccionales ordinarios, a los que, el ordenamiento confía la tutela de las libertades y derechos constitucionales. Por todo ello, la falta de utilización de los correspondientes recursos de apelación por los ahora solicitantes de amparo implica infracción del art. 44.1 a) y c) de la LOTC. </w:t>
      </w:r>
    </w:p>
    <w:p w:rsidR="002B7386" w:rsidRDefault="002B7386" w:rsidP="002B7386">
      <w:pPr>
        <w:pStyle w:val="TextoNormal"/>
      </w:pPr>
      <w:r>
        <w:t xml:space="preserve">Además de ello, estima el Abogado del Estado que el recurso de amparo se ha interpuesto fuera de plazo, pues como los propios recurrentes reconocen, los mismos tuvieron conocimiento fehaciente y suficiente de las Sentencias ahora impugnadas desde septiembre de 1983, por medio de la resolución de la Dirección General de Coordinación con las Haciendas Territoriales de 14 de dichos mes y año -notificada el 17-, en la que, con expresa mención de las meritadas Sentencias, y en ejecución de las mismas, se les notificaba el nuevo reparto, del que quedaban excluidos; y sin embargo hasta el 23 de febrero de 1984 no se interpone el presente recurso. </w:t>
      </w:r>
    </w:p>
    <w:p w:rsidR="002B7386" w:rsidRDefault="002B7386" w:rsidP="002B7386">
      <w:pPr>
        <w:pStyle w:val="TextoNormal"/>
      </w:pPr>
      <w:r>
        <w:t xml:space="preserve">La notificación de las Sentencias a los Ayuntamientos afectados por la propia Administración cumple con los requisitos de fehaciencia y suficiencia, que justifican que por aquéllos, y con la diligencia que exige la Sentencia 112/1983, de 5 de diciembre, se hubiera procedido, dentro del plazo establecido por el art. 44.2 de la LOTC, a contar desde dicha notificación, a interponer el amparo. </w:t>
      </w:r>
    </w:p>
    <w:p w:rsidR="002B7386" w:rsidRDefault="002B7386" w:rsidP="002B7386">
      <w:pPr>
        <w:pStyle w:val="TextoNormal"/>
      </w:pPr>
      <w:r>
        <w:t xml:space="preserve">El Fiscal General del Estado ha pedido también la desestimación del recurso de amparo. </w:t>
      </w:r>
    </w:p>
    <w:p w:rsidR="002B7386" w:rsidRDefault="002B7386" w:rsidP="002B7386">
      <w:pPr>
        <w:pStyle w:val="TextoNormal"/>
      </w:pPr>
      <w:r>
        <w:t xml:space="preserve">Dice el Fiscal que existe extemporaneidad de la demanda [art. 50.1 a) de la LOTC]. La demanda considera que el plazo de veinte días que establece el art. 44.2 de la LOTC se debe contar, desde el momento que no ha habido notificación de las resoluciones en cuestión, a partir de la remisión por la Audiencia de las certificaciones de las mismas. Consta, sin embargo, según ha quedado recogido en los antecedentes, que los recurrentes tuvieron conocimiento fehaciente de las Sentencias por el oficio de la Dirección General de Coordinación con las Haciendas Locales de 14 de septiembre de 1983, frente al cual, además, evacuaron ciertas peticiones, que presuponían un conocimiento detallado de dichas Sentencias. Hay que aplicar al respecto la doctrina sentada por el Tribunal Constitucional de que, al no existir notificación de la resolución impugnada, que es el momento inicial idóneo para computar el plazo dispuesto en el art. 44.2, éste hay que contarlo desde que se acredite que el postulante tuvo conocimiento efectivo de la resolución en cuestión, como declaró el Auto de 28 de septiembre de 1983 según el cual computando el plazo desde que la parte recurrente en amparo tuvo conocimiento suficiente y fehaciente de la Sentencia dictada por el órgano judicial, dándose por informada de su alcance material, puesto que esta noticia es equivalente por su contenido a la proviniente de la notificación procesal, debiendo por ello entablar el recurso de amparo dentro del plazo de los veinte días, y sin poder extender sus límites temporales más allá de su alcance, dejando a su arbitrio la extensión, con ilimitado ejercicio del derecho de iniciar el proceso constitucional; que es cabalmente lo que ocurre en el presente caso. </w:t>
      </w:r>
    </w:p>
    <w:p w:rsidR="002B7386" w:rsidRDefault="002B7386" w:rsidP="002B7386">
      <w:pPr>
        <w:pStyle w:val="TextoNormal"/>
      </w:pPr>
      <w:r>
        <w:lastRenderedPageBreak/>
        <w:t xml:space="preserve">El Procurador de los Tribunales don Ramiro Reynolds de Miguel, en su escrito de alegaciones solicita la desestimación del recurso oponiendo, como cuestión procesal previa, que los recurrentes del amparo no han dado cumplimiento al requisito establecido en el art. 44.2 de la LOTC, que fija un plazo de veinte días hábiles a contar desde la notificación de la resolución recaída en el proceso judicial para interponer el recurso. </w:t>
      </w:r>
    </w:p>
    <w:p w:rsidR="002B7386" w:rsidRDefault="002B7386" w:rsidP="002B7386">
      <w:pPr>
        <w:pStyle w:val="TextoNormal"/>
      </w:pPr>
      <w:r>
        <w:t xml:space="preserve">El art. 44.2 de la LOTC admite cualquier forma de notificación de la resolución recaída en el proceso judicial, sin exigencia alguna sobre el sujeto notificador y, por tanto, no excluye la verificada por el órgano que dictó el acto administrativo anulado, porque, de otra forma, el precepto no sería nunca aplicable a supuestos como el de Autos, en que nunca podría esperarse notificación por el órgano judicial, de su propia resolución, a quienes aquél no consideró parte en el proceso. </w:t>
      </w:r>
    </w:p>
    <w:p w:rsidR="002B7386" w:rsidRDefault="002B7386" w:rsidP="002B7386">
      <w:pPr>
        <w:pStyle w:val="TextoNormal"/>
      </w:pPr>
      <w:r>
        <w:t xml:space="preserve">El criterio de esta parte al respecto es según ella el sustentado, también, por el recurrente en el amparo solicitado ante el Tribunal con el núm. 12/1982 (citado de contrario), cuyo recurso fue interpuesto el 15 de enero de 1982, es decir, antes de que transcurrieran veinte días hábiles computados desde el 30 de diciembre de 1981, fecha en que el recurrente en aquel amparo tuvo conocimiento de la resolución recaída en el proceso judicial a través del oficio del Ayuntamiento de Cabanillas «haciéndole sabedor mediante el acuerdo de la Diputación de la anulación de la venta del terreno... », es decir, de una forma menos directa y explícita de la que llevó las Sentencias sometidas en este amparo al conocimiento de los Ayuntamientos recurrentes. Y es de advertir que esta misma Sala, en la Sentencia 63/1980, de 20 de octubre, recaída en el recurso de amparo núm. 12/1982, calificó, en el fundamento de Derecho 2, como «notificación oficial» de la Sentencia sometida a su amparo la simple comunicación que el recurrente recibió, en trámite de ejecución, del Ayuntamiento de Cabanillas «haciéndole sabedor mediante traslado del acuerdo de la Diputación de la anulación de la venta del terreno» (antecedente 3 del recurso de amparo 12/1982). </w:t>
      </w:r>
    </w:p>
    <w:p w:rsidR="002B7386" w:rsidRDefault="002B7386" w:rsidP="002B7386">
      <w:pPr>
        <w:pStyle w:val="TextoNormal"/>
      </w:pPr>
      <w:r>
        <w:t xml:space="preserve">Si el plazo de veinte días para la interposición del recurso hubiera de computarse desde la fecha de expedición de las certificaciones aportadas como documentos núms. 3 a y 3 b de la demanda, y no desde las fechas en que los recurrentes conocieron formalmente tales Sentencias y sus efectos (documentos 5 y 6 de la misma demanda), el término exigido por el art. 44.2 de la Ley Orgánica de este Tribunal hubiera quedado indefinidamente supeditado a la voluntad del Gestor Administrativo (punto cuarto de los acuerdos plenarios incorporados a la demanda como documentos 8 al 15), a quien los Ayuntamientos recurrentes encomendaron el trámite de solicitud en la Audiencia Territorial de Cáceres de las certificaciones de las Sentencias cuya fecha, contenido y efectos perfectamente conocían con anterioridad. Y con ello, en aras de defender el derecho fundado en una inexistente indefensión -como más tarde argumentaremos- se quebraría la protección de una mínima seguridad jurídica, cuyo principio también consagra la Constitución Española. </w:t>
      </w:r>
    </w:p>
    <w:p w:rsidR="002B7386" w:rsidRDefault="002B7386" w:rsidP="002B7386">
      <w:pPr>
        <w:pStyle w:val="TextoNormal"/>
      </w:pPr>
      <w:r>
        <w:t>A lo dicho no obsta -por otra parte- la mera apreciación de que los documentos que sirvieron de notificación a los recurrentes (sendas resoluciones de la Dirección General de Coordinación con las Haciendas Territoriales) no transcribieran el contenido íntegro de las Sentencias cuya anulación se suplica, pues -como tiene declarado esta Sala- lo que el art. 24.1 garantiza a cada uno es el derecho a que un Tribunal conozca de las pretensiones atinentes a sus derechos e intereses legítimos, con las garantías precisas para que no se produzca indefensión, y este derecho al proceso es el que se somete a la salvaguarda última del Tribunal Constitucional, sin entrar en el contenido o en el acierto o desacierto de la decisión judicial sometida al amparo. A los recurrentes les bastaba el conocimiento de las Sentencias de la Audiencia Territorial de Cáceres que les ofreció la Administración de</w:t>
      </w:r>
      <w:r>
        <w:lastRenderedPageBreak/>
        <w:t xml:space="preserve">mandada, en sus resoluciones de 14 de septiembre y 20 de octubre de 1983, para quedar sujetos al cómputo de veinte días hábiles -que no observaron- en la interposición del presente recurso constitucional. </w:t>
      </w:r>
    </w:p>
    <w:p w:rsidR="002B7386" w:rsidRDefault="002B7386" w:rsidP="002B7386">
      <w:pPr>
        <w:pStyle w:val="TextoNormal"/>
      </w:pPr>
      <w:r>
        <w:t xml:space="preserve">A quienes (como los recurrentes en este amparo) fueron, no sólo conocedores de todos los avatares que los Ayuntamientos de Valdecañas de Tajo y Belvis de Monroy sortearon en vías administrativa y jurisdiccional para la defensa de sus legítimos derechos, sino «sabedores» -según expresión de sus acuerdos plenarios- de las resoluciones judiciales impugnadas en esta vía constitucional, les sobraba -al menos después de las fechas de sus acuerdos corporativos- cualquier otra notificación, pues los requisitos formales (y la notificación es uno de ellos) se instituyen en nuestro Derecho para asegurar el acierto de las decisiones jurisdiccionales y su conformidad con la Justicia, no como obstáculos que hayan de ser superados para alcanzar la realización de la misma. Entendido de otro modo, tampoco los documentos 3 a y 3 b de la demanda constituirían notificaciones formales de las Sentencias impugnadas, que -por otra parte- sujetaría la firmeza de todos los procesos habidos con aplicación del art. 64 de la L. J. C. A. a la indefinida voluntad del que pretendiera recurrir en amparo. </w:t>
      </w:r>
    </w:p>
    <w:p w:rsidR="002B7386" w:rsidRDefault="002B7386" w:rsidP="002B7386">
      <w:pPr>
        <w:pStyle w:val="TextoNormal"/>
      </w:pPr>
      <w:r>
        <w:t>Todo ello debe conducir -obviamente- a considerar extemporáneo el recurso de amparo que no fue interpuesto en término de veinte días computables desde cualquiera de las fechas que de modo fehaciente constan en los documentos 5, 6, 8, 9, 10, 11, 12, 13, 14 y 15 de la demanda y en cuyas fechas tuvieron puntual conocimiento de las resoluciones judiciales impugnadas los Ayuntamientos recurrentes.</w:t>
      </w:r>
    </w:p>
    <w:p w:rsidR="002B7386" w:rsidRDefault="002B7386" w:rsidP="002B7386">
      <w:pPr>
        <w:pStyle w:val="TextoNormal"/>
      </w:pPr>
    </w:p>
    <w:p w:rsidR="002B7386" w:rsidRDefault="002B7386" w:rsidP="002B7386">
      <w:pPr>
        <w:pStyle w:val="TextoNormal"/>
      </w:pPr>
      <w:r w:rsidRPr="002B7386">
        <w:rPr>
          <w:rStyle w:val="NumeroAFNegritaCaracter"/>
        </w:rPr>
        <w:t>5</w:t>
      </w:r>
      <w:r>
        <w:t>. Por providencia de 19 de septiembre pasado se señaló para deliberación y votación del recurso el día 3 de octubre siguiente.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Aun cuando las causas de inadmisión de los recursos de amparo contempladas en el art. 50 de la Ley Orgánica de este Tribunal pueden ser puestas de manifiesto de oficio por la Sala en el momento inicial de su sustanciación y la Sala puede, con audiencia del solicitante del amparo y del Ministerio Fiscal, en este trámite, acordar la inadmisibilidad del recurso, el acuerdo de admisión no subsana los defectos iniciales, que en ese momento no han podido ser advertidos, ni precluye el derecho de quienes son parte en el recurso de amparo y sólo han podido efectuar en él alegaciones después de la admisión, para proponer tales motivos, que, examinados por la Sala, pueden concluir a la desestimación del recurso de amparo en la Sentencia.</w:t>
      </w:r>
    </w:p>
    <w:p w:rsidR="002B7386" w:rsidRDefault="002B7386" w:rsidP="002B7386">
      <w:pPr>
        <w:pStyle w:val="TextoNormal"/>
      </w:pPr>
    </w:p>
    <w:p w:rsidR="002B7386" w:rsidRDefault="002B7386" w:rsidP="002B7386">
      <w:pPr>
        <w:pStyle w:val="TextoNormal"/>
      </w:pPr>
      <w:r w:rsidRPr="002B7386">
        <w:rPr>
          <w:rStyle w:val="NumeroAFNegritaCaracter"/>
        </w:rPr>
        <w:t>2</w:t>
      </w:r>
      <w:r>
        <w:t>. En el presente caso, concordemente, el Fiscal General del Estado, el Abogado del Estado y la representación de los Ayuntamientos de Valdecañas del Tajo y Belvis de Monroy han alegado la interposición del recurso de amparo fuera del plazo como causa insalvable de admisión, que en este caso, debe conducir a la desestimación. Y, efectivamente, las Sentencias impugnadas en el presente recurso de amparo fueron dictadas por la Audiencia Territorial de Cáceres los días 30 de abril y 23 de junio de 1982, mientras que el recurso de amparo tuvo su entrada en los Registros de este Tribunal el 22 de febrero de 1984.</w:t>
      </w:r>
    </w:p>
    <w:p w:rsidR="002B7386" w:rsidRDefault="002B7386" w:rsidP="002B7386">
      <w:pPr>
        <w:pStyle w:val="TextoNormal"/>
      </w:pPr>
      <w:r>
        <w:t xml:space="preserve">En la demanda de amparo, el demandante se limitó a decir, respecto del plazo para la interposición del recurso, que sus representados, por falta de notificación de las Sentencias </w:t>
      </w:r>
      <w:r>
        <w:lastRenderedPageBreak/>
        <w:t>de que se trata, solicitaron una certificación de las mismas a la Audiencia Territorial de Cáceres que había expedido dicha certificación el día 10 de febrero de 1984. En la demanda de amparo se supone que éste es el momento en que debe estimarse como momento oficial de conocimiento de dichas Sentencias, por lo que el recurso queda interpuesto dentro de los veinte días siguientes y sobre esta base el recurso fue admitido.</w:t>
      </w:r>
    </w:p>
    <w:p w:rsidR="002B7386" w:rsidRDefault="002B7386" w:rsidP="002B7386">
      <w:pPr>
        <w:pStyle w:val="TextoNormal"/>
      </w:pPr>
      <w:r>
        <w:t>Sin embargo, en sus alegaciones el Ministerio Fiscal, el Abogado del Estado y los Ayuntamientos de Belvis de Monroy y Valdecañas del Tajo ponen de manifiesto con acierto que el conocimiento puntual de las Sentencias de la Audiencia Territorial de Cáceres de 30 de abril y 23 de junio de 1982 fue en realidad muy anterior a la fecha de 10 de febrero de 1984 en que el recurrente sitúa el «conocimiento oficial» (según lo califica) derivado de la entrega de la certificación. Así, por oficio de 30 de septiembre de 1983 la Dirección General de Coordinación con las Haciendas Locales comunicó a los Ayuntamientos recurrentes que por virtud de las antes citadas Sentencias de la Audiencia Territorial de Cáceres había quedado anulado el acuerdo que les atribuía un porcentaje de la cuota tributaria satisfecha por la Central Eléctrica de Valdecañas y por consiguiente dejarán de percibir cantidad alguna de dicha cuota, y a causa de este oficio los Ayuntamientos ahora recurrentes instaron el mantenimiento del acuerdo de 1980 de la Delegación de Hacienda de Cáceres; y en 20 de octubre siguiente se mantuvo el acuerdo, y contra esta resolución se ha interpuesto recurso ante el Tribunal Económico-Administrativo. Además de todo ello se solicitó dictamen del Letrado don Javier Soto Carmona, que lo emitió en los primeros días de enero de 1984, y en esos primeros días de enero de 1984 los Ayuntamientos acordaron la interposición del recurso de amparo.</w:t>
      </w:r>
    </w:p>
    <w:p w:rsidR="002B7386" w:rsidRDefault="002B7386" w:rsidP="002B7386">
      <w:pPr>
        <w:pStyle w:val="TextoNormal"/>
      </w:pPr>
    </w:p>
    <w:p w:rsidR="002B7386" w:rsidRDefault="002B7386" w:rsidP="002B7386">
      <w:pPr>
        <w:pStyle w:val="TextoNormal"/>
      </w:pPr>
      <w:r w:rsidRPr="002B7386">
        <w:rPr>
          <w:rStyle w:val="NumeroAFNegritaCaracter"/>
        </w:rPr>
        <w:t>3</w:t>
      </w:r>
      <w:r>
        <w:t>. En las posiciones mantenidas por quienes promovieron este recurso de amparo se aprecia temeridad por lo que, conforme al art. 95.2 de la Ley Orgánica de este Tribunal, procede la imposición a los demandantes de las costas que se derivaren de la tramitación del proceso.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los Ayuntamientos de Villar del Pedroso, Valdelacasa del Tajo, El Gordo, Berrocalejo, Veldehúncar, Peraleda de la Mata, Mesas de Ibor y Valdeverdeja, con expresa imposición de las costas de este proceso a los demandantes.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quince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9" w:name="SENTENCIA_1984_93"/>
      <w:r>
        <w:lastRenderedPageBreak/>
        <w:t>SENTENCIA 93/1984, de 16 de octubre de 1984</w:t>
      </w:r>
    </w:p>
    <w:bookmarkEnd w:id="9"/>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ECLI:ES:TC:1984:93</w:t>
      </w:r>
    </w:p>
    <w:p w:rsidR="002B7386" w:rsidRDefault="002B7386" w:rsidP="002B7386">
      <w:pPr>
        <w:pStyle w:val="SntesisDescriptiva"/>
      </w:pPr>
    </w:p>
    <w:p w:rsidR="002B7386" w:rsidRDefault="002B7386" w:rsidP="002B7386">
      <w:pPr>
        <w:pStyle w:val="SntesisDescriptiva"/>
      </w:pPr>
      <w:r>
        <w:t>Recurso de amparo 412/1983. Inadmisión de recurso contencioso-administrativo formulado por el actor contra desestimación presunta del recurso de reposición contra acto administrativo intitulado diligencia de integración del recurrente en el Cuerpode Catedráticos Numerarios de Escuelas Universitarias</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 formulación del recurso de revisión contra Sentencias de la jurisdicción contencioso-administrativa sólo se considera como requisito previo al recurso de amparo en relación a aquellas violaciones de derechos fundamentales alegadas por el actor, que han sido contempladas por la L.J.C.A. al establecer los motivos del recurso de revisión y cuya reparación sería objeto propio del mencionado recurso. </w:t>
      </w:r>
    </w:p>
    <w:p w:rsidR="002B7386" w:rsidRDefault="002B7386" w:rsidP="002B7386">
      <w:pPr>
        <w:pStyle w:val="Extracto"/>
      </w:pPr>
    </w:p>
    <w:p w:rsidR="002B7386" w:rsidRDefault="002B7386" w:rsidP="002B7386">
      <w:pPr>
        <w:pStyle w:val="Extracto"/>
      </w:pPr>
      <w:r>
        <w:t>2.</w:t>
      </w:r>
      <w:r>
        <w:tab/>
        <w:t xml:space="preserve">La igualdad sólo se viola si la desigualdad está desprovista de una justificación objetiva y razonable. </w:t>
      </w:r>
    </w:p>
    <w:p w:rsidR="002B7386" w:rsidRDefault="002B7386" w:rsidP="002B7386">
      <w:pPr>
        <w:pStyle w:val="Extracto"/>
      </w:pPr>
    </w:p>
    <w:p w:rsidR="002B7386" w:rsidRDefault="002B7386" w:rsidP="002B7386">
      <w:pPr>
        <w:pStyle w:val="Extracto"/>
      </w:pPr>
      <w:r>
        <w:t>3.</w:t>
      </w:r>
      <w:r>
        <w:tab/>
        <w:t xml:space="preserve">La regulación por la L.J.C.A. de un procedimiento especial en materia de personal no es contraria al art. 14 de la C.E., por cuanto tiene un fundamento objetivo y razonable, ya que, dada la existencia de una relación de supremacía entre la Administración y los funcionarios, la resolución con rapidez de las cuestiones litigiosas que se planteen aparece como de interés público, y no es una medida desproporcionada para la consecución de la finalidad pretendida el que el procedimiento sea de carácter sumario. </w:t>
      </w:r>
    </w:p>
    <w:p w:rsidR="002B7386" w:rsidRDefault="002B7386" w:rsidP="002B7386">
      <w:pPr>
        <w:pStyle w:val="Extracto"/>
      </w:pPr>
    </w:p>
    <w:p w:rsidR="002B7386" w:rsidRDefault="002B7386" w:rsidP="002B7386">
      <w:pPr>
        <w:pStyle w:val="Extracto"/>
      </w:pPr>
      <w:r>
        <w:t>4.</w:t>
      </w:r>
      <w:r>
        <w:tab/>
        <w:t xml:space="preserve">No viola el art. 24.1 de la C.E. el hecho de que el procedimiento especial seguido no comprenda el trámite de conclusiones, pues no ha privado al actor del derecho a ser oído, toda vez que en el contencioso se hayan aplicado los principios de contradicción e igualdad entre las partes cuya observancia forma parte del contenido del derecho fundamental. </w:t>
      </w:r>
    </w:p>
    <w:p w:rsidR="002B7386" w:rsidRDefault="002B7386" w:rsidP="002B7386">
      <w:pPr>
        <w:pStyle w:val="Extracto"/>
      </w:pPr>
    </w:p>
    <w:p w:rsidR="002B7386" w:rsidRDefault="002B7386" w:rsidP="002B7386">
      <w:pPr>
        <w:pStyle w:val="Extracto"/>
      </w:pPr>
      <w:r>
        <w:t>5.</w:t>
      </w:r>
      <w:r>
        <w:tab/>
        <w:t xml:space="preserve">No se aprecia falta de congruencia cuando la Sentencia se mueve dentro de las pretensiones de las partes. </w:t>
      </w:r>
    </w:p>
    <w:p w:rsidR="002B7386" w:rsidRDefault="002B7386" w:rsidP="002B7386">
      <w:pPr>
        <w:pStyle w:val="Extracto"/>
      </w:pPr>
    </w:p>
    <w:p w:rsidR="002B7386" w:rsidRDefault="002B7386" w:rsidP="002B7386">
      <w:pPr>
        <w:pStyle w:val="Extracto"/>
      </w:pPr>
      <w:r>
        <w:t>6.</w:t>
      </w:r>
      <w:r>
        <w:tab/>
        <w:t xml:space="preserve">La tutela jurisdiccional resulta otorgada con plena eficacia cuando la decisión consiste en negar de forma no arbitraria o irrazonable la concurrencia del presupuesto procesal necesario para conocer del fondo del proceso. </w:t>
      </w:r>
    </w:p>
    <w:p w:rsidR="002B7386" w:rsidRDefault="002B7386" w:rsidP="002B7386">
      <w:pPr>
        <w:pStyle w:val="Extracto"/>
      </w:pPr>
    </w:p>
    <w:p w:rsidR="002B7386" w:rsidRDefault="002B7386" w:rsidP="002B7386">
      <w:pPr>
        <w:pStyle w:val="Extracto"/>
      </w:pPr>
      <w:r>
        <w:t>7.</w:t>
      </w:r>
      <w:r>
        <w:tab/>
        <w:t>En sede de amparo constitucional la comprobación de la existencia de una Sentencia de inadmisión fundada o razonada en Derecho debe conducir a la deses</w:t>
      </w:r>
      <w:r>
        <w:lastRenderedPageBreak/>
        <w:t xml:space="preserve">timación del mismo sin entrar a analizar si la causa de inadmisión apreciada por el Tribunal ordinario se dio o no en el proceso correspondiente. </w:t>
      </w:r>
    </w:p>
    <w:p w:rsidR="002B7386" w:rsidRDefault="002B7386" w:rsidP="002B7386">
      <w:pPr>
        <w:pStyle w:val="Extracto"/>
      </w:pPr>
    </w:p>
    <w:p w:rsidR="002B7386" w:rsidRDefault="002B7386" w:rsidP="002B7386">
      <w:pPr>
        <w:pStyle w:val="Extracto"/>
      </w:pPr>
      <w:r>
        <w:t>8.</w:t>
      </w:r>
      <w:r>
        <w:tab/>
        <w:t xml:space="preserve">La inadmisión del recurso contencioso no se ha producido en aplicación razonada de una causa legal si no se encuentra en la Sentencia razonamiento alguno que apoye tal inadmisión. </w:t>
      </w:r>
    </w:p>
    <w:p w:rsidR="002B7386" w:rsidRDefault="002B7386" w:rsidP="002B7386">
      <w:pPr>
        <w:pStyle w:val="Extracto"/>
      </w:pPr>
    </w:p>
    <w:p w:rsidR="002B7386" w:rsidRDefault="002B7386" w:rsidP="002B7386">
      <w:pPr>
        <w:pStyle w:val="Extracto"/>
      </w:pPr>
      <w:r>
        <w:t>9.</w:t>
      </w:r>
      <w:r>
        <w:tab/>
        <w:t xml:space="preserve">Es improcedente que la Sala efectúe un juicio abstracto acerca de la constitucionalidad de un precepto en un recurso de amparo que no precisa tal declaración.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Manuel García-Pelayo y Alonso, Presidente, y don Angel Latorre Segura, don Manuel Díez de Velasco Vallejo, doña Gloria Begué Cantón y don Rafael Gómez-Ferrer Morant,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núm. 412/1983, promovido por la Procuradora de los Tribunales doña María del Pilar García Gutiérrez, en nombre y representación de don Francisco Rodríguez Flórez de Quiñones, bajo la dirección letrada del mismo, contra la Sentencia de 29 de abril de 1983, dictada por la Sala Quinta del Tribunal Supremo en el recurso contencioso-administrativo núm. 510.661/1980. En el asunto han comparecido el Abogado del Estado y el Ministerio Fiscal, y ha sido Ponente el Magistrado don Rafael Gómez-Ferrer Morant,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En 10 de junio de 1983, la Procuradora doña María del Pilar García Gutiérrez formula recurso de amparo contra la Sentencia de 29 de abril de 1983, dictada en única instancia por la Sala Quinta del Tribunal Supremo en el recurso contencioso-administrativo núm. 510.661/1980 (número Sría. 127/1980), interpuesto por la misma en nombre del actor, contra la desestimación presunta por silencio administrativo del recurso de reposición interpuesto ante la Presidencia del Gobierno en 31 de julio de 1979, contra el acto administrativo intitulado diligencia de integración del recurrente en el Cuerpo de Catedráticos Numerarios de Escuelas Universitarias y contra el Decreto 2044/1973, de 26 de julio; con la súplica de que se declare la nulidad de la Sentencia impugnada, ordenando se retrotraigan las actuaciones procesales a la fase de conclusiones o, en su defecto, se declare nula la Sentencia referida con mandato a la Sala de modo expreso para que en la nueva que sea dictada se entre a conocer de la cuestión de fondo.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2</w:t>
      </w:r>
      <w:r>
        <w:t>. La demanda expone -como antecedentes- que en 31 de junio de 1979 el solicitante del amparo fue integrado en el Cuerpo de Catedráticos Numerarios de Escuelas Universitarias en aplicación del Decreto 1074/1978, de 19 de mayo, y simultáneamente la Administración expresó (sic) que se le aplicase el coeficiente retributivo 4,5 en aplicación del Decreto 2044/1973, de 26 de julio. Interpuesto recurso de reposición, que no fue resuelto de forma expresa, el solicitante interpuso recurso contencioso ante la Sala Quinta del Tribunal Supremo, que no observó el procedimiento en su totalidad, ya que omitió el trámite de conclusiones. Por providencia de 9 de febrero de 1983 la mencionada Sala señaló fecha para votación y fallo, resolución contra la cual se interpuso recurso, que fue desestimado. Y con fecha 29 de abril de 1983, la propia Sala dictó la Sentencia impugnada.</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Los fundamentos jurídicos en que se apoya la demanda son los siguientes: </w:t>
      </w:r>
    </w:p>
    <w:p w:rsidR="002B7386" w:rsidRDefault="002B7386" w:rsidP="002B7386">
      <w:pPr>
        <w:pStyle w:val="TextoNormal"/>
      </w:pPr>
      <w:r>
        <w:t xml:space="preserve">a) La denegación del recurso contra la providencia de señalamiento para votación y fallo se basó en que el proceso se tramitaba según el procedimiento especial en materia de personal regulado en los arts. 113 y siguientes de la Ley de la Jurisdicción Contencioso-Administrativa (L.J.C.A.), cuando en la propia demanda se indicó expresamente que el proceso estaba tramitándose conforme a las reglas generales, sin que, por otro lado, en los casi tres años transcurridos desde la interposición del recurso hasta el fallo haya recaído en tiempo oportuno, como es preceptivo, decisión de la Sala conocida por el recurrente acerca del particular. La omisión por la Sala de un trámite que ha de reputarse esencial, y más aún cuando se está conociendo del asunto en única instancia, significa indefensión y, por lo tanto, implica infracción del art. 24.1 de la Constitución. </w:t>
      </w:r>
    </w:p>
    <w:p w:rsidR="002B7386" w:rsidRDefault="002B7386" w:rsidP="002B7386">
      <w:pPr>
        <w:pStyle w:val="TextoNormal"/>
      </w:pPr>
      <w:r>
        <w:t xml:space="preserve">b) La misma omisión del trámite de conclusiones infringe el art. 14 de la Constitución, ya que no debe estimarse vigente un procedimiento especial que supone un trato desigual a los funcionarios públicos respecto al resto de los ciudadanos, y más cuando a aquéllos se les priva por la especialidad del procedimiento del derecho a ser oídos. </w:t>
      </w:r>
    </w:p>
    <w:p w:rsidR="002B7386" w:rsidRDefault="002B7386" w:rsidP="002B7386">
      <w:pPr>
        <w:pStyle w:val="TextoNormal"/>
      </w:pPr>
      <w:r>
        <w:t xml:space="preserve">c) La Sentencia contra la que se solicita el amparo declara inadmisible el recurso contencioso y no entra a conocer de la cuestión de fondo; para ello argumenta que el recurso se produce contra un Decreto y que la legitimación para impugnarlo corresponde exclusivamente a las Entidades a que se refiere el art. 28.1 b) de la Ley de la Jurisdicción, interpretación que le parece inadecuada al actor, además de citar el art. 39 de la propia Ley por entender que para el cumplimiento del Decreto no hacía falta un acto de sujeción individual, y de estimar que es dudosa la vigencia del art. 28 citado, con sus limitaciones, por contradecir patentemente lo establecido en el art. 106.1 de la Constitución, y más si este último se relaciona con el art. 24.1 de la misma, con lo que quedaría incurso el núm. 3 de la disposición derogatoria de la propia Norma Fundamental. </w:t>
      </w:r>
    </w:p>
    <w:p w:rsidR="002B7386" w:rsidRDefault="002B7386" w:rsidP="002B7386">
      <w:pPr>
        <w:pStyle w:val="TextoNormal"/>
      </w:pPr>
      <w:r>
        <w:t xml:space="preserve">d) Pero, además, tanto en la demanda formulada en el proceso judicial, como en el procedimiento administrativo anterior, lo que en definitiva se postulaba, conforme al art. 39.2 y 4 de la Ley de la Jurisdicción Contencioso-Administrativa, era la nulidad de un acto administrativo dictado en aplicación de un Decreto contrario a Derecho (y se facilitaban a la Administración y a la Sala razones que provocaban la nulidad de la disposición), como se hacía constar expresamente en todos los escritos presentados en vía administrativa y jurisdiccional, y como reconoce expresamente la Sentencia impugnada en su tercer considerando. Ello supone inobservancia del art. 39.2 de la Ley de la Jurisdicción Contencioso-Administrativa, que efectivamente reconoce para este caso legitimación suficiente, y el desconocimiento de esta regla conduce a la violación del art. 24 de la Constitución, en cuanto se niega al solicitante del amparo la tutela efectiva de los Jueces y Tribunales, quedando así indefenso. </w:t>
      </w:r>
    </w:p>
    <w:p w:rsidR="002B7386" w:rsidRDefault="002B7386" w:rsidP="002B7386">
      <w:pPr>
        <w:pStyle w:val="TextoNormal"/>
      </w:pPr>
      <w:r>
        <w:lastRenderedPageBreak/>
        <w:t xml:space="preserve">e) Aun cuando el actor careciese de legitimación para impugnar el Decreto, no ofrece duda en cambio, porque la misma Sentencia se lo reconoce desechando la argumentación del Abogado del Estado, que está plenamente legitimado para la impugnación del acto administrativo de aplicación de aquel Decreto. Y como quiera que no hay ninguna disposición que prohíba formular una pluralidad de peticiones en una demanda, si la Sala sentenciadora entendió que no era posible entrar a conocer la nulidad o validez del Decreto debió, en cambio, entrar a conocer la eficacia, validez o nulidad del acto administrativo de aplicación de aquel Decreto, ya que no había normas que se lo impidiesen y a ello estaba obligada por otras cuya cita sería ociosa, que obligan a los Tribunales, de un lado, a resolver cuantas cuestiones les han sido planteadas y, de otro, a fallar sobre el fondo en todo caso. </w:t>
      </w:r>
    </w:p>
    <w:p w:rsidR="002B7386" w:rsidRDefault="002B7386" w:rsidP="002B7386">
      <w:pPr>
        <w:pStyle w:val="TextoNormal"/>
      </w:pPr>
      <w:r>
        <w:t>f) En síntesis, y como conclusión, el actor sostiene que todo ello significa que la Sentencia en cuestión viola e infringe los arts. 14 y 24.1 de la Constitución.</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 20 de julio de 1983 la Sección acordó admitir a trámite la demanda y reclamar las actuaciones, interesando al propio tiempo se emplazara a quienes fueron parte en el recurso contencioso para que pudieran comparecer en el proceso constitucional.</w:t>
      </w:r>
    </w:p>
    <w:p w:rsidR="002B7386" w:rsidRDefault="002B7386" w:rsidP="002B7386">
      <w:pPr>
        <w:pStyle w:val="TextoNormal"/>
      </w:pPr>
    </w:p>
    <w:p w:rsidR="002B7386" w:rsidRDefault="002B7386" w:rsidP="002B7386">
      <w:pPr>
        <w:pStyle w:val="TextoNormal"/>
      </w:pPr>
      <w:r w:rsidRPr="002B7386">
        <w:rPr>
          <w:rStyle w:val="NumeroAFNegritaCaracter"/>
        </w:rPr>
        <w:t>5</w:t>
      </w:r>
      <w:r>
        <w:t>. Por providencia de 5 de octubre de 1983, la Sección acordó tener por recibidas las actuaciones y otorgar un plazo de veinte días al recurrente, Ministerio Fiscal y Abogado del Estado, para alegaciones.</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En 26 de octubre de 1983, el Fiscal presenta escrito de alegaciones por el que interesa del Tribunal que declare la vulneración del art. 24.1 de la Constitución y acuerde su restablecimiento, disponiendo que debe entrarse en el fondo del tema planteado respecto al acto administrativo de incorporación del interesado a las Escuelas Universitarias. </w:t>
      </w:r>
    </w:p>
    <w:p w:rsidR="002B7386" w:rsidRDefault="002B7386" w:rsidP="002B7386">
      <w:pPr>
        <w:pStyle w:val="TextoNormal"/>
      </w:pPr>
      <w:r>
        <w:t xml:space="preserve">El Ministerio Fiscal, después de razonar que la invocación de la falta de igualdad debe ser rechazada, entiende que la inadmisión del recurso contencioso contra el Decreto, si bien puede ser discutible, está suficientemente razonada y no puede pretenderse en esta vía constitucional que prevalezca una interpretación distinta, por lo que no resulta dañado el derecho a la tutela judicial. </w:t>
      </w:r>
    </w:p>
    <w:p w:rsidR="002B7386" w:rsidRDefault="002B7386" w:rsidP="002B7386">
      <w:pPr>
        <w:pStyle w:val="TextoNormal"/>
      </w:pPr>
      <w:r>
        <w:t>No puede decirse otro tanto, prosigue el Fiscal, de la inadmisibilidad del recurso contra el acto administrativo, pues la Sentencia impugnada, tras razonar que no concurría la causa de inadmisibilidad propuesta con relación a este acto (que sí fue, en contra de lo alegado, objeto de recurso de reposición), en su fallo, incongruentemente, sin añadir anteriormente ningún otro razonamiento, resuelve sin más su inadmisibilidad. Esta incongruencia sí vulnera el derecho a la tutela judicial, ya que el recurrente no obtuvo la solución de su petición en razón a un motivo de inadmisión que expresamente fue rechazado, lo que debe llevar a la declaración de que se ha quebrantado el derecho a la tutela recogido en el art. 24.1 de la Constitución y estimar, en consecuencia, el amparo solicitado.</w:t>
      </w:r>
    </w:p>
    <w:p w:rsidR="002B7386" w:rsidRDefault="002B7386" w:rsidP="002B7386">
      <w:pPr>
        <w:pStyle w:val="TextoNormal"/>
      </w:pPr>
    </w:p>
    <w:p w:rsidR="002B7386" w:rsidRDefault="002B7386" w:rsidP="002B7386">
      <w:pPr>
        <w:pStyle w:val="TextoNormal"/>
      </w:pPr>
      <w:r w:rsidRPr="002B7386">
        <w:rPr>
          <w:rStyle w:val="NumeroAFNegritaCaracter"/>
        </w:rPr>
        <w:t>7</w:t>
      </w:r>
      <w:r>
        <w:t xml:space="preserve">. En 31 de octubre de 1983, el Abogado del Estado formula escrito de alegaciones por el que suplica se dicte Sentencia denegando el amparo solicitado. Esta posición se fundamenta en las razones siguientes: </w:t>
      </w:r>
    </w:p>
    <w:p w:rsidR="002B7386" w:rsidRDefault="002B7386" w:rsidP="002B7386">
      <w:pPr>
        <w:pStyle w:val="TextoNormal"/>
      </w:pPr>
      <w:r>
        <w:t>a) En primer lugar, considera que la Sentencia impugnada no viola el art. 24.1 de la Constitución, ni consecuentemente coloca al solicitante del amparo en situación de inde</w:t>
      </w:r>
      <w:r>
        <w:lastRenderedPageBreak/>
        <w:t xml:space="preserve">fensión, por el hecho de que se limite a declarar la inadmisibilidad del recurso contencioso-administrativo. Cita en apoyo de su tesis las Sentencias del Tribunal 50/1982, 60/1982, y la de 10 de octubre de 1983, recaída en el recurso de amparo núm. 138/1981. </w:t>
      </w:r>
    </w:p>
    <w:p w:rsidR="002B7386" w:rsidRDefault="002B7386" w:rsidP="002B7386">
      <w:pPr>
        <w:pStyle w:val="TextoNormal"/>
      </w:pPr>
      <w:r>
        <w:t xml:space="preserve">b) En segundo término, el Abogado del Estado alega la posible concurrencia de la causa de inadmisión -que en la fase actual del proceso sería de desestimación- de ser la demanda defectuosa por no haber agotado todos los recursos utilizables dentro de la vía judicial, que en este caso era el recurso extraordinario de revisión regulado en el art. 102 de la Ley de la Jurisdicción, por concurrir los motivos previstos en su núm. 1, apartados a) y b). </w:t>
      </w:r>
    </w:p>
    <w:p w:rsidR="002B7386" w:rsidRDefault="002B7386" w:rsidP="002B7386">
      <w:pPr>
        <w:pStyle w:val="TextoNormal"/>
      </w:pPr>
      <w:r>
        <w:t xml:space="preserve">En cuanto al primero de ellos -si la parte dispositiva de la Sentencia contuviere contradicción en sus decisiones-, el Abogado del Estado sostiene su procedencia al señalar que la Sentencia impugnada declara, de un lado, que el recurso contencioso-administrativo se interpone contra un acto administrativo individualizado y contra una disposición de carácter general, y, de otro, se limita a declarar la inadmisibilidad del recurso sobre la base de la falta de legitimación del recurrente para impugnar directamente dicha disposición, por lo que es claro que podría haberse defendido en este caso la concurrencia del motivo de revisión previsto en el art. 102.1 a) antes mencionado. </w:t>
      </w:r>
    </w:p>
    <w:p w:rsidR="002B7386" w:rsidRDefault="002B7386" w:rsidP="002B7386">
      <w:pPr>
        <w:pStyle w:val="TextoNormal"/>
      </w:pPr>
      <w:r>
        <w:t xml:space="preserve">Respecto al motivo establecido por el art. 102.1 b) -existencia de resoluciones contrarias en los términos que indica-, señala que tales resoluciones existen, en relación con la interpretación de los arts. 39.3 y 28.1 b) de la L.J.C.A. </w:t>
      </w:r>
    </w:p>
    <w:p w:rsidR="002B7386" w:rsidRDefault="002B7386" w:rsidP="002B7386">
      <w:pPr>
        <w:pStyle w:val="TextoNormal"/>
      </w:pPr>
      <w:r>
        <w:t xml:space="preserve">c) Por otra parte, la omisión del trámite de conclusiones, derivada de la utilización en el presente supuesto del procedimiento especial del art. 113 y siguientes de la Ley de la Jurisdicción, no infringe el art. 14 ni el 24.1 de la Constitución, dado que se han observado los principios de contradicción y de igualdad en la actuación procesal de las partes. </w:t>
      </w:r>
    </w:p>
    <w:p w:rsidR="002B7386" w:rsidRDefault="002B7386" w:rsidP="002B7386">
      <w:pPr>
        <w:pStyle w:val="TextoNormal"/>
      </w:pPr>
      <w:r>
        <w:t>d) Por último, el Abogado del Estado expone las razones en virtud de las cuales sostiene que el art. 28.1 b) de la Ley de la Jurisdicción ni viola el art. 24.1 de la Constitución, y, en consecuencia, no resulta derogada por la misma.</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La representación del actor por su parte, reitera el contenido de su demanda, centrando sus alegaciones en la vulneración del art. 24.1 de la Constitución por no haberse dictado una resolución de fondo, en especial en relación al acto impugnado, al no existir causa alguna de inadmisibilidad referente al mismo; ello, aunque el recurrente careciese -hipotéticamente- de legitimación para impugnar el Decreto. </w:t>
      </w:r>
    </w:p>
    <w:p w:rsidR="002B7386" w:rsidRDefault="002B7386" w:rsidP="002B7386">
      <w:pPr>
        <w:pStyle w:val="TextoNormal"/>
      </w:pPr>
      <w:r>
        <w:t xml:space="preserve">Por otra parte, añade que el Tribunal Supremo al abstenerse de fallar sobre el fondo vulnera indirectamente los arts. 14 y 23.2 de la Constitución, dado que se produce una desigualdad con el Cuerpo de Catedráticos de Universidad. </w:t>
      </w:r>
    </w:p>
    <w:p w:rsidR="002B7386" w:rsidRDefault="002B7386" w:rsidP="002B7386">
      <w:pPr>
        <w:pStyle w:val="TextoNormal"/>
      </w:pPr>
      <w:r>
        <w:t>Por último, como pretensión alternativa a las contenidas en la demanda, solicita se dicte Sentencia por la que se declare la nulidad de la resolución impugnada y se reconozca el derecho del demandante al coeficiente retributivo 5,5, con la consiguiente repercusión (conforme a las disposiciones vigentes) en los niveles o índices de proporcionalidad, trienios, grado, pagas extraordinarias y complementos retributivos, con igualdad respecto a los que, respectivamente, corresponden a los catedráticos de Universidad.</w:t>
      </w:r>
    </w:p>
    <w:p w:rsidR="002B7386" w:rsidRDefault="002B7386" w:rsidP="002B7386">
      <w:pPr>
        <w:pStyle w:val="TextoNormal"/>
      </w:pPr>
    </w:p>
    <w:p w:rsidR="002B7386" w:rsidRDefault="002B7386" w:rsidP="002B7386">
      <w:pPr>
        <w:pStyle w:val="TextoNormal"/>
      </w:pPr>
      <w:r w:rsidRPr="002B7386">
        <w:rPr>
          <w:rStyle w:val="NumeroAFNegritaCaracter"/>
        </w:rPr>
        <w:t>9</w:t>
      </w:r>
      <w:r>
        <w:t xml:space="preserve">. En las actuaciones recibidas figuran los siguientes extremos de especial interés: </w:t>
      </w:r>
    </w:p>
    <w:p w:rsidR="002B7386" w:rsidRDefault="002B7386" w:rsidP="002B7386">
      <w:pPr>
        <w:pStyle w:val="TextoNormal"/>
      </w:pPr>
      <w:r>
        <w:t xml:space="preserve">a) En primer lugar, los considerandos y el fallo de la Sentencia impugnada dicen así: </w:t>
      </w:r>
    </w:p>
    <w:p w:rsidR="002B7386" w:rsidRDefault="002B7386" w:rsidP="002B7386">
      <w:pPr>
        <w:pStyle w:val="TextoNormal"/>
      </w:pPr>
      <w:r>
        <w:t xml:space="preserve">«CONSIDERANDO: que contra la desestimación por silencio administrativo del recurso de reposición interpuesto contra el acto administrativo intitulado diligencia de integración del hoy actor en el Cuerpo de Catedráticos Numerarios de Escuelas Universitarias y </w:t>
      </w:r>
      <w:r>
        <w:lastRenderedPageBreak/>
        <w:t xml:space="preserve">contra el Decreto 2044/1973, de 26 de julio, por la representación procesal de don Francisco Rodríguez Flórez de Quiñones, catedrático numerario de Escuelas de Comercio, integrado en el Cuerpo de Catedráticos de Escuelas Universitarias, con destino en la Escuela de Estudios Empresariales de Sevilla, se interpone el presente recurso contencioso-administrativo postulándose que se declare no ajustados a Derecho los actos impugnados asignando al recurrente el coeficiente 5,5 con la consiguiente repercusión, conforme a las disposiciones vigentes, en los niveles o índices de proporcionalidad, trienios, grado, pagas extraordinarias y complementos retributivos; a cuyas pretensiones se opone el Abogado del Estado alegando, en primer lugar, su inadmisibilidad, y en segundo término, su desestimación confirmando los actos recurridos por ser conformes a Derecho. </w:t>
      </w:r>
    </w:p>
    <w:p w:rsidR="002B7386" w:rsidRDefault="002B7386" w:rsidP="002B7386">
      <w:pPr>
        <w:pStyle w:val="TextoNormal"/>
      </w:pPr>
      <w:r>
        <w:t xml:space="preserve">CONSIDERANDO: que la inadmisibilidad opuesta por el Abogado del Estado y debido a la incertidumbre que en su criterio se da de qué acto o actos son objeto del recurso, la desarrolla alegando que si se estima el recurso interpuesto contra los dos actos citados, es evidente que faltaría la formulación del recurso de reposición respecto del primero de ellos; y si por el contrario, se entiende referido el recurso contra el Decreto 2044/1973, de 26 de julio, la inadmisibilidad sería plena por falta de legitimación y por falta de formulación del recurso en plazo dada la fecha de publicación de dicho Decreto en el «Boletín Oficial del Estado». </w:t>
      </w:r>
    </w:p>
    <w:p w:rsidR="002B7386" w:rsidRDefault="002B7386" w:rsidP="002B7386">
      <w:pPr>
        <w:pStyle w:val="TextoNormal"/>
      </w:pPr>
      <w:r>
        <w:t xml:space="preserve">CONSIDERANDO: que el primero de los argumentos esgrimidos carece de toda consistencia, ya que aunque es cierto que en el suplico del escrito de reposición de 31 de julio de 1979 solicita que se declare no ajustado a Derecho el Decreto de 26 de julio de 1973 citado, también lo es que, en el apartado primero de dicho escrito claramente se expresa que la reposición se interpone contra el acto administrativo de integración en el Cuerpo de Catedráticos Numerarios de Escuelas Universitarias y contra el tan citado Decreto; y que ese era el alcance de la reposición interpuesta, lo acredita el informe emitido por el Subdirector General de Retribuciones que obra en el expediente administrativo. </w:t>
      </w:r>
    </w:p>
    <w:p w:rsidR="002B7386" w:rsidRDefault="002B7386" w:rsidP="002B7386">
      <w:pPr>
        <w:pStyle w:val="TextoNormal"/>
      </w:pPr>
      <w:r>
        <w:t xml:space="preserve">CONSIDERANDO: que el segundo de los argumentos esgrimidos es la falta de legitimación activa, y si observamos que al tratarse de combatir una disposición de carácter general, como lo es el Decreto 2044/1973, que fija los coeficientes multiplicadores de los catedráticos y profesores agregados de la Universidad, de las Escuelas Universitarias y de Bachillerato, la legitimación para recurrir contra ella viene determinada por la circunstancia de tratarse de una Entidad que ostente la representación y defensa de los intereses de carácter general o corporativos afectados directamente por la disposición, dicha circunstancia, que obviamente no concurre en el recurrente, hace que el recurso promovido incida en la causa de inadmisibilidad contemplada en el art. 82 b) en relación con el art. 28.1 b) ambos de la Ley reguladora de esta jurisdicción. </w:t>
      </w:r>
    </w:p>
    <w:p w:rsidR="002B7386" w:rsidRDefault="002B7386" w:rsidP="002B7386">
      <w:pPr>
        <w:pStyle w:val="TextoNormal"/>
      </w:pPr>
      <w:r>
        <w:t xml:space="preserve">CONSIDERANDO: que la estimación de la causa de inadmisibilidad opuesta impide entrar en el examen de la cuestión de fondo planteada, sin que sean de apreciar circunstancias determinantes para hacer una expresa declaración sobre las costas en este proceso causadas. </w:t>
      </w:r>
    </w:p>
    <w:p w:rsidR="002B7386" w:rsidRDefault="002B7386" w:rsidP="002B7386">
      <w:pPr>
        <w:pStyle w:val="TextoNormal"/>
      </w:pPr>
      <w:r>
        <w:t xml:space="preserve">FALLAMOS: Que debemos declarar y declaramos la inadmisibilidad del presente recurso contencioso-administrativo, promovido por el Procurador doña Pilar García Gutiérrez, en nombre y representación de don Francisco Rodríguez Flórez de Quiñones, contra la desestimación presunta por silencio administrativo del recurso de reposición interpuesto contra el acto administrativo intitulado diligencia de integración del actor en el Cuerpo de Catedráticos Numerarios de Escuelas Universitarias, y contra el Decreto 2044/1973, de 26 de julio, sin hacer expresa declaración sobre las costas causadas.» b) En la demanda formulada por el actor ante la jurisdicción contencioso-administrativa se expone -fundamento </w:t>
      </w:r>
      <w:r>
        <w:lastRenderedPageBreak/>
        <w:t xml:space="preserve">de Derecho 3- que el recurso contencioso se ha interpuesto respecto al Decreto 2044/1973 conforme al art. 39.2 y 4 de dicha Ley; y asimismo en cuanto al fondo del asunto -fundamento de Derecho 5- que el acto administrativo impugnado y el Decreto no son ajustados a Derecho por infringir el Decreto citado de modo abierto el art. 108.4 de la Ley General de Educación y la jurisprudencia reiterada de la Sala. </w:t>
      </w:r>
    </w:p>
    <w:p w:rsidR="002B7386" w:rsidRDefault="002B7386" w:rsidP="002B7386">
      <w:pPr>
        <w:pStyle w:val="TextoNormal"/>
      </w:pPr>
      <w:r>
        <w:t>c) En la contestación a la demanda el Abogado del Estado concreta su pretensión en que se declare la inadmisibilidad del recurso o, subsidiariamente, se desestime confirmando las resoluciones recurridas.</w:t>
      </w:r>
    </w:p>
    <w:p w:rsidR="002B7386" w:rsidRDefault="002B7386" w:rsidP="002B7386">
      <w:pPr>
        <w:pStyle w:val="TextoNormal"/>
      </w:pPr>
    </w:p>
    <w:p w:rsidR="002B7386" w:rsidRDefault="002B7386" w:rsidP="002B7386">
      <w:pPr>
        <w:pStyle w:val="TextoNormal"/>
      </w:pPr>
      <w:r w:rsidRPr="002B7386">
        <w:rPr>
          <w:rStyle w:val="NumeroAFNegritaCaracter"/>
        </w:rPr>
        <w:t>10</w:t>
      </w:r>
      <w:r>
        <w:t>. Por providencia de 3 de octubre de 1984 se señaló para deliberación y votación el día 10 siguiente.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planteada por el actor en el presente recurso es la de determinar si la Sentencia impugnada vulnera los arts. 14 y 24.1 de la Constitución. Pero, con carácter previo, hemos de referirnos a la alegación formulada por el Abogado del Estado en orden a la posible existencia de una causa de inadmisibilidad -que en la actual fase procesal sería de desestimación-, consistente en no haber agotado la vía judicial previa, al no haber interpuesto el recurso extraordinario de revisión, por concurrir los motivos previstos en los arts. 102.1 a) y b) de la Ley de la Jurisdicción Contencioso-Administrativa (L.J.C.A.).</w:t>
      </w:r>
    </w:p>
    <w:p w:rsidR="002B7386" w:rsidRDefault="002B7386" w:rsidP="002B7386">
      <w:pPr>
        <w:pStyle w:val="TextoNormal"/>
      </w:pPr>
    </w:p>
    <w:p w:rsidR="002B7386" w:rsidRDefault="002B7386" w:rsidP="002B7386">
      <w:pPr>
        <w:pStyle w:val="TextoNormal"/>
      </w:pPr>
      <w:r w:rsidRPr="002B7386">
        <w:rPr>
          <w:rStyle w:val="NumeroAFNegritaCaracter"/>
        </w:rPr>
        <w:t>2</w:t>
      </w:r>
      <w:r>
        <w:t>. El art. 44.1 a) de la Ley Orgánica del Tribunal Constitucional establece como requisito para el recurso de amparo contra actos u omisiones de órganos judiciales el de «Que se hayan agotado todos los recursos utilizables dentro de la vía judicial».</w:t>
      </w:r>
    </w:p>
    <w:p w:rsidR="002B7386" w:rsidRDefault="002B7386" w:rsidP="002B7386">
      <w:pPr>
        <w:pStyle w:val="TextoNormal"/>
      </w:pPr>
      <w:r>
        <w:t>La dicción legal puede plantear el problema de si tal precepto exige que se agote el recurso extraordinario de revisión contra las Sentencias de la Jurisdicción Contencioso-Administrativa antes de formular el de amparo.</w:t>
      </w:r>
    </w:p>
    <w:p w:rsidR="002B7386" w:rsidRDefault="002B7386" w:rsidP="002B7386">
      <w:pPr>
        <w:pStyle w:val="TextoNormal"/>
      </w:pPr>
      <w:r>
        <w:t>El problema aquí planteado ha sido ya resuelto por el Tribunal (Sentencia 61/1983, de 11 de julio, «Boletín Oficial del Estado» de 9 de agosto, fundamentos jurídicos 2 y 3) en el sentido siguiente: En primer lugar ha afirmado que la exigencia de agotar todos los recursos utilizables es una consecuencia del carácter subsidiario del recurso de amparo, pues la tutela general de los derechos y libertades corresponde a los órganos del orden judicial -art. 41.1 de la LOTC-, y, por tanto, cuando existe un recurso susceptible de ser utilizado, y adecuado por su carácter y naturaleza para tutelar la libertad o derecho que se entiende vulnerado, tal recurso ha de agotarse antes de acudir al Tribunal Constitucional. En segundo término, y ya en relación al recurso de revisión de que ahora se trata, el Tribunal ha recordado que no constituye una nueva instancia, sino que -dado su carácter extraordinario- tiene un ámbito limitado y sólo puede interponerse por causas tasadas; de aquí que sólo sea exigible haberlo agotado cuando la vulneración del derecho fundamental que se plantea ante el Tribunal por el solicitante del amparo hubiera podido examinarse en el recurso de revisión por coincidir con alguno de los motivos tasados que dan lugar al mismo. Por último, el Tribunal ha indicado también que la falta de agotamiento de tal vía impide entrar en el examen de la violación del derecho fundamental que pudo ser remediada en el recurso de revisión, pero no afecta al enjuiciamiento de otras vulneraciones de derechos fundamentales susceptibles de amparo, alegadas por el actor.</w:t>
      </w:r>
    </w:p>
    <w:p w:rsidR="002B7386" w:rsidRDefault="002B7386" w:rsidP="002B7386">
      <w:pPr>
        <w:pStyle w:val="TextoNormal"/>
      </w:pPr>
      <w:r>
        <w:lastRenderedPageBreak/>
        <w:t>En definitiva, la formulación del recurso de revisión sólo se considera como un requisito previo al de amparo en relación a aquellas violaciones de derechos fundamentales alegadas por el actor, que han sido contempladas por la L.J.C.A. al establecer los motivos del recurso de revisión, y cuya reparación sería el objeto propio del mencionado recurso.</w:t>
      </w:r>
    </w:p>
    <w:p w:rsidR="002B7386" w:rsidRDefault="002B7386" w:rsidP="002B7386">
      <w:pPr>
        <w:pStyle w:val="TextoNormal"/>
      </w:pPr>
      <w:r>
        <w:t>La aplicación de la doctrina anterior conduce, como se observa ya con toda claridad, a que la Sala no pueda compartir la tesis del Abogado del Estado.  No se trata ahora de determinar si el recurrente pudo interponer o no fundadamente el recurso extraordinario de revisión. Lo decisivo es que el actor no alega que la vulneración de los arts. 14 y 24.1 de la Constitución haya sido producida por alguna de las causas contempladas en el art. 102.1 a) y b) de la L.J.C.A., es decir por estimar que la parte dispositiva de la Sentencia contiene contradicción en sus decisiones o que la Sentencia es contraria a otra u otras, todo ello en los términos que expresa el indicado precepto; en consecuencia no concurre esta causa de desestimación, que en todo caso sería parcial por afectar únicamente a las vulneraciones en las que concurrieran las características indicadas.</w:t>
      </w:r>
    </w:p>
    <w:p w:rsidR="002B7386" w:rsidRDefault="002B7386" w:rsidP="002B7386">
      <w:pPr>
        <w:pStyle w:val="TextoNormal"/>
      </w:pPr>
    </w:p>
    <w:p w:rsidR="002B7386" w:rsidRDefault="002B7386" w:rsidP="002B7386">
      <w:pPr>
        <w:pStyle w:val="TextoNormal"/>
      </w:pPr>
      <w:r w:rsidRPr="002B7386">
        <w:rPr>
          <w:rStyle w:val="NumeroAFNegritaCaracter"/>
        </w:rPr>
        <w:t>3</w:t>
      </w:r>
      <w:r>
        <w:t>. La vulneración del principio de igualdad -art. 14 de la Constitucion- se fundamenta por el actor en la omisión del trámite de conclusiones, ya que no es comprensible que deba estimarse vigente un procedimiento especial que supone un trato desigual a los funcionarios públicos respecto al resto de los ciudadanos, y más cuando a aquéllos se les priva, por la especialidad del procedimiento, del derecho a ser oídos.</w:t>
      </w:r>
    </w:p>
    <w:p w:rsidR="002B7386" w:rsidRDefault="002B7386" w:rsidP="002B7386">
      <w:pPr>
        <w:pStyle w:val="TextoNormal"/>
      </w:pPr>
      <w:r>
        <w:t>El art. 14 de la Constitución establece el principio de igualdad ante la Ley, que ha sido interpretado por el Tribunal, a partir de la doctrina establecida por el Tribunal Europeo de Derechos Humanos, en el sentido de que toda desigualdad no constituye necesariamente una discriminación; la igualdad sólo se viola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 (Sentencia de 2 de julio de 1981, recaída en la cuestión de inconstitucionalidad núm. 223 de 1981, «Boletín Oficial del Estado» de 20 de julio, fundamento jurídico 3).</w:t>
      </w:r>
    </w:p>
    <w:p w:rsidR="002B7386" w:rsidRDefault="002B7386" w:rsidP="002B7386">
      <w:pPr>
        <w:pStyle w:val="TextoNormal"/>
      </w:pPr>
      <w:r>
        <w:t>Partiendo de esta doctrina, la Sala no estima que la regulación por la L.J.C.A. de un procedimiento especial en materia de personal sea contraria al art. 14 de la Constitución, por cuanto no puede calificarse de discriminatoria ya que tiene un fundamento objetivo y razonable; pues, en efecto, dada la existencia de una relación de supremacía especial entre la Administración y los funcionarios -condición que posee el actor-, la resolución con rapidez de las cuestiones litigiosas que se planteen aparece como de interés público, no siendo una medida desproporcionada para la consecución de la finalidad pretendida el que el procedimiento sea de carácter sumario. En definitiva, la opción elegida por el legislador preconstitucional, que no es la única posible dentro del marco de la Constitución, no resulta incompatible con la misma, y por ello la Sala no puede estimar derogados los arts. 113 y siguientes de la L.J.C.A. por la disposición derogatoria (núm. 3) de la Norma Fundamental.</w:t>
      </w:r>
    </w:p>
    <w:p w:rsidR="002B7386" w:rsidRDefault="002B7386" w:rsidP="002B7386">
      <w:pPr>
        <w:pStyle w:val="TextoNormal"/>
      </w:pPr>
    </w:p>
    <w:p w:rsidR="002B7386" w:rsidRDefault="002B7386" w:rsidP="002B7386">
      <w:pPr>
        <w:pStyle w:val="TextoNormal"/>
      </w:pPr>
      <w:r w:rsidRPr="002B7386">
        <w:rPr>
          <w:rStyle w:val="NumeroAFNegritaCaracter"/>
        </w:rPr>
        <w:t>4</w:t>
      </w:r>
      <w:r>
        <w:t>. La violación del art. 24.1 de la Constitución se alega por el actor en la demanda, al entender que se han producido diversas vulneraciones del derecho fundamental a la tutela judicial efectiva. En el presente epígrafe se consideran aquellas infracciones del precepto que, como se observa con toda claridad, carecen de contenido constitucional, dejando para el siguiente el examen de aquellas otras que suscitan cuestiones más complejas.</w:t>
      </w:r>
    </w:p>
    <w:p w:rsidR="002B7386" w:rsidRDefault="002B7386" w:rsidP="002B7386">
      <w:pPr>
        <w:pStyle w:val="TextoNormal"/>
      </w:pPr>
      <w:r>
        <w:lastRenderedPageBreak/>
        <w:t>a) Así, en cuanto a la indefensión alegada por la aplicación del procedimiento especial, y por la ausencia de una resolución expresa que lo declare aplicable [antecedente 3 a) ], resulta claro que tal indefensión no se ha producido.  Pues, en definitiva, la Sala de lo Contencioso ha seguido el procedimiento legalmente previsto que ha estimado de aplicación, habiendo planteado el actor ante la misma la procedencia de que se admitiera el trámite de conclusiones, lo que fue rechazado mediante providencia de 11 de marzo de 1983 que no fue objeto de recurso alguno.</w:t>
      </w:r>
    </w:p>
    <w:p w:rsidR="002B7386" w:rsidRDefault="002B7386" w:rsidP="002B7386">
      <w:pPr>
        <w:pStyle w:val="TextoNormal"/>
      </w:pPr>
      <w:r>
        <w:t>b) Por otra parte, es claro que el hecho de que el procedimiento especial seguido no comprenda el trámite de conclusiones no ha privado al actor del derecho a ser oído, pues en el presente contencioso se han aplicado los principios de contradicción y de igualdad entre las partes, cuya observancia forma parte del contenido del derecho fundamental (Sentencias, entre otras, 12/1981, de 31 de marzo, «Boletín Oficial del Estado» de 14 de abril, fundamento jurídico 6, y 32/1982, de 7 de junio, «Boletín Oficial del Estado» de 28 de junio, fundamento jurídico 2).</w:t>
      </w:r>
    </w:p>
    <w:p w:rsidR="002B7386" w:rsidRDefault="002B7386" w:rsidP="002B7386">
      <w:pPr>
        <w:pStyle w:val="TextoNormal"/>
      </w:pPr>
      <w:r>
        <w:t>c) Por último, tampoco puede admitirse que la Sentencia impugnada haya vulnerado el art. 24 de la Constitución por no haber resuelto todas las cuestiones planteadas.</w:t>
      </w:r>
    </w:p>
    <w:p w:rsidR="002B7386" w:rsidRDefault="002B7386" w:rsidP="002B7386">
      <w:pPr>
        <w:pStyle w:val="TextoNormal"/>
      </w:pPr>
      <w:r>
        <w:t>Si esta alegación fuera cierta, se habría producido una falta de congruencia, que afectaría al art. 24.1 de la Constitución, de acuerdo con la doctrina establecida por las Sentencias 20/1982, de 5 de mayo, «Boletín Oficial del Estado» de 18 de mayo, fundamentos jurídicos 1, 2 y 3, y 95/1984, de 6 de febrero, «Boletín Oficial del Estado» de 18 de febrero, fundamento jurídico 4.  Pero resulta claro que el fallo de la Sentencia se mueve dentro de las pretensiones de las partes, ya que en la contestación a la demanda el Abogado del Estado suplicó se declarara la inadmisibilidad del recurso, por lo que no se ha producido la incongruencia alegada, aparte de que frente a ella sí hubiera debido agotar el actor el recurso de revisión al amparo del motivo previsto en el art. 102.1 g) de la L.J.C.A.</w:t>
      </w:r>
    </w:p>
    <w:p w:rsidR="002B7386" w:rsidRDefault="002B7386" w:rsidP="002B7386">
      <w:pPr>
        <w:pStyle w:val="TextoNormal"/>
      </w:pPr>
    </w:p>
    <w:p w:rsidR="002B7386" w:rsidRDefault="002B7386" w:rsidP="002B7386">
      <w:pPr>
        <w:pStyle w:val="TextoNormal"/>
      </w:pPr>
      <w:r w:rsidRPr="002B7386">
        <w:rPr>
          <w:rStyle w:val="NumeroAFNegritaCaracter"/>
        </w:rPr>
        <w:t>5</w:t>
      </w:r>
      <w:r>
        <w:t>. En el presente epígrafe nos referimos a la vulneración del art. 24.1 de la Constitución alegada por el actor, que se habría producido por la Sentencia impugnada al no resolver sobre el fondo de las cuestiones planteadas, ya que se ha limitado a declarar la inadmisibilidad del recurso; todo ello en los términos y con el alcance que se reflejan en el antecedente 3, letras d) y e).</w:t>
      </w:r>
    </w:p>
    <w:p w:rsidR="002B7386" w:rsidRDefault="002B7386" w:rsidP="002B7386">
      <w:pPr>
        <w:pStyle w:val="TextoNormal"/>
      </w:pPr>
      <w:r>
        <w:t>Para decidir acerca de dicha cuestión hemos de recordar en primer lugar la doctrina establecida por el Tribunal en relación con el contenido del derecho a la tutela judicial efectiva establecido por el art. 24.1 de la Constitución, lo que permitirá entrar en el examen de la vulneración alegada por el actor.</w:t>
      </w:r>
    </w:p>
    <w:p w:rsidR="002B7386" w:rsidRDefault="002B7386" w:rsidP="002B7386">
      <w:pPr>
        <w:pStyle w:val="TextoNormal"/>
      </w:pPr>
      <w:r>
        <w:t>a) El art. 24.1 de la Constitución ha sido interpretado por el Tribunal a través de una serie de Sentencias, por lo que aquí interesa, en el sentido de que el derecho fundamental a la tutela judicial efectiva comprende el de obtener una resolución fundada en Derecho, que podrá ser de inadmisión cuando concurra alguna causa legal y así lo acuerde el Juez o Tribunal en aplicación razonada de la misma (Sentencias, entre otras, 11/1982, de 29 de marzo, «Boletín Oficial del Estado» de 21 de abril, fundamento jurídico 2; 37/1982, de 16 de junio, «Boletín Oficial del Estado» de 16 de julio, fundamento jurídico 3, y 68/1983, de 26 de julio, «Boletín Oficial del Estado» de 18 de agosto, fundamento jurídico 6).</w:t>
      </w:r>
    </w:p>
    <w:p w:rsidR="002B7386" w:rsidRDefault="002B7386" w:rsidP="002B7386">
      <w:pPr>
        <w:pStyle w:val="TextoNormal"/>
      </w:pPr>
      <w:r>
        <w:t xml:space="preserve">El contenido normal del derecho, como precisa la última Sentencia citada, es el de obtener una resolución de fondo, salvo cuando exista alguna causa impeditiva prevista por la Ley que no vaya en contra del contenido esencial del derecho, que ha de respetar el legislador (arts. 81 y 53 de la Constitución). Siendo esto así, es conclusión obligada que la tutela jurisdiccional resulta otorgada con plena eficacia cuando la decisión consiste en negar </w:t>
      </w:r>
      <w:r>
        <w:lastRenderedPageBreak/>
        <w:t>de forma no arbitraria o irrazonable, la concurrencia del presupuesto procesal necesario para conocer del fondo del proceso (Sentencia 37/1982 citada), por lo que la existencia de una Sentencia de inadmisión fundada o razonada en Derecho satisface normalmente el derecho a la tutela judicial efectiva, y la comprobación en sede de amparo de tales hechos debe conducir a la desestimación del amparo sin entrar a analizar si la causa de inadmisión apreciada por el Tribunal ordinario se dio o no en el proceso correspondiente (Sentencia 60/1982, de 11 de octubre, «Boletín Oficial del Estado» de 17 de noviembre, fundamento jurídico 1).</w:t>
      </w:r>
    </w:p>
    <w:p w:rsidR="002B7386" w:rsidRDefault="002B7386" w:rsidP="002B7386">
      <w:pPr>
        <w:pStyle w:val="TextoNormal"/>
      </w:pPr>
      <w:r>
        <w:t>El Tribunal Constitucional, a través de estas y otras Sentencias, ha fijado en definitiva el criterio de que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(Sentencias 19/1983, de 14 de marzo, «Boletín Oficial del Estado» de 12 de abril, fundamento jurídico 4, y 69/1984, de 11 de junio, fundamento jurídico 2). El Tribunal, dado que el recurso de amparo no es una tercera instancia, no revisa con carácter general la legalidad aplicada; pero teniendo en cuenta que la inadmisión arbitraria o irrazonable, o irrazonada,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sí era aplicable (Sentencia 11/1982, citada, fundamento jurídico 3), o en que se ha padecido un error patente (Sentencia 68/1983, mencionada, fundamento jurídico 6), o en que la normativa no se ha interpretado en el sentido más favorable para la efectividad del derecho fundamental y ello ha impedido entrar en el fondo (Sentencias, antes indicadas, 19/1983, fundamento jurídico 4, y 69/1984, fundamento jurídico 4).</w:t>
      </w:r>
    </w:p>
    <w:p w:rsidR="002B7386" w:rsidRDefault="002B7386" w:rsidP="002B7386">
      <w:pPr>
        <w:pStyle w:val="TextoNormal"/>
      </w:pPr>
      <w:r>
        <w:t>b) La doctrina expuesta nos permite ya examinar si la Sentencia impugnada, al declarar inadmisible el recurso contencioso en la forma en que lo hace [antecedente penúltimo, apartado a)], y no entrar por consiguiente en el fondo, ha vulnerado o no el art.  24.1 de la Constitución.</w:t>
      </w:r>
    </w:p>
    <w:p w:rsidR="002B7386" w:rsidRDefault="002B7386" w:rsidP="002B7386">
      <w:pPr>
        <w:pStyle w:val="TextoNormal"/>
      </w:pPr>
      <w:r>
        <w:t>Para resolver esta cuestión debemos partir del fallo de la Sentencia mencionada, que declara inadmisible el recurso contencioso-administrativo formulado por el solicitante del amparo contra la desestimación presunta por silencio administrativo del recurso de reposición interpuesto contra el acto administrativo intitulado diligencia de integración del actor en el Cuerpo de Catedráticos Numerarios de Escuelas Universitarias, y contra el Decreto 2044/1973, de 26 de julio.</w:t>
      </w:r>
    </w:p>
    <w:p w:rsidR="002B7386" w:rsidRDefault="002B7386" w:rsidP="002B7386">
      <w:pPr>
        <w:pStyle w:val="TextoNormal"/>
      </w:pPr>
      <w:r>
        <w:t>c) En cuanto a la declaración de inadmisibilidad del recurso contencioso contra la desestimación presunta por silencio administrativo del recurso de reposición frente al acto, no se encuentra en la Sentencia razonamiento alguno que apoye tal inadmisión; ni en los dos primeros considerandos -de planteamiento de los términos de la litis-, ni en el tercero, que desestima la causa de inadmisión aducida por el Abogado del Estado en relación al acto, ni en el cuarto, que estima la causa de inadmisión en relación a la impugnación del Decreto; ni, por último, en el quinto, en el que se afirma que la estimación de esta causa de inadmisión impide entrar en el fondo del asunto, sin razonar mínimamente el fundamento en virtud del cual puede entenderse que la falta de legitimación para impugnar una disposición de carácter general da lugar a que sea inadmisible el recurso en su totalidad.</w:t>
      </w:r>
    </w:p>
    <w:p w:rsidR="002B7386" w:rsidRDefault="002B7386" w:rsidP="002B7386">
      <w:pPr>
        <w:pStyle w:val="TextoNormal"/>
      </w:pPr>
      <w:r>
        <w:lastRenderedPageBreak/>
        <w:t>En consecuencia, la inadmisión no se ha producido en aplicación razonada de una causa legal, por lo que resulta claro que la Sentencia impugnada, de acuerdo con la doctrina antes expuesta, vulnera el art. 24.1 de la Constitución.</w:t>
      </w:r>
    </w:p>
    <w:p w:rsidR="002B7386" w:rsidRDefault="002B7386" w:rsidP="002B7386">
      <w:pPr>
        <w:pStyle w:val="TextoNormal"/>
      </w:pPr>
      <w:r>
        <w:t>d) En cuanto a la declaración de inadmisibilidad del recurso contencioso contra la desestimación presunta del recurso de reposición interpuesto contra el Decreto 2044/1973, de 26 de julio, el actor plantea la cuestión de si la inadmisión por falta de legitimación, en aplicación del art. 82 b) en conexión con el 28.1 b) de la L.J.C.A., afecta al derecho fundamental establecido por el art. 24.1 de la Constitución, entendiendo que el citado artículo 28.1 b) puede haber sido derogado por la Norma Fundamental.</w:t>
      </w:r>
    </w:p>
    <w:p w:rsidR="002B7386" w:rsidRDefault="002B7386" w:rsidP="002B7386">
      <w:pPr>
        <w:pStyle w:val="TextoNormal"/>
      </w:pPr>
      <w:r>
        <w:t>En relación con este punto, la Sala ha de poner de manifiesto que el objeto del recurso de amparo es proteger a los ciudadanos frente a las violaciones de los derechos y libertades incluidos en el ámbito, originadas por disposiciones, actos jurídicos o simple vía de hecho de los Poderes Públicos del Estado, las Comunidades Autónomas y demás entes públicos de carácter territorial, corporativo o institucional, así como de sus funcionarios o agentes (art. 41.2 de la LOTC). La finalidad del recurso es, pues, la de remediar las violaciones de los derechos y libertad es aludidos, por lo que cuando esta violación se produce por la aplicación de una Ley postconstitucional puede estimar el recurso y elevar al Pleno la cuestión acerca de su constitucionalidad (art. 55.2 de la LOTC), o si la Ley es preconstitucional puede la propia Sala hacer este juicio y declararla derogada, en su caso, en aplicación del núm. 3 de la disposición derogatoria de la Constitución, al igual que puede hacerlo un Juez o Tribunal ordinario, según declaró el Tribunal en su Sentencia 4/1981, de 2 de febrero, «Boletín Oficial del Estado» de 24 de febrero, fundamento jurídico 1 d).</w:t>
      </w:r>
    </w:p>
    <w:p w:rsidR="002B7386" w:rsidRDefault="002B7386" w:rsidP="002B7386">
      <w:pPr>
        <w:pStyle w:val="TextoNormal"/>
      </w:pPr>
      <w:r>
        <w:t>Ahora bien, como se puso de relieve en la misma Sentencia, es necesario apurar todas las posibilidades de interpretar los preceptos de conformidad con la Constitución y declarar tan sólo la derogación de aquellos cuya incompatibilidad con ella resulte indudable por ser imposible llevar a cabo dicha interpretación; valoración que debe hacerse desde la perspectiva que ofrece el caso planteado, sin excluir, cuando no se observa tal incompatibilidad, que en el futuro puedan plantearse otros que pongan de relieve la oposición del precepto con la Constitución.</w:t>
      </w:r>
    </w:p>
    <w:p w:rsidR="002B7386" w:rsidRDefault="002B7386" w:rsidP="002B7386">
      <w:pPr>
        <w:pStyle w:val="TextoNormal"/>
      </w:pPr>
      <w:r>
        <w:t>Es decir, en conclusión, que el juicio de la Sala ha de extenderse a cuanto exija la solución del caso planteado, sin convertir el recurso de amparo en otro de carácter abstracto.</w:t>
      </w:r>
    </w:p>
    <w:p w:rsidR="002B7386" w:rsidRDefault="002B7386" w:rsidP="002B7386">
      <w:pPr>
        <w:pStyle w:val="TextoNormal"/>
      </w:pPr>
      <w:r>
        <w:t>Para resolver el presente caso, no es necesario enjuiciar la constitucionalidad -en abstracto- del sistema de legitimación establecido por la L.J.C.A. con la finalidad de determinar si es contrario al art. 24.1 de la Constitución. El objeto del recurso es mucho más modesto, pues únicamente se trata de determinar si la resolución impugnada al aplicar el artículo 82 b) en conexión con el 28.1 b) de la L.J.C.A. ha vulnerado el derecho fundamental a la tutela judicial efectiva.</w:t>
      </w:r>
    </w:p>
    <w:p w:rsidR="002B7386" w:rsidRDefault="002B7386" w:rsidP="002B7386">
      <w:pPr>
        <w:pStyle w:val="TextoNormal"/>
      </w:pPr>
      <w:r>
        <w:t>Pues bien, el examen de las actuaciones acredita que la tutela puede otorgarse plenamente por medio del enjuiciamiento del acto administrativo impugnado, dado que en definitiva lo que interesa al actor es que se fiscalice la legalidad del mismo, para lo cual razona que es ilegal por ser aplicación de un Decreto ilegal, con cita del art. 39, núms. 2 y 4 de la L.J. C.A.  [antecedente penúltimo, apartado b) ].</w:t>
      </w:r>
    </w:p>
    <w:p w:rsidR="002B7386" w:rsidRDefault="002B7386" w:rsidP="002B7386">
      <w:pPr>
        <w:pStyle w:val="TextoNormal"/>
      </w:pPr>
      <w:r>
        <w:t xml:space="preserve">Resulta así que en este caso la violación del art. 24.1 de la Constitución se ha producido por la inadmisión del recurso contra el acto, no fundamentada en la aplicación razonada de una causa legal, y no por la aplicación de la causa de inadmisión del art. 82 b) en relación con el art. 28.1 b) de la L.J.C.A., en cuanto limita la impugnación directa de disposiciones de carácter general de la Administración del Estado. Por ello resulta improcedente que, al </w:t>
      </w:r>
      <w:r>
        <w:lastRenderedPageBreak/>
        <w:t>hilo de un recurso de amparo que no precisa tal declaración, la Sala efectúe un juicio abstracto acerca de la constitucionalidad del mencionado precepto.</w:t>
      </w:r>
    </w:p>
    <w:p w:rsidR="002B7386" w:rsidRDefault="002B7386" w:rsidP="002B7386">
      <w:pPr>
        <w:pStyle w:val="TextoNormal"/>
      </w:pPr>
    </w:p>
    <w:p w:rsidR="002B7386" w:rsidRDefault="002B7386" w:rsidP="002B7386">
      <w:pPr>
        <w:pStyle w:val="TextoNormal"/>
      </w:pPr>
      <w:r w:rsidRPr="002B7386">
        <w:rPr>
          <w:rStyle w:val="NumeroAFNegritaCaracter"/>
        </w:rPr>
        <w:t>6</w:t>
      </w:r>
      <w:r>
        <w:t>. El Ministerio Fiscal aduce otra vulneración del derecho a la tutela judicial efectiva, que es la falta de congruencia de la Sentencia, debida a que la declaración de inadmisibilidad de recurso contencioso-administrativo en relación al acto administrativo se produce en razón a un motivo de inadmisión que expresamente fue rechazado (antecedente 6).</w:t>
      </w:r>
    </w:p>
    <w:p w:rsidR="002B7386" w:rsidRDefault="002B7386" w:rsidP="002B7386">
      <w:pPr>
        <w:pStyle w:val="TextoNormal"/>
      </w:pPr>
      <w:r>
        <w:t>La posible existencia de dicha incongruencia no ha sido puesta de manifiesto por el actor, el cual para poder alegarla en el recurso de amparo hubiera debido agotar la vía judicial previa en cuanto a esta posible vulneración, pues la incongruencia aducida por el Ministerio Fiscal se encuentra contemplada por la L.J.C.A. [art. 102.1 g), en relación con el 43].</w:t>
      </w:r>
    </w:p>
    <w:p w:rsidR="002B7386" w:rsidRDefault="002B7386" w:rsidP="002B7386">
      <w:pPr>
        <w:pStyle w:val="TextoNormal"/>
      </w:pPr>
      <w:r>
        <w:t>Esta posible violación se formula pues, ante el Tribunal por vez primera, sin que se haya agotado por el actor la vía judicial, que hubiera permitido considerar a la Sala de Revisión de lo Contencioso-Administrativo si se había o no producido la vulneración, y adoptar la decisión pertinente, dado que la tutela de los derechos fundamentales corresponde, con carácter general, a los Jueces y Tribunales (art. 41.1 de la LOTC).</w:t>
      </w:r>
    </w:p>
    <w:p w:rsidR="002B7386" w:rsidRDefault="002B7386" w:rsidP="002B7386">
      <w:pPr>
        <w:pStyle w:val="TextoNormal"/>
      </w:pPr>
      <w:r>
        <w:t>La consideración anterior no impide, con carácter general, que el Tribunal entre a considerar las vulneraciones alegadas por el Ministerio Fiscal en los recursos de amparo, por vez primera, cuando la falta de agotamiento de la vía judicial o de alegación anterior no es imputable al mismo, dado el destacado interés general que concurre en la protección de los derechos fundamentales.  Pero obliga a ponderar, en cada caso concreto, si está presente un interés general que justifique el que el Tribunal entre a considerar una posible vulneración que no fue aducida ante el Juez o Tribunal ordinario, pudiendo haberlo sido.</w:t>
      </w:r>
    </w:p>
    <w:p w:rsidR="002B7386" w:rsidRDefault="002B7386" w:rsidP="002B7386">
      <w:pPr>
        <w:pStyle w:val="TextoNormal"/>
      </w:pPr>
      <w:r>
        <w:t>Pues bien, debemos afirmar que en el caso que ahora se examina no concurre tal interés general, dado que la estimación del recurso de amparo por otro motivo da lugar a la nulidad de la Sentencia impugnada, como pasamos a justificar.</w:t>
      </w:r>
    </w:p>
    <w:p w:rsidR="002B7386" w:rsidRDefault="002B7386" w:rsidP="002B7386">
      <w:pPr>
        <w:pStyle w:val="TextoNormal"/>
      </w:pPr>
    </w:p>
    <w:p w:rsidR="002B7386" w:rsidRDefault="002B7386" w:rsidP="002B7386">
      <w:pPr>
        <w:pStyle w:val="TextoNormal"/>
      </w:pPr>
      <w:r w:rsidRPr="002B7386">
        <w:rPr>
          <w:rStyle w:val="NumeroAFNegritaCaracter"/>
        </w:rPr>
        <w:t>7</w:t>
      </w:r>
      <w:r>
        <w:t>. El art. 55.1 de la LOTC establece, por lo que ahora interesa, que la Sentencia que otorgue el amparo contendrá alguno o algunos de los pronunciamientos siguientes: a) declaración de nulidad de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2B7386" w:rsidRDefault="002B7386" w:rsidP="002B7386">
      <w:pPr>
        <w:pStyle w:val="TextoNormal"/>
      </w:pPr>
      <w:r>
        <w:t>En el presente caso, la estimación del recurso de amparo conduce a la declaración de nulidad de la Sentencia impugnada, que ha impedido el pleno ejercicio del derecho fundamental a la tutela judicial efectiva establecido por el art. 24.1 de la Constitución, al declarar inadmisible el recurso contencioso contra la desestimación presunta del recurso formulado contra el acto administrativo, sin razonamiento alguno expreso, según ha quedado justificado en el fundamento jurídico 5, apartado c).  La declaración de nulidad se hace retrotrayendo las actuaciones al momento anterior al de dictar Sentencia, y no a la fase de conclusiones como suplica el actor, de acuerdo con lo razonado en el fundamento jurídico 4, apartado b).</w:t>
      </w:r>
    </w:p>
    <w:p w:rsidR="002B7386" w:rsidRDefault="002B7386" w:rsidP="002B7386">
      <w:pPr>
        <w:pStyle w:val="TextoNormal"/>
      </w:pPr>
      <w:r>
        <w:t>En segundo término, procede reconocer el derecho del actor a que el recurso contencioso no se declare inadmisible en cuanto a la desestimación presunta del recurso contra el acto administrativo, sino por aplicación razonada de una causa legal, en los términos antes expuestos [fundamento jurídico 5 a) ]. La Sala no puede ordenar que en la nueva Senten</w:t>
      </w:r>
      <w:r>
        <w:lastRenderedPageBreak/>
        <w:t>cia se entre a conocer de la cuestión de fondo, pues corresponde a la Sala de lo Contencioso aplicar la legalidad, interpretada de conformidad con la Constitución, evitando en todo caso que se produzca indefensión, que es el resultado prohibido por el art.  24.1 de la Constitución; precepto que ha sido interpretado por el Tribunal en reiteradas Sentencias, de las que se ha dejado ya constancia en cuanto interesan especialmente a los efectos del presente recurso. Por tanto, la Sala de lo Contencioso, dentro de los límites derivados del precepto constitucional, acordará lo procedente en orden a la admisión o inadmisión del recurso contencioso.</w:t>
      </w:r>
    </w:p>
    <w:p w:rsidR="002B7386" w:rsidRDefault="002B7386" w:rsidP="002B7386">
      <w:pPr>
        <w:pStyle w:val="TextoNormal"/>
      </w:pPr>
      <w:r>
        <w:t>Por último, resulta claro que el actor quedará restablecido en su derecho fundamental mediante la nueva Sentencia que se dicte; sin que proceda, como suplica en su escrito de alegaciones, si bien con carácter alternativo, que la Sala dicte una Sentencia sobre el fondo, pues el recurso del amparo, según ha declarado el Tribunal en muy reiteradas ocasiones, no es una nueva instancia que permita revisar, con carácter general, los hechos y el derecho aplicado por la Sentencia impugnada, sino que su objeto se circunscribe a la protección de los derechos fundamentales susceptibles de amparo [artículo 50 en conexión con el 44.1 b) de la LOTC].</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Estimar en parte el recurso de amparo, y a tal efecto:</w:t>
      </w:r>
    </w:p>
    <w:p w:rsidR="002B7386" w:rsidRDefault="002B7386" w:rsidP="002B7386">
      <w:pPr>
        <w:pStyle w:val="TextoNormal"/>
      </w:pPr>
      <w:r>
        <w:t>a) Declarar la nulidad de la Sentencia impugnada, retrotrayendo las actuaciones al momento inmediatamente anterior al de dictarla.</w:t>
      </w:r>
    </w:p>
    <w:p w:rsidR="002B7386" w:rsidRDefault="002B7386" w:rsidP="002B7386">
      <w:pPr>
        <w:pStyle w:val="TextoNormal"/>
      </w:pPr>
      <w:r>
        <w:t>b) Reconocer el derecho del actor a que el recurso contencioso-administrativo contra la desestimación presunta por silencio administrativo del recurso de reposición interpuesto contra el acto administrativo intitulado diligencia de integración del actor en el Cuerpo de Catedráticos Numerarios de Escuelas Universitarias no se declare inadmisible sino por aplicación razonada de una causa legal, en los términos expuestos en el último fundamento jurídico; quedando restablecido el recurrente en su derecho mediante la nueva Sentencia que ha de dictarse.</w:t>
      </w:r>
    </w:p>
    <w:p w:rsidR="002B7386" w:rsidRDefault="002B7386" w:rsidP="002B7386">
      <w:pPr>
        <w:pStyle w:val="TextoNormal"/>
      </w:pPr>
      <w:r>
        <w:t>2.° Desestimar el recurso en todo lo demás.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dieciséis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0" w:name="SENTENCIA_1984_94"/>
      <w:r>
        <w:lastRenderedPageBreak/>
        <w:t>SENTENCIA 94/1984, de 16 de octubre de 1984</w:t>
      </w:r>
    </w:p>
    <w:bookmarkEnd w:id="10"/>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ECLI:ES:TC:1984:94</w:t>
      </w:r>
    </w:p>
    <w:p w:rsidR="002B7386" w:rsidRDefault="002B7386" w:rsidP="002B7386">
      <w:pPr>
        <w:pStyle w:val="SntesisDescriptiva"/>
      </w:pPr>
    </w:p>
    <w:p w:rsidR="002B7386" w:rsidRDefault="002B7386" w:rsidP="002B7386">
      <w:pPr>
        <w:pStyle w:val="SntesisDescriptiva"/>
      </w:pPr>
      <w:r>
        <w:t>Recurso de amparo 695/1983. Resolución de contrato temporal de trabajo de ATS sometido a periodo de prueba por supuesta discriminación por razón de sexo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No compete al Tribunal Constitucional pronunciarse sobre el significado jurídico de la resolución del contrato de trabajo en el período de prueba, el modo de proceder a la misma o las causas que la justifican. </w:t>
      </w:r>
    </w:p>
    <w:p w:rsidR="002B7386" w:rsidRDefault="002B7386" w:rsidP="002B7386">
      <w:pPr>
        <w:pStyle w:val="Extracto"/>
      </w:pPr>
    </w:p>
    <w:p w:rsidR="002B7386" w:rsidRDefault="002B7386" w:rsidP="002B7386">
      <w:pPr>
        <w:pStyle w:val="Extracto"/>
      </w:pPr>
      <w:r>
        <w:t>2.</w:t>
      </w:r>
      <w:r>
        <w:tab/>
        <w:t xml:space="preserve">La circunstancia de que la resolución del contrato de trabajo durante el período de prueba no consista en un despido causal fundado en una serie de motivos tasados, sino en una decisión no motivada, no excluye que desde la perspectiva constitucional sea igualmente ilícita una resolución discriminatoria. </w:t>
      </w:r>
    </w:p>
    <w:p w:rsidR="002B7386" w:rsidRDefault="002B7386" w:rsidP="002B7386">
      <w:pPr>
        <w:pStyle w:val="Extracto"/>
      </w:pPr>
    </w:p>
    <w:p w:rsidR="002B7386" w:rsidRDefault="002B7386" w:rsidP="002B7386">
      <w:pPr>
        <w:pStyle w:val="Extracto"/>
      </w:pPr>
      <w:r>
        <w:t>3.</w:t>
      </w:r>
      <w:r>
        <w:tab/>
        <w:t xml:space="preserve">La facultad de resolución de la relación laboral concedida por el art. 14.2 del Estatuto de los Trabajadores está limitada en el sentido de que no se puede hacer valer, por causas ajenas al propio trabajo, en contra de un derecho fundamental como el de igualdad, reconocido en el art. 14 de la C.E.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promovido por doña Josefa Ciges Faura, representada por la Procuradora doña Rosina Montes Agustí y bajo la dirección del Abogado don Matías García Movilla, respecto de la Sentencia del Tribunal Central de Trabajo que revoca la de la Magistratura núm. 2 de Vigo y confirma el despido de la recurrente, y en el que ha comparecido el Ministerio Fiscal, siendo Ponente el Magistrado don Antonio Truyol Serra,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día 18 de octubre de 1983 se registra en el Tribunal Constitucional escrito remitido por correo certificado en el que doña Josefa Ciges Faura manifiesta su intención de interponer recurso de amparo contra la Sentencia del Tribunal Central de Trabajo de 30 de junio de 1983, y solicita el nombramiento de Procurador de oficio para formalizarlo, al tiempo que designa como abogado al Letrado don Matías García Movilla. </w:t>
      </w:r>
    </w:p>
    <w:p w:rsidR="002B7386" w:rsidRDefault="002B7386" w:rsidP="002B7386">
      <w:pPr>
        <w:pStyle w:val="TextoNormal"/>
      </w:pPr>
      <w:r>
        <w:t xml:space="preserve">Mediante providencia de 2 de noviembre de 1983, la Sección Tercera concedió a la actora un plazo de diez días para que remitiera una relación circunstanciada de hechos y acompañara los documentos pertinentes, así como para que acreditara encontrarse en situación de pobreza legal y comprendida en alguno de los supuestos regulados por los arts. 15 a 18 de la Ley de Enjuiciamiento Civil. </w:t>
      </w:r>
    </w:p>
    <w:p w:rsidR="002B7386" w:rsidRDefault="002B7386" w:rsidP="002B7386">
      <w:pPr>
        <w:pStyle w:val="TextoNormal"/>
      </w:pPr>
      <w:r>
        <w:t>Habiendo cumplimentado lo anterior pero no acreditado la situación de pobreza, la Sección acordó por providencia de 11 de enero de 1984 no haber lugar a la designación de Procurador de oficio y concedió a la actora un nuevo plazo de diez días para formalizar la demanda con Abogado y Procurador de su designación.</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En su demanda de amparo, registrada el día 9 de febrero de 1984, y presentada por la Procuradora doña Rosina Montes Agustí, la actora expone que comenzó a trabajar como ayudante técnico sanitario para la empresa «Policlínica Vigo, S. A.» (POVISA), el día 1 de marzo de 1982 mediante contrato temporal de un año de duración y sometida a un período de prueba de tres meses, siendo cesada el día 23 de marzo, tras haber permanecido en baja desde el día 10 como consecuencia de una amenaza de aborto que se produjo definitivamente el día 13. Habiendo planteado demanda por despido, y tras una primera Sentencia que declaró la nulidad de actuaciones, la Magistratura de Trabajo núm. 2 de Vigo dictó Sentencia de 21 de junio de 1982 declarando la nulidad del despido por considerar discriminatorio el acto extintivo y estimar que había tenido por causa el hecho del embarazo y posterior aborto involuntario. El Magistrado de Trabajo tuvo por probado en su Sentencia que «la actora cuando ingresó en la Empresa demandada tenía ya experiencia en su cometido, pues trabajó como A.T.S. en la Residencia A. Vierna de Vigo en los períodos 1 de octubre de 1980 a 5 de enero de 1981 y 27 de abril de 1981 a 13 de julio de 1981, obteniendo muy buenos informes de sus jefes, haciéndolo también con éxito y de modo eventual en Valencia en julio y agosto de 1980, ciudad donde realizó con brillantez los estudios de A.T.S.»; que, «a raíz de los acontecimientos expuestos... se le hizo test de embarazo a las trabajadoras de la Empresa que se hallaban en período de prueba o con contrato eventual», y que «al ser contratada la actora, la directora de las enfermeras de la Empresa... le dijo que "no se le ocurriera quedar embarazada", y es esta persona quien emitió un informe, fechado el 22 de marzo de 1982, solicitando la rescisión del contrato, informe que confeccionó sin consultar con la supervisora, la cual por su contacto directo con las trabajadoras es la que acostumbraba a dar los informes, manifestando en esta ocasión a preguntas de miembros del Comité de Empresa, que no podía dar informe alguno dado el escaso tiempo de trabajo de la actora». </w:t>
      </w:r>
    </w:p>
    <w:p w:rsidR="002B7386" w:rsidRDefault="002B7386" w:rsidP="002B7386">
      <w:pPr>
        <w:pStyle w:val="TextoNormal"/>
      </w:pPr>
      <w:r>
        <w:t xml:space="preserve">Habiendo recurrido la Empresa en suplicación, el Tribunal Central de Trabajo rectificó los hechos declarados probados para añadir uno nuevo conforme al cual, «con fecha 22 de marzo de 1982, por la directora de enfermería se expidió un comunicado interior respecto a la profesionalidad de la actora dentro del período de prueba, consignándose en el mismo que por falta de adaptación al sistema de trabajo en el Centro, así como para el carácter </w:t>
      </w:r>
      <w:r>
        <w:lastRenderedPageBreak/>
        <w:t>brusco con los enfermos y falta de amabilidad no ha superado el período de prueba». En su Sentencia de 30 de junio de 1983 el Tribunal Central estima que no puede hablarse de acto discriminatorio, sino de ejercicio de un derecho por parte de la Empresa que tiene reconocido en el art. 14.2 del Estatuto de los Trabajadores, por lo que la comunicación de la empresa de 23 de marzo de 1982 en la que se notificaba a la actora su cese no entraña despido alguno sino sólo extinción de la relación laboral por no superación del período de prueba concertado, ya que no llegó a sobrepasar el mínimo establecido para su categoría profesional. Tal acto extintivo no puede considerarse como discriminatorio, ya que ni el art. 14 de la Ley de 10 de marzo de 1980 ni el 22 de la Ordenanza Laboral de Establecimientos Sanitarios, nada señalan sobre que la rescisión del contrato dentro del período de prueba sea motivada, exigiendo tan sólo la comunicación de darlo por extinguido; de otra parte, si la capacitación profesional de un trabajador ha de considerarse como un elemento de gran importancia para la superación del período de prueba, es indudable que han de ser tenidas en cuenta otras circunstancias personales del trabajador, siendo de resaltar a tales efectos el informe de 22 de marzo emitido por la directora de las enfermeras. Por último, si bien los arts. 14 y 35 de la Constitución Española regulan con carácter amplio y general el principio de igualdad ante la Ley y el derecho y el deber al trabajo, matizando en ambos casos la no discriminación por razones de sexo, no puede entenderse que se han Conculcado dichos preceptos de rango superior, puesto que ninguna discriminación se ha producido por parte de la Empresa al hacer uso del derecho de resolución del contrato durante el período de prueba que le reconoce de forma clara y expresa el art. 14.2 del Estatuto de los Trabajadores. Tales razones conducen al Tribunal Central de Trabajo a revocar la Sentencia de instancia y absolver a la parte demandada.</w:t>
      </w:r>
    </w:p>
    <w:p w:rsidR="002B7386" w:rsidRDefault="002B7386" w:rsidP="002B7386">
      <w:pPr>
        <w:pStyle w:val="TextoNormal"/>
      </w:pPr>
    </w:p>
    <w:p w:rsidR="002B7386" w:rsidRDefault="002B7386" w:rsidP="002B7386">
      <w:pPr>
        <w:pStyle w:val="TextoNormal"/>
      </w:pPr>
      <w:r w:rsidRPr="002B7386">
        <w:rPr>
          <w:rStyle w:val="NumeroAFNegritaCaracter"/>
        </w:rPr>
        <w:t>3</w:t>
      </w:r>
      <w:r>
        <w:t>. La actora invoca el art. 14 de la Constitución Española, que considera vulnerado al haber producido una discriminación. El art. 14 del Estatuto de los Trabajadores no concede al empresario una facultad arbitraria de rescindir el contrato de trabajo, ya que obliga a trabajador y empresario a realizar los trabajos objetos de la prueba, lo que no sucedió en el caso de Autos, pues se cesó a la actora después de siete días de trabajo, sin tiempo material para comprobar la adaptación al mismo, siendo la causa real el haber quedado embarazada, como se desprende no sólo de las manifestaciones de la directora de enfermeras, sino de los propios hechos de la demanda, como el de someter a test de embarazo a todo el personal que se encuentra con contrato eventual o en período de prueba. Hay que hacer también obligada referencia al Convenio 111 de la O.I.T., donde se define la discriminación como cualquier distinción, exclusión o preferencia que tenga por efecto anular o alterar la igualdad de oportunidades o de trato en el empleo u ocupación. De su aplicación práctica se obtiene la teoría de la inversión de la carga de la prueba hacia la Empresa en los supuestos en que el trabajador haya invocado la violación de un derecho fundamental, como lo estableció la Sentencia del Tribunal Constitucional de 23 de noviembre de 1981, y en este supuesto la demandada no sólo no ha demostrado que el cese se debió al no satisfactorio rendimiento en el trabajo, sino que ha quedado probado en exceso, en palabras del juzgador de instancia, que el motivo real del cese fue haber quedado embarazada.</w:t>
      </w:r>
    </w:p>
    <w:p w:rsidR="002B7386" w:rsidRDefault="002B7386" w:rsidP="002B7386">
      <w:pPr>
        <w:pStyle w:val="TextoNormal"/>
      </w:pPr>
    </w:p>
    <w:p w:rsidR="002B7386" w:rsidRDefault="002B7386" w:rsidP="002B7386">
      <w:pPr>
        <w:pStyle w:val="TextoNormal"/>
      </w:pPr>
      <w:r w:rsidRPr="002B7386">
        <w:rPr>
          <w:rStyle w:val="NumeroAFNegritaCaracter"/>
        </w:rPr>
        <w:t>4</w:t>
      </w:r>
      <w:r>
        <w:t>. Mediante providencia de 14 de marzo de 1984, la Sección admitió a trámite la demanda de amparo, dirigiendo atenta comunicación al Presidente del Tribunal Central de Trabajo y al Magistrado de Trabajo núm. 2 de Vigo para que se remitiesen las actuaciones y emplazasen a las partes. Habiendo comparecido el Procurador don Juan Corujo y López Villamil en nombre y representación de «Policlínica Vigo, S. A.», se dio vista de las ac</w:t>
      </w:r>
      <w:r>
        <w:lastRenderedPageBreak/>
        <w:t>tuaciones a las partes y al Ministerio Fiscal por providencia de 16 de mayo, concediéndoles un plazo de veinte días para formular sus alegaciones. En dicho plazo se reciben las alegaciones de la actora (día 5 de junio), que se limita a ratificar el contenido de su escrito de demanda, del Ministerio Fiscal (día 13 de junio) y de la Empresa demandada (día 16 de junio).</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El Ministerio Fiscal expone en su escrito que el problema planteado por el recurso es el de determinar si la decisión de la Empresa se basa en razones laborales o tiene por causa encubierta el embarazo y posterior aborto de la actora y vulnera el art. 14 de la Constitución. </w:t>
      </w:r>
    </w:p>
    <w:p w:rsidR="002B7386" w:rsidRDefault="002B7386" w:rsidP="002B7386">
      <w:pPr>
        <w:pStyle w:val="TextoNormal"/>
      </w:pPr>
      <w:r>
        <w:t xml:space="preserve">Con respecto a la causa real de la decisión de la Empresa de dar por resuelto el contrato de trabajo de la demandante, debe recordarse que, conforme a lo dispuesto en el art. 44.1 b) de la Ley Orgánica 2/1979, este Tribunal no puede entrar a conocer de los hechos que dieron lugar a las decisiones judiciales impugnadas. Pero, como afirma la Sentencia del T. C. de 15 de octubre de 1982, «la prohibición de conocer de los hechos alude a la atribución de competencia, pero no prohíbe el conocimiento en el sentido de ilustración o análisis reflexivo de los antecedentes que puede resultar conveniente o incluso necesario para fundar la resolución». Para resolver acerca de la causa real del cese, se hace preciso reflexionar sobre los hechos fijados por los órganos de la jurisdicción laboral en sus respectivas Sentencias, para deducir lo que de ellos resulte sobre la denunciada vulneración de un derecho fundamental. </w:t>
      </w:r>
    </w:p>
    <w:p w:rsidR="002B7386" w:rsidRDefault="002B7386" w:rsidP="002B7386">
      <w:pPr>
        <w:pStyle w:val="TextoNormal"/>
      </w:pPr>
      <w:r>
        <w:t xml:space="preserve">La demanda de amparo alude a la doctrina contenida en la Sentencia de 23 de noviembre de 1981 conforme a la cual, alegada la concurrencia de una discriminación, corresponde al empresario demostrar la existencia de causas que razonablemente justifican la ruptura unilateral del contrato de trabajo sin atentar contra ningún derecho constitucional. Ciertamente esta Sentencia fue dictada a propósito de una supuesta discriminación sindical y sus razonamientos jurídicos se asientan sobre decisiones de la O.I.T. en orden a la libertad sindical. Por ello una excesiva generalización de tal doctrina podría implicar que la mera alegación de un motivo personal en un despido alterara las normas generales sobre la carga de la prueba. </w:t>
      </w:r>
    </w:p>
    <w:p w:rsidR="002B7386" w:rsidRDefault="002B7386" w:rsidP="002B7386">
      <w:pPr>
        <w:pStyle w:val="TextoNormal"/>
      </w:pPr>
      <w:r>
        <w:t xml:space="preserve">Pero en el caso de Autos es de observar que la conclusión a que llega la Magistratura basada en los hechos probados no es sólo que la Empresa no ha logrado demostrar que su decisión se funda en causas exclusivamente laborales, sino que la demandante ha acreditado suficientemente que la razón de dicha decisión fue su embarazo. Y la Sentencia del Tribunal Central, que no contradice los hechos probados, afirma que el empresario utilizó el derecho concedido por el art. 14.2 del Estatuto de los Trabajadores de dar por resuelta la relación laboral durante el período de prueba, pero sin razonar que tal decisión no estuviera realmente basada en el embarazo de la recurrente. </w:t>
      </w:r>
    </w:p>
    <w:p w:rsidR="002B7386" w:rsidRDefault="002B7386" w:rsidP="002B7386">
      <w:pPr>
        <w:pStyle w:val="TextoNormal"/>
      </w:pPr>
      <w:r>
        <w:t xml:space="preserve">Analizando los hechos resulta que efectivamente la Empresa ha ejercido un derecho que le reconoce la legislación vigente. Pero, teniendo en cuenta que su decisión se adoptó a los pocos días de iniciado un período de prueba de varios meses, sin advertencia previa alguna, sin ningún acto de la actora que pudiera explicar lo repentino de la decisión y sin pedir informe a la superiora inmediata de la trabajadora, claramente se deduce que el ejercicio de tal derecho no ha tenido su razón en los motivos laborales que se alegan por la Empresa. Por el contrario, no discutido el embarazo y aborto de la recurrente, los hechos anteriores -advertencia de la directora de enfermeras de que no se le ocurriera quedar embarazada- y los posteriores -realización de un test de embarazo a todas las trabajadoras en período de prueba-, razonablemente explican, como aprecia el Magistrado de instancia, </w:t>
      </w:r>
      <w:r>
        <w:lastRenderedPageBreak/>
        <w:t xml:space="preserve">que la causa real de la resolución del contrato fue el embarazo de la actora exteriorizado por su posterior aborto. </w:t>
      </w:r>
    </w:p>
    <w:p w:rsidR="002B7386" w:rsidRDefault="002B7386" w:rsidP="002B7386">
      <w:pPr>
        <w:pStyle w:val="TextoNormal"/>
      </w:pPr>
      <w:r>
        <w:t>Ciertamente el principio de igualdad no es absoluto y pueden encontrarse numerosas distinciones, exclusiones y preferencias que no tienen carácter discriminatorio. Así, tomando por base la diversidad de sexos, puede resultar razonablemente justificada la exclusión de la mujer de aquellos trabajos que exijan, por ejemplo, un gran esfuerzo físico; situación aún más explicable cuando la mujer se encuentra embarazada. Tales particularidades no concurren, sin embargo, en el caso de autos, en que el trabajo se adapta perfectamente a la cualidad de mujer y a la situación de embarazo. Por otra parte, es de notar que puesto que la resolución del contrato se adoptó una vez interrumpido su embarazo, la decisión implica una advertencia para las demás trabajadoras en período de prueba para que eviten quedar embarazadas si quieren conservar su puesto de trabajo, lo que evidentemente resulta contrario al art. 14 de la Constitución.</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La parte demandada, tras reproducir y ratificar los considerandos del Tribunal Central de Trabajo, afirma que este Tribunal reconoce expresamente que la directora de enfermeras afirma que existe falta de adaptación al sistema de trabajo en el Centro, así como carácter brusco con los enfermos y falta de amabilidad. A ello debe añadirse que no se trata de un tema de constitucionalidad o de discriminación, sino de una facultad de la Empresa para hacer uso del derecho de resolución del contrato durante el período de prueba que le reconoce expresamente el art. 14.2 del Estatuto de los Trabajadores, que no exige motivación. </w:t>
      </w:r>
    </w:p>
    <w:p w:rsidR="002B7386" w:rsidRDefault="002B7386" w:rsidP="002B7386">
      <w:pPr>
        <w:pStyle w:val="TextoNormal"/>
      </w:pPr>
      <w:r>
        <w:t xml:space="preserve">En ningún momento ha resultado acreditado que el motivo fuese ningún tipo de discriminación, sino que por el contrario la Empresa prescindió de los servicios de la recurrente dentro del plazo y en el ejercicio de las facultades legalmente previstas con base, a mayor abundamiento, en un informe de la directora de enfermería. Se trata de un problema de legalidad, pues la Empresa puede, dentro de las facultades que le concede el Ordenamiento Jurídico, resolver el contrato en período de prueba sin necesidad de motivación, si bien en este caso lo resolvió motivadamente, pues contaba incluso con un informe negativo de la directora. </w:t>
      </w:r>
    </w:p>
    <w:p w:rsidR="002B7386" w:rsidRDefault="002B7386" w:rsidP="002B7386">
      <w:pPr>
        <w:pStyle w:val="TextoNormal"/>
      </w:pPr>
      <w:r>
        <w:t>El Tribunal Central ponderó toda prueba, incluido el informe de la directora, revisando el hecho probado, y rechazó que existiese discriminación y que se hubiesen conculcado los arts. 14 y 35 de la Constitución, en relación con lo cual debe tenerse en cuenta que la valoración en conjunto de la prueba es de libre apreciación del Juez de Instancia.</w:t>
      </w:r>
    </w:p>
    <w:p w:rsidR="002B7386" w:rsidRDefault="002B7386" w:rsidP="002B7386">
      <w:pPr>
        <w:pStyle w:val="TextoNormal"/>
      </w:pPr>
    </w:p>
    <w:p w:rsidR="002B7386" w:rsidRDefault="002B7386" w:rsidP="002B7386">
      <w:pPr>
        <w:pStyle w:val="TextoNormal"/>
      </w:pPr>
      <w:r w:rsidRPr="002B7386">
        <w:rPr>
          <w:rStyle w:val="NumeroAFNegritaCaracter"/>
        </w:rPr>
        <w:t>7</w:t>
      </w:r>
      <w:r>
        <w:t>. Por providencia de 4 de julio de 1984, se señaló para deliberación y votación el día 26 de septiembre, quedando concluida el día 3 de octubre de 1984.</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demanda del presente amparo plantea el problema de si la resolución de la relación de trabajo entre doña Josefa Ciges Faura y la empresa «Policlínico Vigo, S. A.», decidida por ésta en el período de prueba contemplado por el art. 14.2 del Estatuto de los Trabajadores, implica una discriminación, como sostiene la actora, y entendió, en el proceso previo, la Magistratura de Trabajo núm. 2 de Vigo, en su Sentencia de 29 de junio de 1982, o si resulta, según el parecer de la Empresa, que hizo suyo el Tribunal Central de Trabajo, de la discrecionalidad que respecto a esta situación prevé la mencionada disposi</w:t>
      </w:r>
      <w:r>
        <w:lastRenderedPageBreak/>
        <w:t>ción legal, a tenor de la cual «el trabajador tendrá los derechos y obligaciones correspondientes a su categoría profesional y al puesto de trabajo que desempeñe, como si fuera de plantilla, excepto los derivados de la resolución de la relación laboral, que podrá producirse a instancia de cualquiera de las partes durante su transcurso».</w:t>
      </w:r>
    </w:p>
    <w:p w:rsidR="002B7386" w:rsidRDefault="002B7386" w:rsidP="002B7386">
      <w:pPr>
        <w:pStyle w:val="TextoNormal"/>
      </w:pPr>
      <w:r>
        <w:t>En opinión del Tribunal Central de Trabajo y de la parte demandada, la Empresa actuó en el ejercicio de un derecho que no está sujeto a motivación alguna, si bien podría verse una, aquí, en la supuesta falta de adaptación de la actora al sistema de trabajo del Centro, así como su carácter brusco y la falta de amabilidad con los enfermos, señalados en un informe de la directora de enfermeras. Para la actora, en cambio, el derecho que confiere el artículo en cuestión no puede ejercitarse en forma arbitraria, y una vez elegida la discriminación -consistente, según ella, en haber sido despedida por el hecho de estar embarazada-, correspondía a la Empresa demostrar que no hubo tal discriminación, posición esta compartida por la Sentencia de instancia, que en su segundo considerando establece que «es el empresario quien debe probar que los hechos generadores del despido se presentan razonablemente ajenos a todo propósito atentatorio a un derecho constitucional», cosa que estima no hizo en el caso de autos, mientras la actora probó, sin lugar a dudas, su aseveración relativa al embarazo como motivo real de la resolución de la relación de trabajo por la Empresa, constitutiva de una discriminación.</w:t>
      </w:r>
    </w:p>
    <w:p w:rsidR="002B7386" w:rsidRDefault="002B7386" w:rsidP="002B7386">
      <w:pPr>
        <w:pStyle w:val="TextoNormal"/>
      </w:pPr>
    </w:p>
    <w:p w:rsidR="002B7386" w:rsidRDefault="002B7386" w:rsidP="002B7386">
      <w:pPr>
        <w:pStyle w:val="TextoNormal"/>
      </w:pPr>
      <w:r w:rsidRPr="002B7386">
        <w:rPr>
          <w:rStyle w:val="NumeroAFNegritaCaracter"/>
        </w:rPr>
        <w:t>2</w:t>
      </w:r>
      <w:r>
        <w:t>. Las diferencias entre las Sentencias opuestas de la Magistratura de Trabajo y del Tribunal Central de Trabajo no se basan propiamente en los hechos, salvo que la segunda incorpora uno, el del «comunicado interior», relativo a la profesionalidad de la actora dentro del período de prueba, al que, en su interpretación global del caso, otorga, como veremos, el papel de motivación -por lo demás innecesaria, a su juicio- de la extinción de la relación de trabajo por parte del empresario. Antes bien, lo que conduce a la discrepancia entre una y otra resolución judicial estriba en que la del Magistrado de Trabajo trata la cuestión planteada como un despido, y la del Tribunal Central de Trabajo la enfoca como un caso de aplicación del art. 14.2 del Estatuto de los Trabajadores, que, como ya se ha señalado, contempla una modalidad especifica de extinción de relación laboral en el período de prueba de los contratos sometidos a ésta. Mientras la primera considera dicha facultad como «discrecional y no arbitraria» (considerando 1.°), la segunda entiende que ningún precepto señala «que la rescisión del contrato dentro del período de prueba sea motivado, exigiendo tan sólo la comunicación de darlo por rescindido» (considerando 3.°); no obstante lo cual, admite la motivación dada por la Empresa como lícita y no discriminatoria, tras haber hecho hincapié, a diferencia de la Sentencia de instancia, en el «comunicado interior» de la directora de enfermería.</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Así planteado el debate, se suscita el problema, relativo a la posibilidad de valorar la resolución del contrato de trabajo durante el período de prueba desde la perspectiva del principio de igualdad y la prohibición de discriminación que contiene el art. 14 de la Constitución Española (C.E.).  Pronunciarse sobre el significado jurídico de la resolución del contrato de trabajo en el período de prueba, el modo de proceder a la misma o las causas que la justifican no compete a este Tribunal, bastándonos con comprobar que la Ley ha previsto un sistema extintivo diferente al del despido, cuyas reglas y principios no le son aplicables, que se manifiesta, según aduce la Sentencia que se impugna, en la falta de necesidad de motivación. Ahora bien, el problema no se plantea aquí como una cuestión de legalidad, sino en confrontación con un precepto constitucional que prohíbe toda discriminación por razón de nacimiento, raza, sexo, religión, opinión o cualquier otra condición o </w:t>
      </w:r>
      <w:r>
        <w:lastRenderedPageBreak/>
        <w:t>circunstancia personal o social, y cuyo predominio debe quedar garantizado. Y atendiendo al mandato constitucional habrá de completarse aquella proposición en el sentido de que la motivación de la resolución del contrato de trabajo durante el período de prueba carecerá de trascendencia siempre que tenga cabida dentro del ámbito de libertad reconocido por el precepto legal, que evidentemente no alcanza a la producción de resultados inconstitucionales.</w:t>
      </w:r>
    </w:p>
    <w:p w:rsidR="002B7386" w:rsidRDefault="002B7386" w:rsidP="002B7386">
      <w:pPr>
        <w:pStyle w:val="TextoNormal"/>
      </w:pPr>
      <w:r>
        <w:t>Que dicha resolución no consista en un despido causal fundado en una serie de motivos tasados, sino en una decisión no motivada, no excluye que desde la perspectiva constitucional sea igualmente ilícita una resolución discriminatoria. En otros términos, la facultad de resolución de la relación laboral concedida por el art. 14.2 del Estatuto de los Trabajadores, y de la que en el presente caso ha hecho uso la Empresa, está limitada en el sentido de que no se puede hacer valer, por causas ajenas al propio trabajo, en contra de un derecho fundamental, como en el presente caso el de igualdad, recogido en el art. 14 de la C.E.</w:t>
      </w:r>
    </w:p>
    <w:p w:rsidR="002B7386" w:rsidRDefault="002B7386" w:rsidP="002B7386">
      <w:pPr>
        <w:pStyle w:val="TextoNormal"/>
      </w:pPr>
      <w:r>
        <w:t>Ahora bien, no puede afirmarse que tal sea el supuesto del presente caso. La actora no fue discriminada por razón de sexo, pues la Policlínica contrata habitualmente mujeres, y la extinción de la relación laboral por parte de la Empresa se produjo cuando la demandante en amparo ya no estaba embarazada.  Tratándose de una resolución laboral propia del contrato de trabajo con período de prueba, la apreciación de las condiciones en que se produce, no mediando violación de un derecho fundamental, que aquí no se aprecia, es materia, como hemos dicho antes, de la jurisdicción laboral. Y dicha jurisdicción, en su valoración de los hechos, de las alegaciones de las partes y de las pruebas aportadas, ha entendido, al término del proceso previo, que la cuestionada resolución era lícita, sin que este Tribunal deba pronunciarse al respecto.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doña Josefa Ciges Fauna.</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dieciséis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1" w:name="SENTENCIA_1984_95"/>
      <w:r>
        <w:lastRenderedPageBreak/>
        <w:t>SENTENCIA 95/1984, de 18 de octubre de 1984</w:t>
      </w:r>
    </w:p>
    <w:bookmarkEnd w:id="11"/>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ECLI:ES:TC:1984:95</w:t>
      </w:r>
    </w:p>
    <w:p w:rsidR="002B7386" w:rsidRDefault="002B7386" w:rsidP="002B7386">
      <w:pPr>
        <w:pStyle w:val="SntesisDescriptiva"/>
      </w:pPr>
    </w:p>
    <w:p w:rsidR="002B7386" w:rsidRDefault="002B7386" w:rsidP="002B7386">
      <w:pPr>
        <w:pStyle w:val="SntesisDescriptiva"/>
      </w:pPr>
      <w:r>
        <w:t>Conflictos positivos de competencia 119/1982 y 121/1982 (acumulados). Promovidos por el Consejo Ejecutivo de la Generalidad de Cataluña y el Gobierno Vasco, en relación ambos con determinados preceptos del Real Decreto 2.924/1981, de 4 de diciembre, dereestructuración de determinados órganos de la Administración del Estado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No es misión del Tribunal Constitucional llevar a cabo declaraciones interpretativas, al resolver conflictos de competencia, sobre la existencia y significado de supuestos implícitos en las normas y sobre sus presuntas consecuencias, de manera que si en las normas esgrimidas la invasión de competencia no se produce, el conflicto no puede prosperar. </w:t>
      </w:r>
    </w:p>
    <w:p w:rsidR="002B7386" w:rsidRDefault="002B7386" w:rsidP="002B7386">
      <w:pPr>
        <w:pStyle w:val="Extracto"/>
      </w:pPr>
    </w:p>
    <w:p w:rsidR="002B7386" w:rsidRDefault="002B7386" w:rsidP="002B7386">
      <w:pPr>
        <w:pStyle w:val="Extracto"/>
      </w:pPr>
      <w:r>
        <w:t>2.</w:t>
      </w:r>
      <w:r>
        <w:tab/>
        <w:t xml:space="preserve">El Gobierno de la Nación, en el ejercicio de sus competencias reglamentarias en el ámbito territorial que le corresponda, no viene obligado constitucionalmente a reservar, mediante una cláusula de salvaguardia, las competencias que puedan tener las Comunidades Autónomas en la respectiva materia, sin que quepa alegar, en sentido contrario, el principio de seguridad jurídica. </w:t>
      </w:r>
    </w:p>
    <w:p w:rsidR="002B7386" w:rsidRDefault="002B7386" w:rsidP="002B7386">
      <w:pPr>
        <w:pStyle w:val="Extracto"/>
      </w:pPr>
    </w:p>
    <w:p w:rsidR="002B7386" w:rsidRDefault="002B7386" w:rsidP="002B7386">
      <w:pPr>
        <w:pStyle w:val="Extracto"/>
      </w:pPr>
      <w:r>
        <w:t>3.</w:t>
      </w:r>
      <w:r>
        <w:tab/>
        <w:t xml:space="preserve">El hecho de que, en una materia, hayan asumido alguna o algunas Comunidades Autónomas las mismas competencias que pretende ejercitar el Estado no priva a éste de las suyas, que tendrán su ámbito de aplicación en aquella parte del territorio español que no esté incluido en el de las referidas Comunidades Autónomas. </w:t>
      </w:r>
    </w:p>
    <w:p w:rsidR="002B7386" w:rsidRDefault="002B7386" w:rsidP="002B7386">
      <w:pPr>
        <w:pStyle w:val="Extracto"/>
      </w:pPr>
    </w:p>
    <w:p w:rsidR="002B7386" w:rsidRDefault="002B7386" w:rsidP="002B7386">
      <w:pPr>
        <w:pStyle w:val="Extracto"/>
      </w:pPr>
      <w:r>
        <w:t>4.</w:t>
      </w:r>
      <w:r>
        <w:tab/>
        <w:t xml:space="preserve">En ausencia de actos concretos de ejecución de las competencias controvertidas en el territorio de la Comunidad Autónoma promotora del conflicto de competencia, el Tribunal Constitucional no tiene necesidad de pronunciarse sobre un conflicto que no se ha producido. </w:t>
      </w:r>
    </w:p>
    <w:p w:rsidR="002B7386" w:rsidRDefault="002B7386" w:rsidP="002B7386">
      <w:pPr>
        <w:pStyle w:val="Extracto"/>
      </w:pPr>
    </w:p>
    <w:p w:rsidR="002B7386" w:rsidRDefault="002B7386" w:rsidP="002B7386">
      <w:pPr>
        <w:pStyle w:val="Extracto"/>
      </w:pPr>
      <w:r>
        <w:t>5.</w:t>
      </w:r>
      <w:r>
        <w:tab/>
        <w:t xml:space="preserve">Dadas las competencias asumidas por las Comunidades Autónomas de Cataluña y del País Vasco en materia de protección del consumidor, no corresponde al Estado función alguna en orden al control y alta inspección del ejercicio de dichas competencias. </w:t>
      </w:r>
    </w:p>
    <w:p w:rsidR="002B7386" w:rsidRDefault="002B7386" w:rsidP="002B7386">
      <w:pPr>
        <w:pStyle w:val="Extracto"/>
      </w:pPr>
    </w:p>
    <w:p w:rsidR="002B7386" w:rsidRDefault="002B7386" w:rsidP="002B7386">
      <w:pPr>
        <w:pStyle w:val="Extracto"/>
      </w:pPr>
      <w:r>
        <w:t>6.</w:t>
      </w:r>
      <w:r>
        <w:tab/>
        <w:t xml:space="preserve">La facultad de ordenar la inmovilización de mercancías y la clausura de Empresas con carácter preventivo dispuesto por el art. 18.1 e) del Real Decreto 2924/1981 en favor de la Dirección General de Inspección del Consumo, va más allá del ámbito que cubre la noción de auxilio mutuo y colaboración entre las distintas Administraciones y adopta propiamente la forma de una sustitución de funciones. </w:t>
      </w:r>
    </w:p>
    <w:p w:rsidR="002B7386" w:rsidRDefault="002B7386" w:rsidP="002B7386">
      <w:pPr>
        <w:pStyle w:val="Extracto"/>
      </w:pPr>
    </w:p>
    <w:p w:rsidR="002B7386" w:rsidRDefault="002B7386" w:rsidP="002B7386">
      <w:pPr>
        <w:pStyle w:val="Extracto"/>
      </w:pPr>
      <w:r>
        <w:t>7.</w:t>
      </w:r>
      <w:r>
        <w:tab/>
        <w:t xml:space="preserve">La facultad de «acceder directamente a la documentación mercantil y contable de las Empresas o de cualquier Administración pública» dispuesta por el art. 20. 1 del Real Decreto 2924/1981 en favor de los inspectores de Consumo, rebasa el marco del auxilio mutuo y la colaboración entre las distintas Administraciones.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los conflictos positivos de competencia núms. 119 y 121/1982, acumulados, promovido el primero por el Consejo Ejecutivo de la Generalidad de Cataluña, representado por el Abogado don Manuel María Vicens Matas, y el segundo por el Gobierno vasco, representado por el Abogado don Javier Balza Aguilera, en relación ambos con determinados preceptos del Real Decreto 2924/1981, de 4 de diciembre, de reestructuración de determinados órganos de la Administración del Estado. Ha sido parte el Gobierno de la Nación, representado por el Abogado del Estado, y Ponente el Magistrado don Antonio Truyol Serra,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Por escrito presentado en este Tribunal el día 6 de abril de 1982, don Manuel María Vicéns i Matas, Abogado, en nombre y representación del Consejo Ejecutivo de la Generalidad de Cataluña, planteó conflicto positivo de competencia frente al Gobierno del Estado en relación con el Real Decreto 2924/1981, de 4 de diciembre, por el que se reestructuran determinados órganos de la Administración del Estado. </w:t>
      </w:r>
    </w:p>
    <w:p w:rsidR="002B7386" w:rsidRDefault="002B7386" w:rsidP="002B7386">
      <w:pPr>
        <w:pStyle w:val="TextoNormal"/>
      </w:pPr>
      <w:r>
        <w:t xml:space="preserve">El Consejo Ejecutivo de la aludida Comunidad Autónoma, entendiendo que el art. 18, apartado 1, letras d) y e), y el art. 20, apartado 1, segundo párrafo, vulneran la competencia de dicha Comunidad, solicita de este Tribunal que dicte Sentencia por la que se declare que la titularidad de la competencia controvertida corresponde a la Generalidad de Cataluña y se anulen los mencionados artículos, así como cuantos actos o situaciones de hecho o de Derecho se hubieren creado o dictado la ejecución al amparo de las mismas, si se evidenciare su existencia. </w:t>
      </w:r>
    </w:p>
    <w:p w:rsidR="002B7386" w:rsidRDefault="002B7386" w:rsidP="002B7386">
      <w:pPr>
        <w:pStyle w:val="TextoNormal"/>
      </w:pPr>
      <w:r>
        <w:t xml:space="preserve">El promotor del conflicto entiende que las preceptos impugnados del Real Decreto a que se ha hecho alusión vulneran la competencia de la Comunidad Autónoma de Cataluña </w:t>
      </w:r>
      <w:r>
        <w:lastRenderedPageBreak/>
        <w:t xml:space="preserve">en virtud de lo que disponen la Constitución y el Estatuto de Autonomía y los Reales Decretos 1386/1978, de 23 de junio, y 2678/1980, de 3 de octubre, todo ello con base en los argumentos que resumimos a continuación: </w:t>
      </w:r>
    </w:p>
    <w:p w:rsidR="002B7386" w:rsidRDefault="002B7386" w:rsidP="002B7386">
      <w:pPr>
        <w:pStyle w:val="TextoNormal"/>
      </w:pPr>
      <w:r>
        <w:t xml:space="preserve">A) Ni la Constitución, ni el Estatuto de Autonomía de Cataluña, ni Ley Orgánica alguna han establecido, fuera de los mecanismos constitucionales de control previstos por los arts. 153, 155 y 161.2 de la Carta fundamental, instrumento alguno que permita a la Administración Central del Estado seguir, controlar o inspeccionar la actividad de las Comunidades Autónomas con el objeto de preservar la libre circulación en todo el territorio nacional de bienes y la prestación de servicios postulada a nivel de principio general o rector por el art. 139.2 de la Constitución. </w:t>
      </w:r>
    </w:p>
    <w:p w:rsidR="002B7386" w:rsidRDefault="002B7386" w:rsidP="002B7386">
      <w:pPr>
        <w:pStyle w:val="TextoNormal"/>
      </w:pPr>
      <w:r>
        <w:t xml:space="preserve">Por ello, la atribución a dicha Administración de unas concretas potestades para garantizar anticipadamente el cumplimiento de dicho principio -no para corregir sus desviaciones- supone conferirle una competencia nueva no prevista por la Constitución y, obviamente, en perjuicio de las Comunidades Autónomas y, en el presente conflicto, la Generalidad de Cataluña en relación con el comercio interior. </w:t>
      </w:r>
    </w:p>
    <w:p w:rsidR="002B7386" w:rsidRDefault="002B7386" w:rsidP="002B7386">
      <w:pPr>
        <w:pStyle w:val="TextoNormal"/>
      </w:pPr>
      <w:r>
        <w:t xml:space="preserve">B) La Administración del Estado no puede asignarse unilateralmente potestades distintas de las que le confieren la Constitución y los Estatutos, y ello ni aun bajo el pretexto de salvaguardar principios generales de la Constitución, cuya tutela se ha previsto por ésta a través de otros mecanismos totalmente diferentes a los de una fiscalización o intervención preventivas y a ultranza de la actividad de las Comunidades Autónomas, como la que se pretende con lo dispuesto en el art. 18.1 d) del Real Decreto impugnado. </w:t>
      </w:r>
    </w:p>
    <w:p w:rsidR="002B7386" w:rsidRDefault="002B7386" w:rsidP="002B7386">
      <w:pPr>
        <w:pStyle w:val="TextoNormal"/>
      </w:pPr>
      <w:r>
        <w:t xml:space="preserve">C) Las competencias asumidas por la Generalidad de Cataluña en materia de comercio interior, defensa del consumidor y del usuario, de conformidad con lo dispuesto en el art. 12.1.5 del Estatuto, no dan pie a una intervención de los Poderes centrales en orden a la fiscalización preventiva o de ejecución para preservar la libre circulación de bienes por todo el territorio, ya que ese principio sólo actúa para la Generalidad de Cataluña, al igual que para los demás Organos y Autoridades del Estado, sean o no autonómicos, como un límite general al ejercicio de sus respectivas competencias, que, en su caso, invalidará cualesquiera actos, disposiciones o normas que lo pudieran contravenir como contrarias a la Constitución. </w:t>
      </w:r>
    </w:p>
    <w:p w:rsidR="002B7386" w:rsidRDefault="002B7386" w:rsidP="002B7386">
      <w:pPr>
        <w:pStyle w:val="TextoNormal"/>
      </w:pPr>
      <w:r>
        <w:t xml:space="preserve">D) La legislación sobre defensa de la competencia, sin perjuicio de la cual la Generalidad ha de ejercer sus competencias exclusivas en materia de comercio interior, defensa del consumidor y del usuario, a tenor del art. 12.5 del Estatuto, nada tiene que ver con el tema objeto del presente conflicto, dado que esa legislación se refiere exclusivamente a la actividad de los particulares y no a la de la Administración emanada del ejercicio de sus potestades de intervención sobre el comercio interior. </w:t>
      </w:r>
    </w:p>
    <w:p w:rsidR="002B7386" w:rsidRDefault="002B7386" w:rsidP="002B7386">
      <w:pPr>
        <w:pStyle w:val="TextoNormal"/>
      </w:pPr>
      <w:r>
        <w:t xml:space="preserve">E) La defensa del principio de libre circulación de bienes por todo el territorio del Estado en las relaciones Estado-Generalidad de Cataluña no puede ser materia de una alta inspección - que, por lo demás, no se halla legalmente prevista-, sino exclusivamente del sistema constitucional de controles en relación con las Comunidades Autónomas, cuales son las previstas en los arts. 153 a) y c), 155 y 161.2 y, eventualmente, cuando la Comunidad ejerza funciones delegadas, el art. 153 b) en relación con el 150.2, todos ellos de la Norma Fundamental. </w:t>
      </w:r>
    </w:p>
    <w:p w:rsidR="002B7386" w:rsidRDefault="002B7386" w:rsidP="002B7386">
      <w:pPr>
        <w:pStyle w:val="TextoNormal"/>
      </w:pPr>
      <w:r>
        <w:t xml:space="preserve">F) Si la alta inspección no ha de abstraerse de los concretos servicios, prestaciones y actividades que tenga por objeto conocer, supervisar, fiscalizar o corregir, sin que pueda ser reducida a esquemas genéricos, como ha puesto de relieve este Tribunal en la Sentencia de 22 de febrero de 1982, es más que evidente que en este caso no se cumple esa condición, ya que el art. 18.1 d) del Real Decreto impugnado hace total y absoluta abstracción </w:t>
      </w:r>
      <w:r>
        <w:lastRenderedPageBreak/>
        <w:t xml:space="preserve">de cuáles deberían ser, en su caso, los concretos servicios, prestaciones y actividades a inspeccionar cuyo buen o mal funcionamiento pudiera dar lugar a recortes o limitaciones a la libre circulación de bienes y servicios por el territorio del Estado. </w:t>
      </w:r>
    </w:p>
    <w:p w:rsidR="002B7386" w:rsidRDefault="002B7386" w:rsidP="002B7386">
      <w:pPr>
        <w:pStyle w:val="TextoNormal"/>
      </w:pPr>
      <w:r>
        <w:t xml:space="preserve">Todas las consideraciones relativas a la alta inspección han de aplicarse también al «seguimiento» y «control» a que se refiere el precepto citado. </w:t>
      </w:r>
    </w:p>
    <w:p w:rsidR="002B7386" w:rsidRDefault="002B7386" w:rsidP="002B7386">
      <w:pPr>
        <w:pStyle w:val="TextoNormal"/>
      </w:pPr>
      <w:r>
        <w:t xml:space="preserve">G) Al no estar prevista la alta inspección para la materia señalada por la Constitución, ni por el Estatuto de Autonomía, ni por otra Ley Orgánica, su creación por medio de una norma con rango formal de Decreto supone la invasión por un órgano constitucionalmente no autorizado -el Gobierno- en las competencias exclusivas de la Generalidad en materia de comercio interior, defensa del consumidor y del usuario, toda vez que el régimen de las Comunidades Autónomas no puede ser alterado o modificado por Decreto, según claramente establece el art. 86.1 de la Constitucion. </w:t>
      </w:r>
    </w:p>
    <w:p w:rsidR="002B7386" w:rsidRDefault="002B7386" w:rsidP="002B7386">
      <w:pPr>
        <w:pStyle w:val="TextoNormal"/>
      </w:pPr>
      <w:r>
        <w:t xml:space="preserve">H) Dado que la protección y defensa del consumidor, es decir, la inspección ordinaria, ha sido asumida por la Generalidad de Cataluña de acuerdo con el art. 12.1.5 de su Estatuto de Autonomía, salta a la vista que la previsión establecida en el art. 20.1, párrafo segundo, del Real Decreto impugnado, aun siendo de naturaleza meramente instrumental, incide en las competencias exclusivas de la Generalidad por idénticas razones a las antes expuestas. </w:t>
      </w:r>
    </w:p>
    <w:p w:rsidR="002B7386" w:rsidRDefault="002B7386" w:rsidP="002B7386">
      <w:pPr>
        <w:pStyle w:val="TextoNormal"/>
      </w:pPr>
      <w:r>
        <w:t>I) La atribución al Estado de la facultad accesoria y consustancial a la inspección contenida en el art. 18.1 e) del Real Decreto impugnado, aparte de contradecir unas competencias ya consolidadas por la Generalidad de Cataluña en méritos de la disposición transitoria sexta de su Estatuto, invade el ámbito de competencias de esta Comunidad Autónoma, máxime teniendo en cuenta que tal competencia no se comprende en los límites que el art. 12 de dicho Estatuto señala en relación con el comercio interior y con la protección del consumidor.</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Por providencia de 21 de abril de 1982, la Sección Tercera del Pleno de este Tribunal acordó tener por planteado conflicto positivo de competencia por el Consejo Ejecutivo de la Generalidad de Cataluña respecto del art. 18, apartado 1 d) y e), y art. 20, apartado 1, párrafo segundo, del Real Decreto 2924/1981, de 4 de diciembre, y dar traslado al Gobierno para que en el plazo de veinte días. y por medio de su representación procesal, aporte cuantos documentos y alegaciones considere convenientes. </w:t>
      </w:r>
    </w:p>
    <w:p w:rsidR="002B7386" w:rsidRDefault="002B7386" w:rsidP="002B7386">
      <w:pPr>
        <w:pStyle w:val="TextoNormal"/>
      </w:pPr>
      <w:r>
        <w:t>El anuncio del planteamiento de este conflicto se publicó en el «Boletín Oficial del Estado» núm. 102, de 29 de abril de 1982, y en el «Diario Oficial de la Generalidad de Cataluña» núm. 224, de 19 de mayo de 1982.</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Por escrito presentado en este Tribunal el 7 de abril del mismo año, don Javier Balza Aguilera, Abogado, en nombre y representación del Gobierno vasco, planteó conflicto de competencia positivo frente al Gobierno del Estado por entender que el Real Decreto 2924/1981, de 4 de diciembre, no respeta el orden de competencias establecido en la Constitución Española y en el Estatuto de Autonomía para el País Vasco. </w:t>
      </w:r>
    </w:p>
    <w:p w:rsidR="002B7386" w:rsidRDefault="002B7386" w:rsidP="002B7386">
      <w:pPr>
        <w:pStyle w:val="TextoNormal"/>
      </w:pPr>
      <w:r>
        <w:t xml:space="preserve">El Gobierno vasco solicita de este Tribunal que dicte Sentencia por la que se declare la titularidad de la Comunidad Autónoma del País Vasco sobre las competencias afectadas por los arts. 6, 13, 14, 18, 20 y 21, apartado 1, letra c), del Real Decreto impugnado, así como, en su caso, la nulidad de dichas disposiciones. </w:t>
      </w:r>
    </w:p>
    <w:p w:rsidR="002B7386" w:rsidRDefault="002B7386" w:rsidP="002B7386">
      <w:pPr>
        <w:pStyle w:val="TextoNormal"/>
      </w:pPr>
      <w:r>
        <w:t xml:space="preserve">Igualmente, solicita mediante otrosí que se acuerde la suspensión de los artículos citados en los términos que resultan del planteamiento del presente conflicto. </w:t>
      </w:r>
    </w:p>
    <w:p w:rsidR="002B7386" w:rsidRDefault="002B7386" w:rsidP="002B7386">
      <w:pPr>
        <w:pStyle w:val="TextoNormal"/>
      </w:pPr>
      <w:r>
        <w:lastRenderedPageBreak/>
        <w:t xml:space="preserve">Por lo que respecta a la pretensión principal, el representante del promotor del conflicto hace una extensa argumentación, que puede resumirse del modo siguiente: </w:t>
      </w:r>
    </w:p>
    <w:p w:rsidR="002B7386" w:rsidRDefault="002B7386" w:rsidP="002B7386">
      <w:pPr>
        <w:pStyle w:val="TextoNormal"/>
      </w:pPr>
      <w:r>
        <w:t xml:space="preserve">A) Aunque la contestación al requerimiento que le fue formulado al Gobierno del Estado por el Gobierno vasco señala que el contenido del Real Decreto ahora impugnado debe ser entendido sin perjuicio ni menoscabo de las competencias autonómicas y, en concreto, de las conferidas a la Comunidad Autónoma del País Vasco por su Estatuto, dicho entendimiento no se encuentra reflejado en el texto del acuerdo, lo que conduce a crear fracturas evidentes en el principio de seguridad jurídica, al no saber expresamente si se ha aceptado la inclusión de la cláusula de reserva, y como tal se ha excepcionado de su ámbito de aplicación a las Comunidades Autónomas que ya vinieran ejerciendo las mismas por así establecerlo sus Estatutos de Autonomía. </w:t>
      </w:r>
    </w:p>
    <w:p w:rsidR="002B7386" w:rsidRDefault="002B7386" w:rsidP="002B7386">
      <w:pPr>
        <w:pStyle w:val="TextoNormal"/>
      </w:pPr>
      <w:r>
        <w:t xml:space="preserve">Por ello, el Gobierno vasco estima que debe proseguirse con el conflicto de competencias iniciado al no establecerse de modo claro y rotundo esa presunción de no afectación al ámbito competencial y ser el enunciado del Real Decreto impugnado de contenido expansivo. </w:t>
      </w:r>
    </w:p>
    <w:p w:rsidR="002B7386" w:rsidRDefault="002B7386" w:rsidP="002B7386">
      <w:pPr>
        <w:pStyle w:val="TextoNormal"/>
      </w:pPr>
      <w:r>
        <w:t xml:space="preserve">En cualquier caso, se estima que hay un haz de competencias reconocidas en el Estatuto de Autonomía del País Vasco que colisionan frontalmente con las disposiciones del Real Decreto en cuestión en algunos aspectos. </w:t>
      </w:r>
    </w:p>
    <w:p w:rsidR="002B7386" w:rsidRDefault="002B7386" w:rsidP="002B7386">
      <w:pPr>
        <w:pStyle w:val="TextoNormal"/>
      </w:pPr>
      <w:r>
        <w:t xml:space="preserve">Finalmente, no cabe alegar el carácter de derecho supletorio del derecho del Estado para defender la disposición en conflicto, ya que si bien formalmente es una norma de organización que para nada debiera afectar a las Comunidades Autónomas, en su contenido material se trasluce una atribución de competencias que sí es objeto de colisión normativa. </w:t>
      </w:r>
    </w:p>
    <w:p w:rsidR="002B7386" w:rsidRDefault="002B7386" w:rsidP="002B7386">
      <w:pPr>
        <w:pStyle w:val="TextoNormal"/>
      </w:pPr>
      <w:r>
        <w:t xml:space="preserve">El Real Decreto impugnado no sólo reestructura, pues, una serie de órganos, sino que, además, les atribuye un marco competencial que no es en absoluto respetuoso con unas competencias ejercidas e incluso invade el marco competencial autonómico [en especial los arts. 18, 20 y 21.1 c)]. </w:t>
      </w:r>
    </w:p>
    <w:p w:rsidR="002B7386" w:rsidRDefault="002B7386" w:rsidP="002B7386">
      <w:pPr>
        <w:pStyle w:val="TextoNormal"/>
      </w:pPr>
      <w:r>
        <w:t xml:space="preserve">B) El Real Decreto 2924/1981 no puede afectar al ámbito competencial de la Comunidad Autónoma del País Vasco en materias relativas a agricultura, industria, comercio y sanidad en tanto en cuanto dichas materias se encuentran ya asumidas por el Estatuto de dicha Comunidad Autónoma y sus servicios traspasados por los correspondientes Decretos de transferencias. </w:t>
      </w:r>
    </w:p>
    <w:p w:rsidR="002B7386" w:rsidRDefault="002B7386" w:rsidP="002B7386">
      <w:pPr>
        <w:pStyle w:val="TextoNormal"/>
      </w:pPr>
      <w:r>
        <w:t xml:space="preserve">C) Entrando en el contenido del art. 6 del Decreto objeto de conflicto, hay que afirmar que las competencias en materia de agricultura quedan asumidas en forma exclusiva por la Comunidad Autónoma del País Vasco en virtud de su Estatuto de Autonomía (art. 10.9 y 27) y que incluso en las áreas competenciales a las que se refiere el precepto impugnado se han transferido los medios personales y materiales en virtud de los Decretos de transferencia que se citan expresamente en el escrito de planteamiento del conflicto. </w:t>
      </w:r>
    </w:p>
    <w:p w:rsidR="002B7386" w:rsidRDefault="002B7386" w:rsidP="002B7386">
      <w:pPr>
        <w:pStyle w:val="TextoNormal"/>
      </w:pPr>
      <w:r>
        <w:t xml:space="preserve">Igualmente es de señalar que los servicios e instituciones inherentes a la competencia contenida en los apartados 27 y 28 del art. 10 del Estatuto de Autonomía han sido traspasados a la Comunidad del País Vasco en virtud del Real Decreto 2867/1980. </w:t>
      </w:r>
    </w:p>
    <w:p w:rsidR="002B7386" w:rsidRDefault="002B7386" w:rsidP="002B7386">
      <w:pPr>
        <w:pStyle w:val="TextoNormal"/>
      </w:pPr>
      <w:r>
        <w:t xml:space="preserve">D) Analizado en conjunto el contenido de los arts. 13 y 14 del Real Decreto impugnado, resulta que las funciones en ellos reguladas son competencia exclusiva de la Comunidad Autónoma del País Vasco (art. 10.30 de su Estatuto), habiendo sido, además, traspasados en su totalidad, en virtud del Real Decreto 1255/1981, los servicios materiales y personales, así como las instituciones correspondientes, sin que ninguna de las funciones que se atribuyen al Ministerio de Industria en los preceptos impugnados se encuentre comprendida dentro de las excepciones recogidas en materia de industria en el referido Estatuto. </w:t>
      </w:r>
    </w:p>
    <w:p w:rsidR="002B7386" w:rsidRDefault="002B7386" w:rsidP="002B7386">
      <w:pPr>
        <w:pStyle w:val="TextoNormal"/>
      </w:pPr>
      <w:r>
        <w:lastRenderedPageBreak/>
        <w:t xml:space="preserve">E) Por lo que respecta a los subapartados a), b) y c) del apartado 1 y el apartado 2 del art. 18 del Real Decreto impugnado, es de notar, en primer lugar, que la entrada en vigor del Estatuto de Autonomía consolida, por un lado, los traspasos de servicios que se produjeron al Consejo General Vasco, como es el caso de los relativos a disciplina de mercado, y deroga, por otro, todos aquellos controles genéricos o de cualquier tipo no previstos en el Estatuto de Autonomía, teniendo las competencias a que se ordenan los servicios transferidos el alcance que a las mismas presta el Estatuto de Autonomía y no el que les atribuía el correspondiente Decreto de transferencias al Consejo General Vasco. </w:t>
      </w:r>
    </w:p>
    <w:p w:rsidR="002B7386" w:rsidRDefault="002B7386" w:rsidP="002B7386">
      <w:pPr>
        <w:pStyle w:val="TextoNormal"/>
      </w:pPr>
      <w:r>
        <w:t xml:space="preserve">Por otro lado, mantener como límite de la competencia comunitaria la capacidad para planificar y organizar la actividad inspectora en el ámbito de la Comunidad Autónoma supone violación no sólo del art. 10.2 del Estatuto del País Vasco, sino, a posteriori, del art. 20.4 del mismo texto legal. </w:t>
      </w:r>
    </w:p>
    <w:p w:rsidR="002B7386" w:rsidRDefault="002B7386" w:rsidP="002B7386">
      <w:pPr>
        <w:pStyle w:val="TextoNormal"/>
      </w:pPr>
      <w:r>
        <w:t xml:space="preserve">F) Los subapartados c), d) y e) del apartado primero del art. 18 del Real Decreto impugnado se refieren a competencias ya asumidas por la Comunidad Autónoma del País Vasco y traspasadas por los Reales Decretos de transferencia en cuanto a bienes y servicios se refiere. En especial, el Decreto 3632/1974 contiene en esencia todos los supuestos que se contemplan en los apartados indicados. Siendo competencias ya ejercidas por el País Vasco, el Gobierno debería haberlo previsto, en pura congruencia con el principio de seguridad jurídica, y haber excepcionado de su ámbito de aplicación a la Comunidad Autónoma del País Vasco. </w:t>
      </w:r>
    </w:p>
    <w:p w:rsidR="002B7386" w:rsidRDefault="002B7386" w:rsidP="002B7386">
      <w:pPr>
        <w:pStyle w:val="TextoNormal"/>
      </w:pPr>
      <w:r>
        <w:t xml:space="preserve">G) El apartado 2 del art. 18 del Real Decreto impugnado establece unas precisiones sobre la actividad de control, vigilancia e inspección, y en cuanto no existe en toda la norma cláusula de excepción de las Comunidades Autónomas que tengan asumida la competencia en esa materia, genera de nuevo inseguridad. </w:t>
      </w:r>
    </w:p>
    <w:p w:rsidR="002B7386" w:rsidRDefault="002B7386" w:rsidP="002B7386">
      <w:pPr>
        <w:pStyle w:val="TextoNormal"/>
      </w:pPr>
      <w:r>
        <w:t xml:space="preserve">H) En el subapartado d) del propio art. 18 se produce una invasión de competencias manifiesta, ya que viene a convertir en una norma atributiva de competencia (para el Estado) el art. 139.2 de la Constitución, que se limita exclusivamente a consagrar un principio y a establecer un límite, límite que también afecta al propio Estado. </w:t>
      </w:r>
    </w:p>
    <w:p w:rsidR="002B7386" w:rsidRDefault="002B7386" w:rsidP="002B7386">
      <w:pPr>
        <w:pStyle w:val="TextoNormal"/>
      </w:pPr>
      <w:r>
        <w:t xml:space="preserve">Por otro lado, el precepto en cuestión establece controles genéricos e indeterminados, incluyendo figuras como la «alta inspección» sin soporte constitucional, estatutario de Leyes Orgánicas. </w:t>
      </w:r>
    </w:p>
    <w:p w:rsidR="002B7386" w:rsidRDefault="002B7386" w:rsidP="002B7386">
      <w:pPr>
        <w:pStyle w:val="TextoNormal"/>
      </w:pPr>
      <w:r>
        <w:t xml:space="preserve">I) La competencia atribuida al Estado en virtud del subapartado e) del art. 18 es materia que viene contemplada, en líneas generales, en el art. 10.28 y 27 del Estatuto vasco, habiéndose realizado el correspondiente traspaso de servicios por una serie de Decretos de transferencia (concretamente los núms. 1981/1978, 2867/1980 y 1998/1981), por lo que aquel precepto produce una invasión de competencias de la Comunidad Autónoma del País Vasco. </w:t>
      </w:r>
    </w:p>
    <w:p w:rsidR="002B7386" w:rsidRDefault="002B7386" w:rsidP="002B7386">
      <w:pPr>
        <w:pStyle w:val="TextoNormal"/>
      </w:pPr>
      <w:r>
        <w:t xml:space="preserve">J) El acceso de los inspectores de Consumo a la documentación y datos contables de cualquier otra Administración pública previsto por el artículo 20 del Real Decreto impugnado puede dar pie, por la generalidad de la expresión, a la inclusión en dicho control genérico a la Administración del País Vasco, todo ello sin soporte constitucional y estatutario y sin que se establezca tampoco el marco de actuación de tal inspección. </w:t>
      </w:r>
    </w:p>
    <w:p w:rsidR="002B7386" w:rsidRDefault="002B7386" w:rsidP="002B7386">
      <w:pPr>
        <w:pStyle w:val="TextoNormal"/>
      </w:pPr>
      <w:r>
        <w:t xml:space="preserve">K) La posibilidad de actuación sobre el área competencial de otra Administración a que se refiere el apartado e) del párrafo 1 del art. 18 sería admisible en el supuesto de estar ante Administraciones jerárquicamente ordenadas o cuando una de ellas ejerciera la competencia en virtud de delegación, pero es de todo punto inadmisible cuando se trata de Administraciones con ámbitos competenciales delimitados y propios en virtud de la Constitución y el Estatuto de Autonomía. </w:t>
      </w:r>
    </w:p>
    <w:p w:rsidR="002B7386" w:rsidRDefault="002B7386" w:rsidP="002B7386">
      <w:pPr>
        <w:pStyle w:val="TextoNormal"/>
      </w:pPr>
      <w:r>
        <w:lastRenderedPageBreak/>
        <w:t xml:space="preserve">Habida cuenta de que la materia a que tal apartado se refiere corresponde plenamente a la Comunidad Autónoma del País Vasco, en virtud de lo dispuesto en el art. 10.28 y 18.1 de su Estatuto, competencia cuyo ejercicio se ha concretado y posibilitado a través de los oportunos Reales Decretos de transferencia (concretamente los núms. 2209/1979 y 2768/1980), hay que concluir que el apartado en cuestión del Real Decreto impugnado invade el ámbito competencial de la Comunidad del País Vasco. </w:t>
      </w:r>
    </w:p>
    <w:p w:rsidR="002B7386" w:rsidRDefault="002B7386" w:rsidP="002B7386">
      <w:pPr>
        <w:pStyle w:val="TextoNormal"/>
      </w:pPr>
      <w:r>
        <w:t xml:space="preserve">L) Por último, el subapartado c) del apartado 1 del art. 21 del Real Decreto impugnado supone igualmente una invasión competencial de la Comunidad Autónoma del País Vasco por las siguientes razones: a) el otorgamiento de la autorización prevista en dicho precepto a cargo del órgano de la Administración del Estado al que se refiere entra inequívocamente dentro de la general competencia autorizativa transferida a dicha Comunidad Autónoma en virtud del Real Decreto 2209/1979; b) la autorización mencionada entra dentro del ámbito de las facultades ejecutivas en materia sanitaria que, en cuanto tales, corresponden a la referida Comunidad Autónoma. </w:t>
      </w:r>
    </w:p>
    <w:p w:rsidR="002B7386" w:rsidRDefault="002B7386" w:rsidP="002B7386">
      <w:pPr>
        <w:pStyle w:val="TextoNormal"/>
      </w:pPr>
      <w:r>
        <w:t>Por lo que concierne a la petición de suspensión de los preceptos del Real Decreto objeto del conflicto, la representación del Gobierno vasco entiende que de las disposiciones cuestionadas pudiera derivarse la creación de situaciones de hecho o de Derecho viciadas de incompetencia y radicalmente nulas, con los consiguientes perjuicios de imposible o difícil reparación, a consecuencia de actos que recaigan sobre el administrado, emanados de los órganos de la Administración central cuya competencia se discute en el presente conflicto, con el consiguiente perjuicio para dichos particulares e incluso para la efectividad de la Administración pública en general.</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Por providencia de 29 de abril siguiente, la Sección Segunda del Pleno de este Tribunal acordó tener por planteado conflicto positivo de competencia por el Gobierno vasco en relación con los arts. 6, 13, 14, 18, 20 y 21, apartado 1, letra c) del Real Decreto 2924/1981 y dar traslado al Gobierno para que, en el plazo de veinte días y por medio de su representación procesal, aportara cuantos documentos y alegaciones considerase convenientes. </w:t>
      </w:r>
    </w:p>
    <w:p w:rsidR="002B7386" w:rsidRDefault="002B7386" w:rsidP="002B7386">
      <w:pPr>
        <w:pStyle w:val="TextoNormal"/>
      </w:pPr>
      <w:r>
        <w:t>Los edictos anunciando el planteamiento de este conflicto se publicaron, respectivamente, en los «Boletines Oficiales» del Estado y del País Vasco núm. 112, de 11 de mayo, y núm. 74, de 9 de junio de 1982.</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A la vista de la petición de suspensión a que se ha hecho referencia en el antecedente núm. 3 de la Sección Segunda del Pleno de este Tribunal, acordó, por la mencionada providencia de 29 de abril de i 982, oír al Abogado del Estado, que, por escrito presentado el día 7 de mayo siguiente, se opuso a dicha petición. </w:t>
      </w:r>
    </w:p>
    <w:p w:rsidR="002B7386" w:rsidRDefault="002B7386" w:rsidP="002B7386">
      <w:pPr>
        <w:pStyle w:val="TextoNormal"/>
      </w:pPr>
      <w:r>
        <w:t xml:space="preserve">El Pleno del Tribunal, por Auto de 20 de mayo siguiente, acordó denegar la suspensión solicitada por el Gobierno vasco de determinados preceptos del Real Decreto 2924/1981. </w:t>
      </w:r>
    </w:p>
    <w:p w:rsidR="002B7386" w:rsidRDefault="002B7386" w:rsidP="002B7386">
      <w:pPr>
        <w:pStyle w:val="TextoNormal"/>
      </w:pPr>
      <w:r>
        <w:t xml:space="preserve">Por escrito presentado en este Tribunal el día 3 de mayo de 1982, el Abogado del Estado, en representación del Gobierno de la Nación, solicitó la acumulación de los conflictos de competencia planteados por el Consejo Ejecutivo de la Generalidad de Cataluña y por el Gobierno vasco, en relación con el Real Decreto 2924/1981, con suspensión del plazo de alegaciones de dicha representación procesal. </w:t>
      </w:r>
    </w:p>
    <w:p w:rsidR="002B7386" w:rsidRDefault="002B7386" w:rsidP="002B7386">
      <w:pPr>
        <w:pStyle w:val="TextoNormal"/>
      </w:pPr>
      <w:r>
        <w:t xml:space="preserve">Acordado por el Tribunal el 5 de mayo siguiente oír a los promotores de ambos conflictos para que alegaran sobre la acumulación solicitada, dejaron transcurrir el plazo concedido sin hacer manifestación alguna al respecto. </w:t>
      </w:r>
    </w:p>
    <w:p w:rsidR="002B7386" w:rsidRDefault="002B7386" w:rsidP="002B7386">
      <w:pPr>
        <w:pStyle w:val="TextoNormal"/>
      </w:pPr>
      <w:r>
        <w:lastRenderedPageBreak/>
        <w:t xml:space="preserve">Por Auto de 9 de junio siguiente, el Pleno de este Tribunal acordó la acumulación del conflicto promovido por el Gobierno vasco al promovido por el Consejo Ejecutivo de la Generalidad de Cataluña y levantar la suspensión del plazo para aportar documentos y hacer alegaciones por parte del Abogado del Estado. </w:t>
      </w:r>
    </w:p>
    <w:p w:rsidR="002B7386" w:rsidRDefault="002B7386" w:rsidP="002B7386">
      <w:pPr>
        <w:pStyle w:val="TextoNormal"/>
      </w:pPr>
      <w:r>
        <w:t xml:space="preserve">7. Por escrito presentado en este Tribunal el día 17 de julio de 1982, el Abogado del Estado, en representación del Gobierno de la Nación, solicita se dicte Sentencia por la que se declare que corresponde al Estado la titularidad de las competencias controvertidas de los arts. 6, 13, 14, 18 y 20 (en su integridad) y de la letra c) del art. 21.1, todos ellos del Real Decreto 2924/1981, y que dichos preceptos son válidos por respetar el orden de competencias establecido en la Constitución, en los Estatutos de Autonomía y en las Leyes. </w:t>
      </w:r>
    </w:p>
    <w:p w:rsidR="002B7386" w:rsidRDefault="002B7386" w:rsidP="002B7386">
      <w:pPr>
        <w:pStyle w:val="TextoNormal"/>
      </w:pPr>
      <w:r>
        <w:t xml:space="preserve">La argumentación en la que apoya el Abogado del Estado sus pretensiones puede resumirse así: </w:t>
      </w:r>
    </w:p>
    <w:p w:rsidR="002B7386" w:rsidRDefault="002B7386" w:rsidP="002B7386">
      <w:pPr>
        <w:pStyle w:val="TextoNormal"/>
      </w:pPr>
      <w:r>
        <w:t xml:space="preserve">A) El Real Decreto 2924/1981 es un Decreto de reestructuración de determinados órganos centrales de la Administración del Estado. Como producto que es de la potestad organizativa de la Administración, lleva a cabo una nueva distribución de competencias estatales entre los órganos resultantes de la reestructuración. Las competencias que se distribuyen son estatales, las que tenga el Estado (y en la medida que las tenga) en ciertas materias. Por ello hubiera sido totalmente superfluo y redundante incluir en dicho Real Decreto una cláusula como la requerida por el Gobierno vasco, porque va de suyo que aquél no puede afectar a las Comunidades Autónomas en el sentido de que, mediante él, se pretenda «reasumir» (inconstitucionalmente) competencias estatutarias de las Comunidades Autónomas e incluso competencias correspondientes a servicios transferidos. La «cláusula de no afectación» no la exige la seguridad jurídica, pues este principio no impone la necesidad de constantes recordatorios, salvedades ni reservas. </w:t>
      </w:r>
    </w:p>
    <w:p w:rsidR="002B7386" w:rsidRDefault="002B7386" w:rsidP="002B7386">
      <w:pPr>
        <w:pStyle w:val="TextoNormal"/>
      </w:pPr>
      <w:r>
        <w:t xml:space="preserve">B) Aunque fuera cierto que las competencias asignadas a órganos centrales de la Administración del Estado pudieran estar en contradicción con competencias estatutariamente asumidas por el País Vasco y la Generalidad de Cataluña, de ahí no cabría inferir que el Estado no es titular de las competencias o que determinados preceptos del Real Decreto impugnado debieran anularse. Lo único que ocurriría sería que tales competencias de órganos centrales estatales soportarían una especial limitación territorial en su eficacia, pero no cabría la anulación erga omnes -con trascendencia para todo el territorio del Estado, esfera territorial del ordenamiento estatal de los preceptos objetados. Es decir, dejando, acaso, aparte algún problema especial que plantean los arts. 18.1 d) y e) del Real Decreto impugnado, éste no «puede» (ni «debe») ser entendido en perjuicio ni menoscabo de competencia autonómica alguna. De ahí que no quepa nunca estimarlo viciado de incompetencia ni pueda ser, en principio, objeto de anulación ninguno de sus preceptos. </w:t>
      </w:r>
    </w:p>
    <w:p w:rsidR="002B7386" w:rsidRDefault="002B7386" w:rsidP="002B7386">
      <w:pPr>
        <w:pStyle w:val="TextoNormal"/>
      </w:pPr>
      <w:r>
        <w:t xml:space="preserve">C) Aun siendo cierto que los Decretos de transferencia no constituyen el título jurídico de las competencias autonómicas, pues éstas ya corresponden a la Comunidad Autónoma de que se trate en virtud de su Estatuto, cabe pensar que ciertas competencias estatutariamente asumidas no sean aún ejercidas por aquélla por no haber sido transferidos los servicios estatales correspondientes. En tal situación de pendencia parece absolutamente evidente que no cabría negar a la Administración del Estado -en la que sigue encuadrado el servicio pendiente de transferencia l poder de reorganizarlo, redistribuir sus competencias, etc., interim el servicio no sea traspasado a la Comunidad Autónoma correspondiente, en virtud de una elemental exigencia de continuidad y no interrupción de la acción administrativa. </w:t>
      </w:r>
    </w:p>
    <w:p w:rsidR="002B7386" w:rsidRDefault="002B7386" w:rsidP="002B7386">
      <w:pPr>
        <w:pStyle w:val="TextoNormal"/>
      </w:pPr>
      <w:r>
        <w:t>D) Entrando ya en el análisis de la impugnación específica de los distintos preceptos del Real Decreto en conflicto por parte de los promotores de éste, el representante del Go</w:t>
      </w:r>
      <w:r>
        <w:lastRenderedPageBreak/>
        <w:t xml:space="preserve">bierno señala, en primer lugar, por lo que respecta al art. 6, que no hay razón plausible para interpretar el art. 10.9 del Estatuto vasco como título para que la Comunidad Autónoma monopolice las acciones de fomento de la calidad de los productos agrarios, excluyendo toda acción de fomento concurrente estatal, y tal vez internacional, ya que las competencias de fomento son típicamente competencias concurrentes ex propria natura. Por otro lado, no deja de ser un comportamiento poco congruente el de objetar el último párrafo del apartado 1 del precepto citado y no, en cambio, el art. 15.2 del propio Real Decreto, que es su estricto pendant. </w:t>
      </w:r>
    </w:p>
    <w:p w:rsidR="002B7386" w:rsidRDefault="002B7386" w:rsidP="002B7386">
      <w:pPr>
        <w:pStyle w:val="TextoNormal"/>
      </w:pPr>
      <w:r>
        <w:t xml:space="preserve">E) Igualmente, resulta poco congruente objetar, como hace el Gobierno vasco, los arts. 13 y 14 del Real Decreto y no, en cambio, la disposición adicional primera o la disposición final segunda, párrafo segundo, del mismo. </w:t>
      </w:r>
    </w:p>
    <w:p w:rsidR="002B7386" w:rsidRDefault="002B7386" w:rsidP="002B7386">
      <w:pPr>
        <w:pStyle w:val="TextoNormal"/>
      </w:pPr>
      <w:r>
        <w:t xml:space="preserve">Con aquellos preceptos no se pretende lesionar ni las competencias vascas en la materia ni las de ninguna Comunidad Autónoma; se trata de una distribución de competencias estatales entre órganos centrales de la Administración del Estado. Debe subrayarse, además, que el art. 10.30 (y también el 10.9) del Estatuto del País Vasco no pueden interpretarse en forma que precluyan el que la Administración del Estado lleve un registro industrial de nivel nacional (obvia medida de coordinación en un renglón evidente de la ordenación general de la economía, que corresponde al Estado) o el que el Estado pueda crear regímenes de fomento industrial o tecnológico que puedan y deban administrar órganos estatales. </w:t>
      </w:r>
    </w:p>
    <w:p w:rsidR="002B7386" w:rsidRDefault="002B7386" w:rsidP="002B7386">
      <w:pPr>
        <w:pStyle w:val="TextoNormal"/>
      </w:pPr>
      <w:r>
        <w:t xml:space="preserve">F) Por lo que se refiere a las letras a) y c) del art. 18.1 del Real Decreto 2924/1981, nada hay aquí en el plano competencial estatal que no estuviera en los arts. 1 y 3 del Real Decreto 1801/1981, de 20 de agosto, creador de la Secretaría de Estado para el Consumo, que, sin embargo, no fue objeto de conflicto por el Gobierno vasco. </w:t>
      </w:r>
    </w:p>
    <w:p w:rsidR="002B7386" w:rsidRDefault="002B7386" w:rsidP="002B7386">
      <w:pPr>
        <w:pStyle w:val="TextoNormal"/>
      </w:pPr>
      <w:r>
        <w:t xml:space="preserve">Es preciso advertir también que las transferencias en materia de infracciones de disciplina de mercado no tienen por qué precluir respecto al Estado la posibilidad de que éste organice unos servicios propios de inspección del consumo (para protección del consumidor) que colaboren con los de las Comunidades Autónomas y las Corporaciones Locales. Ello, por otra parte, responde a una tradicional tendencia a la «concurrencia colaborativa» de nuestra legislación en esta materia. </w:t>
      </w:r>
    </w:p>
    <w:p w:rsidR="002B7386" w:rsidRDefault="002B7386" w:rsidP="002B7386">
      <w:pPr>
        <w:pStyle w:val="TextoNormal"/>
      </w:pPr>
      <w:r>
        <w:t xml:space="preserve">Asimismo cabría insistir en que una función de elaboración y análisis de información no viola ni puede violar ex propria natura competencias autonómicas. </w:t>
      </w:r>
    </w:p>
    <w:p w:rsidR="002B7386" w:rsidRDefault="002B7386" w:rsidP="002B7386">
      <w:pPr>
        <w:pStyle w:val="TextoNormal"/>
      </w:pPr>
      <w:r>
        <w:t xml:space="preserve">G) Aunque es comprensible que la redacción de la letra d) del art. 18.1 del Real Decreto impugnado lo haga suscepto a las Comunidades Autónomas, el precepto puede y debe ser entendido, como dijo el Gobierno de la Nación al contestar a los requerimientos, «sin perjuicio ni menoscabo de las competencias autonómicas». </w:t>
      </w:r>
    </w:p>
    <w:p w:rsidR="002B7386" w:rsidRDefault="002B7386" w:rsidP="002B7386">
      <w:pPr>
        <w:pStyle w:val="TextoNormal"/>
      </w:pPr>
      <w:r>
        <w:t xml:space="preserve">Así, en primer lugar, debe rechazarse que el art. 139.2 de la Constitución sea analogable a un «principio», tal como los de jerarquía o seguridad jurídica. Algún significado debe tener que dicho precepto esté donde está, a saber, en el Título VIII de la Constitución. En un Estado compuesto como el nuestro, el «Estado central» no puede estar colocado como un «igual entre iguales» respecto a los componentes, ya que en todo caso expresa el «momento unitario» del complejo y ad intra ha de ser responsable por lo menos de la «integración sistemática» del conjunto. Además de su virtualidad directamente prohibitiva, el mencionado precepto constitucional implica que el Estado (sensu stricto) pueda y deba asumir la posición de garante de la libre circulación y libre establecimiento, y ello, naturalmente, mediante el ejercicio de las potestades que tenga constitucionalmente atribuidas. </w:t>
      </w:r>
    </w:p>
    <w:p w:rsidR="002B7386" w:rsidRDefault="002B7386" w:rsidP="002B7386">
      <w:pPr>
        <w:pStyle w:val="TextoNormal"/>
      </w:pPr>
      <w:r>
        <w:t xml:space="preserve">Sobre las facultades del Estado a que se refiere la letra d) del art. 18. 1, ningún problema plantea el «seguimiento», que no puede llegar más allá del estudio de los periódicos </w:t>
      </w:r>
      <w:r>
        <w:lastRenderedPageBreak/>
        <w:t xml:space="preserve">oficiales de las Comunidades Autónomas y de la observación del comportamiento de las Autoridades autonómicas en la materia. </w:t>
      </w:r>
    </w:p>
    <w:p w:rsidR="002B7386" w:rsidRDefault="002B7386" w:rsidP="002B7386">
      <w:pPr>
        <w:pStyle w:val="TextoNormal"/>
      </w:pPr>
      <w:r>
        <w:t xml:space="preserve">Tampoco la literalidad de las palabras «control y alta inspección, en su caso», impide interpretarlas adecuadamente y en conformidad a la Constitución, a los Estatutos y a las Leyes. </w:t>
      </w:r>
    </w:p>
    <w:p w:rsidR="002B7386" w:rsidRDefault="002B7386" w:rsidP="002B7386">
      <w:pPr>
        <w:pStyle w:val="TextoNormal"/>
      </w:pPr>
      <w:r>
        <w:t xml:space="preserve">En ningún caso la palabra «control» puede tener el significado de atribuir a la Dirección General medios, modos o formas de control que no estén previstos por las Leyes, en la línea de la interpretación dada por la Sentencia de este Tribunal 6/1982, de 22 de febrero (fundamento jurídico 9) respecto del art. 5.4 del Real Decreto 480/1981, de 6 de marzo. </w:t>
      </w:r>
    </w:p>
    <w:p w:rsidR="002B7386" w:rsidRDefault="002B7386" w:rsidP="002B7386">
      <w:pPr>
        <w:pStyle w:val="TextoNormal"/>
      </w:pPr>
      <w:r>
        <w:t xml:space="preserve">Respecto a la «alta inspección», debe repararse cómo el precepto puntualiza: sólo «en su caso», con lo que queda claro que no se pretende introducir ex novo unas funciones de alta inspección allí donde la Constitución, los Estatutos o las Leyes no lo consientan o en forma que resulte constitucionalmente ilegítima. </w:t>
      </w:r>
    </w:p>
    <w:p w:rsidR="002B7386" w:rsidRDefault="002B7386" w:rsidP="002B7386">
      <w:pPr>
        <w:pStyle w:val="TextoNormal"/>
      </w:pPr>
      <w:r>
        <w:t xml:space="preserve">H) El apartado e) del art. 18.1, que ha sido objeto de un malentendido por las partes promotoras, no sólo no invade ninguna competencia ajena, sino que está redactado precisamente con el designio de respetarlas, sin que puedan, por lo demás, invocarse las transferencias en materia de disciplina de mercado ni los arts. 10.27 y 28 del Estatuto vasco y 12.1.5 del Estatuto de Cataluña. </w:t>
      </w:r>
    </w:p>
    <w:p w:rsidR="002B7386" w:rsidRDefault="002B7386" w:rsidP="002B7386">
      <w:pPr>
        <w:pStyle w:val="TextoNormal"/>
      </w:pPr>
      <w:r>
        <w:t xml:space="preserve">El precepto quiere referirse a una doble situación: al caso en que la competencia corresponda a otra Administración pública -típicamente, una Comunidad Autónoma y al caso en que la competencia no corresponda a otra Administración pública y la siga reteniendo el Estado. </w:t>
      </w:r>
    </w:p>
    <w:p w:rsidR="002B7386" w:rsidRDefault="002B7386" w:rsidP="002B7386">
      <w:pPr>
        <w:pStyle w:val="TextoNormal"/>
      </w:pPr>
      <w:r>
        <w:t xml:space="preserve">Cuando la competencia no sea estatal -caso del País Vasco y Cataluña, v. gr.- la Dirección General ni inmoviliza ni clausura; se limita a dar cuenta de la situación advertida por los servicios de inspección estatales para que sea el órgano competente de otra Administración el que inmovilice o clausure preventivamente. Es decir, la aludida Dirección General se limita a colaborar o auxiliar a la Administración competente poniendo en su conocimiento que existe una situación de riesgo o daños a los consumidores para que la Administración competente tome las oportunas medidas. Ni más ni menos que el auxilio y colaboración interadministrativas a que se refieren las Sentencias de este Tribunal núms. 18/1982 y 33/1982. </w:t>
      </w:r>
    </w:p>
    <w:p w:rsidR="002B7386" w:rsidRDefault="002B7386" w:rsidP="002B7386">
      <w:pPr>
        <w:pStyle w:val="TextoNormal"/>
      </w:pPr>
      <w:r>
        <w:t xml:space="preserve">Aun admitiendo el punto de partida hermenéutico de los actores, cabría todavía otra interpretación del precepto que excluiría el vicio de incompetencia: el poder de ordenar la inmovilización o clausura atribuido a la Dirección General, incluso cuando fuera competente otra Administración pública, tendría carácter provisionalísimo y de urgencia. </w:t>
      </w:r>
    </w:p>
    <w:p w:rsidR="002B7386" w:rsidRDefault="002B7386" w:rsidP="002B7386">
      <w:pPr>
        <w:pStyle w:val="TextoNormal"/>
      </w:pPr>
      <w:r>
        <w:t xml:space="preserve">I) La impugnación del párrafo segundo del art. 20.1 del Real Decreto 2924/1981 constituye también otro malentendido, en la medida en que una norma para auxilio recíproco interadministrativo, una norma de colaboración, es recusada por creerse que envuelve una pretensión de control de la Administración del Estado sobre la de las Comunidades Autónomas, sin base constitucional, estatutaria o legal. </w:t>
      </w:r>
    </w:p>
    <w:p w:rsidR="002B7386" w:rsidRDefault="002B7386" w:rsidP="002B7386">
      <w:pPr>
        <w:pStyle w:val="TextoNormal"/>
      </w:pPr>
      <w:r>
        <w:t xml:space="preserve">Si en algún caso la Administración del Estado convirtiera el deber de colaboración de dicho precepto en un medio para controlar o interferir ilegítimamente las competencias de otras administraciones públicas, estaría incurriendo en una figura bien conocida: la desviación de poder. Lo que no cabe es transformar ab origine un precepto colaboratorio en lo que no es, un medio ilegítimo de control, ni cabe tampoco elevar la desviación de poder a categoría, presumiendo que cada vez que existan apoderamientos como el del precepto señalado el Estado utilizará siempre para interferir ilegítimamente la esfera propia de las Comunidades Autónomas. </w:t>
      </w:r>
    </w:p>
    <w:p w:rsidR="002B7386" w:rsidRDefault="002B7386" w:rsidP="002B7386">
      <w:pPr>
        <w:pStyle w:val="TextoNormal"/>
      </w:pPr>
      <w:r>
        <w:lastRenderedPageBreak/>
        <w:t xml:space="preserve">J) Las certificaciones a que se refiere la letra c) del art. 21.1 del Real Decreto impugnado pueden tener trascendencia, v. gr., para el comercio exterior o ser condición para el lanzamiento al mercado nacional o, en todo caso, tener eficacia en todo el territorio del Estado, debiéndose notar, además, que el precepto en cuestión termina con una remisión general a lo que permita la ordenación jurídica de ese ámbito. </w:t>
      </w:r>
    </w:p>
    <w:p w:rsidR="002B7386" w:rsidRDefault="002B7386" w:rsidP="002B7386">
      <w:pPr>
        <w:pStyle w:val="TextoNormal"/>
      </w:pPr>
      <w:r>
        <w:t xml:space="preserve">No cabe entender que el precepto mencionado viole el art. 18.1 del Estatuto del País Vasco o se oponga al art. 5.1 g) del Real Decreto 2209/1979. Recordando de nuevo el argumento general, debe señalarse que el precepto cuestionado se refiere a competencias que retenga el Estado y que se atribuyan a órganos con competencias en todo el territorio del Estado. </w:t>
      </w:r>
    </w:p>
    <w:p w:rsidR="002B7386" w:rsidRDefault="002B7386" w:rsidP="002B7386">
      <w:pPr>
        <w:pStyle w:val="TextoNormal"/>
      </w:pPr>
      <w:r>
        <w:t xml:space="preserve">Aunque la competencia prevista en dicho artículo fuera estatutariamente vasca y hubiera sido transferida -cosa que no consta-, no por ello el precepto tantas veces aludido estaría viciado de incompetencia, aunque, ciertamente, la competencia de la Dirección General cediera en territorio vasco ante la competencia del correspondiente órgano de la Comunidad Autónoma. </w:t>
      </w:r>
    </w:p>
    <w:p w:rsidR="002B7386" w:rsidRDefault="002B7386" w:rsidP="002B7386">
      <w:pPr>
        <w:pStyle w:val="TextoNormal"/>
      </w:pPr>
      <w:r>
        <w:t xml:space="preserve">Por otro lado, difícilmente cabría negar que el Estado debe retener alguna competencia cuando se trata de habilitar a centros o establecimientos privados para que efectúen actuaciones o expidan títulos con eficacia jurídico-administrativa para todo el territorio nacional. Y es que no se puede negar la legitimidad de configurar como competencia estatal la de conceder la procedente habilitación, tal vez de modo concurrente con otras competencias similares o conexas de la Comunidad Autónoma. </w:t>
      </w:r>
    </w:p>
    <w:p w:rsidR="002B7386" w:rsidRDefault="002B7386" w:rsidP="002B7386">
      <w:pPr>
        <w:pStyle w:val="TextoNormal"/>
      </w:pPr>
      <w:r>
        <w:t xml:space="preserve">Por último, si se limita el art. 21.1 c) al campo sanitario (aunque su alcance material es superior), tal competencia se justificaría sobre la base del art. 149.1.16 de la Constitución como función sanitaria de ámbito nacional -que excede de la esfera propia de las Comunidades Autónomas- o incluso por razones de coordinación general. </w:t>
      </w:r>
    </w:p>
    <w:p w:rsidR="002B7386" w:rsidRDefault="002B7386" w:rsidP="002B7386">
      <w:pPr>
        <w:pStyle w:val="TextoNormal"/>
      </w:pPr>
      <w:r>
        <w:t>8. Por providencia de 27 de septiembre último se señaló para deliberación y votación del presente conflicto el día 4 de los corrientes, fecha en la que tuvo lugar.</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Los conflictos positivos de competencia acumulados en el presente procedimiento, promovidos por el Consejo Ejecutivo de la Generalidad de Cataluña y el Gobierno vasco, si bien impugnan ambos el Real Decreto 2924/1981, de 4 de diciembre, por el que se reestructuran determinados órganos de la Administración del Estado, al entender que invade competencias atribuidas a sus Comunidades Autónomas por la Constitución y sus respectivos Estatutos, lo hacen con alcance distinto. Uno y otro reivindican para dichas Comunidades Autónomas la titularidad de las competencias incluidas en el art.  18.1 d) y e) y el art. 20.1 en su párrafo segundo, del Real Decreto; pero el Gobierno vasco extiende su pretensión de competencia al contenido de la totalidad de estos dos artículos y además al de los arts. 6, 13, 14 y 21.1 c) del Real Decreto en cuestión.</w:t>
      </w:r>
    </w:p>
    <w:p w:rsidR="002B7386" w:rsidRDefault="002B7386" w:rsidP="002B7386">
      <w:pPr>
        <w:pStyle w:val="TextoNormal"/>
      </w:pPr>
      <w:r>
        <w:t>Es de señalar, por otra parte, que en el requerimiento previo del Gobierno vasco al de la Nación se pedía en primer lugar la inclusión en el Real Decreto 2924/1981 de una cláusula o disposición final que dijera que «la atribución de competencias prevista en el presente Real Decreto se entiende que no afecta a las Comunidades Autónomas que tengan atribuidas competencias en las mismas materias por los respectivos Estatutos de Autonomía»; y si no fuera aceptada la pretensión anterior, en su defecto, la derogación de los arts. 6, 13, 14 y 21.1 c) de la citada disposición requerida parcialmente de competencia; y con inde</w:t>
      </w:r>
      <w:r>
        <w:lastRenderedPageBreak/>
        <w:t>pendencia de lo anterior, requería el Gobierno vasco la derogación, «por ser objeto de plena nulidad», de los arts. 18 y 20 del Real Decreto, que, como hemos indicado, son los únicos impugnados, y sólo parcialmente, por el Consejo Ejecutivo de la Generalidad de Cataluña.</w:t>
      </w:r>
    </w:p>
    <w:p w:rsidR="002B7386" w:rsidRDefault="002B7386" w:rsidP="002B7386">
      <w:pPr>
        <w:pStyle w:val="TextoNormal"/>
      </w:pPr>
      <w:r>
        <w:t>Según indicamos en los antecedentes [1 A)], el Gobierno de la Nación, en su respuesta al requerimiento del Gobierno vasco, admitió que el Real Decreto debía ser entendido «sin perjuicio ni menoscabo de las competencias autonómicas, en este caso las concedidas a la Comunidad Autónoma del País Vasco por su Estatuto de Autonomía», aunque sin incluir dicha cláusula, como subraya el Gobierno vasco, en el acuerdo propiamente dicho de no atender el requerimiento de incompetencia.</w:t>
      </w:r>
    </w:p>
    <w:p w:rsidR="002B7386" w:rsidRDefault="002B7386" w:rsidP="002B7386">
      <w:pPr>
        <w:pStyle w:val="TextoNormal"/>
      </w:pPr>
      <w:r>
        <w:t>Este doble planteamiento, manifiesto no sólo por el diverso alcance de las impugnaciones del Real Decreto por parte del Consejo Ejecutivo de la Generalidad de Cataluña y del Gobierno vasco, sino también por la misma graduación establecida en la impugnación del Gobierno vasco, nos conduce por sí solo a considerar separadamente los arts 6, 13, 14 y 21.1 c), de un lado, y de otro, los arts. 18 y 20 del Real Decreto 2924/1981, en orden a su eventual impacto sobre las competencias de las respectivas Comunidades Autónomas promotoras de los conflictos en las materias por él reguladas.</w:t>
      </w:r>
    </w:p>
    <w:p w:rsidR="002B7386" w:rsidRDefault="002B7386" w:rsidP="002B7386">
      <w:pPr>
        <w:pStyle w:val="TextoNormal"/>
      </w:pPr>
    </w:p>
    <w:p w:rsidR="002B7386" w:rsidRDefault="002B7386" w:rsidP="002B7386">
      <w:pPr>
        <w:pStyle w:val="TextoNormal"/>
      </w:pPr>
      <w:r w:rsidRPr="002B7386">
        <w:rPr>
          <w:rStyle w:val="NumeroAFNegritaCaracter"/>
        </w:rPr>
        <w:t>2</w:t>
      </w:r>
      <w:r>
        <w:t>. Señala el Abogado del Estado que el Real Decreto 2924/1981 es un Decreto de reestructuración de determinados órganos centrales de la Administración del Estado en el marco de la potestad organizativa de la Administración. En principio, sus disposiciones distribuyen una serie de competencias que el Estado tiene (y en la medida en que las tiene) en ciertas materias entre órganos de la Administración del Estado, sin prejuzgar si en el ámbito territorial de las Comunidades Autónomas que eventualmente hayan asumido estatutariamente competencias en estas materias serán órganos de la Administración estatal o de dichas Comunidades Autónomas los que hayan de ejercerlas. El conflicto que subyace a propósito de tales preceptos, y a reserva de lo que establezcan los arts. 18 y 20, no es, pues, actual, sino virtual e hipotético, y cabe al respecto recordar que, como se dijera en nuestra Sentencia núm. 67/1983, de 22 de julio («Boletín Oficial del Estado» de 18 de agosto), «no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 no se produce el conflicto no puede prosperar» (fundamento jurídico 3).</w:t>
      </w:r>
    </w:p>
    <w:p w:rsidR="002B7386" w:rsidRDefault="002B7386" w:rsidP="002B7386">
      <w:pPr>
        <w:pStyle w:val="TextoNormal"/>
      </w:pPr>
      <w:r>
        <w:t>Alega ciertamente el Gobierno vasco que la inclusión en el Real Decreto de una disposición que hubiera reservado las posibles competencias de las Comunidades Autónomas en las materias que regula, hubiese evitado el planteamiento del conflicto, al menos en relación con los arts 6, 13, 14 y 21.1 c) del Real Decreto. Con respecto a los artículos mencionados, la Comunidad Autónoma ofrecía así, frente a la derogación de los mismos, la alternativa de una disposición final de salvaguardia de las competencias de las Comunidades Autónomas en la materia. Hemos visto que el Gobierno atendió a tal propuesta en la parte «dispositiva», aunque no en la «resolutiva», de su contestación al requerimiento.</w:t>
      </w:r>
    </w:p>
    <w:p w:rsidR="002B7386" w:rsidRDefault="002B7386" w:rsidP="002B7386">
      <w:pPr>
        <w:pStyle w:val="TextoNormal"/>
      </w:pPr>
      <w:r>
        <w:t xml:space="preserve">Con el Abogado del Estado, cabe afirmar que una cláusula como la solicitada por el Gobierno vasco hubiera sido superflua, ya que va de suyo que un Real Decreto no puede afectar las competencias de las Comunidades Autónomas en el sentido de que mediante él se pretenda atribuir al Estado competencias estatutarias de aquéllas, y menos aún competencias correspondientes a servicios ya transferidos. El Gobierno de la Nación, en el ejercicio de sus competencias reglamentarias en el ámbito territorial que le corresponda, no </w:t>
      </w:r>
      <w:r>
        <w:lastRenderedPageBreak/>
        <w:t>viene obligado constitucionalmente a reservar, mediante una cláusula de salvaguardia, las competencias que puedan tener las Comunidades Autónomas en la respectiva materia, sin que quepa alegar, en sentido contrario, el principio de seguridad jurídica.</w:t>
      </w:r>
    </w:p>
    <w:p w:rsidR="002B7386" w:rsidRDefault="002B7386" w:rsidP="002B7386">
      <w:pPr>
        <w:pStyle w:val="TextoNormal"/>
      </w:pPr>
    </w:p>
    <w:p w:rsidR="002B7386" w:rsidRDefault="002B7386" w:rsidP="002B7386">
      <w:pPr>
        <w:pStyle w:val="TextoNormal"/>
      </w:pPr>
      <w:r w:rsidRPr="002B7386">
        <w:rPr>
          <w:rStyle w:val="NumeroAFNegritaCaracter"/>
        </w:rPr>
        <w:t>3</w:t>
      </w:r>
      <w:r>
        <w:t>. Como se ha indicado en los antecedentes [3 C), D) y L)], la impugnación por el Gobierno vasco de los arts. 6, 13, 14 y 21.1 c) del Real Decreto 2924/1981, se basa en el hecho de que las competencias que se atribuyen a la Dirección General de Política Alimentaria por el primero, al Ministerio de Industria y Energía por los dos siguientes, y a la Dirección General de Control y Análisis de la Calidad por el último, corresponden a la Comunidad Autónoma del País Vasco. Así, en relación con el art. 6 se alega que las competencias en materia de agricultura quedan asumidas en forma exclusiva por la Comunidad Autónoma del País Vasco en virtud de su Estatuto de Autonomía (art. 10, apartados 9 y 27), y que en las áreas competenciales a las que se refiere el precepto impugnado se han transferido los medios personales y materiales, como ha ocurrido también con respecto a los servicios e instituciones inherentes a la competencia (apartados 27 y 28 del art. 10 del Estatuto). En cuanto a las funciones reguladas por los arts. 13 y 14 del Real Decreto en cuestión, el Gobierno vasco aduce que son competencia exclusiva de la Comunidad Autónoma del País Vasco en virtud del art. 10.30 de su Estatuto y han sido traspasados también, en su totalidad, los servicios materiales y personales y las instituciones correspondientes. Entiende, por último, el Gobierno vasco, en relación con el art. 21.1 c) del Real Decreto, que el otorgamiento de la autorización en él prevista a cargo de la Dirección General de Control y Análisis de Calidad entra asimismo dentro de una general competencia autorizativa transferida a la Comunidad Autónoma del País Vasco y que la autorización mencionada corresponde al ámbito de las facultades ejecutivas en materia sanitaria, que en cuanto tales son de la competencia de dicha Comunidad Autónoma.</w:t>
      </w:r>
    </w:p>
    <w:p w:rsidR="002B7386" w:rsidRDefault="002B7386" w:rsidP="002B7386">
      <w:pPr>
        <w:pStyle w:val="TextoNormal"/>
      </w:pPr>
      <w:r>
        <w:t>El Abogado del Estado, por su parte, hace hincapié, con respecto al art. 6, en que las competencias de fomento son típicamente competencias concurrentes por naturaleza, y que es incongruente el no haber puesto objeciones al art. 15.2 del Real Decreto, que está en estrecha conexión con el último párrafo de su apartado 1. En relación con los arts.  13 y 14, señala asimismo que su impugnación debería llevar consigo la de la disposición adicional primera o la disposición final segunda, párrafo 2, y que en todo caso ni el art. 10.30, ni el 10.9 del Estatuto de Autonomía del País Vasco, impiden que la Administración del Estado lleve a cabo un registro industrial de nivel nacional, por cuanto es una medida de coordinación obvia con respecto a la ordenación general de la economía, que corresponde al Estado, o que éste pueda crear sus propios regímenes de fomento industrial o tecnológico. En cuanto al art. 18.1 c) del Real Decreto, prescindiendo del hecho de que las certificaciones a que se refiere pueden tener transcendencia para el comercio exterior o eficacia en todo el territorio del Estado, si la competencia prevista fuera estatutariamente vasca y hubiera sido transferida, la competencia de la Dirección General cedería, en territorio vasco, ante la competencia del correspondiente órgano de la Comunidad Autónoma.</w:t>
      </w:r>
    </w:p>
    <w:p w:rsidR="002B7386" w:rsidRDefault="002B7386" w:rsidP="002B7386">
      <w:pPr>
        <w:pStyle w:val="TextoNormal"/>
      </w:pPr>
      <w:r>
        <w:t xml:space="preserve">No es preciso aquí entrar en un análisis mayor de dichos artículos, porque, según pone asimismo de manifiesto el Abogado del Estado, en consonancia con su última afirmación, el hecho de que en una materia hayan asumido alguna o algunas Comunidades Autónomas las mismas competencias que pretende ejercitar el Estado no priva a éste de las suyas, que tendrán su ámbito de aplicación en aquella parte del territorio español que no esté incluido en el de las referidas Comunidades Autónomas. En el Estado Español, tal y como ha sido configurado por la Constitución de 1978, la diferencia temporal en la entrada en vigor de los distintos Estatutos de Autonomía, la existente en el nivel de competencias asumidas en </w:t>
      </w:r>
      <w:r>
        <w:lastRenderedPageBreak/>
        <w:t>éstos y la relativa al ritmo de los traspasos de servicios, pueden conducir efectivamente a que en un momento dado y en una misma materia la asunción de competencias y la efectividad de los correspondientes traspasos no sean idénticas en todas las Comunidades Autónomas implicadas, siendo de tener en cuenta al respecto que cuando se suscitaron los presentes conflictos, en abril de 1982, sólo estaban constituidas seis de las diecisiete actualmente existentes. De ahí que no quepa negar que el Estado posea y ejerza competencias en ámbitos territoriales no cubiertos por las de las Comunidades Autónomas que las hayan asumido y a las que hayan sido transferidos los respectivos servicios.</w:t>
      </w:r>
    </w:p>
    <w:p w:rsidR="002B7386" w:rsidRDefault="002B7386" w:rsidP="002B7386">
      <w:pPr>
        <w:pStyle w:val="TextoNormal"/>
      </w:pPr>
    </w:p>
    <w:p w:rsidR="002B7386" w:rsidRDefault="002B7386" w:rsidP="002B7386">
      <w:pPr>
        <w:pStyle w:val="TextoNormal"/>
      </w:pPr>
      <w:r w:rsidRPr="002B7386">
        <w:rPr>
          <w:rStyle w:val="NumeroAFNegritaCaracter"/>
        </w:rPr>
        <w:t>4</w:t>
      </w:r>
      <w:r>
        <w:t>. Como ya se anticipaba al principio, los arts. 6, 13, 14 y 21.1 c) no implican de suyo una lesión o invasión actual de competencias de la Comunidad Autónoma del País Vasco. No se alega que los órganos estatales a los que los mencionados artículos se refieren hayan ejercido, a través de actos concretos de aplicación, la competencia prevista en los mismos en el ámbito territorial de la Comunidad Autónoma del País Vasco, siendo éste el supuesto en que dicha Comunidad tendría interés para promover el conflicto de competencia contra aquéllas sobre la base de una presunta aplicación inconstitucional de dichos preceptos en su territorio. Por ello, en ausencia de tales actos concretos de ejecución de las competencias controvertidas en el territorio de la Comunidad Autónoma promotora del conflicto en este punto, y en consonancia con lo establecido en el fundamento jurídico 2 de la Sentencia núm. 67/1983, de 22 de julio, ya mencionada, no tiene este Tribunal necesidad de pronunciarse sobre un conflicto que no se ha producido. El Estado, al dictar los preceptos aquí cuestionados del Real Decreto 2924/1981, no ha señalado expresamente que fuesen de aplicación en todo el territorio del Estado y por consiguiente en el de la Comunidad Autónoma que los impugna ni en el de ninguna otra. Siendo estos preceptos normas de organización, han de interpretarse en el sentido de que el Estado distribuye entre sus órganos competencias de las que es titular para que se ejerzan únicamente en el ámbito territorial que les corresponde.  Ya hemos indicado que no tenía por qué reservar expresamente las competencias que en la materia a la que se refieren los preceptos impugnados han asumido una o varias Comunidades Autónomas. Sólo en el caso de que la Administración del Estado tratara de ejercer las competencias en cuestión mediante actos concretos en el territorio de las respectivas Comunidades Autónomas, podrían las afectadas, si considerasen invadida o lesionada su esfera competencial, plantear el correspondiente conflicto ante este Tribunal.</w:t>
      </w:r>
    </w:p>
    <w:p w:rsidR="002B7386" w:rsidRDefault="002B7386" w:rsidP="002B7386">
      <w:pPr>
        <w:pStyle w:val="TextoNormal"/>
      </w:pPr>
    </w:p>
    <w:p w:rsidR="002B7386" w:rsidRDefault="002B7386" w:rsidP="002B7386">
      <w:pPr>
        <w:pStyle w:val="TextoNormal"/>
      </w:pPr>
      <w:r w:rsidRPr="002B7386">
        <w:rPr>
          <w:rStyle w:val="NumeroAFNegritaCaracter"/>
        </w:rPr>
        <w:t>5</w:t>
      </w:r>
      <w:r>
        <w:t>. Quedan como objeto de consideración los arts. 18 y 20 del Real Decreto 2924/1981. Aquí también hay que recordar que mientras el Gobierno vasco los impugna en su totalidad, el Consejo Ejecutivo de la Generalidad de Cataluña sólo pone en cuestión los apartados d) y e) del apartado 1 del art. 18, y el apartado 1 del art. 20 en su párrafo segundo.</w:t>
      </w:r>
    </w:p>
    <w:p w:rsidR="002B7386" w:rsidRDefault="002B7386" w:rsidP="002B7386">
      <w:pPr>
        <w:pStyle w:val="TextoNormal"/>
      </w:pPr>
      <w:r>
        <w:t>La argumentación del Gobierno vasco en torno a los subapartados a), b) y c) del apartado 1 y al apartado 2 del art. 18 del Real Decreto impugnado, está en la línea de la desarrollada en relación con los antes mencionados artículos, en el sentido de que incluyen competencias asumidas por la Comunidad Autónoma del País Vasco y a ella transferidas, habiendo sido suprimidos todos los controles no previstos en el Estatuto de Autonomía. En cuanto al art. 20, la impugnación se centra en el apartado 1, por lo que nos ocuparemos de ella más adelante. También el Abogado del Estado se mueve dentro del marco de sus alegaciones anteriores, de compatibilidad de la posible atribución al Estado de las respectivas competencias, independientemente de que las haya asumido la Comunidad Autóno</w:t>
      </w:r>
      <w:r>
        <w:lastRenderedPageBreak/>
        <w:t>ma del País Vasco. Y es de aplicación aquí cuanto llevamos dicho en los anteriores fundamentos.</w:t>
      </w:r>
    </w:p>
    <w:p w:rsidR="002B7386" w:rsidRDefault="002B7386" w:rsidP="002B7386">
      <w:pPr>
        <w:pStyle w:val="TextoNormal"/>
      </w:pPr>
    </w:p>
    <w:p w:rsidR="002B7386" w:rsidRDefault="002B7386" w:rsidP="002B7386">
      <w:pPr>
        <w:pStyle w:val="TextoNormal"/>
      </w:pPr>
      <w:r w:rsidRPr="002B7386">
        <w:rPr>
          <w:rStyle w:val="NumeroAFNegritaCaracter"/>
        </w:rPr>
        <w:t>6</w:t>
      </w:r>
      <w:r>
        <w:t>. Más cuestionables son, en cambio, los arts. 18.1 d) y e) y 20.1, apartado segundo, del Real Decreto 2924/1981, igualmente impugnados, según subrayamos antes, por el Gobierno vasco y el Consejo Ejecutivo de la Generalidad de Cataluña, y del primero de los cuales reconoce el Abogado del Estado que puede presentar «algún problema especial».  En efecto, en estas disposiciones se hace referencia a «otras Administraciones públicas», a «cualquier Administración pública» y a las «autoridades pertinentes» de éstas, cuando les corresponda la competencia que en dichas disposiciones se contienen, habiendo entendido los entes autonómicos promotores del litigio que quedan subsumidas en tales fórmulas sus propias Administraciones y las autoridades de ellas dependientes.</w:t>
      </w:r>
    </w:p>
    <w:p w:rsidR="002B7386" w:rsidRDefault="002B7386" w:rsidP="002B7386">
      <w:pPr>
        <w:pStyle w:val="TextoNormal"/>
      </w:pPr>
    </w:p>
    <w:p w:rsidR="002B7386" w:rsidRDefault="002B7386" w:rsidP="002B7386">
      <w:pPr>
        <w:pStyle w:val="TextoNormal"/>
      </w:pPr>
      <w:r w:rsidRPr="002B7386">
        <w:rPr>
          <w:rStyle w:val="NumeroAFNegritaCaracter"/>
        </w:rPr>
        <w:t>7</w:t>
      </w:r>
      <w:r>
        <w:t>. El art. 18.1 d) del Real Decreto 2924/1981 establece que corresponde a la Dirección General de Inspección del Consumo en materia de protección al consumidor «preservar la libre circulación en todo el territorio nacional de bienes y prestación de bienes mediante el seguimiento, control y alta inspección, en su caso, del ejercicio de competencias correspondientes, a otras Administraciones públicas».</w:t>
      </w:r>
    </w:p>
    <w:p w:rsidR="002B7386" w:rsidRDefault="002B7386" w:rsidP="002B7386">
      <w:pPr>
        <w:pStyle w:val="TextoNormal"/>
      </w:pPr>
      <w:r>
        <w:t>Aducen los promotores del conflicto que el art. 139.2 de la Constitución, en cuanto consagra la libertad de circulación de las personas y la libre circulación de bienes en todo el territorio español, al establecer un límite al ejercicio de las competencias por parte de toda clase de actividades obstaculizadoras, incluidas, por tanto, las estatales («ninguna autoridad podrá...»), no constituye una norma atributiva de competencia estatal. Esta alegación resulta fundada, y se desprende por lo demás de la Sentencia de este Tribunal núm. 71/1982, de 30 de noviembre («Boletín Oficial del Estado» de 29 de diciembre), que viera en el principio de libre circulación de bienes, en materia de comercio interior y en relación con la Comunidad Autónoma del País Vasco, un «límite» de las competencias autonómicas (fundamento jurídico 7 in fine).  De ahí que la norma atributiva de competencia, por lo que se refiere al Estado, deba buscarse en alguno de los apartados del art. 149.1 de la Constitución o en la cláusula residual de competencia del 149.3.</w:t>
      </w:r>
    </w:p>
    <w:p w:rsidR="002B7386" w:rsidRDefault="002B7386" w:rsidP="002B7386">
      <w:pPr>
        <w:pStyle w:val="TextoNormal"/>
      </w:pPr>
      <w:r>
        <w:t>Es cierto que la «protección del consumidor» no figura expresamente como materia de competencia del Estado en el art. 149.1 de la Constitución. No lo es menos que, como se destacó en la Sentencia de este Tribunal que acabamos de evocar, la defensa del consumidor es un concepto de gran «amplitud» y de «contornos imprecisos», por lo que la norma cuyo designio pudiera entenderse que es la protección del consumidor «pudiera estar comprendida en más de una de las reglas definidoras de competencias» (fundamento jurídico 2). En este sentido, cabe tener en cuenta al respecto los apartados del art. 149.1 relativos a la legislación mercantil y penal (6.°), a las «bases y coordinación general de la sanidad» y a la «legislación sobre productos farmacéuticos» (16.°).</w:t>
      </w:r>
    </w:p>
    <w:p w:rsidR="002B7386" w:rsidRDefault="002B7386" w:rsidP="002B7386">
      <w:pPr>
        <w:pStyle w:val="TextoNormal"/>
      </w:pPr>
      <w:r>
        <w:t>En cuanto a los Estatutos de Autonomía de las Comunidades Autónomas promotoras del conflicto, el de Cataluña (art. 12.1.5) incluye como «competencia exclusiva» la «defensa del consumidor y del usuario», de acuerdo con «las bases y la ordenación de la actividad económica general y la política monetaria del Estado», así como «en los términos de lo dispuesto en los arts.  38, 131 y en los núms. 11 y 13 del apartado 1 del art. 149 de la Constitución», y «sin perjuicio de la política general de precios y de la legislación sobre la defensa de la competencia»; todo lo cual perfila la competencia de la Generalidad de Cataluña en materia de defensa del consumidor dentro de un marco y unos límites determinados por otras tantas competencias del Estado, a cuyas bases y regulación ha de atemperar</w:t>
      </w:r>
      <w:r>
        <w:lastRenderedPageBreak/>
        <w:t>se el ejercicio de la competencia autonómica. Lo mismo ocurre con respecto al Estatuto de Autonomía del País Vasco, que, al atribuir a la Comunidad Autónoma Vasca (art. 10.28 en relación con el 10.27) la «competencia exclusiva» en materia de «defensa del consumidor y el usuario», lo hace «sin perjuicio de la política general de precios, la libre circulación de bienes en el territorio del Estado y de la legislación sobre defensa de la competencia ».</w:t>
      </w:r>
    </w:p>
    <w:p w:rsidR="002B7386" w:rsidRDefault="002B7386" w:rsidP="002B7386">
      <w:pPr>
        <w:pStyle w:val="TextoNormal"/>
      </w:pPr>
      <w:r>
        <w:t>Analizando el art. 18.1 d) del Real Decreto 2924/1981 a la luz de estas disposiciones constitucionales y estatutarias, es innegable que prevé la posibilidad de un «seguimiento», un «control» y una «alta inspección» (de ahí la expresión «en su caso»), que puede afectar al ejercicio de las competencias autonómicas, pues dada la referencia a «otras Administraciones públicas» en general, figuran obviamente en éstas las de las Comunidades Autónomas. Tanto el Gobierno vasco como el Consejo Ejecutivo de la Generalidad de Cataluña niegan que puedan establecerse controles o figuras de la índole de la «alta inspección» no previstos en la Constitución, los Estatutos o Leyes orgánicas, como los que se establecen en este art. 18.1 d) a favor de la Dirección General de Inspección del Consumo y en detrimento de las respectivas competencias autonómicas. El Abogado del Estado, por su parte, admite que la disposición que contemplamos no puede entenderse como atribuidora a la Dirección General de Inspección del Consumo, en materia de protección del consumidor, de medios, modos o formas de control e inspección que no estén previstos en las Leyes.</w:t>
      </w:r>
    </w:p>
    <w:p w:rsidR="002B7386" w:rsidRDefault="002B7386" w:rsidP="002B7386">
      <w:pPr>
        <w:pStyle w:val="TextoNormal"/>
      </w:pPr>
      <w:r>
        <w:t>Dadas las competencias asumidas por las Comunidades Autónomas de Cataluña y del País Vasco en materia de protección al consumidor, es claro que al Estado no le corresponde función alguna en orden al control y alta inspección del ejercicio de dichas competencias, carente de cobertura constitucional y estatutaria, por lo que el art. 18.1 d) del Real Decreto objeto del conflicto es inaplicable en dichas Comunidades. Problema distinto es el relativo al seguimiento, desligado del control y alta inspección, y de la finalidad que le atribuye el mencionado precepto en orden a la libre circulación de bienes, pues el seguimiento es sin duda una actividad que puede ejercer el Estado en cuanto la protección al consumidor es susceptible de dar lugar a un entrecruzamiento de títulos competenciales (por ejemplo con la competencia en materia sanitaria, antes señalada), cuyas consecuencias es innecesario considerar aquí.</w:t>
      </w:r>
    </w:p>
    <w:p w:rsidR="002B7386" w:rsidRDefault="002B7386" w:rsidP="002B7386">
      <w:pPr>
        <w:pStyle w:val="TextoNormal"/>
      </w:pPr>
    </w:p>
    <w:p w:rsidR="002B7386" w:rsidRDefault="002B7386" w:rsidP="002B7386">
      <w:pPr>
        <w:pStyle w:val="TextoNormal"/>
      </w:pPr>
      <w:r w:rsidRPr="002B7386">
        <w:rPr>
          <w:rStyle w:val="NumeroAFNegritaCaracter"/>
        </w:rPr>
        <w:t>8</w:t>
      </w:r>
      <w:r>
        <w:t>. El art. 18.1 e) del Real Decreto 2924/1981 establece que corresponde a la Dirección General de Inspección del Consumo en materia de protección al consumidor «ordenar la inmovilización de mercancías y clausura de empresas con carácter preventivo durante la tramitación de los correspondientes expedientes, dando cuenta, en su caso, a las autoridades pertinentes, cuando la competencia corresponde a otra Administración pública».</w:t>
      </w:r>
    </w:p>
    <w:p w:rsidR="002B7386" w:rsidRDefault="002B7386" w:rsidP="002B7386">
      <w:pPr>
        <w:pStyle w:val="TextoNormal"/>
      </w:pPr>
      <w:r>
        <w:t xml:space="preserve">De la lectura del precepto resulta difícil no deducir que invade la competencia de las Comunidades Autónomas promotoras del conflicto, como afirman sus representantes, sin que sea suficiente para paliar tal invasión el hecho de que, en términos del Abogado del Estado, las medidas contempladas hayan de tener carácter provisional y de urgencia cuando no se ha producido todavía el ejercicio normal de su competencia por la respectiva Comunidad Autónoma. Por otra parte, el Abogado del Estado introduce aquí la idea de auxilio mutuo y colaboración entre las distintas Administraciones, basándose en la jurisprudencia de este Tribunal. Es cierto que tal auxilio mutuo y colaboración entre las distintas Administraciones ha sido acogido y perfilado en Sentencias nuestras como las núms. 18/1982, de 4 de mayo («Boletín Oficial del Estado» de 18 del mismo mes, fundamento jurídico 14); 33/1982, de 4 de junio («Boletín Oficial del Estado» del 28, fundamento jurídico 3), y 64/1982, de 4 de noviembre («Boletín Oficial del Estado» de 10 de diciembre, fundamento jurídico 14), que lo caracterizan como un deber relacionado con el principio </w:t>
      </w:r>
      <w:r>
        <w:lastRenderedPageBreak/>
        <w:t>de coordinación, y que por razones de seguridad y urgencia es incluso susceptible de alterar el orden normal de competencias cuando no pueda esperarse a la actuación de las autoridades normalmente competentes en caso de urgencia y necesidad. Ahora bien, las medidas que enumera el art.  18.1 e) del Real Decreto que nos ocupa, tal como se describen, van, según el parecer de este Tribunal, más allá del ámbito de lo que cubre la noción de auxilio mutuo y colaboración, adoptando propiamente la forma de una sustitución de funciones, sin que la necesidad y la urgencia, y por consiguiente la provisionalidad de las mismas, se invoque debidamente, como se desprende de la referencia a un mero «dar cuenta», en su caso, a las autoridades pertinentes, cuando la competencia no corresponda al Estado, sino a la Administración en el seno de la respectiva Comunidad Autónoma (pues tal Administración queda subsumida en la expresión «otra» Administración pública).</w:t>
      </w:r>
    </w:p>
    <w:p w:rsidR="002B7386" w:rsidRDefault="002B7386" w:rsidP="002B7386">
      <w:pPr>
        <w:pStyle w:val="TextoNormal"/>
      </w:pPr>
    </w:p>
    <w:p w:rsidR="002B7386" w:rsidRDefault="002B7386" w:rsidP="002B7386">
      <w:pPr>
        <w:pStyle w:val="TextoNormal"/>
      </w:pPr>
      <w:r w:rsidRPr="002B7386">
        <w:rPr>
          <w:rStyle w:val="NumeroAFNegritaCaracter"/>
        </w:rPr>
        <w:t>9</w:t>
      </w:r>
      <w:r>
        <w:t>. El art. 20.1 del Real Decreto 2924/1981, finalmente, dispone en su primer párrafo que «en el ejercicio de su función, los inspectores de Consumo tendrán el carácter de autoridad y podrán solicitar el apoyo necesario de cualquier otra, así como de los Cuerpos de Seguridad del Estado», y en el segundo, que, «podrán acceder directamente a la documentación mercantil y contable de las Empresas que inspeccionen o de cualquier Administración pública, cuando lo consideren necesario en el curso de sus actuaciones que, en todo caso, tendrán carácter confidencial». Al respecto hay que recordar que el primer párrafo, sólo impugnado por el Gobierno vasco, no ha sido objeto por parte de éste de ninguna consideración crítica en sus alegaciones, por lo que no ha lugar a que entremos en él. Sólo cabe decir, de todos modos, que este párrafo, al incluir una solicitud del «apoyo necesario» de cualquier otra autoridad por parte de los inspectores de Consumo en el ejercicio de su función, se mueve en el marco del apoyo mutuo y la colaboración evocados en el fundamento anterior. No ocurre lo mismo, en cambio, con el párrafo segundo. Frente a la afirmación del Abogado del Estado, que también entiende este precepto como norma de colaboración interadministrativa, hemos de aplicarle lo que dijimos del art.  18.1 e), pues rebasa el marco de tal colaboración el acceso directo a la documentación de referencia de las respectivas Comunidades Autónomas («de cualquier Administración pública») simplemente cuando lo estimen necesario los mencionados inspectores de Consumo en el curso de sus actuaciones.</w:t>
      </w:r>
    </w:p>
    <w:p w:rsidR="002B7386" w:rsidRDefault="002B7386" w:rsidP="002B7386">
      <w:pPr>
        <w:pStyle w:val="TextoNormal"/>
      </w:pPr>
    </w:p>
    <w:p w:rsidR="002B7386" w:rsidRDefault="002B7386" w:rsidP="002B7386">
      <w:pPr>
        <w:pStyle w:val="TextoNormal"/>
      </w:pPr>
      <w:r w:rsidRPr="002B7386">
        <w:rPr>
          <w:rStyle w:val="NumeroAFNegritaCaracter"/>
        </w:rPr>
        <w:t>10</w:t>
      </w:r>
      <w:r>
        <w:t>. Sentada la intromisión del art. 18.1 d) (en parte) y e), y del art. 20.1, párrafo segundo, todos ellos del Real Decreto 2924/1981, en las competencias de las Comunidades Autónomas de Cataluña y del País Vasco, la conclusión no puede ser otra que la de que el Estado carece de competencia para atribuir a sus órganos el ejercicio de las funciones en ellos establecidas en los territorios de una y otra, por lo que estos preceptos de carácter organizativo no serán aplicables en dichos territorios. Pero cuanto se ha dicho en los fundamentos 3 y 4 con respecto a los demás artículos impugnados hace que, por las razones allí expuestas, esta conclusión no puede llevar consigo a que debe declararse su nulidad.</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lastRenderedPageBreak/>
        <w:t>Ha decidido</w:t>
      </w:r>
    </w:p>
    <w:p w:rsidR="002B7386" w:rsidRDefault="002B7386" w:rsidP="002B7386">
      <w:pPr>
        <w:pStyle w:val="TextoNormalCentrado"/>
        <w:keepNext/>
      </w:pPr>
    </w:p>
    <w:p w:rsidR="002B7386" w:rsidRDefault="002B7386" w:rsidP="002B7386">
      <w:pPr>
        <w:pStyle w:val="TextoNormal"/>
      </w:pPr>
      <w:r>
        <w:t>Declarar:</w:t>
      </w:r>
    </w:p>
    <w:p w:rsidR="002B7386" w:rsidRDefault="002B7386" w:rsidP="002B7386">
      <w:pPr>
        <w:pStyle w:val="TextoNormal"/>
      </w:pPr>
      <w:r>
        <w:t>1.° Que las normas organizativas contenidas en los arts. 6, 13, 14, 18.1 a), b) y c), 18.2, 20.1, párrafo primero, 20.2 y 21.1 c) del Real Decreto 2924/1981, de 4 de diciembre, no vulneran las competencias de las Comunidades Autónomas de Cataluña y del País Vasco.</w:t>
      </w:r>
    </w:p>
    <w:p w:rsidR="002B7386" w:rsidRDefault="002B7386" w:rsidP="002B7386">
      <w:pPr>
        <w:pStyle w:val="TextoNormal"/>
      </w:pPr>
      <w:r>
        <w:t>2.° Que el art. 18.1 d), en cuanto atribuye a la Dirección General de Inspección del Consumo competencias de control y alta inspección, no es aplicable en las Comunidades Autónomas de Cataluña y del País Vasco, por carecer el Estado de dichas competencias en esas Comunidades Autónomas.</w:t>
      </w:r>
    </w:p>
    <w:p w:rsidR="002B7386" w:rsidRDefault="002B7386" w:rsidP="002B7386">
      <w:pPr>
        <w:pStyle w:val="TextoNormal"/>
      </w:pPr>
      <w:r>
        <w:t>3.° Que el art. 18.1 e) del Real Decreto de referencia no es aplicable en las Comunidades Autónomas de Cataluña y del País Vasco, por carecer el Estado en el territorio de dichas Comunidades Autónomas de las competencias en él contenidas.</w:t>
      </w:r>
    </w:p>
    <w:p w:rsidR="002B7386" w:rsidRDefault="002B7386" w:rsidP="002B7386">
      <w:pPr>
        <w:pStyle w:val="TextoNormal"/>
      </w:pPr>
      <w:r>
        <w:t>4.° Que deben considerarse excluidas de las Administraciones públicas mencionadas en el art. 20.1, párrafo segundo del Real Decreto en cuestión, las de Cataluña y del País Vasco, por carecer el Estado de la correspondiente competencia en el territorio de dichas Comunidades Autónomas.</w:t>
      </w:r>
    </w:p>
    <w:p w:rsidR="002B7386" w:rsidRDefault="002B7386" w:rsidP="002B7386">
      <w:pPr>
        <w:pStyle w:val="TextoNormal"/>
      </w:pPr>
    </w:p>
    <w:p w:rsidR="002B7386" w:rsidRDefault="002B7386" w:rsidP="002B7386">
      <w:pPr>
        <w:pStyle w:val="TextoNormal"/>
      </w:pPr>
      <w:r>
        <w:t>Publíquese en el «Boletín Oficial del Estado».</w:t>
      </w:r>
    </w:p>
    <w:p w:rsidR="002B7386" w:rsidRDefault="002B7386" w:rsidP="002B7386">
      <w:pPr>
        <w:pStyle w:val="TextoNormal"/>
      </w:pPr>
      <w:r>
        <w:t>Dada en Madrid, a dieciocho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2" w:name="SENTENCIA_1984_96"/>
      <w:r>
        <w:lastRenderedPageBreak/>
        <w:t>SENTENCIA 96/1984, de 19 de octubre de 1984</w:t>
      </w:r>
    </w:p>
    <w:bookmarkEnd w:id="12"/>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ECLI:ES:TC:1984:96</w:t>
      </w:r>
    </w:p>
    <w:p w:rsidR="002B7386" w:rsidRDefault="002B7386" w:rsidP="002B7386">
      <w:pPr>
        <w:pStyle w:val="SntesisDescriptiva"/>
      </w:pPr>
    </w:p>
    <w:p w:rsidR="002B7386" w:rsidRDefault="002B7386" w:rsidP="002B7386">
      <w:pPr>
        <w:pStyle w:val="SntesisDescriptiva"/>
      </w:pPr>
      <w:r>
        <w:t>Conflicto positivo de competencia 176/1982. Promovido por el Gobierno de la Nación contra la Orden de la Consejería de Economía y Hacienda del Gobierno Vasco, de 19 de enero de 1982, por la que se autoriza el folleto de una emisión de obligacionesde "Refinería de Petróleos del Norte, S. A." y la fecha de su lanzamiento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En la ordenación del crédito, la fijación de las bases corresponde en exclusiva al Estado, y su desarrollo legislativo y ejecución a la Comunidad Autónoma del País Vasco en los términos que señalen dichas bases. </w:t>
      </w:r>
    </w:p>
    <w:p w:rsidR="002B7386" w:rsidRDefault="002B7386" w:rsidP="002B7386">
      <w:pPr>
        <w:pStyle w:val="Extracto"/>
      </w:pPr>
    </w:p>
    <w:p w:rsidR="002B7386" w:rsidRDefault="002B7386" w:rsidP="002B7386">
      <w:pPr>
        <w:pStyle w:val="Extracto"/>
      </w:pPr>
      <w:r>
        <w:t>2.</w:t>
      </w:r>
      <w:r>
        <w:tab/>
        <w:t xml:space="preserve">Las competencias estatales previstas en el art. 149.1.11 de la Constitución deben interpretarse como instrumento al servicio de una política monetaria y crediticia única, y, por tanto, de una política económica común. </w:t>
      </w:r>
    </w:p>
    <w:p w:rsidR="002B7386" w:rsidRDefault="002B7386" w:rsidP="002B7386">
      <w:pPr>
        <w:pStyle w:val="Extracto"/>
      </w:pPr>
    </w:p>
    <w:p w:rsidR="002B7386" w:rsidRDefault="002B7386" w:rsidP="002B7386">
      <w:pPr>
        <w:pStyle w:val="Extracto"/>
      </w:pPr>
      <w:r>
        <w:t>3.</w:t>
      </w:r>
      <w:r>
        <w:tab/>
        <w:t xml:space="preserve">Al corresponder a la Comunidad Autónoma del País Vasco la ejecución dentro de su territorio de las bases de ordenación del crédito [art. 11.2 a) del EAPV] y al no haberse dictado su regulación por normas postconstitucionales, la autorización de folletos de emisión pública de valores de renta fija por parte de Sociedades anónimas y demás Entidades corresponde a la Comunidad Autónoma del País Vasco. </w:t>
      </w:r>
    </w:p>
    <w:p w:rsidR="002B7386" w:rsidRDefault="002B7386" w:rsidP="002B7386">
      <w:pPr>
        <w:pStyle w:val="Extracto"/>
      </w:pPr>
    </w:p>
    <w:p w:rsidR="002B7386" w:rsidRDefault="002B7386" w:rsidP="002B7386">
      <w:pPr>
        <w:pStyle w:val="Extracto"/>
      </w:pPr>
      <w:r>
        <w:t>4.</w:t>
      </w:r>
      <w:r>
        <w:tab/>
        <w:t xml:space="preserve">Negar a las Comunidades Autónomas la posibilidad de actuar cuando sus actos pudieran originar consecuencias más allá de sus límites territoriales equivaldría necesariamente a privarlas, pura y simplemente, de toda capacidad de actuación. </w:t>
      </w:r>
    </w:p>
    <w:p w:rsidR="002B7386" w:rsidRDefault="002B7386" w:rsidP="002B7386">
      <w:pPr>
        <w:pStyle w:val="Extracto"/>
      </w:pPr>
    </w:p>
    <w:p w:rsidR="002B7386" w:rsidRDefault="002B7386" w:rsidP="002B7386">
      <w:pPr>
        <w:pStyle w:val="Extracto"/>
      </w:pPr>
      <w:r>
        <w:t>5.</w:t>
      </w:r>
      <w:r>
        <w:tab/>
        <w:t xml:space="preserve">La facultad de resolver sobre la fecha de emisión de los títulos de renta fija no debe incluirse entre las competencias de ejecución «de las bases en los términos que las mismas señalen», a que se refiere el art. 11.1 del EAPV, pues comporta una decisión de política económica que incide en la política monetaria general.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El Pleno del Tribunal Constitucional (T. C.),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lastRenderedPageBreak/>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conflicto positivo de competencia núm. 176/1982, promovido por el Abogado del Estado en nombre del Gobierno de la Nación, frente al Gobierno del País Vasco, representado y defendido por el Abogado don Pedro José Caballero Lasquibar. El citado conflicto tiene por objeto la Orden de la Consejería de Economía y Hacienda de 19 de enero de 1982, por la que se autoriza el folleto de una emisión de obligaciones de «Refinería de Petróleos del Norte, S. A.» (PETRONOR) y la fecha de su lanzamiento. Ha sido Ponente el Magistrado don Manuel Díez de Velasco Vallejo,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En escrito que tuvo entrada en este T. C. el 21 de mayo de 1982, planteó el Abogado del Estado, en representación del Gobierno, conflicto positivo de competencia contra la Orden de 19 de enero de 1982, de la Consejería de Economía y Hacienda del Gobierno vasco, por la que se autorizaba el folleto de una emisión de obligaciones de «Refinería de Petróleos del Norte, S. A.» (PETRONOR) y la fecha de su lanzamiento. La demanda se fundamentaba en los siguientes argumentos: </w:t>
      </w:r>
    </w:p>
    <w:p w:rsidR="002B7386" w:rsidRDefault="002B7386" w:rsidP="002B7386">
      <w:pPr>
        <w:pStyle w:val="TextoNormal"/>
      </w:pPr>
      <w:r>
        <w:t xml:space="preserve">A) El régimen jurídico aplicable para la aprobación de los folletos de emisión de obligaciones y la determinación de la fecha de lanzamiento se contiene en el Real Decreto 1851/1978, de 10 de julio, y la Orden del Ministerio de Economía de 27 de noviembre de 1978 (a los que debe añadirse el Real Decreto 1847/1980, de 5 de septiembre, y la Orden del Ministerio de Economía y Comercio de 17 de noviembre de 1981), que enumeran una serie de datos que deben reflejarse en dichos folletos para clasificar las características de la emisión y del emisor e informar a los posibles suscriptores. </w:t>
      </w:r>
    </w:p>
    <w:p w:rsidR="002B7386" w:rsidRDefault="002B7386" w:rsidP="002B7386">
      <w:pPr>
        <w:pStyle w:val="TextoNormal"/>
      </w:pPr>
      <w:r>
        <w:t xml:space="preserve">La importancia que las emisiones tienen para el mercado nacional de capitales exige una valoración y control que evite perturbaciones en los objetivos generales de política financiera y monetaria, por lo que la fecha de emisión se sujeta a autorización administrativa. </w:t>
      </w:r>
    </w:p>
    <w:p w:rsidR="002B7386" w:rsidRDefault="002B7386" w:rsidP="002B7386">
      <w:pPr>
        <w:pStyle w:val="TextoNormal"/>
      </w:pPr>
      <w:r>
        <w:t xml:space="preserve">B) El Abogado del Estado insiste en la competencia exclusiva del Estado para coordinar la articulación entre los intereses de cada Comunidad y los generales de la Nación, en razón a la responsabilidad de dirigir la política financiera nacional y la política monetaria general trayendo en su apoyo las Sentencias de este Tribunal de 16 de noviembre de 1981, 23 de diciembre de 1981, y 1/1982, de 28 de enero. En su virtud considera que tiene el carácter de base de la ordenación del crédito aquel conjunto de poderes precisos para que los órganos estatales con competencia de política financiera y monetaria generales puedan ejercer esa función de articular los intereses generales y los de cada Comunidad Autónoma. </w:t>
      </w:r>
    </w:p>
    <w:p w:rsidR="002B7386" w:rsidRDefault="002B7386" w:rsidP="002B7386">
      <w:pPr>
        <w:pStyle w:val="TextoNormal"/>
      </w:pPr>
      <w:r>
        <w:t xml:space="preserve">C) Los arts. 4, 5, 7 y 8 del Real Decreto 1851/1978, que poseen tal carácter básico, son de aplicación directa y no supletoria en la Comunidad Autónoma, considerándose que la competencia para la autorización del folleto de emisión y su fecha de lanzamiento es de </w:t>
      </w:r>
      <w:r>
        <w:lastRenderedPageBreak/>
        <w:t xml:space="preserve">carácter estatal y no incluible en las previsiones del art. 11.2 del Estatuto de Autonomía para el País Vasco (EAPV). </w:t>
      </w:r>
    </w:p>
    <w:p w:rsidR="002B7386" w:rsidRDefault="002B7386" w:rsidP="002B7386">
      <w:pPr>
        <w:pStyle w:val="TextoNormal"/>
      </w:pPr>
      <w:r>
        <w:t xml:space="preserve">Ello es así porque la emisión de obligaciones en el caso que se debate pretende captar recursos apelando a todo el ahorro nacional, con lo que ello puede entrañar el peligro de desviaciones de flujo de ahorro y desigualdades entre Comunidades Autónomas, peligro que sólo puede evitarse residenciando la competencia en el Estado para posibilitar una articulación armónica de intereses. A ello debe añadirse que la Administración vasca ha autorizado una captación de recursos de alcance nacional que desborda los límites territoriales de la Comunidad, en infracción de los arts. 11.2 y 20.6 del EAPV. E igualmente que sería incongruente que cuando la propia Comunidad Autónoma emitiera deuda quedara bajo la coordinación del Estado (art. 45.2 del EAPV) y no sucediera lo mismo en el supuesto que ahora se contempla. </w:t>
      </w:r>
    </w:p>
    <w:p w:rsidR="002B7386" w:rsidRDefault="002B7386" w:rsidP="002B7386">
      <w:pPr>
        <w:pStyle w:val="TextoNormal"/>
      </w:pPr>
      <w:r>
        <w:t xml:space="preserve">D) No puede olvidarse, por fin, que el control de las emisiones de títulos valores, calificables de oferta pública, es un instrumento esencial de política monetaria y pertenece al ámbito de la ordenación y coordinación de la actividad económica general, que es competencia exclusiva del Estado [art. 149.1, apartados 11 y 13 de la Constitución Española (C. E.)] al margen de la propia de la Comunidad Autónoma en orden al desarrollo legislativo y de ejecución. </w:t>
      </w:r>
    </w:p>
    <w:p w:rsidR="002B7386" w:rsidRDefault="002B7386" w:rsidP="002B7386">
      <w:pPr>
        <w:pStyle w:val="TextoNormal"/>
      </w:pPr>
      <w:r>
        <w:t>E) En consecuencia, se solicita del T. C. que declare la titularidad del Estado respecto de la competencia controvertida y anule la Orden del Consejo de Economía y Hacienda del Gobierno vasco objeto del presente conflicto. No obstante ello, no se pide la suspensión de la referida Orden.</w:t>
      </w:r>
    </w:p>
    <w:p w:rsidR="002B7386" w:rsidRDefault="002B7386" w:rsidP="002B7386">
      <w:pPr>
        <w:pStyle w:val="TextoNormal"/>
      </w:pPr>
    </w:p>
    <w:p w:rsidR="002B7386" w:rsidRDefault="002B7386" w:rsidP="002B7386">
      <w:pPr>
        <w:pStyle w:val="TextoNormal"/>
      </w:pPr>
      <w:r w:rsidRPr="002B7386">
        <w:rPr>
          <w:rStyle w:val="NumeroAFNegritaCaracter"/>
        </w:rPr>
        <w:t>2</w:t>
      </w:r>
      <w:r>
        <w:t>. Por providencia de 2 de junio de 1982 la Sección Segunda del Pleno de este T. C. acordó admitir a trámite el escrito presentado y tener por comparecido y parte al Abogado del Estado, dar traslado al Gobierno vasco y ordenar la publicación en el «Boletín Oficial del Estado» y en el del País Vasco, lo que tuvo lugar el 15 de junio y 7 de julio, respectivamente.</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Por escrito de 7 de julio se persona en el presente conflicto el Gobierno vasco y formula las siguientes alegaciones: </w:t>
      </w:r>
    </w:p>
    <w:p w:rsidR="002B7386" w:rsidRDefault="002B7386" w:rsidP="002B7386">
      <w:pPr>
        <w:pStyle w:val="TextoNormal"/>
      </w:pPr>
      <w:r>
        <w:t xml:space="preserve">A) Con carácter previo a la determinación de la competencia debatida, se señala que la Orden recurrida debe entenderse conjuntamente con otra de igual fecha «por la que se determina la computabilidad en el coeficiente de Fondos Públicos de las Cajas de Ahorro de una emisión de obligaciones de «Refinería de Petróleos del Norte, S. A.» (PETRONOR), que no ha sido impugnada. La Orden recurrida se ha dado en base a la competencia ejercida por la Orden no recurrida, dictada a su vez en virtud de las facultades reconocidas por el art. 7.1 b) del Decreto 45/1981 del Gobierno vasco, que en su momento no fueron discutidas. Se destaca igualmente que la facultad que el art. 7.1 b) reconoce a la Comunidad Autónoma se ejercita en aplicación del art. 2.3 del Real Decreto 2869/1980, de 30 de diciembre, que tiene el carácter de norma ««básica» de acuerdo con la Sentencia del T. C. 1/1982, de 28 de enero. Por ello se rechaza la idea de que se esté debatiendo realmente la posibilidad de que la Orden impugnada haya violado la legislación básica en la materia, sino que el objeto de la demanda no es otro que solicitar del T. C. que declare que una facultad que entra en el ámbito de la mera actuación administrativa, debe corresponder al Estado. </w:t>
      </w:r>
    </w:p>
    <w:p w:rsidR="002B7386" w:rsidRDefault="002B7386" w:rsidP="002B7386">
      <w:pPr>
        <w:pStyle w:val="TextoNormal"/>
      </w:pPr>
      <w:r>
        <w:t xml:space="preserve">B) Se niega la posible extraterritorialidad de la disposición impugnada. Unicamente cabe hablar de extraterritorialidad cuando la competencia sólo puede ejercitarse fuera de la </w:t>
      </w:r>
      <w:r>
        <w:lastRenderedPageBreak/>
        <w:t xml:space="preserve">Comunidad o puede producir efectos distorsionantes en otra Comunidad Autónoma, debiendo interpretarse en tal sentido la Sentencia 1/1982, de 28 de enero. </w:t>
      </w:r>
    </w:p>
    <w:p w:rsidR="002B7386" w:rsidRDefault="002B7386" w:rsidP="002B7386">
      <w:pPr>
        <w:pStyle w:val="TextoNormal"/>
      </w:pPr>
      <w:r>
        <w:t xml:space="preserve">El llamamiento a las inversiones posibles de todo el Estado, que es lo que caracteriza a la oferta pública, evita el establecimiento de un mercado estanco de capitales, poniendo una barrera inconstitucional a la libre circulación de bienes. De modo que no cabe en el presente caso hablar de extraterritorialidad en el ejercicio de la competencia, sino sólo de efectos extraterritoriales. </w:t>
      </w:r>
    </w:p>
    <w:p w:rsidR="002B7386" w:rsidRDefault="002B7386" w:rsidP="002B7386">
      <w:pPr>
        <w:pStyle w:val="TextoNormal"/>
      </w:pPr>
      <w:r>
        <w:t xml:space="preserve">C) Entrando a precisar a quién corresponde la competencia de autorizar el folleto, se distingue entre las emisiones que vayan a ser declaradas como computables en el coeficiente de fondos públicos de las Cajas de Ahorro y las que no lo vayan a ser. </w:t>
      </w:r>
    </w:p>
    <w:p w:rsidR="002B7386" w:rsidRDefault="002B7386" w:rsidP="002B7386">
      <w:pPr>
        <w:pStyle w:val="TextoNormal"/>
      </w:pPr>
      <w:r>
        <w:t xml:space="preserve">El Real Decreto 2869/1980, establece en su art. 3 un subcoeficiente de fondos públicos a favor de las Comunidades Autónomas, que se asigna preceptivamente a los fines de la política económica y financiera de la Comunidad Autónoma, a través de la compra obligatoria por las Cajas de Ahorros de los títulos de renta fija emitidos directamente o calificados por las mismas. </w:t>
      </w:r>
    </w:p>
    <w:p w:rsidR="002B7386" w:rsidRDefault="002B7386" w:rsidP="002B7386">
      <w:pPr>
        <w:pStyle w:val="TextoNormal"/>
      </w:pPr>
      <w:r>
        <w:t xml:space="preserve">Este subcoeficiente manifiesta la armonización de los distintos intereses en conflicto, es decir el interés general respetando un margen de maniobra de la Comunidad Autónoma para poder desarrollar su propia política. Por ello no puede reducirse a cero, atribuyendo al Estado la competencia para autorizar incluso las emisiones que se encuadran en los límites del mismo. </w:t>
      </w:r>
    </w:p>
    <w:p w:rsidR="002B7386" w:rsidRDefault="002B7386" w:rsidP="002B7386">
      <w:pPr>
        <w:pStyle w:val="TextoNormal"/>
      </w:pPr>
      <w:r>
        <w:t xml:space="preserve">Atribuido dicho subcoeficiente a la Comunidad Autónoma y reconocida la capacidad de la misma para declarar computables títulos de renta fija, la Comunidad debe tener también la facultad de autorizar el folleto de emisión y fijar la fecha. En caso contrario, la facultad de llevar a cabo una propia política económica y financiera, quedaría sometida a una situación próxima a la tutela, pudiendo ejercer el Estado una facultad de veto si la autorización es posterior a la declaración de computabilidad o de un filtro injustificado si la autorización del folleto es anterior a la declaración de computabilidad. En ambos casos se trataría de «controles genéricos e indeterminados», declarados inconstitucionales por Sentencia de 2 de febrero de 1981. </w:t>
      </w:r>
    </w:p>
    <w:p w:rsidR="002B7386" w:rsidRDefault="002B7386" w:rsidP="002B7386">
      <w:pPr>
        <w:pStyle w:val="TextoNormal"/>
      </w:pPr>
      <w:r>
        <w:t xml:space="preserve">Así, cuando la Comunidad Autónoma actúa en el marco de la competencia reconocida en el art. 3 del reiterado Decreto, la autorización del folleto y la fecha de emisión debe corresponderle a ella. La autorización de la emisión impugnada no afecta al funcionamiento global del sistema financiero, al insertarse en el marco del coeficiente de fondos públicos de las Cajas de Ahorros, con sede en Euskadi. Negar competencia a la Comunidad Autónoma del País Vasco para actuar y decidir en este marco fijado por el propio Estado, es vaciar de contenido el propio Real Decreto 2869/1980. </w:t>
      </w:r>
    </w:p>
    <w:p w:rsidR="002B7386" w:rsidRDefault="002B7386" w:rsidP="002B7386">
      <w:pPr>
        <w:pStyle w:val="TextoNormal"/>
      </w:pPr>
      <w:r>
        <w:t xml:space="preserve">D) En lo que afecta a la fecha de emisión, la facultad corresponde al Gobierno vasco, puesto que está decidiendo sobre la utilización de su subcoeficiente. La coordinación necesaria puede resolverse estableciendo fechas a través de los órganos correspondientes para que las distintas Comunidades emitan o califiquen títulos de renta fija perjudicando a unos en beneficio de otros. Pero lo que no se puede pretender es que la inacción del Estado en este terreno termine por perjudicar los intereses de las distintas Comunidades al impedir de hecho el ejercicio de sus competencias constitucionales. </w:t>
      </w:r>
    </w:p>
    <w:p w:rsidR="002B7386" w:rsidRDefault="002B7386" w:rsidP="002B7386">
      <w:pPr>
        <w:pStyle w:val="TextoNormal"/>
      </w:pPr>
      <w:r>
        <w:t xml:space="preserve">E) Por todo ello, el representante del Gobierno vasco solicita que se desestime la demanda presentada y se confirme que la competencia controvertida corresponde a la Comunidad Autónoma del País Vasco, declarando, en consecuencia, la constitucionalidad de la Orden recurrida. </w:t>
      </w:r>
    </w:p>
    <w:p w:rsidR="002B7386" w:rsidRDefault="002B7386" w:rsidP="002B7386">
      <w:pPr>
        <w:pStyle w:val="TextoNormal"/>
      </w:pPr>
      <w:r>
        <w:lastRenderedPageBreak/>
        <w:t>5. Por providencia de 11 de octubre de 1984, el Pleno señaló para la deliberación y votación del presente recurso el día 18 del mismo mes y quedando éstas concluidas.</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que se debate en el presente conflicto positivo de competencia reside en determinar a quién le han sido atribuidas y le Corresponde por tanto ejercer las competencias en orden a autorizar los folletos de emisión pública de valores de renta fija por parte de Sociedades anónimas y demás Entidades públicas y privadas en los supuestos calificados de «oferta pública», así como fijar la fecha de su puesta en circulación, y, en consecuencia, determinar en concreto, si la Orden de 19 de enero de 1982 del Departamento de Economía y Hacienda de la Comunidad Autónoma del País Vasco, por la que se ha autorizado el folleto de una emisión de obligaciones de «Refinería de Petróleos del Norte, S. A.» (PETRONOR) y su fecha de lanzamiento, ha sido dictada respetando el orden de competencias establecido por la C. E. y el EAPV.</w:t>
      </w:r>
    </w:p>
    <w:p w:rsidR="002B7386" w:rsidRDefault="002B7386" w:rsidP="002B7386">
      <w:pPr>
        <w:pStyle w:val="TextoNormal"/>
      </w:pPr>
    </w:p>
    <w:p w:rsidR="002B7386" w:rsidRDefault="002B7386" w:rsidP="002B7386">
      <w:pPr>
        <w:pStyle w:val="TextoNormal"/>
      </w:pPr>
      <w:r w:rsidRPr="002B7386">
        <w:rPr>
          <w:rStyle w:val="NumeroAFNegritaCaracter"/>
        </w:rPr>
        <w:t>2</w:t>
      </w:r>
      <w:r>
        <w:t>. Es necesario fijar previamente el marco constitucional y estatutario directamente aplicable al supuesto que contemplamos. El art. 149.1, regla 11 de la C. E. atribuye al Estado la competencia exclusiva de establecer las «bases de la ordenación del crédito, banca y seguros». Mientras que la Comunidad Autónoma del País Vasco ha asumido, en virtud del art. 11.2 a) del EAPV, las competencias del desarrollo «legislativo y la ejecución dentro de su territorio, de las bases, en los términos que las mismas señalen», en materia de «ordenación del crédito, banca y seguros». Está claro, pues, que en la ordenación del crédito -materia a la que principalmente se refiere el presente conflicto de competencia- la fijación de las bases corresponde en exclusiva al Estado, y su desarrollo legislativo y ejecución a la Comunidad Autónoma del País Vasco en los términos que señalen dichas bases.</w:t>
      </w:r>
    </w:p>
    <w:p w:rsidR="002B7386" w:rsidRDefault="002B7386" w:rsidP="002B7386">
      <w:pPr>
        <w:pStyle w:val="TextoNormal"/>
      </w:pPr>
    </w:p>
    <w:p w:rsidR="002B7386" w:rsidRDefault="002B7386" w:rsidP="002B7386">
      <w:pPr>
        <w:pStyle w:val="TextoNormal"/>
      </w:pPr>
      <w:r w:rsidRPr="002B7386">
        <w:rPr>
          <w:rStyle w:val="NumeroAFNegritaCaracter"/>
        </w:rPr>
        <w:t>3</w:t>
      </w:r>
      <w:r>
        <w:t>. Pero esta distribución de competencias en materia de ordenación del crédito debe ser enmarcada, a su vez, en los principios básicos del orden económico constitutivos o resultantes de la denominada ««constitución económica», a la que este T. C. ha hecho referencia en su Sentencia 1/1982, de 28 de enero (conflictos positivos de competencia núms. 63 y 191/1981 acumulados) y especialmente en la exigencia de la unidad del orden económico en todo el ámbito del Estado.</w:t>
      </w:r>
    </w:p>
    <w:p w:rsidR="002B7386" w:rsidRDefault="002B7386" w:rsidP="002B7386">
      <w:pPr>
        <w:pStyle w:val="TextoNormal"/>
      </w:pPr>
      <w:r>
        <w:t>Una de las manifestaciones de dicha unidad es el principio de unidad del mercado -y por lo tanto del mercado de capitales-, reconocido implícitamente por el art. 139.2 de la C. E., al disponer que «ninguna autoridad podrá adoptar medidas que directa o indirectamente obstaculicen (...)  la libre circulación de bienes en todo el territorio español».</w:t>
      </w:r>
    </w:p>
    <w:p w:rsidR="002B7386" w:rsidRDefault="002B7386" w:rsidP="002B7386">
      <w:pPr>
        <w:pStyle w:val="TextoNormal"/>
      </w:pPr>
      <w:r>
        <w:t>Otra manifestación de esa unidad del orden económico es la exigencia, ya señalada por este T. C. en su Sentencia antes citada, de la adopción de medidas de política económica aplicables, con carácter general, a todo el territorio nacional, al servicio de una serie de objetivos de carácter económico fijados por la propia C. E. (arts. 40.1, 130.1, 131.1 y 138.1).</w:t>
      </w:r>
    </w:p>
    <w:p w:rsidR="002B7386" w:rsidRDefault="002B7386" w:rsidP="002B7386">
      <w:pPr>
        <w:pStyle w:val="TextoNormal"/>
      </w:pPr>
      <w:r>
        <w:t xml:space="preserve">La C. E., al disponer en su art. 148.1 las competencias que podrán asumir en un principio las Comunidades Autónomas (aunque es forzoso reconocer que, en virtud del art. 151 y la disposición transitoria primera de la C. E., los límites de competencias asumibles desde un principio por la Comunidad Autónoma del País Vasco son los establecidos por el </w:t>
      </w:r>
      <w:r>
        <w:lastRenderedPageBreak/>
        <w:t>art. 149, y no por los del art.  148 de la C. E.), se refiere en su párrafo 13 al «fomento del desarrollo económico de la Comunidad Autónoma dentro de los objetivos marcados por la política económica nacional», y, también al servicio de esa unidad del orden económico, se atribuyen por la C. E. al Estado diversas competencias en materias económicas. Es en este sentido como deben interpretarse las competencias estatales previstas en el art. 149.1, regla 11 de la C. E., es decir, como instrumentos al servicio de una política monetaria y crediticia única, y por lo tanto de una política económica común. En relación con una materia -el sistema monetario-, dicho precepto constitucional atribuye al Estado como exclusivas todas las competencias que atañen a la misma; en relación con las otras materias -crédito, banca y seguros-, el constituyente ha estimado suficiente para garantizar la unidad de la política económica el reservar al Estado la competencia exclusiva de fijar las "bases" de su ordenación».</w:t>
      </w:r>
    </w:p>
    <w:p w:rsidR="002B7386" w:rsidRDefault="002B7386" w:rsidP="002B7386">
      <w:pPr>
        <w:pStyle w:val="TextoNormal"/>
      </w:pPr>
      <w:r>
        <w:t>El propio EAPV, al referirse en su art. 10.25 a la «competencia exclusiva» de la Comunidad Autónoma en las materias de «promoción, desarrollo económico y planificación», establece que el ejercicio de tal competencia deberá tener lugar «de acuerdo con la ordenación general de la economía».</w:t>
      </w:r>
    </w:p>
    <w:p w:rsidR="002B7386" w:rsidRDefault="002B7386" w:rsidP="002B7386">
      <w:pPr>
        <w:pStyle w:val="TextoNormal"/>
      </w:pPr>
      <w:r>
        <w:t>Al fijar dicho EAPV (art. 10.26) las competencias de la Comunidad Autónoma en materia de «instituciones de crédito corporativo, público y territorial y Cajas de Ahorros», no sólo las encuadra «en el marco de las bases que sobre ordenación del crédito y la banca dicte el Estado», sino también en el de la política monetaria general». Del mismo modo, el art. 45 del EAPV, al autorizar a la Comunidad Autónoma del País Vasco la emisión de deuda pública, dispone en su apartado 2 que « el volumen y características de las emisiones se establecerán de acuerdo», no sólo «con la ordenación general de la política crediticia», sino también «en coordinación con el Estado», habiéndose referido también este T. C. a tales limitaciones de las competencias de la Comunidad Autónoma en materia de deuda pública y a los principios de que aquéllas derivan en su Sentencia de 2 de febrero de 1984 (conflicto positivo de competencia, núm. 241/1982).</w:t>
      </w:r>
    </w:p>
    <w:p w:rsidR="002B7386" w:rsidRDefault="002B7386" w:rsidP="002B7386">
      <w:pPr>
        <w:pStyle w:val="TextoNormal"/>
      </w:pPr>
      <w:r>
        <w:t>Este mismo principio de vinculación del ejercicio de las competencias de la Comunidad Autónoma a una política económica y, concretamente, monetaria y crediticia común, no tiene por qué limitarse al ámbito del «crédito corporativo, público y territorial» o de la «deuda pública» a que se refieren, respectivamente, los arts. 10, núm. 26, y 45 del EAPV, sino que debe estar presente, según se desprende de lo dicho hasta ahora, en toda la actividad autonómica de ordenación del crédito. No es óbice para ello el que el art.  11.2 a) del EAPV no se refiera expresamente a tal límite de las competencias de la Comunidad en materia de crédito; pues la propia redacción de dicho precepto, al hacer referencia expresa a que el desarrollo legislativo y la ejecución de las «bases» habrán de tener lugar «en los términos que las mismas señalen», lo que hace es subrayar en este caso la especial vinculación de las competencias normativas y de ejecución de la Comunidad Autónoma en materia de crédito a una política crediticia común que habrá de formular el Estado mediante dichas «bases».</w:t>
      </w:r>
    </w:p>
    <w:p w:rsidR="002B7386" w:rsidRDefault="002B7386" w:rsidP="002B7386">
      <w:pPr>
        <w:pStyle w:val="TextoNormal"/>
      </w:pPr>
      <w:r>
        <w:t xml:space="preserve">Pero debe señalarse además que esa política monetaria y crediticia general no es solamente susceptible de ser establecida por vía normativa. Sino que, como este T. C. ha declarado ya en la Sentencia antes citada de 28 de enero de 1982, la consecución de intereses generales perseguidos por la ordenación estatal del crédito exigirá en ocasiones, atendiendo a circunstancias coyunturales y a objetivos de política monetaria y financiera, que el Gobierno de la Nación proceda a la concreción e incluso a la cuantificación de medidas contenidas en la regulación básica del crédito. Pues al Gobierno de la Nación corresponde </w:t>
      </w:r>
      <w:r>
        <w:lastRenderedPageBreak/>
        <w:t>la dirección de la política monetaria y financiera general, como parte de la política del Estado (art. 97 de la C. E.).</w:t>
      </w:r>
    </w:p>
    <w:p w:rsidR="002B7386" w:rsidRDefault="002B7386" w:rsidP="002B7386">
      <w:pPr>
        <w:pStyle w:val="TextoNormal"/>
      </w:pPr>
    </w:p>
    <w:p w:rsidR="002B7386" w:rsidRDefault="002B7386" w:rsidP="002B7386">
      <w:pPr>
        <w:pStyle w:val="TextoNormal"/>
      </w:pPr>
      <w:r w:rsidRPr="002B7386">
        <w:rPr>
          <w:rStyle w:val="NumeroAFNegritaCaracter"/>
        </w:rPr>
        <w:t>4</w:t>
      </w:r>
      <w:r>
        <w:t>. El Gobierno de la Comunidad Autónoma del País Vasco reclama para sí en exclusiva las competencias objeto del presente conflictivo por entender que las mismas derivan de lo dispuesto en el art. 7.1 b) del Decreto del Gobierno vasco 45/1981, de 16 de marzo, «sobre régimen de dependencia de las Cajas de Ahorros de la Comunidad Autónoma del País Vasco », que habría sido dictado en aplicación del art. 2.1, 3.° del Real Decreto 2869/1980, de 30 de diciembre, norma estatal que, de acuerdo con la Sentencia de este T. C. número 1/1982, de 28 de enero, tiene la consideración de básica. Lo que lleva al Gobierno vasco a afirmar que la Orden objeto del presente conflicto de competencia no puede ser desvinculada de otra Orden no impugnada de la misma fecha por la que el Departamento de Economía y Hacienda de la Comunidad Autónoma del País Vasco ha determinado la computabilidad en el coeficiente de fondos públicos de las Cajas de Ahorros de una emisión de obligaciones de «Refinería de Petróleos del Norte, S.  A.» (PETRONOR).</w:t>
      </w:r>
    </w:p>
    <w:p w:rsidR="002B7386" w:rsidRDefault="002B7386" w:rsidP="002B7386">
      <w:pPr>
        <w:pStyle w:val="TextoNormal"/>
      </w:pPr>
      <w:r>
        <w:t>Pero es preciso señalar que si el art. 7.1 b) del Decreto del Gobierno vasco núm. 45/1981 y del art. 2.1, 3.° del Real Decreto 2869/1980 mencionados pueden derivar determinadas facultades de la Comunidad Autónoma del País Vasco en orden a la calificación de títulos de renta fija como computables en el coeficiente de fondos públicos de las Cajas de Ahorros, en modo alguno se refieren tales disposiciones a facultad alguna, ni estatal ni autonómica, en orden a autorizar los folletos de emisión de tales valores o a fijar la fecha de su puesta en circulación. El que la Orden de 19 de enero de 1982 determinando computables en el coeficiente de fondos públicos las obligaciones de PETRONOR haya podido ser dictada dentro del ámbito de competencias propio de la Comunidad Autónoma del País Vasco no prejuzga la adecuación a dicho ámbito competencial de la otra Orden de la misma fecha autorizando el folleto y la fecha de emisión de dichas obligaciones. Las facultades necesarias para dictar esta última Orden derivarán, en todo caso, de la normativa específica aplicable en la materia, que pasamos a analizar a continuación.</w:t>
      </w:r>
    </w:p>
    <w:p w:rsidR="002B7386" w:rsidRDefault="002B7386" w:rsidP="002B7386">
      <w:pPr>
        <w:pStyle w:val="TextoNormal"/>
      </w:pPr>
    </w:p>
    <w:p w:rsidR="002B7386" w:rsidRDefault="002B7386" w:rsidP="002B7386">
      <w:pPr>
        <w:pStyle w:val="TextoNormal"/>
      </w:pPr>
      <w:r w:rsidRPr="002B7386">
        <w:rPr>
          <w:rStyle w:val="NumeroAFNegritaCaracter"/>
        </w:rPr>
        <w:t>5</w:t>
      </w:r>
      <w:r>
        <w:t>. El Real Decreto 1851/1978, de 10 de julio, que regula el anuncio y puesta en circulación de títulos de renta fija es una norma preconstitucional y obviamente preestatutaria, lo cual no es óbice para que pueda entenderse vigente e incluso para que pueda contener preceptos que pudieran considerarse constitutivos de «bases» de la ordenación del crédito.</w:t>
      </w:r>
    </w:p>
    <w:p w:rsidR="002B7386" w:rsidRDefault="002B7386" w:rsidP="002B7386">
      <w:pPr>
        <w:pStyle w:val="TextoNormal"/>
      </w:pPr>
      <w:r>
        <w:t xml:space="preserve">En dicho Real Decreto se estableció como preceptiva en las emisiones calificadas de «oferta pública» la autorización previa por el entonces Ministerio de Economía y la difusión de folletos de emisión, con el objeto de establecer garantías para que todos los demandantes de títulos de renta fija pudieran tener acceso a su suscripción. Por Orden de 27 de noviembre de 1978 se determinó el formato y contenido de talles folletos, atribuyendo la facultad de aprobarlos a la Dirección General de Política Financiera (artículo 2) y disponiendo que las Entidades bancarias deben presentarlo para su aprobación en el Banco de España. Por Real Decreto 1847/1980, de 5 de septiembre, por el que se regula la información financiera de las Entidades emisoras de títulos -valores que están o pretenden estar admitidos a cotización oficial-, se generalizó el requisito de la publicación del folleto de emisión a otros títulos disponiendo que su presentación para ser aprobado debe ser efectuada ante la correspondiente Junta Sindical de la Bolsa (artículo 4) y autorizando al Ministerio de Economía a delegar a las Juntas Sindicales de las Bolsas Oficiales de Comercio la autorización del contenido de los folletos. Y por Orden de 17 de noviembre de 1981 se homogeneizó el contenido de ambos folletos -el regulado en el Real Decreto 1851/1978 y </w:t>
      </w:r>
      <w:r>
        <w:lastRenderedPageBreak/>
        <w:t>el previsto en el Real Decreto 1847/1980-, delegándose la facultad de autorizarlos, en determinados supuestos, en las Juntas Sindicales de las Bolsas Oficiales de Comercio (art. 1.2 y 3) y exigiéndose para la autorización en ciertos casos el informe vinculante previo del Banco de España (art. 1.3).</w:t>
      </w:r>
    </w:p>
    <w:p w:rsidR="002B7386" w:rsidRDefault="002B7386" w:rsidP="002B7386">
      <w:pPr>
        <w:pStyle w:val="TextoNormal"/>
      </w:pPr>
      <w:r>
        <w:t>Por lo que respecta a la fijación de la fecha de emisión de los títulos de renta fija, en el art. 5 del mencionado Real Decreto 1851/1978 se dispuso que sobre la misma resolvería el entonces denominado Ministerio de Economía. Y en la Orden también mencionada de 27 de noviembre de 1978 se estableció que fuera la Dirección General de Política Financiera quien resolviera sobre la fecha de emisión.</w:t>
      </w:r>
    </w:p>
    <w:p w:rsidR="002B7386" w:rsidRDefault="002B7386" w:rsidP="002B7386">
      <w:pPr>
        <w:pStyle w:val="TextoNormal"/>
      </w:pPr>
    </w:p>
    <w:p w:rsidR="002B7386" w:rsidRDefault="002B7386" w:rsidP="002B7386">
      <w:pPr>
        <w:pStyle w:val="TextoNormal"/>
      </w:pPr>
      <w:r w:rsidRPr="002B7386">
        <w:rPr>
          <w:rStyle w:val="NumeroAFNegritaCaracter"/>
        </w:rPr>
        <w:t>6</w:t>
      </w:r>
      <w:r>
        <w:t>. A la vista de las normas estatales señaladas en el apartado anterior, cabe decir que en las mismas se contienen, no sólo preceptos que podrían obtener la consideración de «bases» de la ordenación del crédito, sino -en defecto de normas de desarrollo legislativo dictadas por la Comunidad Autónoma- el régimen jurídico íntegro referente al contenido y a la autorización de los folletos de emisión. Mediante tales normas trata de establecer un sistema de información que garantice la transparencia informativa del mercado de valores, dentro de una política económica tendente -como se expresaba en la exposición de motivos del Real Decreto 1851/1978- a «liberalizar nuestro sistema financiero, potenciando el funcionamiento de los mecanismos de mercado dentro del mismo».</w:t>
      </w:r>
    </w:p>
    <w:p w:rsidR="002B7386" w:rsidRDefault="002B7386" w:rsidP="002B7386">
      <w:pPr>
        <w:pStyle w:val="TextoNormal"/>
      </w:pPr>
      <w:r>
        <w:t>Por otra parte, como autorizar es una decisión perteneciente al ámbito de la ejecución, la autorización de los folletos de emisión no es otra cosa que la ejecución de las normas que regulan su contenido. Por lo que, al corresponder a la Comunidad Autónoma del País Vasco, en virtud del artículo 11.2 a) del EAPV, la ejecución dentro de su territorio de las bases de ordenación del crédito, en los términos que las mismas señalan y no habiéndose dictado su regulación por normas postconstitucionales, es claro que en la situación legislativa actual y dado el carácter instrumental de la competencia de autorización del folleto, corresponde a la Comunidad Autónoma del País Vasco dicha autorización. La propia redacción del art. 11.2 del EAPV subraya, como ya se ha indicado, la estricta vinculación de esta competencia de ejecución a las normas estatales por las que se establecen las «bases». Y ello garantiza, además, la unidad de la política crediticia, que tendrá por lo tanto su cauce de actuación en la formulación por el Estado de las «bases» a que deban ajustarse el desarrollo legislativo y la ejecución autonómicos.</w:t>
      </w:r>
    </w:p>
    <w:p w:rsidR="002B7386" w:rsidRDefault="002B7386" w:rsidP="002B7386">
      <w:pPr>
        <w:pStyle w:val="TextoNormal"/>
      </w:pPr>
      <w:r>
        <w:t>Carecen de eficacia para negar a la Comunidad Autónoma su competencia para aprobar el folleto de emisión los diversos argumentos formulados por el Abogado del Estado en torno a los posibles efectos extraterritoriales del ejercicio de aquélla. Pues es precisamente la unidad económica de España, a que antes se ha hecho referencia, la que mantiene siempre abierta la posibilidad de que, cualquier actuación en materia económica realizada válidamente por cada Comunidad Autónoma dentro de su propio territorio y en uso de sus legítimas competencias, pueda producir algunas consecuencias fuera de dicho territorio. Por lo que negar a las Comunidades Autónomas la posibilidad de actuar cuando sus actos pudieran originar consecuencias más allá de sus límites territoriales equivaldría necesariamente -como ha señalado este T. C. en su Sentencia de 16 de noviembre de 1981 (recurso inconstitucional 184/1981)- a privarlas, pura y simplemente, de toda capacidad de actuación. Por otra parte, la adecuada articulación entre el interés general y el de la Comunidad Autónoma queda garantizada, en el presente caso, por la referida vinculación de la actividad autonómica a las bases de la ordenación del crédito.</w:t>
      </w:r>
    </w:p>
    <w:p w:rsidR="002B7386" w:rsidRDefault="002B7386" w:rsidP="002B7386">
      <w:pPr>
        <w:pStyle w:val="TextoNormal"/>
      </w:pPr>
      <w:r>
        <w:t xml:space="preserve">Tampoco puede estimarse, como pretende el Abogado del Estado, que la Orden objeto del presente conflicto de competencia haya infringido el apartado 13 del art. 149.1 de la C. </w:t>
      </w:r>
      <w:r>
        <w:lastRenderedPageBreak/>
        <w:t>E., por el motivo de que el Departamento de Economía y Hacienda del País Vasco haya autorizado el folleto de emisión. Dicho apartado 13 atribuye al Estado la competencia exclusiva en lo referente a las «bases y coordinación de la planificación general de la actividad económica»; mientras que la aprobación por la Comunidad Autónoma del folleto de emisión, ni constituye una actividad de planificación, ni mucho menos ha podido invadir la competencia estatal de establecer las bases y coordinar en materia de planificación general. Y de lo dicho hasta ahora se deduce que tampoco ha infringido la aprobación por la Comunidad Autónoma del País Vasco del folleto de emisión los demás preceptos constitucionales y estatutarios [arts. 149.1, regla 11 de la C. E. y 11.2 a) del EAPV] citados como infringidos por el Abogado del Estado.</w:t>
      </w:r>
    </w:p>
    <w:p w:rsidR="002B7386" w:rsidRDefault="002B7386" w:rsidP="002B7386">
      <w:pPr>
        <w:pStyle w:val="TextoNormal"/>
      </w:pPr>
    </w:p>
    <w:p w:rsidR="002B7386" w:rsidRDefault="002B7386" w:rsidP="002B7386">
      <w:pPr>
        <w:pStyle w:val="TextoNormal"/>
      </w:pPr>
      <w:r w:rsidRPr="002B7386">
        <w:rPr>
          <w:rStyle w:val="NumeroAFNegritaCaracter"/>
        </w:rPr>
        <w:t>7</w:t>
      </w:r>
      <w:r>
        <w:t>. La autorización por la Orden de 19 de enero de 1982 de la fecha de lanzamiento de las obligaciones debe obtener, sin embargo, un tratamiento distinto.</w:t>
      </w:r>
    </w:p>
    <w:p w:rsidR="002B7386" w:rsidRDefault="002B7386" w:rsidP="002B7386">
      <w:pPr>
        <w:pStyle w:val="TextoNormal"/>
      </w:pPr>
      <w:r>
        <w:t>En efecto, aunque ni el Real Decreto 1851/1978 (arts. 5, 7 y 8), ni la Orden de 27 de noviembre de 1978 (arts. 2 y 4), por los que se regula tal autorización, hacen referencia expresa a ello, es evidente que la fijación de la fecha de emisión es un instrumento de primer orden al servicio de la política monetaria y crediticia general. Está claro que la autorización de tal fecha apenas tiene incidencia en la «transparencia informativa» buscada con la aprobación de los folletos de emisión, mientras que la tiene en grado sumo en lo referente a la determinación del volumen global de las emisiones a lo largo del tiempo. Y es de señalar que, mientras las disposiciones vigentes permiten que en la aprobación del folleto puedan tomar parte órganos e instituciones distintos del Ministerio de Economía (y, dentro de él, de la Dirección General de Política Financiera), tales como las Juntas Sindicales de las Bolsas Oficiales de Comercio o el Banco de España, la facultad de resolver sobre la fecha de emisión se reserva en todo caso al Ministerio de Economía (Dirección General de Política Financiera), todo lo cual pone de relieve el interés de garantizar una dirección unitaria en esta materia concreta.</w:t>
      </w:r>
    </w:p>
    <w:p w:rsidR="002B7386" w:rsidRDefault="002B7386" w:rsidP="002B7386">
      <w:pPr>
        <w:pStyle w:val="TextoNormal"/>
      </w:pPr>
      <w:r>
        <w:t>Puede afirmarse, incluso que la fijación de la fecha de emisión no constituye propiamente una situación de ejecución de las normas vigentes -pues en éstas no se contienen preceptos o criterios a los que deba ajustarse tal fijación-, sino una decisión de política económica. Y que resolver sobre la fecha de lanzamiento desborda el ámbito estricto de la ««ordenación del crédito», incidiendo en el más amplio de la política monetaria y financiera.</w:t>
      </w:r>
    </w:p>
    <w:p w:rsidR="002B7386" w:rsidRDefault="002B7386" w:rsidP="002B7386">
      <w:pPr>
        <w:pStyle w:val="TextoNormal"/>
      </w:pPr>
      <w:r>
        <w:t>De ahí que no quepa incluir la facultad de resolver sobre la fecha de emisión de los títulos de renta fija entre las competencias de ejecución «de las bases, en los términos que las mismas señalen», a que se refiere el artículo 11.2 del EAPV. Y que tal facultad, al formar parte de las competencias en materia política monetaria general, debe considerarse de titularidad estatal, por lo que la Orden de 19 de enero de 1982 está viciada de incompetencia en lo referente a la autorización de la fecha de lanzamiento de la emisión.</w:t>
      </w:r>
    </w:p>
    <w:p w:rsidR="002B7386" w:rsidRDefault="002B7386" w:rsidP="002B7386">
      <w:pPr>
        <w:pStyle w:val="TextoNormal"/>
      </w:pPr>
      <w:r>
        <w:t>Todo ello, sin perjuicio de que una futura regulación estatal de esta materia concreta pudiera establecer unas bases a que la Comunidad Autónoma ajustase determinadas actuaciones de ejecución e incluso de desarrollo legislativo, o bien crear unos mecanismos de coordinación al servicio de una política monetaria y financiera común en los que pudiera participar dicha Comunidad Autónoma.</w:t>
      </w:r>
    </w:p>
    <w:p w:rsidR="002B7386" w:rsidRDefault="002B7386" w:rsidP="002B7386">
      <w:pPr>
        <w:pStyle w:val="TextoNormal"/>
      </w:pPr>
    </w:p>
    <w:p w:rsidR="002B7386" w:rsidRDefault="002B7386" w:rsidP="002B7386">
      <w:pPr>
        <w:pStyle w:val="TextoNormal"/>
      </w:pPr>
      <w:r w:rsidRPr="002B7386">
        <w:rPr>
          <w:rStyle w:val="NumeroAFNegritaCaracter"/>
        </w:rPr>
        <w:t>8</w:t>
      </w:r>
      <w:r>
        <w:t>. Ha de analizarse por último la pretensión de la parte demandante de que se acuerde la nulidad de la Orden de 19 de enero de 1982 impugnada, pretensión que, según se dedu</w:t>
      </w:r>
      <w:r>
        <w:lastRenderedPageBreak/>
        <w:t>ce de lo hasta ahora considerado, sólo debe ser acogida parcialmente, en los referente a la autorización por dicha Orden de la fecha de lanzamiento.</w:t>
      </w:r>
    </w:p>
    <w:p w:rsidR="002B7386" w:rsidRDefault="002B7386" w:rsidP="002B7386">
      <w:pPr>
        <w:pStyle w:val="TextoNormal"/>
      </w:pPr>
      <w:r>
        <w:t>La necesidad siempre presente de procurar conservar la eficacia jurídica de aquellos actos cuya anulación afectaría a legítimos derechos de terceros generados en su día por la presunción de legalidad de los mismos conduce en este caso, en aplicación del art. 66 de la LOTC, a que la declaración de nulidad no implique alteración alguna de las situaciones de hecho o de Derecho que hayan podido crearse al amparo de la Orden de 19 de enero de 1982 del Departamento de Economía y Hacienda del Gobierno vasco.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Que la competencia controvertida respecto a autorizar el folleto de emisión de las obligaciones de «Refinería de Petróleos del Norte, S. A.» (PETRONOR) corresponde a la Comunidad Autónoma del País Vasco.</w:t>
      </w:r>
    </w:p>
    <w:p w:rsidR="002B7386" w:rsidRDefault="002B7386" w:rsidP="002B7386">
      <w:pPr>
        <w:pStyle w:val="TextoNormal"/>
      </w:pPr>
      <w:r>
        <w:t>2.° Que la competencia controvertida relativa a autorizar la fecha de la emisión corresponde al Estado.</w:t>
      </w:r>
    </w:p>
    <w:p w:rsidR="002B7386" w:rsidRDefault="002B7386" w:rsidP="002B7386">
      <w:pPr>
        <w:pStyle w:val="TextoNormal"/>
      </w:pPr>
      <w:r>
        <w:t>3.° Declarar la nulidad de la Orden de 19 de enero de 1982 del Departamento de Economía y Hacienda del Gobierno vasco, en cuanto autoriza la fecha de emisión, sin que ello implique alteración alguna respecto de las situaciones de hecho o de Derecho creadas al amparo de la misma.</w:t>
      </w:r>
    </w:p>
    <w:p w:rsidR="002B7386" w:rsidRDefault="002B7386" w:rsidP="002B7386">
      <w:pPr>
        <w:pStyle w:val="TextoNormal"/>
      </w:pPr>
    </w:p>
    <w:p w:rsidR="002B7386" w:rsidRDefault="002B7386" w:rsidP="002B7386">
      <w:pPr>
        <w:pStyle w:val="TextoNormal"/>
      </w:pPr>
      <w:r>
        <w:t>Publíquese en el «Boletín Oficial del Estado».</w:t>
      </w:r>
    </w:p>
    <w:p w:rsidR="002B7386" w:rsidRDefault="002B7386" w:rsidP="002B7386">
      <w:pPr>
        <w:pStyle w:val="TextoNormal"/>
      </w:pPr>
      <w:r>
        <w:t>Dada en Madrid, a diecinueve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3" w:name="SENTENCIA_1984_97"/>
      <w:r>
        <w:lastRenderedPageBreak/>
        <w:t>SENTENCIA 97/1984, de 19 de octubre de 1984</w:t>
      </w:r>
    </w:p>
    <w:bookmarkEnd w:id="13"/>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261, de 31 de octubre de 1984)</w:t>
      </w:r>
    </w:p>
    <w:p w:rsidR="002B7386" w:rsidRDefault="002B7386" w:rsidP="002B7386">
      <w:pPr>
        <w:pStyle w:val="TtuloBOE"/>
      </w:pPr>
    </w:p>
    <w:p w:rsidR="002B7386" w:rsidRDefault="002B7386" w:rsidP="002B7386">
      <w:pPr>
        <w:pStyle w:val="SntesisDescriptiva"/>
      </w:pPr>
      <w:r>
        <w:t>ECLI:ES:TC:1984:97</w:t>
      </w:r>
    </w:p>
    <w:p w:rsidR="002B7386" w:rsidRDefault="002B7386" w:rsidP="002B7386">
      <w:pPr>
        <w:pStyle w:val="SntesisDescriptiva"/>
      </w:pPr>
    </w:p>
    <w:p w:rsidR="002B7386" w:rsidRDefault="002B7386" w:rsidP="002B7386">
      <w:pPr>
        <w:pStyle w:val="SntesisDescriptiva"/>
      </w:pPr>
      <w:r>
        <w:t>Recurso de amparo 459/1982. Condena por un delito del que no fue objeto de acusación ante el Consejo de Guerra que juzgó al actor</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enjuiciamiento militar, sin perder por ello sus peculiaridades, ha de verse configurado por la Constitución vigente. </w:t>
      </w:r>
    </w:p>
    <w:p w:rsidR="002B7386" w:rsidRDefault="002B7386" w:rsidP="002B7386">
      <w:pPr>
        <w:pStyle w:val="Extracto"/>
      </w:pPr>
    </w:p>
    <w:p w:rsidR="002B7386" w:rsidRDefault="002B7386" w:rsidP="002B7386">
      <w:pPr>
        <w:pStyle w:val="Extracto"/>
      </w:pPr>
      <w:r>
        <w:t>2.</w:t>
      </w:r>
      <w:r>
        <w:tab/>
        <w:t xml:space="preserve">El art. 24.2 de la C. E. reconoce el derecho a todos a ser informados de la acusación que se formula contra ellos, de suerte que les sea factible ejercitar su propia defensa. </w:t>
      </w:r>
    </w:p>
    <w:p w:rsidR="002B7386" w:rsidRDefault="002B7386" w:rsidP="002B7386">
      <w:pPr>
        <w:pStyle w:val="Extracto"/>
      </w:pPr>
    </w:p>
    <w:p w:rsidR="002B7386" w:rsidRDefault="002B7386" w:rsidP="002B7386">
      <w:pPr>
        <w:pStyle w:val="Extracto"/>
      </w:pPr>
      <w:r>
        <w:t>3.</w:t>
      </w:r>
      <w:r>
        <w:tab/>
        <w:t xml:space="preserve">Es violatoria del art. 24.1 de la C. E. la Sentencia del Consejo de Guerra de Oficiales Generales de la Segunda Región Militar que condena por un delito del art. 391.2 del C. J. M. cuando la acusación se formuló por una falta de dejar cumplir sus deberes militares, de carácter no grave, tipificada en el art. 437.2 del C. J. M., puesto que debió articular en la vista oral sus alegaciones en oposición a aquella falta y no frente al delito por el que finalmente fue condenado.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(T. C.), compuesta por don Manuel García-Pelayo y Alonso, Presidente, y don Angel Latorre Segura, don Manuel Díez de Velasco Vallejo, doña Gloria Begué Cantón y don Rafael Gómez-Ferrer Morant,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núm. 459/1982, promovido por don Manuel Ruiz Mateos, representado por el Procurador don Luciano Rosch Nadal, y bajo la dirección del Letrado don José Rodríguez Gallardo, contra la Sentencia del Consejo de Guerra de Oficiales Generales de 9 de septiembre de 1982. En dicho recurso ha comparecido el Ministerio Fiscal y ha sido Ponente el Magistrado don Manuel Díez de Velasco Vallejo,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Con fecha 26 de noviembre de 1982, se presentó ante este T. C. demanda de amparo por don Manuel Ruiz Mateos, Coronel de Artillería, por presunta violación de los arts. 24.1 y 25.1 de la Constitución Española (C. E.), que se fundamenta en las siguientes consideraciones: </w:t>
      </w:r>
    </w:p>
    <w:p w:rsidR="002B7386" w:rsidRDefault="002B7386" w:rsidP="002B7386">
      <w:pPr>
        <w:pStyle w:val="TextoNormal"/>
      </w:pPr>
      <w:r>
        <w:t xml:space="preserve">A) El recurrente fue condenado, en Sentencia de 9 de septiembre de 1982, por el Consejo de Guerra de Oficiales Generales constituido al efecto, como autor de un delito de negligencia del art. 391.2 del Código de Justicia Militar (C. J. M.) a la pena de seis meses y un día de prisión militar, con la accesoria de suspensión de empleo durante el tiempo de condena y el efecto de privación de todas las funciones propias del mismo y de pérdida de puestos en su categoría con arreglo a las disposiciones administrativas especiales, en razón de la desaparición, durante el tiempo que estuvo al mando del Parque de Artillería en Sevilla, de determinadas armas que se encontraban almacenadas en unas dependencias de situación confusa, desde antes de que se hiciera cargo del mismo. </w:t>
      </w:r>
    </w:p>
    <w:p w:rsidR="002B7386" w:rsidRDefault="002B7386" w:rsidP="002B7386">
      <w:pPr>
        <w:pStyle w:val="TextoNormal"/>
      </w:pPr>
      <w:r>
        <w:t xml:space="preserve">B) En la causa en la que se produce la condena -la núm. 217/1981-, el coronel Ruiz Mateos había sido procesado por un delito del art. 389, párrafo 2, del C. J. M. Mas, en trámite de conclusiones definitivas, el Fiscal Jurídico Militar modificó la calificación provisional, acusando al demandante de una falta grave del art. 437.2 del C. J. M. por la que solicitó un correctivo de tres meses de arresto militar, en atención a las circunstancias que se recogen en el resultando 7 de la Sentencia. </w:t>
      </w:r>
    </w:p>
    <w:p w:rsidR="002B7386" w:rsidRDefault="002B7386" w:rsidP="002B7386">
      <w:pPr>
        <w:pStyle w:val="TextoNormal"/>
      </w:pPr>
      <w:r>
        <w:t xml:space="preserve">C) Contra dicha Sentencia interpuso recurso de casación el Fiscal Jurídico Militar ante el Consejo Supremo de Justicia Militar, no efectuándolo el demandante por impedírselo el art. 13 de la Ley Orgánica núm. 9/1980, de 6 de noviembre, sobre Reforma del C. J. M. </w:t>
      </w:r>
    </w:p>
    <w:p w:rsidR="002B7386" w:rsidRDefault="002B7386" w:rsidP="002B7386">
      <w:pPr>
        <w:pStyle w:val="TextoNormal"/>
      </w:pPr>
      <w:r>
        <w:t xml:space="preserve">El Consejo Supremo de Justicia Militar, por Decreto auditoriado de 15 de septiembre de 1982, acordó tener por preparado el recurso de casación citado, del cual el Fiscal Jurídico Militar, por escrito de 28 de septiembre, pidió se le tuviera por desistido, a lo que se accedió mediante Auto de la Sala de Justicia del referido Consejo Supremo, de fecha 6 de octubre del mismo año. </w:t>
      </w:r>
    </w:p>
    <w:p w:rsidR="002B7386" w:rsidRDefault="002B7386" w:rsidP="002B7386">
      <w:pPr>
        <w:pStyle w:val="TextoNormal"/>
      </w:pPr>
      <w:r>
        <w:t xml:space="preserve">E) Excluido el demandante de ulterior recurso, se dirige a la Autoridad Judicial Militar para que disienta de la Sentencia recaída, que, por el contrario, es aprobada por aquélla. </w:t>
      </w:r>
    </w:p>
    <w:p w:rsidR="002B7386" w:rsidRDefault="002B7386" w:rsidP="002B7386">
      <w:pPr>
        <w:pStyle w:val="TextoNormal"/>
      </w:pPr>
      <w:r>
        <w:t xml:space="preserve">F) A juicio del recurrente, la resolución firme así producida vulnera los arts. 25.1 y 24.1 de la C. E. El primero, por cuanto la Sentencia condenatoria viola el principio de legalidad criminal por falta de la inexcusable tipificación, dada la naturaleza indeterminada de la norma penal aplicada (el art. 391.2 del C. J. M.); el segundo precepto constitucional, en tanto se le ha condenado por un delito del que no fue objeto de acusación, hurtándosele, por otra parte, la posibilidad de que la Sentencia fuera conocida en casación por el Consejo Supremo de Justicia Militar, al verificarse la retirada de la acusación, con lo que se le ha ocasionado indefensión. </w:t>
      </w:r>
    </w:p>
    <w:p w:rsidR="002B7386" w:rsidRDefault="002B7386" w:rsidP="002B7386">
      <w:pPr>
        <w:pStyle w:val="TextoNormal"/>
      </w:pPr>
      <w:r>
        <w:t>Por todo lo cual, el demandante solicita del T. C. la anulación de la Sentencia y de su aprobación por la Autoridad Judicial Militar, «reponiendo el derecho conculcado a su primitivo estado anterior al procesamiento, con expresa declaración de nulidad de los derechos accesorios que tanto el procesamiento como la Sentencia desconocen», y, entre tanto, solícita asimismo la suspensión de su ejecución.</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Admitida a trámite la demanda por la Sección Segunda de la Sala Primera de este T. C., por Auto de 16 de febrero de 1983, y acordada la suspensión pedida, por Auto de 9 de </w:t>
      </w:r>
      <w:r>
        <w:lastRenderedPageBreak/>
        <w:t>marzo del mismo año, se recabaron las actuaciones del Excmo. Sr. Capitán General de la Segunda Región Militar y fueron reemplazadas por las partes, dándose vista al Ministerio Fiscal y al recurrente para que en el plazo de veinte días, pudieran presentar las alegaciones que estimasen procedentes.</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El Fiscal, al evacuar el trámite de alegaciones, en escrito de 2 de marzo de 1983, aduce sustancialmente lo siguiente: </w:t>
      </w:r>
    </w:p>
    <w:p w:rsidR="002B7386" w:rsidRDefault="002B7386" w:rsidP="002B7386">
      <w:pPr>
        <w:pStyle w:val="TextoNormal"/>
      </w:pPr>
      <w:r>
        <w:t xml:space="preserve">A) En cuanto a la presunta vulneración del principio de legalidad, apoyándose en las Sentencias del T. C. de 30 de marzo de 1981 (recurso de amparo 220/1980) y 15 de octubre de 1982 (recurso de amparo 185/1980 y 402/1981), entiende el Ministerio Fiscal que dicho principio no resulta conculcado en los casos en que, la descripción del tipo penal, incorpora conceptos cuya delimitación ha de ser verificada por el juzgador, que es lo que, a su juicio, sucede en el presente proceso de amparo, ya que la Sentencia impugnada, en definitiva, lo que viene a hacer es dotar de contenido, por vía interpretativa a un precepto cuya significación permite un margen de apreciación, sin que por ello se trate de una tipificación no ajustada a las exigencias del art. 25.1 de la C. E. </w:t>
      </w:r>
    </w:p>
    <w:p w:rsidR="002B7386" w:rsidRDefault="002B7386" w:rsidP="002B7386">
      <w:pPr>
        <w:pStyle w:val="TextoNormal"/>
      </w:pPr>
      <w:r>
        <w:t xml:space="preserve">B) Por lo que respecta al derecho a la tutela efectiva y subsiguiente indefensión en cambio, el Ministerio Público considera que la infracción a tales derechos concurre efectivamente, por cuanto cualquiera que sea la peculiaridad del enjuiciamiento castrense frente al común, ha de examinarse a la luz de la C. E. y, en concreto, sobre la base de las garantías procesales que se contienen en el art. 24.2, precepto en el que se reconoce el derecho a ser informado de la acusación que se formula contra el sujeto a proceso, a los fines, claro es, de poder ejercitar la correspondiente defensa; y, desde el momento en que la acusación pública había modificado sus conclusiones, imputando al interesado meramente la comisión de una falta grave, al ser posteriormente condenado por delito, equivale a dejar despojado al inculpado de su posibilidad de defensa, pues contra él no se esgrimía, a partir de entonces, acción por delito, sino por falta, lo que conlleva a que en el trámite siguiente, cuando la defensa debía pronunciarse frente a la acusación, sus alegatos lógicamente quedaban reducidos a aquello que se le imputaba, no a la defensa frente a una conducta prácticamente eliminada del proceso por la modificación de la postura fiscal. Y no habiendo hecho aplicación el Consejo de Guerra del art. 733 de la L. E. Cr. al proceso militar, es dado aceptar la tesis de la posible indefensión. </w:t>
      </w:r>
    </w:p>
    <w:p w:rsidR="002B7386" w:rsidRDefault="002B7386" w:rsidP="002B7386">
      <w:pPr>
        <w:pStyle w:val="TextoNormal"/>
      </w:pPr>
      <w:r>
        <w:t xml:space="preserve">C) Por otra parte, al cerrársele al recurrente, con el desestimiento del Fiscal Jurídico Militar, el acceso a la casación, se encontró sin arma judicial de defensa de sus legítimos derechos, por lo que el resultado de indefensión viene a ser también evidente. </w:t>
      </w:r>
    </w:p>
    <w:p w:rsidR="002B7386" w:rsidRDefault="002B7386" w:rsidP="002B7386">
      <w:pPr>
        <w:pStyle w:val="TextoNormal"/>
      </w:pPr>
      <w:r>
        <w:t>D) Finalmente, el Ministerio Fiscal aboga por la estimación del amparo, y afirma la conveniencia de que la Sala eleve al Pleno la cuestión, a tenor del art. 55.2 de la LOTC, para que en nueva Sentencia se pronuncie acerca de la inconstitucionalidad del art. 13.1 de la Ley Orgánica 9/1980, en la frase «... pena privativa de libertad superior a tres años de duración en una de ellas o en la suma de varias...»</w:t>
      </w:r>
    </w:p>
    <w:p w:rsidR="002B7386" w:rsidRDefault="002B7386" w:rsidP="002B7386">
      <w:pPr>
        <w:pStyle w:val="TextoNormal"/>
      </w:pPr>
    </w:p>
    <w:p w:rsidR="002B7386" w:rsidRDefault="002B7386" w:rsidP="002B7386">
      <w:pPr>
        <w:pStyle w:val="TextoNormal"/>
      </w:pPr>
      <w:r w:rsidRPr="002B7386">
        <w:rPr>
          <w:rStyle w:val="NumeroAFNegritaCaracter"/>
        </w:rPr>
        <w:t>4</w:t>
      </w:r>
      <w:r>
        <w:t>. Con fecha 2 de mayo de 1983, el Procurador don Luciano Rosch Nadal, en nombre y representación del demandante, evacuó el trámite de alegaciones, insistiendo en las argumentaciones expuestas en el escrito de demanda.</w:t>
      </w:r>
    </w:p>
    <w:p w:rsidR="002B7386" w:rsidRDefault="002B7386" w:rsidP="002B7386">
      <w:pPr>
        <w:pStyle w:val="TextoNormal"/>
      </w:pPr>
    </w:p>
    <w:p w:rsidR="002B7386" w:rsidRDefault="002B7386" w:rsidP="002B7386">
      <w:pPr>
        <w:pStyle w:val="TextoNormal"/>
      </w:pPr>
      <w:r w:rsidRPr="002B7386">
        <w:rPr>
          <w:rStyle w:val="NumeroAFNegritaCaracter"/>
        </w:rPr>
        <w:t>5</w:t>
      </w:r>
      <w:r>
        <w:t>. Por medio de providencia la Sala fijó para deliberación y votación el día 17 de octubre de 1984.</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primera infracción, de las denunciadas por el demandante y el Ministerio Fiscal, que debemos considerar, dado que de ser acogida haría ocioso detenerse en el examen de las otras por su trascendencia, es la atinente al art. 24.1 de la C. E., que se aduce conculcado por cuanto el recurrente fue condenado por un delito del que no fue objeto de acusación ante el Consejo de Guerra que lo juzgó.</w:t>
      </w:r>
    </w:p>
    <w:p w:rsidR="002B7386" w:rsidRDefault="002B7386" w:rsidP="002B7386">
      <w:pPr>
        <w:pStyle w:val="TextoNormal"/>
      </w:pPr>
      <w:r>
        <w:t>El recurrente fue procesado por el delito del art. 389, párr. 2, del C. J. M.  En la calificación provisional fue acusado por un delito de «negligencia» del art. 391.2 del C. J. M., calificación que fue variada por el Fiscal Militar en el acto del juicio oral por la de falta grave (art. 437.2 del C. J. M.), siendo finalmente condenado como autor del delito previsto en el art. 391.2 del susodicho C. J. M.</w:t>
      </w:r>
    </w:p>
    <w:p w:rsidR="002B7386" w:rsidRDefault="002B7386" w:rsidP="002B7386">
      <w:pPr>
        <w:pStyle w:val="TextoNormal"/>
      </w:pPr>
      <w:r>
        <w:t>Con esta sucinta exposición queda delimitada la afirmación del demandante y en la que insiste en su escrito el Ministerio Fiscal, de que resultó condenado por un delito que no se le imputaba.</w:t>
      </w:r>
    </w:p>
    <w:p w:rsidR="002B7386" w:rsidRDefault="002B7386" w:rsidP="002B7386">
      <w:pPr>
        <w:pStyle w:val="TextoNormal"/>
      </w:pPr>
    </w:p>
    <w:p w:rsidR="002B7386" w:rsidRDefault="002B7386" w:rsidP="002B7386">
      <w:pPr>
        <w:pStyle w:val="TextoNormal"/>
      </w:pPr>
      <w:r w:rsidRPr="002B7386">
        <w:rPr>
          <w:rStyle w:val="NumeroAFNegritaCaracter"/>
        </w:rPr>
        <w:t>2</w:t>
      </w:r>
      <w:r>
        <w:t>. En consecuencia, de lo acabado de exponer, el tema esencial a debatir en este proceso de amparo, se concreta en determinar si acusado el militar recurrente, en la vista del Consejo de Guerra de Oficiales Generales por el Ministerio Fiscal Jurídico Militar, de haber cometido la falta de dejar de cumplir sus deberes militares de carácter no grave, tipificada en el art.  437.2 del C. J. M. y sancionada con pena de arresto, pudo ser condenado por el referido Consejo como autor del delito del art.  391.2 del propio C. J. M., que tipifica la misma conducta de condición grave, y que se pena con prisión militar, sanción que le fue impuesta.</w:t>
      </w:r>
    </w:p>
    <w:p w:rsidR="002B7386" w:rsidRDefault="002B7386" w:rsidP="002B7386">
      <w:pPr>
        <w:pStyle w:val="TextoNormal"/>
      </w:pPr>
    </w:p>
    <w:p w:rsidR="002B7386" w:rsidRDefault="002B7386" w:rsidP="002B7386">
      <w:pPr>
        <w:pStyle w:val="TextoNormal"/>
      </w:pPr>
      <w:r w:rsidRPr="002B7386">
        <w:rPr>
          <w:rStyle w:val="NumeroAFNegritaCaracter"/>
        </w:rPr>
        <w:t>3</w:t>
      </w:r>
      <w:r>
        <w:t>. Tal y como ha dicho este T. C., en su Sentencia 21/1981, de 15 de junio, «Boletín Oficial del Estado» núm. 161, de 7 de julio, fundamento 10: «Los derechos fundamentales responden a un sistema de valores y principios de alcance universal... que asumidos como decisión constitucional básica, han de informar todo nuestro ordenamiento jurídico», por lo que resulta incuestionable que el enjuiciamiento militar, sin perder por ello sus peculiaridades, ha de verse configurado por la Constitución vigente. Dentro de ella, en su art. 24.2, se reconoce el derecho de todos a ser informados de la acusación que se formula contra ellos, de suerte que les sea factible ejercitar su propia defensa. Pues bien, en el caso objeto de esta Sentencia que examinamos desde el momento en que el demandante se vio acusado de haber cometido una falta y luego resultó condenado por un delito no hay duda de que sus posibilidades de defensa se vieron mermadas, puesto que, lógicamente, debió articular en la vista oral sus alegaciones en oposición a aquella falta que se le imputaba y no frente al delito por el que finalmente fue condenado.  Su defensa quedó limitada a la incriminación por la falta de que era objeto de acusación y no se proyectó hacia la de delito por la que acabó siendo penado.  De esta forma se ha producido una vulneración del principio de contradicción y por ende, del fundamental derecho a la defensa, con violación del art. 24.1 de la C. E., ya que la Sentencia ha de ser dictada tras la existencia de un debate y de una contradicción, como ha reconocido este T. C.  en reiteradas ocasiones, que en el presente caso no ha podido tener lugar, debido a que la infracción finalmente estimada y la pena impuesta eran distintas de las que se le acusaba y se pedía por el Ministerio Fiscal.</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4</w:t>
      </w:r>
      <w:r>
        <w:t>. Al dar lugar al amparo por las razones anteriormente expuestas no es preciso entrar en el examen de las alegaciones sobre la presunta violación del art. 25 de la C. E. -principio de legalidad penal- y la declaración de inconstitucionalidad del art.  13.1 -imposibilidad de recurrir ante el Consejo Supremo de Justicia Militar los condenados a penas inferiores de tres años- de la Ley Orgánica 9/1980, de 6 de noviembre, de Reforma del Código de Justicia Militar. Sería extemporáneo un pronunciamiento sobre la referida inconstitucionalidad dado el contenido del fallo, pronunciamiento que en otro contexto y refiriéndose al art. 14 de dicha Ley Orgánica está recogido en la Sentencia de este T. C. núm. 76/1982, de 14 de diciembre.</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Otorgar el amparo solicitado y en consecuencia anular la Sentencia de 9 de septiembre de 1982 del Consejo de Guerra de Oficiales Generales de la Segunda Región Militar por la que se condenó al recurrente por un delito penado en el art. 391.2 del Código de Justicia Militar y su aprobación por la Autoridad judicial militar.</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diecinueve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4" w:name="SENTENCIA_1984_98"/>
      <w:r>
        <w:lastRenderedPageBreak/>
        <w:t>SENTENCIA 98/1984, de 24 de octubre de 1984</w:t>
      </w:r>
    </w:p>
    <w:bookmarkEnd w:id="14"/>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ECLI:ES:TC:1984:98</w:t>
      </w:r>
    </w:p>
    <w:p w:rsidR="002B7386" w:rsidRDefault="002B7386" w:rsidP="002B7386">
      <w:pPr>
        <w:pStyle w:val="SntesisDescriptiva"/>
      </w:pPr>
    </w:p>
    <w:p w:rsidR="002B7386" w:rsidRDefault="002B7386" w:rsidP="002B7386">
      <w:pPr>
        <w:pStyle w:val="SntesisDescriptiva"/>
      </w:pPr>
      <w:r>
        <w:t>Recurso de amparo 142/1984. Denegación de reconocimiento de Sentencia dictada por Tribunal suizo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art. 24 de la C. E. otorga un derecho a la obtención de una resolución fundada en Derecho, que habrá de ser de fondo, sea o no favorable a las pretensiones formuladas, si concurren todos los requisitos procesales para ello, y que también podrá ser de inadmisión o desestimación por algún motivo formal, cuando concurra alguna causa de inadmisibilidad y así lo acuerde el Tribunal o Juez en aplicación razonada de la misma. </w:t>
      </w:r>
    </w:p>
    <w:p w:rsidR="002B7386" w:rsidRDefault="002B7386" w:rsidP="002B7386">
      <w:pPr>
        <w:pStyle w:val="Extracto"/>
      </w:pPr>
    </w:p>
    <w:p w:rsidR="002B7386" w:rsidRDefault="002B7386" w:rsidP="002B7386">
      <w:pPr>
        <w:pStyle w:val="Extracto"/>
      </w:pPr>
      <w:r>
        <w:t>2.</w:t>
      </w:r>
      <w:r>
        <w:tab/>
        <w:t xml:space="preserve">La homologación del cumplimiento de los requisitos estatuidos por el Derecho positivo para proceder a la ejecución de una Sentencia extranjera y la interpretación de las normas que los establecen es una cuestión de legalidad ordinaria ajena a la competencia del Tribunal Constitucional.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142/1984, promovido por don Roland Pierre Cramer, representado por el Procurador don Argimiro Vázquez Guillén, bajo la dirección del Abogado don Francisco Ramos Méndez, respecto del Auto dictado por el Juzgado de Primera Instancia núm. 3 de Barcelona en 6 de febrero de 1984 que declaró no haber lugar a reconocer la Sentencia dictada por el Tribunal Civil del Cantón de Basilea-Ciudad (Suiza) el día 24 de junio de 1980; habiendo sido parte demandada don Leopoldo Rodes Castañe representado por el Procurador don Eduardo Muñoz Cuéllar, bajo la dirección del Abogado don Jorge Bergós, e intervenido el Ministerio Fiscal. Ha sido Ponente el Magistrado don Francisco Pera Verdaguer,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En 1 de marzo pasado se presentó en el Juzgado de Guardia de esta capital demanda de amparo por don Roland Pierre Cramer contra Auto del Juzgado de Primera Instancia núm. 3 de Barcelona, de 6 de febrero de 1984, que, a efectos de cumplimiento y ejecución, denegó reconocimiento de Sentencia dictada por el Tribunal Civil del Cantón de Basilea-Ciudad (Suiza), de 24 de junio de 1980. El demandante expone que promovió la referida solicitud de reconocimiento y ejecución de Sentencia contra don Leopoldo Rodes Castañe, cuya tramitación correspondió al Juzgado de Primera Instancia núm. 3 de Barcelona. Comparecido el señor Rodes en el procedimiento, se opuso al exequatur, fundándose, entre otros argumentos, en defectos en las citaciones del proceso principal, ya que los documentos que acompañaban a las actas que le fueron comunicadas estaban redactados en alemán, sin acompañarse la traducción francesa debidamente certificada, infringiéndose así los requisitos establecidos en el Convenio de La Haya sobre Procedimiento Civil, ratificado por España por instrumento de 28 de junio de 1961, en relación con el art. 6 del Convenio de 19 de noviembre de 1896 entre España y Suiza sobre ejecución de Sentencias. </w:t>
      </w:r>
    </w:p>
    <w:p w:rsidR="002B7386" w:rsidRDefault="002B7386" w:rsidP="002B7386">
      <w:pPr>
        <w:pStyle w:val="TextoNormal"/>
      </w:pPr>
      <w:r>
        <w:t xml:space="preserve">El Juzgado, analizando las exigencias de «la citación debida» del demandado, dictó el Auto de 6 de febrero de 1984 denegando la concesión del exequatur. </w:t>
      </w:r>
    </w:p>
    <w:p w:rsidR="002B7386" w:rsidRDefault="002B7386" w:rsidP="002B7386">
      <w:pPr>
        <w:pStyle w:val="TextoNormal"/>
      </w:pPr>
      <w:r>
        <w:t xml:space="preserve">En la demanda se mantiene que la resolución judicial exacerba la garantía del principio de audiencia, vulnerando los preceptos positivos que la regulan, y con ello produce la violación del derecho del recurrente a obtener la tutela judicial efectiva. A tal efecto analiza el régimen de los actos de auxilio judicial internacional con Suiza, señalando que el Tratado bilateral sobre ejecución de Sentencias en materia civil y comercial de 19 de noviembre de 1896, ratificado por instrumento de 6 de julio de 1898 («Gaceta de Madrid» de 9 de julio de 1898), ha sido sustituido por el Convenio de La Haya de 1 de marzo de 1954. Conforme a esta normativa rige en primer lugar la llamada notificación sencilla, suficiente para cumplir el principio de audiencia de parte contraria, que no exige que los documentos que acompañen al acto de auxilio judicial internacional vayan redactados en el idioma del Estado requerido siempre que el destinatario acepte voluntariamente dicha comunicación o dichos documentos, como ocurrió en el presente caso. Sólo cuando los rehúsa se ha de acudir a la notificación formal en el modo previsto en la legislación del foro (arts. 2 y 3 del Convenio). </w:t>
      </w:r>
    </w:p>
    <w:p w:rsidR="002B7386" w:rsidRDefault="002B7386" w:rsidP="002B7386">
      <w:pPr>
        <w:pStyle w:val="TextoNormal"/>
      </w:pPr>
      <w:r>
        <w:t xml:space="preserve">El Derecho positivo español -expone el demandante- no exige la traducción de los documentos acompañados a las comisiones rogatorias. Cita la Real Orden de 14 de marzo de 1911, dictada para aclarar los términos de los arts. 2 al 4 del Convenio de La Haya de 17 de julio de 1905, antecedente del Convenio de 1 de marzo de 1954, según el cual «cuando se trate de notificaciones de actos judiciales o extrajudiciales, si el documento que se ha de entregar al destinatario no está redactado en castellano ni en el idioma convenido por el Gobierno español con el del país de la autoridad requiriente, ni le acompaña una traducción en uno de estos dos idiomas, se limiten las autoridades judiciales españolas a remitir el documento al destinatario que lo acepte voluntariamente, pero sin obligarle a recibirlo si se niega a ello, en cuyo caso deberán devolver dicho documento a la autoridad requiriente, haciendo constar que el destinatario no lo ha querido aceptar voluntariamente». </w:t>
      </w:r>
    </w:p>
    <w:p w:rsidR="002B7386" w:rsidRDefault="002B7386" w:rsidP="002B7386">
      <w:pPr>
        <w:pStyle w:val="TextoNormal"/>
      </w:pPr>
      <w:r>
        <w:t>Se cumplieron, a su juicio, los requisitos previstos en los arts. 267, 272 y 274 de la Ley de Enjuiciamiento Civil para las cédulas de notificación, citación y emplazamiento, no pudiéndose decir que los documentos anexos formen parte de las mismas, ya que el acto de comunicación en relación con un proceso extranjero pretende dar noticia de la penden</w:t>
      </w:r>
      <w:r>
        <w:lastRenderedPageBreak/>
        <w:t xml:space="preserve">cia del mismo. En el mismo sentido invoca el proyecto de modificación urgente de la L.E.C., en su art. 300, que no reconoce al emplazado extranjero la traducción a su idioma de las copias de las demandas y las de los documentos, que serán redactados en castellano, a no ser que los tratados establezcan que los documentos han de ser traducidos al idioma del Estado requerido. La suficiencia de la notificación sencilla prevista en el art. 2 del Convenio de La Haya de 1 de marzo de 1954, efectuada sin protesta alguna, ha sido aceptada por el Tribunal Supremo alemán en Sentencia de 12 de febrero de 1969 (I. 2 R 30/1963) -«Neue Juristische Wochenschrift», 1969, pág. 980-, señalando que es infundada la ulterior indefensión alegada en vía casacional. Por último, pone de relieve que el derecho del acusado a ser informado en una lengua que comprenda, recogido en el art. 6.3 del Convenio de Roma de 4 de noviembre de 1950, no es aplicable al proceso civil, según ha señalado el Tribunal Europeo de Derechos Humanos en múltiples ocasiones: Decisiones de 8 de marzo de 1962, 18 de diciembre de 1963, 4 de febrero de 1969. </w:t>
      </w:r>
    </w:p>
    <w:p w:rsidR="002B7386" w:rsidRDefault="002B7386" w:rsidP="002B7386">
      <w:pPr>
        <w:pStyle w:val="TextoNormal"/>
      </w:pPr>
      <w:r>
        <w:t>La demanda señala como vulnerados los arts. 24.1 y 10.2 de la C. E., suplicando finalmente que se dicte Sentencia que declare que la falta de traducción de documentos redactados en idioma extranjero, acompañados a una comisión rogatoria internacional y recibidos voluntariamente por el destinatario sin protesta alguna por su parte y sin rehusarlos, de conformidad con las previsiones del art. 2 del Convenio de La Haya de 1 de marzo de 1954, no constituye infracción del principio de audiencia consagrado en el art. 24.1 de la C. E. ni produce indefensión; asimismo pide que declaremos la nulidad del Auto de 6 de febrero de 1984 del Juzgado de Primera Instancia de Barcelona, en la medida en que su parte dispositiva se funda exclusivamente en una doctrina contraria a la declaración interesada en primer lugar, y ordenemos la devolución de las actuaciones al Juzgado de Primera Instancia núm. 3 de Barcelona para que dicte la resolución que proceda, de acuerdo con la doctrina interesada. En la propia demanda se hace reserva del derecho de recurso individual a la Comisión Europea de Derechos Humanos prevista en el Convenio de Roma de 4 de noviembre de 1950.</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Por providencia de 28 de marzo se admitió a trámite el recurso de amparo y se recabaron las actuaciones del Juzgado, recibidas las cuales y personado el demandado don Leopoldo Rodes Castañe se abrió el trámite de alegaciones escritas que regula el art. 52.1 de la Ley Orgánica de este Tribunal, trámite que ha sido cumplimentado por las partes y el Ministerio Fiscal. </w:t>
      </w:r>
    </w:p>
    <w:p w:rsidR="002B7386" w:rsidRDefault="002B7386" w:rsidP="002B7386">
      <w:pPr>
        <w:pStyle w:val="TextoNormal"/>
      </w:pPr>
      <w:r>
        <w:t xml:space="preserve">La parte demandante reitera sustancialmente los fundamentos expuestos en su demanda, destacando la vulneración del art. 24.1 de la Constitución. </w:t>
      </w:r>
    </w:p>
    <w:p w:rsidR="002B7386" w:rsidRDefault="002B7386" w:rsidP="002B7386">
      <w:pPr>
        <w:pStyle w:val="TextoNormal"/>
      </w:pPr>
      <w:r>
        <w:t xml:space="preserve">El Ministerio Fiscal ha interesado que declaremos el derecho del recurrente a que se acuerde el exequatur por el Juzgado, a cuya conclusión llega tras analizar la citación del demandado en el pleito seguido en Basilea y la cuestión de si el requisito del idioma en que se redacte la citación se extiende a la documentación acompañada a la misma, como con sentido finalista ha entendido el Juzgado español. El Ministerio Fiscal incluye en la dinámica normativa el principio de buena fe que debe presidir toda relación jurídica y social, a cuya luz, si es pensable que el destinatario de la citación desconoce el idioma alemán en Suiza, lo es muy difícilmente el que no deba asumir diligencia alguna para conocer el contenido de los documentos alemanes que acompañaban a una citación redactada en un idioma que sí conocía. </w:t>
      </w:r>
    </w:p>
    <w:p w:rsidR="002B7386" w:rsidRDefault="002B7386" w:rsidP="002B7386">
      <w:pPr>
        <w:pStyle w:val="TextoNormal"/>
      </w:pPr>
      <w:r>
        <w:t>La parte demandada expone que la única indefensión que pueda darse en torno al objeto del pleito sería la derivada de la declaración de nulidad del Auto impugnado, pues fue precisamente el demandado quien se vio sometido a indefensión en el proceso civil suizo.</w:t>
      </w:r>
    </w:p>
    <w:p w:rsidR="002B7386" w:rsidRDefault="002B7386" w:rsidP="002B7386">
      <w:pPr>
        <w:pStyle w:val="TextoNormal"/>
      </w:pPr>
    </w:p>
    <w:p w:rsidR="002B7386" w:rsidRDefault="002B7386" w:rsidP="002B7386">
      <w:pPr>
        <w:pStyle w:val="TextoNormal"/>
      </w:pPr>
      <w:r w:rsidRPr="002B7386">
        <w:rPr>
          <w:rStyle w:val="NumeroAFNegritaCaracter"/>
        </w:rPr>
        <w:t>3</w:t>
      </w:r>
      <w:r>
        <w:t>. Por providencia de 4 de julio se señaló para deliberación y votación del recurso el día 17 de octubre siguiente.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Según resulta de los datos fácticos reflejados en los « antecedentes» de esta resolución, y expresado resumidamente, se suscita como cuestión de este recurso si el derecho a tutela judicial efectiva del demandante de amparo, establecido en el art.  24 de la C. E., resulta vulnerado por el Auto del Juzgado de Primera Instancia núm. 3 de los de Barcelona, de 6 de febrero de 1984, al denegar la concesión de exequatur a la Sentencia sobre reclamación de cantidad dictada a favor de aquél por el Tribunal Civil del Cantón de Basilea-Ciudad el 24 de junio de 1980, entendiendo el Juzgado que en el proceso seguido ante el Tribunal extranjero no se produjo la «citación debida» del demandado.</w:t>
      </w:r>
    </w:p>
    <w:p w:rsidR="002B7386" w:rsidRDefault="002B7386" w:rsidP="002B7386">
      <w:pPr>
        <w:pStyle w:val="TextoNormal"/>
      </w:pPr>
      <w:r>
        <w:t>Ha de resaltarse que en esencia el recurso de amparo se formula en base a un disentimiento respecto a la aplicación que el Juez hace de los arts. 6.2 y 8.2 del Tratado con Suiza de 19 de noviembre de 1896, excluyente el primero de la ejecución de Sentencia en tres supuestos, uno de los cuales hace referencia a que las partes no hayan sido debidamente citadas, y el segundo, a la exigencia de que las citaciones, notificaciones, requerimientos y demás actos de comunicación vayan acompañadas de traducción certificada si estuvieran redactadas en idioma distinto del propio del destinatario del acto.</w:t>
      </w:r>
    </w:p>
    <w:p w:rsidR="002B7386" w:rsidRDefault="002B7386" w:rsidP="002B7386">
      <w:pPr>
        <w:pStyle w:val="TextoNormal"/>
      </w:pPr>
    </w:p>
    <w:p w:rsidR="002B7386" w:rsidRDefault="002B7386" w:rsidP="002B7386">
      <w:pPr>
        <w:pStyle w:val="TextoNormal"/>
      </w:pPr>
      <w:r w:rsidRPr="002B7386">
        <w:rPr>
          <w:rStyle w:val="NumeroAFNegritaCaracter"/>
        </w:rPr>
        <w:t>2</w:t>
      </w:r>
      <w:r>
        <w:t>. Conviene apuntar ya en este momento que este Tribunal, en una pluralidad de decisiones mediante las cuales se ponía término a recursos en los que se invocaba vulneración del art. 24 de la C. E., concretamente en lo que respecta a la obtención de una tutela judicial efectiva, tiene declarado que tal derecho comprende el de obtener una resolución fundada en Derecho, resolución que habrá de ser de fondo, sea o no favorable a las pretensiones formuladas, si concurren todos los requisitos procesales para ello, y que también podrá ser de inadmisión o de desestimación por algún motivo formal cuando concurra alguna causa de inadmisibilidad y así lo acuerde el Tribunal o Juez en aplicación razonada de la misma.</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Ya más en concreto, esta misma Sala ha tenido oportunidad de pronunciarse en esta propia vía de amparo constitucional respecto de decisiones proferidas por órganos de la jurisdicción ordinaria, denegatorias del reconocimiento de Sentencias dictadas por Tribunales extraños, a efectos de su ejecución en España, pretensiones de reconocimiento rechazadas -parejamente a lo que sucede en el caso actual-, por entender que no concurrían todos los requisitos o presupuestos que en cada caso demandaba la normativa aplicable, y así, en el Auto de 8 de febrero del año actual (recurso número 741/1983) se puso de relieve que la parte solicitante del amparo no hacía otra cosa que insistir en alguno de los variados argumentos o motivos aducidos por la misma ante el Tribunal español -el principio de reciprocidad negativa-, resuelto por dicho Tribunal, realizando una interpretación de la legalidad ordinaria, a lo que el T. C. debía permanecer ajeno, tesis que sin duda puede reputarse coincidente con la expuesta, aunque a la sazón minoritariamente, en 12 de noviembre de 1982 (Sentencia núm. 66/1982, en recurso núm. 131/1982), según la cual, aun reconociendo que no hay dificultad especial para entender que el art. 24, al hablar de una </w:t>
      </w:r>
      <w:r>
        <w:lastRenderedPageBreak/>
        <w:t>tutela efectiva, otorga el derecho a que las Sentencias dictadas sean cumplidas y, por consiguiente, que constituye violación de tal artículo la total omisión del cumplimiento de una Sentencia judicial firme y es posible identificar ejecución de una Sentencia en términos generales, incluso con dotación de eficacia en el orden civil a los fallos de los Tribunales canónicos, sin embargo, no hay que olvidar que para proceder a la ejecución de una Sentencia puede ser preciso cumplir una serie de requisitos estatuidos por el Derecho positivo. Y -se añadió- la homologación del cumplimiento de tales requisitos y la interpretación de las normas que los establecen son cuestiones de legalidad ordinaria y función jurisdiccional estricta, en la cual este Tribunal no puede ni debe entrar, porque no es misión suya, en la preservación del art. 24 valorar la secuencia del proceso interpretativo y de aplicación del derecho que hayan realizado los Jueces a quo, ya que si esas operaciones han sido erróneas se producirá una infracción de la legalidad ordinaria, pero en modo alguno una violación de la Constitución.</w:t>
      </w:r>
    </w:p>
    <w:p w:rsidR="002B7386" w:rsidRDefault="002B7386" w:rsidP="002B7386">
      <w:pPr>
        <w:pStyle w:val="TextoNormal"/>
      </w:pPr>
    </w:p>
    <w:p w:rsidR="002B7386" w:rsidRDefault="002B7386" w:rsidP="002B7386">
      <w:pPr>
        <w:pStyle w:val="TextoNormal"/>
      </w:pPr>
      <w:r w:rsidRPr="002B7386">
        <w:rPr>
          <w:rStyle w:val="NumeroAFNegritaCaracter"/>
        </w:rPr>
        <w:t>4</w:t>
      </w:r>
      <w:r>
        <w:t>. En el caso actual acaece que el Juez español del orden civil razona con meticulosidad la decisión que adopta, denegatoria de la ejecución de la Sentencia dictada por el Tribunal extranjero, estudiando con detalle las vicisitudes procesales producidas en los trámites ante dicho Tribunal, así como el contenido de los tratados y convenios internacionales aplicables al supuesto que se le ofrece, discurriendo con notoria amplitud sobre todo ello, parando especial atención en lo que afecta a si medió o no la «citación debida del demandado, punto en el que se localiza la controversia entre las partes, en particular el requisito referente a la traducción (arts. 6.2 y 8.3 ya citados), traducción a lo menos en idioma francés, si los documentos están redactados en cualquier otro idioma, sobre todo lo cual, e incluso acerca del espíritu y finalidad de las normas, razona el juzgador español, el cual concluye en el sentido de que los documentos notificados y entregados al demandado estaban redactados en idioma alemán, y que de tal modo la autoridad judicial suiza no dio cumplimiento a lo dispuesto en el Tratado, omitiendo la traducción al español, o a lo menos al francés, lo que es tanto como vedar se preste aquí cumplimiento al fallo del Tribunal extranjero.  Importa además poner de relieve que las normas de los Tratados internacionales invocadas no han sido cuestionadas en cuanto a su compatibilidad con la Constitución Española.</w:t>
      </w:r>
    </w:p>
    <w:p w:rsidR="002B7386" w:rsidRDefault="002B7386" w:rsidP="002B7386">
      <w:pPr>
        <w:pStyle w:val="TextoNormal"/>
      </w:pPr>
    </w:p>
    <w:p w:rsidR="002B7386" w:rsidRDefault="002B7386" w:rsidP="002B7386">
      <w:pPr>
        <w:pStyle w:val="TextoNormal"/>
      </w:pPr>
      <w:r w:rsidRPr="002B7386">
        <w:rPr>
          <w:rStyle w:val="NumeroAFNegritaCaracter"/>
        </w:rPr>
        <w:t>5</w:t>
      </w:r>
      <w:r>
        <w:t>. Si la homologación del cumplimiento de los requisitos estatuidos por el Derecho positivo para proceder a la ejecución de una Sentencia -y, por supuesto, igualmente si lo es emanada de un Tribunal extranjero- y la interpretación de las normas que lo establecen en una cuestión de legalidad ordinaria y una función jurisdiccional estricta, como quedó ya apuntado, y en todo ello no puede ni debe entrar el Tribunal Constitucional (arts. 117.3 de la C. E. y 54 de la LOTC), la decisión de éste no puede ser otra, cuando se suscita un recurso de amparo con cita y base en el art. 24 de la C. E., que su denegación. Es inoperante la cita del art. 10.2 de la C. E. que también realiza el recurrente, no ya porque el amparo constitucional esté circunscrito a otros supuestos [arts. 53.2 y 161.1 b) de la C. E. y 41.1 de la LOTC ], sino en atención a cuanto queda razonado precedentemente en orden al adecuado planteamiento y ámbito de la cuestión a dilucidar.</w:t>
      </w:r>
    </w:p>
    <w:p w:rsidR="002B7386" w:rsidRDefault="002B7386" w:rsidP="002B7386">
      <w:pPr>
        <w:pStyle w:val="TextoNormal"/>
      </w:pPr>
    </w:p>
    <w:p w:rsidR="002B7386" w:rsidRDefault="002B7386" w:rsidP="002B7386">
      <w:pPr>
        <w:pStyle w:val="TextoNormalCentrado"/>
        <w:keepNext/>
      </w:pPr>
      <w:r>
        <w:lastRenderedPageBreak/>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don Roland Pierre Cramer.</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veinticuatro de octubre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5" w:name="SENTENCIA_1984_99"/>
      <w:r>
        <w:lastRenderedPageBreak/>
        <w:t>SENTENCIA 99/1984, de 5 de noviembre de 1984</w:t>
      </w:r>
    </w:p>
    <w:bookmarkEnd w:id="15"/>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ECLI:ES:TC:1984:99</w:t>
      </w:r>
    </w:p>
    <w:p w:rsidR="002B7386" w:rsidRDefault="002B7386" w:rsidP="002B7386">
      <w:pPr>
        <w:pStyle w:val="SntesisDescriptiva"/>
      </w:pPr>
    </w:p>
    <w:p w:rsidR="002B7386" w:rsidRDefault="002B7386" w:rsidP="002B7386">
      <w:pPr>
        <w:pStyle w:val="SntesisDescriptiva"/>
      </w:pPr>
      <w:r>
        <w:t>Recurso de amparo 502/1983. Veterinarios de ICONA contra coeficiente multiplicador asignado a su Escala para la fijación de haberes por estimar infringido el principio de igualdad</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principio de igualdad contenido en el art. 14 de la C. E. no implica en todos los casos un tratamiento legal igual con abstracción de cualquier elemento diferenciador de relevancia jurídica, por lo que no toda desigualdad constituye necesariamente una discriminación. Debe apreciarse discriminación tan sólo cuando la desigualdad esté desprovista de una justificación objetiva razonable. </w:t>
      </w:r>
    </w:p>
    <w:p w:rsidR="002B7386" w:rsidRDefault="002B7386" w:rsidP="002B7386">
      <w:pPr>
        <w:pStyle w:val="Extracto"/>
      </w:pPr>
    </w:p>
    <w:p w:rsidR="002B7386" w:rsidRDefault="002B7386" w:rsidP="002B7386">
      <w:pPr>
        <w:pStyle w:val="Extracto"/>
      </w:pPr>
      <w:r>
        <w:t>2.</w:t>
      </w:r>
      <w:r>
        <w:tab/>
        <w:t xml:space="preserve">No hay norma jurídica alguna, ni siquiera el art. 14 de la C. E., en virtud de la cual todas las categorías de funcionarios con la misma titulación al servicio de las diversas Administraciones públicas hayan de tener asignado un mismo coeficiente multiplicador. </w:t>
      </w:r>
    </w:p>
    <w:p w:rsidR="002B7386" w:rsidRDefault="002B7386" w:rsidP="002B7386">
      <w:pPr>
        <w:pStyle w:val="Extracto"/>
      </w:pPr>
    </w:p>
    <w:p w:rsidR="002B7386" w:rsidRDefault="002B7386" w:rsidP="002B7386">
      <w:pPr>
        <w:pStyle w:val="Extracto"/>
      </w:pPr>
      <w:r>
        <w:t>3.</w:t>
      </w:r>
      <w:r>
        <w:tab/>
        <w:t xml:space="preserve">El título no es el único factor determinante del coeficiente, pues al fijarse el coeficiente de unas categorías u otras de funcionarios, también pueden tomarse razonablemente en cuenta otros factores. </w:t>
      </w:r>
    </w:p>
    <w:p w:rsidR="002B7386" w:rsidRDefault="002B7386" w:rsidP="002B7386">
      <w:pPr>
        <w:pStyle w:val="Extracto"/>
      </w:pPr>
    </w:p>
    <w:p w:rsidR="002B7386" w:rsidRDefault="002B7386" w:rsidP="002B7386">
      <w:pPr>
        <w:pStyle w:val="Extracto"/>
      </w:pPr>
      <w:r>
        <w:t>4.</w:t>
      </w:r>
      <w:r>
        <w:tab/>
        <w:t xml:space="preserve">La simple constatación de la diferencia retributiva entre dos cuerpos con igual titulación no puede servir de fundamento suficiente para el recurso de amparo.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502/1983, interpuesto por el Procurador de los Tribunales don Bonifacio Fraile Sánchez, asistido por el Letrado don Manuel del Corral Mabilly, en nombre y representación de don Angel Sánchez Belda, don Marcos Tejerina Suero, don </w:t>
      </w:r>
      <w:r>
        <w:lastRenderedPageBreak/>
        <w:t xml:space="preserve">Antonio Pérez Alonso Geta, don Marcelino Ridruejo Jiménez, don Octavio Arenzana Santamaría, don Juan Martínez Fernando, don Mariano Coll Aguado, don César Sainz Enrique, don Fernando García Pellejero y don Manuel Molera Aparicio, contra la Sentencia de la Sala Quinta del Tribunal Supremo de 3 de junio de 1983. </w:t>
      </w:r>
    </w:p>
    <w:p w:rsidR="002B7386" w:rsidRDefault="002B7386" w:rsidP="002B7386">
      <w:pPr>
        <w:pStyle w:val="TextoNormal"/>
      </w:pPr>
      <w:r>
        <w:t>Han sido parte en el asunto el Abogado del Estado y el Fiscal General del Estado y ha sido Ponente el Magistrado don Antonio Truyol Serra,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Procurador de los Tribunales don Bonifacio Fraile Sánchez, en nombre y representación de don Angel Sánchez Belda, don Marcos Tejerina Suero, don Antonio Pérez Alonso Geta, don Marcelino Ridruejo Jiménez, don Octavio Arenzana Santamaría, don Juan Martínez Fernando, don Mariano Coll Aguado, don César Sainz Enrique, don Fernando García Pellejero y don Manuel Molera Aparicio, funcionarios de carrera de la Escala de Veterinarios del Instituto Nacional para la Conservación de la Naturaleza, asistidos de Letrado, interpone recurso de amparo, mediante escrito que ha tenido su entrada el 19 de julio de 1983, contra la Sentencia de la Sala Quinta del Tribunal Supremo de 3 de junio de 1983. </w:t>
      </w:r>
    </w:p>
    <w:p w:rsidR="002B7386" w:rsidRDefault="002B7386" w:rsidP="002B7386">
      <w:pPr>
        <w:pStyle w:val="TextoNormal"/>
      </w:pPr>
      <w:r>
        <w:t xml:space="preserve">De la demanda de amparo y de los resultandos de la Sentencia expresada se deducen los siguientes hechos: </w:t>
      </w:r>
    </w:p>
    <w:p w:rsidR="002B7386" w:rsidRDefault="002B7386" w:rsidP="002B7386">
      <w:pPr>
        <w:pStyle w:val="TextoNormal"/>
      </w:pPr>
      <w:r>
        <w:t xml:space="preserve">a) Con anterioridad a la adquisición por los recurrentes de su condición de funcionarios de carrera de la Escala indicada, el Decreto 3702/1974, de 20 de diciembre, que asignó coeficientes multiplicadores a Escalas de funcionarios de Organismos Autónomos, fijó el coeficiente 4 a la Escala de Veterinarios de ICONA. </w:t>
      </w:r>
    </w:p>
    <w:p w:rsidR="002B7386" w:rsidRDefault="002B7386" w:rsidP="002B7386">
      <w:pPr>
        <w:pStyle w:val="TextoNormal"/>
      </w:pPr>
      <w:r>
        <w:t xml:space="preserve">b) Los recurrentes adquirieron la expresada condición de funcionarios de carrera tras superar las correspondientes pruebas selectivas convocadas por resolución del ICONA de 7 de octubre de 1974 («Boletín Oficial del Estado» de 28 de octubre). </w:t>
      </w:r>
    </w:p>
    <w:p w:rsidR="002B7386" w:rsidRDefault="002B7386" w:rsidP="002B7386">
      <w:pPr>
        <w:pStyle w:val="TextoNormal"/>
      </w:pPr>
      <w:r>
        <w:t xml:space="preserve">c) Previa petición formulada al Consejo de Ministros, los recurrentes interpusieron recurso contencioso-administrativo solicitando la asignación del coeficiente 5 y, en consecuencia, la revocación parcial del Decreto 3702/1974. </w:t>
      </w:r>
    </w:p>
    <w:p w:rsidR="002B7386" w:rsidRDefault="002B7386" w:rsidP="002B7386">
      <w:pPr>
        <w:pStyle w:val="TextoNormal"/>
      </w:pPr>
      <w:r>
        <w:t xml:space="preserve">El Tribunal Supremo dictó Sentencia de 18 de abril de 1979, por la que, sin entrar a considerar el fondo del asunto, declaró la inadmisibilidad del recurso interpuesto por no haberse efectuado una impugnación expresa, en forma directa o indirecta, del Decreto 3702/1974, o de un acto de aplicación individual del mismo cual es la liquidación de haberes. </w:t>
      </w:r>
    </w:p>
    <w:p w:rsidR="002B7386" w:rsidRDefault="002B7386" w:rsidP="002B7386">
      <w:pPr>
        <w:pStyle w:val="TextoNormal"/>
      </w:pPr>
      <w:r>
        <w:t xml:space="preserve">d) En fechas de 1 de diciembre de 1981 y de 25 de enero de 1982, los demandantes interpusieron recursos contra los actos administrativos determinantes de sus haberes del mes de noviembre, en lo referente a la aplicación del coeficiente 4, en vez del 5, con lo que pretendían una impugnación indirecta del Decreto 3702/1974. </w:t>
      </w:r>
    </w:p>
    <w:p w:rsidR="002B7386" w:rsidRDefault="002B7386" w:rsidP="002B7386">
      <w:pPr>
        <w:pStyle w:val="TextoNormal"/>
      </w:pPr>
      <w:r>
        <w:t xml:space="preserve">e) El Consejo de Ministros acordó el 12 de agosto de 1982 desestimar los recursos interpuestos, confirmando la liquidación de haberes practicada por el ICONA el mes de noviembre de 1981. </w:t>
      </w:r>
    </w:p>
    <w:p w:rsidR="002B7386" w:rsidRDefault="002B7386" w:rsidP="002B7386">
      <w:pPr>
        <w:pStyle w:val="TextoNormal"/>
      </w:pPr>
      <w:r>
        <w:t xml:space="preserve">f) El 1 de octubre de 1982, los demandantes interpusieron recurso contencioso-administrativo, que fue desestimado por la Sentencia de la Sala Quinta del Tribunal Supremo de 3 de junio de 1983, impugnada en el presente recurso de amparo, notificada -según los recurrentes el 27 de junio. En dicha Sentencia se consideró inadmisible la aplicación del principio de igualdad alegado por los recurrentes por no existir identidad de </w:t>
      </w:r>
      <w:r>
        <w:lastRenderedPageBreak/>
        <w:t xml:space="preserve">circunstancias con los supuestos de funcionarios civiles que dichos recurrentes mencionaban, al no ser el título el único factor determinante del coeficiente, ya que existen Cuerpos que merecen una calificación especial en función de factores no concurrentes en los interesados, quienes, por otra parte, habían estado consintiendo el coeficiente 4 desde 1974, sin que hayan variado las circunstancias que lo determinaron. </w:t>
      </w:r>
    </w:p>
    <w:p w:rsidR="002B7386" w:rsidRDefault="002B7386" w:rsidP="002B7386">
      <w:pPr>
        <w:pStyle w:val="TextoNormal"/>
      </w:pPr>
      <w:r>
        <w:t>Los recurrentes citan como precepto constitucional infringido por la Sentencia impugnada el art. 14 de la Constitución Española (C. E.) y solicitan la revocación o anulación del Decreto 3702/1974, que fijó el coeficiente 4 a la Escala de Veterinarios del ICONA, y la asignación a éstos del coeficiente 5, invocando para ello la vulneración del principio de igualdad y alegando que todos los veterinarios que ostentan la condición de funcionarios de carrera del Ministerio de Agricultura o sus Organismos Autónomos tienen asignado el coeficiente multiplicador 5, a excepción de los veterinarios de ICONA, que tienen asignado el 4. Afirman que a identidad de formación y función ha de corresponder identidad de coeficientes multiplicadores para el cálculo de sus retribuciones, negando que existan razones objetivas (de titulación, funciones atribuidas, especialización, condiciones de ingreso) que justifiquen un tratamiento retributivo y de status diferente al del resto de los veterinarios que, siendo funcionarios de carrera, prestan sus servicios al Estado o a los Organismos Autónomos. Y citan en apoyo de todo ello la Sentencia de la Sala Quinta del Tribunal Supremo de 4 de julio de 1974, sobre asignación del coeficiente 5 a la Escala de Veterinarios del IRYDA, en uno de cuyos considerandos se dijo que, en aplicación del art. 23 de la Ley de Funcionarios Civiles del Estado y de otras disposiciones, así como del criterio seguido en anteriores Sentencias, debía estimarse la pretensión de los actores, los cuales, impugnando el Decreto núm. 3065, de 23 de noviembre de 1973, por el que les había sido asignado el coeficiente 4, habían solicitado el señalamiento del coeficiente 5.</w:t>
      </w:r>
    </w:p>
    <w:p w:rsidR="002B7386" w:rsidRDefault="002B7386" w:rsidP="002B7386">
      <w:pPr>
        <w:pStyle w:val="TextoNormal"/>
      </w:pPr>
    </w:p>
    <w:p w:rsidR="002B7386" w:rsidRDefault="002B7386" w:rsidP="002B7386">
      <w:pPr>
        <w:pStyle w:val="TextoNormal"/>
      </w:pPr>
      <w:r w:rsidRPr="002B7386">
        <w:rPr>
          <w:rStyle w:val="NumeroAFNegritaCaracter"/>
        </w:rPr>
        <w:t>2</w:t>
      </w:r>
      <w:r>
        <w:t>. La Sección, por providencia de 24 de enero de 1984, acordó admitir a trámite la demanda de amparo y efectuar los requerimientos a que se refiere el art. 51 de la Ley Orgánica del Tribunal Constitucional (LOTC). Por posterior providencia de 4 de abril de 1984, acordó acusar recibo de las actuaciones al Tribunal Supremo y al Ministerio de Economía y Hacienda, así como, de conformidad con el art. 52 de la LOTC, dar vista de las mismas a la representación de los recurrentes, al Ministerio Fiscal y al Abogado del Estado, para que en el plazo de veinte días alegaran lo que estimaran conveniente a su derecho.</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El Fiscal, ante el Tribunal Constitucional, alegó dentro de dicho plazo, tras exponer los antecedentes, que -a pesar de lo que se dice en la demanda- el objeto del recurso es el Decreto 3702/1974, por el que se estableció el coeficiente de que se disiente, no siendo otra cosa la Sentencia que el agotamiento de la vía judicial procedente, debiendo entenderse comprendido el recurso en el art. 43 de la LOTC. Dice que la cuestión de fondo es la de sí el Decreto impugnado lesionó el derecho a la igualdad, al haber establecido el coeficiente 4 para los veterinarios al servicio del ICONA, mientras que otros veterinarios al servicio de la Administración tienen reconocido el 5. En el acuerdo del Consejo de Ministros se argumentó que carecía el mismo de facultad para señalar el nuevo coeficiente, pues todo aumento de remuneraciones básicas tenía que hacerse por Ley, así como que no resultaba acreditada la identidad de los peticionarios con otros funcionarios que tenían el coeficiente solicitado, siendo esta última la razón en la que apoya su desestimación el Tribunal Supremo, basada en doctrina precedente, según la cual el título académico exigido no es el único factor determinante del coeficiente, sino que también interviene una serie de variables cuya valoración corresponde a la Administración y cuyos criterios, en general, no </w:t>
      </w:r>
      <w:r>
        <w:lastRenderedPageBreak/>
        <w:t>pueden ser sustituidos por los órganos judiciales. Añade el Ministerio Fiscal que este Tribunal ha tenido ya ocasión de manifestarse sobre el tema de los coeficientes de los funcionarios públicos, citando la doctrina de los Autos de 6 de abril de 1983 (recurso de amparo 28/1983), 20 de abril de 1983 (recurso de amparo 523/1982) y 18 de enero de 1984 (recurso de amparo 677/1983), en la que se ha sentado doctrina semejante a la del Tribunal Supremo, así como la de la Sentencia del Tribunal Constitucional 39/1983, de 17 de mayo, a la que el último de los Autos citados se remite. Indica, no obstante, que el Tribunal Supremo no ha mantenido una línea férreamente uniforme en materia de coeficientes, pues en ocasiones ha dado lugar a la corrección del coeficiente por entender que el impugnado faltaba al criterio general establecido con la Sentencia de la Sala Quinta de 4 de julio de 1978, citada en la demanda, que reconoció el coeficiente 5 a los veterinarios al servicios del IRYDA en atención «a tratarse de funcionarios de orden técnico con funciones especializadas y no meramente administrativas», por lo que podría pensarse en la existencia de Sentencias contradictorias, con posible cesión del derecho de igualdad (Sentencias 49/1982, 52/1982 y 2/1983, recogidas en Auto de la Sala Segunda de 21 de marzo de 1984, recurso de amparo 7/1984); pero que, de darse este supuesto, no aducido en la demanda, habría previamente que hacer uso del recurso extraordinario de revisión, en cumplimiento del art. 44.1 a) de la LOTC (Sentencia 61/1983 y Auto de 23 de noviembre de 1983, recurso de amparo 561/1983). Por todo lo cual solicita se dicte la resolución prevista en el art. 86.1 de la LOTC, en relación con el 372 de la Ley de Enjuiciamiento Civil, por la que se declare no haber lugar a otorgar el amparo solicitado.</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El Abogado del Estado alegó dentro del mismo plazo, señalando en relación con el planteamiento del recurso, que, no obstante lo que se dice en el «suplico» de la demanda, nos encontramos ante un supuesto de los regulados en el art. 43 de la LOTC, en que no se precisa la impugnación de la decisión judicial, puesto que ésta no implica una vulneración distinta de la supuestamente deducida del acto administrativo impugnado. Cita doctrina de este Tribunal (Auto de la Sala Segunda de 20 de abril de 1983 y Sentencia de la misma Sala de 30 de noviembre de 1983), según la cual la distinta asignación de coeficientes a diferentes Cuerpos de funcionarios no implica por sí violación del principio de igualdad consagrado en el art. 14 de la C. E., habida cuenta del cometido o función desempeñados en cada caso, o los caracteres distintos que pueden revestir, aun cuando puedan ser reglamentariamente definidas de modo similar o idéntico al aplicarse a la diversidad de estructuras constituida por los respectivos Cuerpos, citando igualmente las Sentencias del Tribunal Constitucional 6/1984, de 25 de enero, y 23/1984, de 20 de febrero, relativas al principio de igualdad, deduciendo de todo ello que, supuesta la inexistencia de identidad total de situaciones entre los funcionarios del Cuerpo a que pertenecen los recurrentes y los que se toman como puntos de comparación, como se desprende de la propia Sentencia del Tribunal Supremo de 3 de junio de 1983, la diferencia retributiva derivada de un distinto coeficiente multiplicador no genera una violación del art. 14 de la C. E. Añade, con cita asimismo de la Sentencia 7/1984, de 25 de enero, recurso de amparo 163/1983, que la igualdad o desigualdad entre Cuerpos de funcionarios resulta de la definición que el Derecho haga de los mismos, existiendo sólo discriminación si la Administración aplica diferencialmente en contra de los funcionarios los criterios que la Ley establezca para la asignación de coeficiente y grado, circunstancia que ni acontece ni se acredita en el presente supuesto. Finaliza señalando que el acuerdo del Consejo de Ministros de 12 de agosto de 1982 sentó un criterio, no rechazado por la Sentencia del Tribunal Supremo de 3 de junio de 1983, y también ratificado por la Sentencia del mismo Tribunal -antecedente del Auto </w:t>
      </w:r>
      <w:r>
        <w:lastRenderedPageBreak/>
        <w:t>del Tribunal Constitucional de 20 de abril de 1983 antes citado-, en virtud del cual el cauce para obtener la equiparación económica pretendida es el de instar del Departamento las iniciativas necesarias para la formulación de un proyecto de disposición legal, por lo que resulta que lo que en definitiva se solicita por medio del presente recurso de amparo es la adopción por el Gobierno de una iniciativa legislativa, habiendo declarado este Tribunal Constitucional en la Sentencia 63/1983, de 20 de julio, la improcedencia del recurso de amparo para obtener decisiones en materia que reclama la atención del legislador, dentro del marco constitucional. Por todo ello, suplica se deniegue el amparo solicitado.</w:t>
      </w:r>
    </w:p>
    <w:p w:rsidR="002B7386" w:rsidRDefault="002B7386" w:rsidP="002B7386">
      <w:pPr>
        <w:pStyle w:val="TextoNormal"/>
      </w:pPr>
    </w:p>
    <w:p w:rsidR="002B7386" w:rsidRDefault="002B7386" w:rsidP="002B7386">
      <w:pPr>
        <w:pStyle w:val="TextoNormal"/>
      </w:pPr>
      <w:r w:rsidRPr="002B7386">
        <w:rPr>
          <w:rStyle w:val="NumeroAFNegritaCaracter"/>
        </w:rPr>
        <w:t>5</w:t>
      </w:r>
      <w:r>
        <w:t>. La representación de los recurrentes no formuló alegaciones en el plazo concedido al efecto.</w:t>
      </w:r>
    </w:p>
    <w:p w:rsidR="002B7386" w:rsidRDefault="002B7386" w:rsidP="002B7386">
      <w:pPr>
        <w:pStyle w:val="TextoNormal"/>
      </w:pPr>
    </w:p>
    <w:p w:rsidR="002B7386" w:rsidRDefault="002B7386" w:rsidP="002B7386">
      <w:pPr>
        <w:pStyle w:val="TextoNormal"/>
      </w:pPr>
      <w:r w:rsidRPr="002B7386">
        <w:rPr>
          <w:rStyle w:val="NumeroAFNegritaCaracter"/>
        </w:rPr>
        <w:t>6</w:t>
      </w:r>
      <w:r>
        <w:t>. Por providencia de 4 de julio de 1984, se señaló para deliberación y votación del presente recurso de amparo el 3 de octubre siguiente, quedando deliberado y votado el día 31 de octubre.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que plantea el presente recurso de amparo es la de si la asignación en su día, mediante el Decreto 3702/1974, de 20 de diciembre, del coeficiente multiplicador 4 a la Escala de Veterinarios del ICONA, posteriormente aplicada por el acuerdo impugnado del Consejo de Ministros de 12 de agosto de 1982, así como por Sentencia del Tribunal Supremo de 3 de junio de 1983, ha supuesto un trato discriminatorio para los recurrentes, con infracción del art. 14 de la Constitución, frente a aquellos Cuerpos o Escalas de Veterinarios -la «práctica totalidad» de la profesión veterinaria en el seno de la Administración pública, según afirman dichos recurrentes- que tienen asignado el coeficiente 5. Debe tenerse en cuenta al respecto que a la vista del sistema de coeficientes multiplicadores establecido en virtud de la Ley 31/1965, de 4 de mayo, y de la serie de Decretos por los que fueron asignados tales coeficientes a los diversos Cuerpos, Escalas y plazas de funcionarios, podría deducirse un cierto criterio orientador, que pudo incluso haber admitido excepciones, en virtud del cual a aquellas categorías de funcionarios para ingresar en las cuales se exigía titulación universitaria superior -supuesto en el que se encuentran los demandantes- les fueron asignados, por lo general, los coeficientes 4, 4,5, 5 o incluso 5,5.</w:t>
      </w:r>
    </w:p>
    <w:p w:rsidR="002B7386" w:rsidRDefault="002B7386" w:rsidP="002B7386">
      <w:pPr>
        <w:pStyle w:val="TextoNormal"/>
      </w:pPr>
      <w:r>
        <w:t>Como se pone de relieve en las alegaciones del Ministerio Fiscal y de la Abogacía del Estado, este Tribunal ha tenido ya ocasión de manifestarse acerca de los coeficientes asignados a los funcionarios públicos, pudiendo citarse al respecto los Autos de 6 y 20 de abril de 1983 (recursos de amparo 28/1983 y 523/1982), de 18 de enero y 20 de junio de 1984 (recursos de amparo 677/1983 y 294/1984), así como la Sentencia 7/1984, de 25 de enero («Boletín Oficial del Estado» de 18 de febrero).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Este Tribunal ha desarrollado una doctrina relativa al principio de igualdad en una serie de Sentencias, a partir de la núm. 22/1981, de 2 de julio («Boletín Oficial del Estado» de 20 del mismo mes), en cuyo fundamento jurídico 3 se indicaba que el principio de igualdad contenido en el art. 14 de la C. E. no implica «en todos los casos un tratamiento legal igual con abstracción de cualquier elemento diferenciador de relevancia jurídica» y que -siguiendo la doctrina del Tribunal Europeo de Derechos Humanos- «toda desigualdad </w:t>
      </w:r>
      <w:r>
        <w:lastRenderedPageBreak/>
        <w:t>no constituye necesariamente una discriminación», dándose ésta tan sólo cuando la desigualdad esté desprovista de una justificación objetiva y razonable. Tal doctrina es aplicable, mutatis mutandis, al caso que nos ocupa, por cuanto no hay norma jurídica alguna, ni siquiera el art. 14 de la C. E., en virtud de la cual todas las categorías de funcionarios con la misma titulación al servicio de las diversas Administraciones públicas hayan de tener asignado un mismo coeficiente multiplicador.</w:t>
      </w:r>
    </w:p>
    <w:p w:rsidR="002B7386" w:rsidRDefault="002B7386" w:rsidP="002B7386">
      <w:pPr>
        <w:pStyle w:val="TextoNormal"/>
      </w:pPr>
    </w:p>
    <w:p w:rsidR="002B7386" w:rsidRDefault="002B7386" w:rsidP="002B7386">
      <w:pPr>
        <w:pStyle w:val="TextoNormal"/>
      </w:pPr>
      <w:r w:rsidRPr="002B7386">
        <w:rPr>
          <w:rStyle w:val="NumeroAFNegritaCaracter"/>
        </w:rPr>
        <w:t>3</w:t>
      </w:r>
      <w:r>
        <w:t>. En relación con ello, los recurrentes, al solicitar la modificación del Decreto 3702/1984, que fijó el coeficiente 4 a la Escala de Veterinarios del ICONA, y la asignación a éstos del coeficiente 5, atribuido a otros veterinarios que ostentan la condición de funcionarios de carrera del Ministerio de Agricultura o sus Organismos Autónomos, afirman que a identidad de formación y función ha de corresponder identidad de coeficientes multiplicadores para el cálculo de sus retribuciones. Ahora bien, tal afirmación pasa por alto que la unidad del título no asegura por sí sola la identidad de circunstancias entre unos y otros funcionarios. No es, en efecto, el título el único factor determinante del coeficiente, interviniendo también otros que pueden tomarse razonablemente en cuenta al fijar el coeficiente de unas categorías u otras de funcionarios. Si, pues, para fijar la retribución correspondiente a los distintos Cuerpos de funcionarios la titulación requerida para el ingreso en el Cuerpo no es el único factor que el legislador puede tomar en consideración, cabe que lo sea también la diferente exigencia en otros aspectos, vinculados a los estructuras administrativas en que unos y otros funcionarios estén insertos, sin que se dé por ello una discriminación, de lo cual dimana la conclusión de que la simple constatación de la diferencia retributiva entre dos cuerpos con igual titulación no puede servir de fundamento suficiente para el recurso de amparo.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don Angel Sánchez Belda, don Marcos Tejerina Suero, don Antonio Pérez Alonso Geta, don Marcelino Ridruejo Jiménez, don Octavio Arenzana Santamaría, don Juan Martínez Fernando, don Mariano Coll Aguado, don César Sainz Enrique, don Fernando García Pellejero y don Manuel Molera Aparicio.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cinco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6" w:name="SENTENCIA_1984_100"/>
      <w:r>
        <w:lastRenderedPageBreak/>
        <w:t>SENTENCIA 100/1984, de 8 de noviembre de 1984</w:t>
      </w:r>
    </w:p>
    <w:bookmarkEnd w:id="16"/>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ECLI:ES:TC:1984:100</w:t>
      </w:r>
    </w:p>
    <w:p w:rsidR="002B7386" w:rsidRDefault="002B7386" w:rsidP="002B7386">
      <w:pPr>
        <w:pStyle w:val="SntesisDescriptiva"/>
      </w:pPr>
    </w:p>
    <w:p w:rsidR="002B7386" w:rsidRDefault="002B7386" w:rsidP="002B7386">
      <w:pPr>
        <w:pStyle w:val="SntesisDescriptiva"/>
      </w:pPr>
      <w:r>
        <w:t>Recurso de inconstitucionalidad 380/1983. Promovido por 54 Senadores contra la Ley Orgánica 5/1983, de 1 de marzo, sobre incorporación de Segovia a la Comunidad Autónoma de Castilla y León</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 no reiterabilidad de la iniciativa durante un plazo de cinco años estatuida por el art. 143.3 de la C.E. sólo rige para los entes a los que se refieren los dos primeros apartados del mismo artículo. </w:t>
      </w:r>
    </w:p>
    <w:p w:rsidR="002B7386" w:rsidRDefault="002B7386" w:rsidP="002B7386">
      <w:pPr>
        <w:pStyle w:val="Extracto"/>
      </w:pPr>
    </w:p>
    <w:p w:rsidR="002B7386" w:rsidRDefault="002B7386" w:rsidP="002B7386">
      <w:pPr>
        <w:pStyle w:val="Extracto"/>
      </w:pPr>
      <w:r>
        <w:t>2.</w:t>
      </w:r>
      <w:r>
        <w:tab/>
        <w:t xml:space="preserve">Los «motivos de interés nacional», que son la única razón de ser de la actuación de las Cortes en el art. 144 de la C.E., no pueden supeditarse al transcurso de un largo plazo cuyo término inicial dependa de la esfera de decisión de los diversos entes a que se refiere el art. 143.1.2 de la misma. </w:t>
      </w:r>
    </w:p>
    <w:p w:rsidR="002B7386" w:rsidRDefault="002B7386" w:rsidP="002B7386">
      <w:pPr>
        <w:pStyle w:val="Extracto"/>
      </w:pPr>
    </w:p>
    <w:p w:rsidR="002B7386" w:rsidRDefault="002B7386" w:rsidP="002B7386">
      <w:pPr>
        <w:pStyle w:val="Extracto"/>
      </w:pPr>
      <w:r>
        <w:t>3.</w:t>
      </w:r>
      <w:r>
        <w:tab/>
        <w:t xml:space="preserve">Es necesario no confundir el derecho a la autonomía con el derecho de cada provincia a la autonomía para la «gestión de sus respectivos intereses » ni con el derecho a la iniciativa autonómica. </w:t>
      </w:r>
    </w:p>
    <w:p w:rsidR="002B7386" w:rsidRDefault="002B7386" w:rsidP="002B7386">
      <w:pPr>
        <w:pStyle w:val="Extracto"/>
      </w:pPr>
    </w:p>
    <w:p w:rsidR="002B7386" w:rsidRDefault="002B7386" w:rsidP="002B7386">
      <w:pPr>
        <w:pStyle w:val="Extracto"/>
      </w:pPr>
      <w:r>
        <w:t>4.</w:t>
      </w:r>
      <w:r>
        <w:tab/>
        <w:t xml:space="preserve">Las provincias no tienen un derecho a constituirse en Comunidades Autónomas que emane directamente de la Constitución, pues han de ser las Cortes Generales las que verifiquen si concurre el requisito que el art. 143.1 de aquélla exige al respecto. </w:t>
      </w:r>
    </w:p>
    <w:p w:rsidR="002B7386" w:rsidRDefault="002B7386" w:rsidP="002B7386">
      <w:pPr>
        <w:pStyle w:val="Extracto"/>
      </w:pPr>
    </w:p>
    <w:p w:rsidR="002B7386" w:rsidRDefault="002B7386" w:rsidP="002B7386">
      <w:pPr>
        <w:pStyle w:val="Extracto"/>
      </w:pPr>
      <w:r>
        <w:t>5.</w:t>
      </w:r>
      <w:r>
        <w:tab/>
        <w:t xml:space="preserve">Dado que cada organización territorial dotada de autonomía es una parte del todo, en ningún caso el principio de autonomía puede oponerse al de unidad. </w:t>
      </w:r>
    </w:p>
    <w:p w:rsidR="002B7386" w:rsidRDefault="002B7386" w:rsidP="002B7386">
      <w:pPr>
        <w:pStyle w:val="Extracto"/>
      </w:pPr>
    </w:p>
    <w:p w:rsidR="002B7386" w:rsidRDefault="002B7386" w:rsidP="002B7386">
      <w:pPr>
        <w:pStyle w:val="Extracto"/>
      </w:pPr>
      <w:r>
        <w:t>6.</w:t>
      </w:r>
      <w:r>
        <w:tab/>
        <w:t xml:space="preserve">La facultad conferida por la Constitución a las Cortes para sustituir la iniciativa de las Corporaciones locales que prevé el art. 143.2 de la misma, no se limita sólo a los supuestos en que haya faltado tal iniciativa o en que ésta haya sido impulsada pero se haya frustrado en cualquiera de sus fases. Por el contrario, debe entenderse que se extiende también a la hipótesis en que las Corporaciones del art. 143.2 excluyeran en algún caso una iniciativa autonómica que las Cortes entiendan de interés nacional. </w:t>
      </w:r>
    </w:p>
    <w:p w:rsidR="002B7386" w:rsidRDefault="002B7386" w:rsidP="002B7386">
      <w:pPr>
        <w:pStyle w:val="Extracto"/>
      </w:pPr>
    </w:p>
    <w:p w:rsidR="002B7386" w:rsidRDefault="002B7386" w:rsidP="002B7386">
      <w:pPr>
        <w:pStyle w:val="Extracto"/>
      </w:pPr>
      <w:r>
        <w:t>7.</w:t>
      </w:r>
      <w:r>
        <w:tab/>
        <w:t xml:space="preserve">La Constitución no ha dejado la concreción del mapa autonómico tan sólo a disposición de los titulares de iniciativa autonómica, sino que ha querido poner en manos de las Cortes un mecanismo de cierre para la eventual primacía del interés nacional.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lastRenderedPageBreak/>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inconstitucionalidad núm. 380/1983, promovido por don Luis Fernández Fernández-Madrid, en su propio nombre y en representación de 53 Senadores más, contra la Ley Orgánica 5/1983, de 1 de marzo, sobre incorporación de Segovia a la Comunidad Autónoma de Castilla y León. Ha sido parte el Abogado del Estado, en representación del Gobierno, y Ponente el Magistrado don Francisco Tomás y Valiente,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Don Luis Fernández Fernández-Madrid, como comisionado de los 53 Senadores mencionados nominalmente en el encabezamiento de la demanda, interpuso el 1 de junio de 1983 recurso de inconstitucionalidad contra la Ley Orgánica 5/1983, de 1 de marzo («Boletín Oficial del Estado» núm. 52, de 2 de marzo de 1983) sobre incorporación de Segovia a la Comunidad Autónoma de Castilla y León por considerar que dicha Ley infringe los arts. 2, 143.3 y 144 c) de la Constitución. El contenido del petitum de su demanda consiste en que este Tribunal declare «la inconstitucionalidad de la referida norma en su totalidad y, consiguientemente, la nulidad de pleno derecho de las disposiciones impugnadas». Basan los recurrentes su pretensión en los siguientes antecedentes de hecho y fundamentos jurídicos. </w:t>
      </w:r>
    </w:p>
    <w:p w:rsidR="002B7386" w:rsidRDefault="002B7386" w:rsidP="002B7386">
      <w:pPr>
        <w:pStyle w:val="TextoNormal"/>
      </w:pPr>
      <w:r>
        <w:t xml:space="preserve">1.° El Real Decreto 2/1978, de 13 de junio, aprobó el régimen preautonómico para Castilla y León, incluyendo a la provincia de Segovia, si bien, como se indicaba en su art. 2, sin que ello prejuzgara «la futura organización» de cada una de las provincias en él incluidas. Después de aprobada la Constitución, el Consejo General de Castilla y León, en uso de la disposición transitoria primera de la C.E., inició el proceso autonómico con referencia a las provincias integradas en el ente preautonómico, pero los municipios de la provincia de Segovia se manifestaron oportunamente en contra de esta iniciativa autonómica, lo que fue corroborado por la Diputación Provincial en su sesión de 23 de abril de 1980, en la que acordó no ejercer de momento el derecho a la autonomía regulado en el art. 143 de la C.E. El proceso autonómico de Castilla-León concluyó con el correspondiente Estatuto de Autonomía, en el que no se incluye a Segovia, aunque «a este contencioso» se refiere su disposición transitoria octava. </w:t>
      </w:r>
    </w:p>
    <w:p w:rsidR="002B7386" w:rsidRDefault="002B7386" w:rsidP="002B7386">
      <w:pPr>
        <w:pStyle w:val="TextoNormal"/>
      </w:pPr>
      <w:r>
        <w:lastRenderedPageBreak/>
        <w:t xml:space="preserve">2.° En el mes de julio de 1981, en los llamados «pactos autonómicos», «el PSOE y el Gobierno de la UCD» acordaron la incorporación de Segovia al proceso autonómico castellano-leonés. Días después, exactamente el 31 de julio de 1981, la Diputación Provincial acordó ejercitar el derecho a la autonomía para que aquella provincia «acceda a su autogobierno como comunidad autónoma uniprovincial». Entre agosto y diciembre de 1981 se produjeron acuerdos de adhesión a la iniciativa autonómica de la Diputación en 179 municipios de los 204 que componen la provincia, lo que supone un porcentaje del 87,7 por 100 de los municipios segovianos y representa el 56,69 por 100 de su censo electoral, con todo lo cual se cumplen los requisitos exigidos por el art. 143.2 de la Constitución. Entre estos acuerdos de adhesión se computa el del Ayuntamiento de Cuéllar, adoptado el 5 de octubre de 1981, acuerdo que, pese a lo dispuesto en el art. 79.2 de la Ley de Procedimiento Administrativo, y pese a solicitudes formuladas al respecto tanto por la Diputación Provincial como por el Gobierno Civil Segovia, no fue notificada por el citado Ayuntamiento a la Diputación hasta el 4 de diciembre de 1981. Ahora bien, un día antes, el 3 de diciembre de 1981, el Ayuntamiento de Cuéllar adoptó un segundo acuerdo revocatorio del anterior: este nuevo acuerdo, notificado a la Diputación el 31 de diciembre del mismo año, consistía en «dirigirse a las Cortes Generales para que puedan, previos los trámites correspondientes, llevar a cabo, según la Constitución, la integración de la provincia de Segovia en la Comunidad Autónoma de Castilla y León». Contra este acuerdo se interpuso en su día recurso de reposición y, tras él, el contencioso-administrativo ante la Audiencia Territorial de Madrid. </w:t>
      </w:r>
    </w:p>
    <w:p w:rsidR="002B7386" w:rsidRDefault="002B7386" w:rsidP="002B7386">
      <w:pPr>
        <w:pStyle w:val="TextoNormal"/>
      </w:pPr>
      <w:r>
        <w:t xml:space="preserve">Pendiente aquel recurso, se concluyó el proceso autonómico de Castilla-León con la aprobación y publicación de su Estatuto. Asimismo se inicia y concluye la tramitación parlamentaria, la aprobación y la publicación de la Ley Orgánica 5, de 1983, ahora impugnada, que dispone la incorporación de la provincia de Segovia «al proceso autonómico de Castilla y León, actualmente en curso», al amparo del art. 144 c) de la Constitución. </w:t>
      </w:r>
    </w:p>
    <w:p w:rsidR="002B7386" w:rsidRDefault="002B7386" w:rsidP="002B7386">
      <w:pPr>
        <w:pStyle w:val="TextoNormal"/>
      </w:pPr>
      <w:r>
        <w:t xml:space="preserve">3.° Nuestra Constitución, según dicen los recurrentes, no contiene una noción clara de autonomía, pese a lo cual sí parece evidente que ésta está concebida como un derecho y no como un deber, de donde se infiere -siempre según los demandantes- que su ejercicio es voluntario (principio dispositivo o de voluntariedad) y también que «no se puede obligar, jurídicamente hablando, a cualquier territorio a acceder a la condición de Comunidad Autónoma». </w:t>
      </w:r>
    </w:p>
    <w:p w:rsidR="002B7386" w:rsidRDefault="002B7386" w:rsidP="002B7386">
      <w:pPr>
        <w:pStyle w:val="TextoNormal"/>
      </w:pPr>
      <w:r>
        <w:t xml:space="preserve">El ejercicio de la iniciativa autonómica es la principal manifestación del principio de voluntariedad. La autonomía es un derecho y la adquisición de la condición de Comunidad Autónoma no puede ser nunca una mera concesión por parte del Estado. De ahí que la Constitución deje un amplio margen de libertad a municipios, provincias y entidades preautonómicas para que se manifiesten al efecto y configuren el mapa autonómico, que no viene predeterminado por el Título VIII de la Constitución. Es también cierto que al propio tiempo en el art. 144 «se contempla ... un sistema de correctivos a este principio de voluntariedad característico de la iniciativa autonómica». </w:t>
      </w:r>
    </w:p>
    <w:p w:rsidR="002B7386" w:rsidRDefault="002B7386" w:rsidP="002B7386">
      <w:pPr>
        <w:pStyle w:val="TextoNormal"/>
      </w:pPr>
      <w:r>
        <w:t xml:space="preserve">4.° Tras estas consideraciones generales, los demandantes analizan el caso concreto de Segovia. Al no cumplirse respecto a la provincia de Segovia los requisitos del 143.2 de la C.E., de ese hecho se derivan dos consecuencias: por una parte, la disolución del ente preautonómico castellano-leones, a tenor de la disposición transitoria séptima b) de la C. E.; por otra, el fracaso de aquella iniciativa autonómica, a tenor del art. 143.3 de la C. E., obliga a esperar a que transcurran cinco años, es decir, hasta el 26 de abril de 1985, «para reiterar el ejercicio de la iniciativa autonómica en dicha provincia», que «quedará así desgajada del proceso autonómico castellano-leonés». </w:t>
      </w:r>
    </w:p>
    <w:p w:rsidR="002B7386" w:rsidRDefault="002B7386" w:rsidP="002B7386">
      <w:pPr>
        <w:pStyle w:val="TextoNormal"/>
      </w:pPr>
      <w:r>
        <w:lastRenderedPageBreak/>
        <w:t xml:space="preserve">Por otro lado, pendiente el recurso contencioso-administrativo contra el acuerdo revocatorio del Ayuntamiento de Cuéllar, no puede decirse si ha prosperado o no el ejercicio de la iniciativa autonómica uniprovincical. Si el recurso prosperara, habría que entender cumplidos los requisitos del art. 143.2 de la C. E., a reserva de la posible intervención de las Cortes Generales en aplicación del art. 144 a) de la C. E. Si, por el contrario, el recurso se desestimara, la iniciativa habría fracasado, siendo de aplicar la misma solución que en el supuesto anterior, es decir, la imposible reiteración de la misma antes de que transcurran cinco años. </w:t>
      </w:r>
    </w:p>
    <w:p w:rsidR="002B7386" w:rsidRDefault="002B7386" w:rsidP="002B7386">
      <w:pPr>
        <w:pStyle w:val="TextoNormal"/>
      </w:pPr>
      <w:r>
        <w:t>Los recurrentes pasan finalmente a analizar lo que ellos mismos denominaron «sistema correctivo del art. 144 c) de la Constitución», precepto que «convierte a las Cortes Generales, con carácter excepcional, en titulares constitucionalmente legitimados para el ejercicio de la iniciativa autonómica». El art. 144 c) plantea dos cuestiones: el significado de la expresión «sustituir» y el de la apreciación de «los motivos de interés nacional», pero como esta cláusula alude a una decisión política de las Cortes que sólo podrá producirse en el supuesto de que la interpretación del término «sustituir» habilite a las Cortes para tal apreciación, los recurrentes se ciñen exclusivamente al análisis del significado de la expresión «sustituir». De sus dos sentidos posibles (poner la iniciativa de las Cortes en lugar de una iniciativa no ejercida; o, poner en lugar de una iniciativa ya ejercida otra de signo contrario), los recurrentes consideran admisible sólo el primero, y ello por los siguientes argumentos: 1) la autonomía «es un derecho que se concede a los pueblos de España», por lo que el art. 144 c) tiene un carácter excepcional y debe ser interpretado restrictivamente, esto es, sólo para aquellos casos en que no haya habido voluntad de iniciativa; 2) el plazo de los cinco años del 143.3 de la C. E. impide que la provincia de Segovia pueda reiterar su iniciativa a incorporarse a Castilla-León hasta su transcurso, «y en consecuencia tampoco puede ser sustituida por las Cortes en el sentido de su integración en dicha Comunidad» hasta que transcurra dicho plazo, pues de lo contrario «se estaría haciendo una interpretación fraudulenta de este artículo (el 143.3 de la C. E.) al utilizarse para evitar el contenido de otra norma». Por último, los recurrentes alegan que la facultad atribuida a las Cortes Generales por el 144 c) de la C. E. «puede encerrar graves peligros», aunque también puede producir efectos positivos «en el supuesto de que determinados territorios, por no ejercer la iniciativa autonómica, se quedasen descolgados en la configuración del Estado autonómico, produciéndose con ello una serie de disfuncionalidades importantes». De todo ello deducen que la Ley Orgánica 5/1983, de 1 de marzo, supone una violación de los arts. 2, 137, 143.3 y 144 c) de la Constitución.</w:t>
      </w:r>
    </w:p>
    <w:p w:rsidR="002B7386" w:rsidRDefault="002B7386" w:rsidP="002B7386">
      <w:pPr>
        <w:pStyle w:val="TextoNormal"/>
      </w:pPr>
    </w:p>
    <w:p w:rsidR="002B7386" w:rsidRDefault="002B7386" w:rsidP="002B7386">
      <w:pPr>
        <w:pStyle w:val="TextoNormal"/>
      </w:pPr>
      <w:r w:rsidRPr="002B7386">
        <w:rPr>
          <w:rStyle w:val="NumeroAFNegritaCaracter"/>
        </w:rPr>
        <w:t>2</w:t>
      </w:r>
      <w:r>
        <w:t>. La Sección Cuarta, por providencia de 8 de junio de 1983, acordó tener por presentado el escrito del señor Fernández Fernández-Madrid y requerirle para que en el plazo de diez días acreditara documentalmente que los Senadores mencionados en su escrito manifiesten su voluntad de entablar recurso de inconstitucionalidad en concreto contra la Ley Orgánica 5/1983, de 1 de marzo. Una vez acreditado este extremo, la Sección Cuarta, por providencia de 22 de junio de 1983, acordó admitir a trámite el recurso, dar traslado de la demanda y de la documentación aneja al Congreso de los Diputados, al Senado y al Gobierno, al objeto de que pudieran personarse y formular alegaciones, y, finalmente acordó la Sección publicar la incoación del recurso en el «Boletín Oficial del Estado» para general conocimiento. Cumplidos los anteriores acuerdos, se personó el Senado a 5 de julio de 1983, aunque no formuló alegaciones, y el Congreso de los Diputados, por escrito de su Presidente de 12 de julio de 1983, comunicó que no haría uso de sus facultades de perso</w:t>
      </w:r>
      <w:r>
        <w:lastRenderedPageBreak/>
        <w:t xml:space="preserve">nación ni de formulación de alegaciones. Ese mismo día 12 de julio presentó las suyas, en nombre del Gobierno, el Abogado del Estado, cuyo escrito resumimos a continuación. </w:t>
      </w:r>
    </w:p>
    <w:p w:rsidR="002B7386" w:rsidRDefault="002B7386" w:rsidP="002B7386">
      <w:pPr>
        <w:pStyle w:val="TextoNormal"/>
      </w:pPr>
      <w:r>
        <w:t xml:space="preserve">Según el Abogado del Estado la provincia de Segovia se ha visto afectada por tres distintas iniciativas autonómicas: la del Consejo General de Castilla y León al amparo de la disposición transitoria primera de la C. E., la iniciativa autonómica uniprovincial a raíz del acuerdo de la Diputación de 31 de julio de 1981, y finalmente la de las Cortes Generales. La primera no prosperó debido a la falta de adhesión de parte de los Ayuntamientos de la provincia, pero es claro que se tramitó dentro de los cauces del artículo 143.2 de la C. E., y por tanto, al haber fracasado, es necesario que entre en juego la prohibición del 143.3 de la C. E., esto es, el plazo de cinco años. La regla del 143.3 debe impedir, «una vez no prosperada dicha vía», la reproducción del mismo trámite, esto es, de una nueva iniciativa autonómica provincial dentro de los cinco años siguientes. Por consiguiente resultan tachados de invalidez todos los trámites producidos en contravención del 143.3 de la C. E., es decir, la iniciativa autonómica tomada por la Diputación el 31 de julio de 1981 y su tramitación posterior. Por el contrario, no cabe, a juicio del representante del Gobierno, referir el 143.3 de la C. E. al supuesto de iniciativa de las Cortes Generales que se contiene en el 144 c) de la C. E. En primer lugar porque tanto el sentido literal de aquel precepto como su situación dentro del artículo que regula la iniciativa autonómica de las provincias evidencian que es a ésta y sólo a ella a la que se refiere. En segundo término porque desde un punto de vista lógico la única iniciativa que puede no prosperar es la del 143.2 de la C. E., porque intervienen en ella, además del órgano que la adopta, otros cuya voluntad puede ser discordante con la de aquél y hacer que fracase su impulso inicial, pero este supuesto no se da en el caso del 144 c) de la C. E. porque las Cortes podrán o no tomarla, pero una vez adoptada siempre se perfecciona, porque no hay intervenciones posteriores ni tramitación ulterior, ya que la iniciativa del 144 c) de la C. E. no suple tan sólo el impulso inicial del proceso del 143.2, sino todo el proceso, todos los requisitos que integran el procedimiento del 143.2. La norma del 143.3 es, pues, impeditiva para la provincia, pero no para las Cortes Generales. </w:t>
      </w:r>
    </w:p>
    <w:p w:rsidR="002B7386" w:rsidRDefault="002B7386" w:rsidP="002B7386">
      <w:pPr>
        <w:pStyle w:val="TextoNormal"/>
      </w:pPr>
      <w:r>
        <w:t xml:space="preserve">Llevando sus alegaciones a otro terreno, el Abogado del Estado coincide con los demandantes en afirmar que la Constitución, además de recoger el llamado principio de voluntariedad, contiene «un sistema de correctivos» de tal principio. La acción del Estado en aras del «interés nacional» invocado por el 144 c) de la C. E. puede operar en tres hipótesis: a) falta de iniciativa autonómica; b) iniciativa tomada, pero que no haya prosperado, y c) iniciativa perfeccionada con todos los requisitos del 143.2 de la C. E. La más débil intervención del Estado sería la relativa a la segunda hipótesis, y ésta es la que se da en el caso de autos, pues lo cierto es que la voluntad provincial invocada por los recurrentes «no se ha acreditado», y en todo caso carece de toda consistencia jurídica. </w:t>
      </w:r>
    </w:p>
    <w:p w:rsidR="002B7386" w:rsidRDefault="002B7386" w:rsidP="002B7386">
      <w:pPr>
        <w:pStyle w:val="TextoNormal"/>
      </w:pPr>
      <w:r>
        <w:t xml:space="preserve">Pero es que en el texto de la Constitución hay razones para estimar que las Cortes Generales no tienen tasada su competencia sólo en relación con la hipótesis b), sino también en el tercer supuesto. En efecto, interpretándolas no como alternativas entre sí, sino como eventualmente concurrentes, las facultades conferidas a las Cortes por los apartados a) y c) del art. 144 de la C. E. permiten afirmar que la Ley Orgánica impugnada «lleva implícito el rechazo a la posibilidad de autorizar una comunidad autónoma provincial dado que su objetivo es precisamente la integración de dicha provincia en una comunidad más amplia». </w:t>
      </w:r>
    </w:p>
    <w:p w:rsidR="002B7386" w:rsidRDefault="002B7386" w:rsidP="002B7386">
      <w:pPr>
        <w:pStyle w:val="TextoNormal"/>
      </w:pPr>
      <w:r>
        <w:t>En consecuencia, el Abogado del Estado propone la desestimación del recurso, dada la plena conformidad a la Constitución de la Ley impugnada.</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3</w:t>
      </w:r>
      <w:r>
        <w:t>. A 10 de abril de 1984, el Comisionado para este recurso presentó un escrito solicitando, al amparo de diversas normas de la Ley de Enjuiciamiento Civil, que se le diera traslado del escrito o escritos de contestación u oposición a su demanda. La Sección Cuarta, a 11 del mismo mes dictó una providencia teniendo por recibidos los escritos del Senado y del Congreso, así como el escrito de alegaciones del representante del Gobierno, por lo que, a la vista del escrito del Comisionado antes citado, la Sección declaró concluso el presente procedimiento, quedando pendiente del señalamiento oportuno para deliberación y fallo por el Pleno para cuando por turno le corresponda; asimismo dispuso la Sección en esta misma providencia la entrega a las partes de los respectivos escritos presentados.</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del Pleno de fecha 30 de octubre pasado se señaló el 8 del presente mes de noviembre para la deliberación y votación de esta Sentencia, fecha en la que tuvo lugar.</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Tres son las cuestiones que conviene tratar por separado para poder resolver este recurso; dos de ellas constituyen sendos fundamentos del petitum de los recurrentes, la tercera, en conexión con uno de aquellos argumentos, ha sido suscitada por el representante del Gobierno. Se nos dice en primer lugar que la Ley Orgánica 5/1983 es inconstitucional porque las Cortes Generales han vulnerado el plazo de cinco años contenido en el art. 143.3 de la C. E. Se afirma, en segundo término y como fundamento principal de la pretensión de inconstitucionalidad, que la Ley impugnada viola, respecto a la provincia de Segovia, los arts. 2 y 143.2 (en ocasiones se cita también el 137) de la C.  E., porque las Cortes han excedido el sentido rectamente entendido del art.  144 c) de la Constitución. Finalmente el Abogado del Estado, antes de plantearse el problema de si el plazo del 143.3 de la C. E.  afecta o no a las Cortes, considera que toda la iniciativa autonómica de la provincia de Segovia, a partir del acuerdo de la Diputación del 31 de julio de 1981 debe ser tachada de invalidez, a propósito precisamente del mismo plazo del 143.3 de la Constitución. Veamos en primer lugar el problema del plazo.</w:t>
      </w:r>
    </w:p>
    <w:p w:rsidR="002B7386" w:rsidRDefault="002B7386" w:rsidP="002B7386">
      <w:pPr>
        <w:pStyle w:val="TextoNormal"/>
      </w:pPr>
      <w:r>
        <w:t>El objeto de este recurso no es la iniciativa autonómica adoptada por la Diputación de Segovia el 31 de julio de 1981, ni tampoco su desarrollo, aunque sobre éste sea ineludible formular determinadas consideraciones, sino la Ley aprobada por las Cortes Generales. No existiendo, como no existe, una conexión necesaria entre este objeto y la cuestión suscitada por el Abogado del Estado, este Tribunal no tiene por qué pronunciarse respecto a si la provincia de Segovia no podía impulsar un proceso hacia la autonomía uniprovincial hasta pasados cinco años contados a partir del fracaso de la iniciativa adoptada por el Consejo Preautonómico de Castilla y León (o, en su caso, desde el momento en que la provincia acordó separarse de tal iniciativa), en cuyo caso, no habría habido una segunda iniciativa válidamente impulsada por el acuerdo del 31 de julio de 1981; o si, por el contrario, la iniciativa del ente preautonómico no afecta a la provincia de Segovia, aisladamente considerada, a los efectos del plazo en cuestión. La constitucionalidad de la Ley Orgánica impugnada no depende de la solución de esa disyuntiva, puesto que, como veremos, la conformidad de tal Ley con la Constitución se da incluso en el segundo supuesto de la alternativa.</w:t>
      </w:r>
    </w:p>
    <w:p w:rsidR="002B7386" w:rsidRDefault="002B7386" w:rsidP="002B7386">
      <w:pPr>
        <w:pStyle w:val="TextoNormal"/>
      </w:pPr>
      <w:r>
        <w:t xml:space="preserve">Es, sin embargo, necesario examinar el 143.3 en relación con las facultades que el 144 atribuye a las Cortes, es decir, si el plazo de cinco años del primer precepto afecta o no a </w:t>
      </w:r>
      <w:r>
        <w:lastRenderedPageBreak/>
        <w:t>las Cortes, y respecto a este problema la solución ha de ser forzosamente negativa. En efecto, la iniciativa a la que se refiere el 143.3 como no reiterable hasta pasados cinco años de su primera formulación es la de los entes a los que se refieren los dos primeros apartados del mismo artículo, y ello es así, no sólo, como afirma el representante del Gobierno, por los criterios de interpretación literal y sistemática que él mismo expone, sino porque sería un contrasentido supeditar «los motivos de interés nacional» que son la única razón de ser de la actuación de las Cortes en el art. 144 de la C. E., al transcurso de un largo plazo cuyo término inicial depende de la esfera de decisión de los diversos entes a que se refiere el 143.1 y 2 de la Constitución, lo que equivaldría a dejar en las manos de entes integrantes de la totalidad nacional un mecanismo impeditivo de la defensa directa del propio interés nacional atribuida, en este caso, por el inciso primero del 144 de la C. E., a las Cortes Generales que representan al pueblo español, en quien reside la soberanía nacional (artículos 66.1 y 1.2 de la Constitución). En consecuencia, la Ley Orgánica 5/1983 no es contraria al 143.3 de la C. E. como pretenden los recurrentes.</w:t>
      </w:r>
    </w:p>
    <w:p w:rsidR="002B7386" w:rsidRDefault="002B7386" w:rsidP="002B7386">
      <w:pPr>
        <w:pStyle w:val="TextoNormal"/>
      </w:pPr>
    </w:p>
    <w:p w:rsidR="002B7386" w:rsidRDefault="002B7386" w:rsidP="002B7386">
      <w:pPr>
        <w:pStyle w:val="TextoNormal"/>
      </w:pPr>
      <w:r w:rsidRPr="002B7386">
        <w:rPr>
          <w:rStyle w:val="NumeroAFNegritaCaracter"/>
        </w:rPr>
        <w:t>2</w:t>
      </w:r>
      <w:r>
        <w:t>. Queda por determinar la relación de la Ley impugnada con los artículos 2, 137 y 144 c).</w:t>
      </w:r>
    </w:p>
    <w:p w:rsidR="002B7386" w:rsidRDefault="002B7386" w:rsidP="002B7386">
      <w:pPr>
        <w:pStyle w:val="TextoNormal"/>
      </w:pPr>
      <w:r>
        <w:t>Es necesario no confundir el derecho a la autonomía que la Constitución reconoce y garantiza a «las nacionalidades y regiones» que integran la Nación española (art. 2) y que conectado con el 143.1 (al margen de otros supuestos que no hacen al caso) consiste en el derecho a «acceder a su autogobierno y constituirse en Comunidades Autónomas», con el derecho de cada provincia a la autonomía «para la gestión de sus respectivos intereses», se entiende, en cuanto provincia (art. 137 de la C. E.), ni tampoco con el derecho a la iniciativa autonómica. El segundo, que este Tribunal ha distinguido del primero, entre otras, en sus Sentencias 4/1981, de 2 de febrero, y 32/1981, de 28 de julio, no está aquí en juego aunque los recurrentes a veces lo invoquen, ni ha podido ser violado por la Ley impugnada. Del tercero es titular la provincia de Segovia en cuanto ella entienda que reúne los requisitos del 143.1 y 2 para convertirse en Comunidad Autónoma, y, ciertamente sus órganos provinciales y locales han hecho uso de la iniciativa autonómica. Pero ello no significa, sin más, que directamente emanado de la Constitución, Segovia, o cualquier otra provincia, tenga un derecho a constituirse en Comunidad Autónoma uniprovincial, pues han de ser las Cortes Generales las que verifiquen si en Segovia concurre el requisito que el 143.1 de la C. E. exige al respecto, esto es, si se trata de una provincia «con entidad regional histórica», y si, por otra parte, en su proceso hacia la autonomía se han cumplido las exigencias del 143.2 de la C. E. Esta apreciación por las Cortes no ha podido producirse en este caso por la interrupción del proceso iniciado, pero es necesario hacer constar que las Cortes, en la fase del 146 de la C. E.  hubieran podido pronunciarse sobre uno y otro extremo. Es más, incluso en el supuesto de que las Cortes Generales hubieran entendido que Segovia no es una provincia «con entidad regional histórica», habrían podido «autorizar», su constitución en Comunidad uniprovincial por motivos de interés nacional con base en el art. 144 a) de la Constitución. Del anterior análisis se infiere en conclusión que la provincia de Segovia, antes de la Ley Orgánica 5/1983, no era titular de un derecho a convertirse en Comunidad Autónoma directamente emanado del art. 2 de la Constitución, pues esa posibilidad, derivada de su derecho a la iniciativa autonómica, dependía de la apreciación y, en su caso, autorización de las Cortes Generales, por lo que no puede admitirse que haya sido vulnerado en este caso el art. 2 de la Constitución por haber contrariado la Ley impugnada un derecho de Segovia a su autonomía uniprovincial, que en cuanto tal no viene directamente reconocido en la Constitución.</w:t>
      </w:r>
    </w:p>
    <w:p w:rsidR="002B7386" w:rsidRDefault="002B7386" w:rsidP="002B7386">
      <w:pPr>
        <w:pStyle w:val="TextoNormal"/>
      </w:pPr>
      <w:r>
        <w:lastRenderedPageBreak/>
        <w:t>Queda finalmente por ver si la Ley 5/1983 es inconstitucional por haber hecho uso las Cortes Generales, más allá de lo permitido por el 144 c) de la Constitución, de una iniciativa contraria a la voluntad autonómica de la provincia de Segovia, para lo cual es imprescindible que formulemos algunas consideraciones generales acerca del derecho a la autonomía y sobre las vías constitucionales del proceso autonómico.</w:t>
      </w:r>
    </w:p>
    <w:p w:rsidR="002B7386" w:rsidRDefault="002B7386" w:rsidP="002B7386">
      <w:pPr>
        <w:pStyle w:val="TextoNormal"/>
      </w:pPr>
    </w:p>
    <w:p w:rsidR="002B7386" w:rsidRDefault="002B7386" w:rsidP="002B7386">
      <w:pPr>
        <w:pStyle w:val="TextoNormal"/>
      </w:pPr>
      <w:r w:rsidRPr="002B7386">
        <w:rPr>
          <w:rStyle w:val="NumeroAFNegritaCaracter"/>
        </w:rPr>
        <w:t>3</w:t>
      </w:r>
      <w:r>
        <w:t>. Es cierto, como señalan los recurrentes, que la Constitución no define qué es autonomía, pero ello no impide que el contenido y los límites de tal derecho puedan ser inferidos de los preceptos constitucionales por vía interpretativa. Este Tribunal, en cuanto intérprete supremo de la Constitución (art. 1 de la LOTC), ha precisado diversos aspectos concernientes principalmente al derecho a la autonomía, al proceso autonómico y a la delimitación competencial, a través de numerosas Sentencias, algunas de las cuales conviene traer a colación a propósito del caso presente. Muy al comienzo de su andadura este Tribunal hizo ver que «ante todo, resulta claro que la autonomía hace referencia a un poder limitado. En efecto, autonomía no es soberanía -y aun este poder tiene límites-, y dado que cada organización territorial dotada de autonomía es una parte del todo, en ningún caso el principio de autonomía puede oponerse al de unidad, sino que es precisamente dentro de éste donde alcanza su verdadero sentido, como expresa el art. 2 de la Constitución» (Sentencia 4/1981, fundamento jurídico 3). La raíz misma del Estado autonómico postula la necesaria articulación entre unidad y diversidad, pues el componente diferenciador, sin el cual «no existiría verdadera pluralidad ni capacidad de autogobierno, notas ambas que caracterizan al Estado de las Autonomías», tiene límites establecidos por el constituyente, unas veces en garantía de la unidad, otras en aras de una mínima homogeneidad, sin la cual no habría unidad ni integración de las partes en el conjunto estatal [Sentencia 76/1983, fundamento jurídico 2 a)], y otras en función de un interés nacional, que aun siendo compatible en cuanto interés del todo con el de las partes, puede entrar en colisión con el de una determinada Comunidad. Siendo, como es, esto así en la relación potencialmente conflictiva entre tal o cual Comunidad y el Estado o la Nación, con mayor motivo existirán límites en favor del interés nacional frente a la voluntad que una determinada provincia pueda tener de configurarse como Comunidad Autónoma uniprovincial, puesto que las provincias uti singuli no son titulares de un derecho de autonomía en el sentido del art. 2 de la Constitución, sino de un derecho a ejercer la iniciativa autonómica, como ya dijimos al final del fundamento anterior. En consecuencia, la facultad conferida por la Constitución a las Cortes, representantes del pueblo español, titular indiviso de la soberanía, para sustituir la iniciativa de las Corporaciones Locales del 143.2 de la C.  E., no debe entenderse limitada sólo a los supuestos en que no haya habido tal iniciativa o cuando ésta haya sido impulsada pero se haya frustado en cualquiera de sus fases, sino que debe considerarse extensible también a la hipótesis en que las Corporaciones del 143.2 de la C. E.  excluyeran en algún caso una iniciativa autonómica que las Cortes entiendan de interés nacional.  La facultad del 144 c) de la C. E. es así, como en otro contexto dijimos con referencia al 150.3 de la C. E., «una norma de cierre del sistema» [Sentencia 76/1983, fundamento jurídico 3 a)], esto es, una cláusula que cumple una función de garantía respecto a la viabilidad misma del resultado final del proceso autonómico. La Constitución, que no configura el mapa autonómico, no ha dejado su concreción tan sólo a la disposición de los titulares de iniciativa autonómica, sino que ha querido dejar en manos de las Cortes un mecanismo de cierre para la eventual primacía del interés nacional.</w:t>
      </w:r>
    </w:p>
    <w:p w:rsidR="002B7386" w:rsidRDefault="002B7386" w:rsidP="002B7386">
      <w:pPr>
        <w:pStyle w:val="TextoNormal"/>
      </w:pPr>
      <w:r>
        <w:t>Bien entendido que tampoco esta facultad del 144 c) de la C. E. es ilimitada, pues en el juego de contrapesos propio de la regulación de la autonomía este mecanismo tiene tam</w:t>
      </w:r>
      <w:r>
        <w:lastRenderedPageBreak/>
        <w:t>bién sus límites, ya que sólo cabe que las Cortes lo ejerzan respecto a las Corporaciones del 143.2 de la C. E., esto es, no respecto a los territorios citados en las disposiciones transitorias segunda, cuarta y quinta y sólo por motivos de interés nacional.</w:t>
      </w:r>
    </w:p>
    <w:p w:rsidR="002B7386" w:rsidRDefault="002B7386" w:rsidP="002B7386">
      <w:pPr>
        <w:pStyle w:val="TextoNormal"/>
      </w:pPr>
    </w:p>
    <w:p w:rsidR="002B7386" w:rsidRDefault="002B7386" w:rsidP="002B7386">
      <w:pPr>
        <w:pStyle w:val="TextoNormal"/>
      </w:pPr>
      <w:r w:rsidRPr="002B7386">
        <w:rPr>
          <w:rStyle w:val="NumeroAFNegritaCaracter"/>
        </w:rPr>
        <w:t>4</w:t>
      </w:r>
      <w:r>
        <w:t>. Sentada ya la compatibilidad con la Constitución de la facultad contenida en el 144 c) de la C. E., en los términos y dentro de los límites expuestos en el fundamento anterior, se muestra como irrelevante «a los solos efectos del enjuiciamiento constitucional» (art. 3 de la LOTC) del caso que nos ocupa, una cuestión pendiente ante la jurisdicción contencioso-administrativa que, de no admitirse como constitucional aquella interpretación del 144 c) de la C. E., hubiéramos tenido que resolver como cuestión prejudicial en el marco del art.  3 de la Ley Orgánica de este Tribunal. Nos referimos, como es obvio, al recurso contencioso-administrativo interpuesto en su día contra el acuerdo del Ayuntamiento de Cuéllar de 3 de diciembre de 1981, revocatorio de otro de 5 de octubre del mismo año. La irrelevancia a los solos efectos del enjuiciamiento constitucional de la Ley Orgánica 5/1983 y del uso realizado por las Cortes del 144 c) de la C. E., se pone de manifiesto examinando alternativa y sucesivamente las dos hipotéticas soluciones posibles respecto a la validez del citado acuerdo revocatorio. Si fuera declarado ajustado a Derecho, quedaría invalidado el por él revocado, esto es, el de 5 de octubre, por el que el Ayuntamiento de Cuéllar se adhirió a la iniciativa autonómica uniprovincial, iniciativa que, falta ya del quorum municipal del 143.2 de la C. E., habría que considerar frustrada, permitiéndose ante tal situación la actuación de las Cortes con base en la facultad del 144 c) interpretada en uno de los supuestos cuya constitucionalidad nadie discute, y dentro del cual la Ley Orgánica impugnada en modo alguno podría ser tachada de inconstitucional.  Si, por el contrario, el acuerdo revocatorio fuera declarado inválido, quedaría firme el acuerdo de adhesión del 5 de octubre y la iniciativa autonómica uniprovincial de Segovia podría continuar su proceso y formalizarse como tal ante las Cortes Generales. Ante esta situación de hecho, sería ineludible plantearse si las Cortes podrían actuar en el sentido en que lo han hecho con la Ley Orgánica 5/1983 contra la voluntad autonómica de la provincia de Segovia, con base en el 144 c). Interpretado este precepto en el sentido expuesto en el fundamento 3 es clara la respuesta positiva, de modo tal que aun en esta hipotética invalidación del acuerdo revocatorio del Ayuntamiento de Cuéllar, el problema constitucional atinente al fondo de este recurso de inconstitucionalidad habría sido el mismo y habría sido resuelto con base en una interpretación del 144 c) de la Constitución que este Tribunal estima conforme con la misma. Siendo, pues, indiferente a tal efecto la validez o invalidez del acuerdo municipal de Cuéllar, no constituye para nosotros una cuestión prejudicial en el sentido del art. 3 de la LOTC, y no tenemos por qué pronunciarnos sobre él. Por lo mismo, cualquiera que sea en su día la solución firme que la jurisdicción contencioso-administrativa dé al caso, ésta será irrelevante respecto al objeto del presente recurso de inconstitucionalidad de la Ley Orgánica 5/1983.</w:t>
      </w:r>
    </w:p>
    <w:p w:rsidR="002B7386" w:rsidRDefault="002B7386" w:rsidP="002B7386">
      <w:pPr>
        <w:pStyle w:val="TextoNormal"/>
      </w:pPr>
      <w:r>
        <w:t xml:space="preserve">Ante la no formalización de la iniciativa autonómica uniprovincial de Segovia, las Cortes se encuentran a 1 de marzo de 1983 (es decir, diecinueve meses después del acuerdo de la Diputación Provincial de 31 de julio de 1981 que puso en marcha tal iniciativa) con que Segovia es la única provincia que, ante el grado de generalización del proceso autonómico alcanzado en aquella fecha, no está incorporada a una Comunidad, por lo que quedaría como única provincia «de régimen común» (situación por cierto no prevista, aunque tampoco prohibida, en la Constitución que no contiene ningún precepto semejante al art. 22 de la de 1931). Ante esta situación las Cortes invocan «razones de interés nacional» para no prolongarla más y para resolverla en un determinado sentido, que es el de la incorporación </w:t>
      </w:r>
      <w:r>
        <w:lastRenderedPageBreak/>
        <w:t>de Segovia a Castilla-León, «región a la que está (la provincia de Segovia) conforme a los criterios del art. 143.1 de la Constitución, unida por lazos históricos, culturales y económicos». Por último, son también las Cortes Generales el órgano constitucional del Estado competente para invocar y apreciar la concurrencia en tal situación de «razones de interés nacional», justificativas de la decisión normativa que se contiene en la Ley 5/1983. Este Tribunal entiende que al actuar así, las Cortes no excedieron los límites del 144 c) de la Constitución y que, por consiguiente, la Ley impugnada que, formalmente cumple los requisitos de la disposición octava de la Ley Orgánica 4/1983, de 25 de febrero, y que entró en vigor el mismo día que el Estatuto de Castilla-León, no viola el art. 144 c) de la C. E., por lo que, como pide el Abogado del Estado, debe declararse plenamente conforme con la Constitución.</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Desestimar el recurso interpuesto contra la Ley Orgánica 5/1983, de 1 de marzo.</w:t>
      </w:r>
    </w:p>
    <w:p w:rsidR="002B7386" w:rsidRDefault="002B7386" w:rsidP="002B7386">
      <w:pPr>
        <w:pStyle w:val="TextoNormal"/>
      </w:pPr>
    </w:p>
    <w:p w:rsidR="002B7386" w:rsidRDefault="002B7386" w:rsidP="002B7386">
      <w:pPr>
        <w:pStyle w:val="TextoNormal"/>
      </w:pPr>
      <w:r>
        <w:t>Publíquese en el «Boletín Oficial del Estado».</w:t>
      </w:r>
    </w:p>
    <w:p w:rsidR="002B7386" w:rsidRDefault="002B7386" w:rsidP="002B7386">
      <w:pPr>
        <w:pStyle w:val="TextoNormal"/>
      </w:pPr>
      <w:r>
        <w:t>Dada en Madrid, a ocho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7" w:name="SENTENCIA_1984_101"/>
      <w:r>
        <w:lastRenderedPageBreak/>
        <w:t>SENTENCIA 101/1984, de 8 de noviembre de 1984</w:t>
      </w:r>
    </w:p>
    <w:bookmarkEnd w:id="17"/>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ECLI:ES:TC:1984:101</w:t>
      </w:r>
    </w:p>
    <w:p w:rsidR="002B7386" w:rsidRDefault="002B7386" w:rsidP="002B7386">
      <w:pPr>
        <w:pStyle w:val="SntesisDescriptiva"/>
      </w:pPr>
    </w:p>
    <w:p w:rsidR="002B7386" w:rsidRDefault="002B7386" w:rsidP="002B7386">
      <w:pPr>
        <w:pStyle w:val="SntesisDescriptiva"/>
      </w:pPr>
      <w:r>
        <w:t>Recurso de amparo 769/1983. Nombramiento de Juez especial para el procedimiento de quiebra de "Naviera Aznar, Sociedad Anónima".</w:t>
      </w:r>
    </w:p>
    <w:p w:rsidR="002B7386" w:rsidRDefault="002B7386" w:rsidP="002B7386">
      <w:pPr>
        <w:pStyle w:val="SntesisDescriptiva"/>
      </w:pPr>
    </w:p>
    <w:p w:rsidR="002B7386" w:rsidRDefault="002B7386" w:rsidP="002B7386">
      <w:pPr>
        <w:pStyle w:val="SntesisAnaltica"/>
      </w:pPr>
      <w:r>
        <w:t>Derecho al Juez ordinario</w:t>
      </w:r>
    </w:p>
    <w:p w:rsidR="002B7386" w:rsidRDefault="002B7386" w:rsidP="002B7386">
      <w:pPr>
        <w:pStyle w:val="SntesisAnaltica"/>
      </w:pPr>
    </w:p>
    <w:p w:rsidR="002B7386" w:rsidRDefault="002B7386" w:rsidP="002B7386">
      <w:pPr>
        <w:pStyle w:val="Extracto"/>
      </w:pPr>
      <w:r>
        <w:t>1.</w:t>
      </w:r>
      <w:r>
        <w:tab/>
        <w:t xml:space="preserve">No toda irregularidad procesal implica violación de las garantías procesales del art. 24 de la C. E. </w:t>
      </w:r>
    </w:p>
    <w:p w:rsidR="002B7386" w:rsidRDefault="002B7386" w:rsidP="002B7386">
      <w:pPr>
        <w:pStyle w:val="Extracto"/>
      </w:pPr>
    </w:p>
    <w:p w:rsidR="002B7386" w:rsidRDefault="002B7386" w:rsidP="002B7386">
      <w:pPr>
        <w:pStyle w:val="Extracto"/>
      </w:pPr>
      <w:r>
        <w:t>2.</w:t>
      </w:r>
      <w:r>
        <w:tab/>
        <w:t xml:space="preserve">El derecho al Juez ordinario preestablecido por la Ley tiene vigencia en nuestro ordenamiento y por imperativo constitucional en el proceso civil. </w:t>
      </w:r>
    </w:p>
    <w:p w:rsidR="002B7386" w:rsidRDefault="002B7386" w:rsidP="002B7386">
      <w:pPr>
        <w:pStyle w:val="Extracto"/>
      </w:pPr>
    </w:p>
    <w:p w:rsidR="002B7386" w:rsidRDefault="002B7386" w:rsidP="002B7386">
      <w:pPr>
        <w:pStyle w:val="Extracto"/>
      </w:pPr>
      <w:r>
        <w:t>3.</w:t>
      </w:r>
      <w:r>
        <w:tab/>
        <w:t xml:space="preserve">La referencia del art. 24.2 de la C. E. a la Ley, coherente con lo también dispuesto en los arts. 53.1 y 81.1 de la misma, exige que el vehículo normativo para determinar cuál sea el Juez de cada caso es la Ley en sentido estricto y no el Decreto-ley ni las disposiciones emanadas del ejecutivo. </w:t>
      </w:r>
    </w:p>
    <w:p w:rsidR="002B7386" w:rsidRDefault="002B7386" w:rsidP="002B7386">
      <w:pPr>
        <w:pStyle w:val="Extracto"/>
      </w:pPr>
    </w:p>
    <w:p w:rsidR="002B7386" w:rsidRDefault="002B7386" w:rsidP="002B7386">
      <w:pPr>
        <w:pStyle w:val="Extracto"/>
      </w:pPr>
      <w:r>
        <w:t>4.</w:t>
      </w:r>
      <w:r>
        <w:tab/>
        <w:t xml:space="preserve">La predeterminación legal del Juez significa que, con generalidad y anterioridad al caso, ha de contener los criterios de determinación competencial cuya aplicación a cada supuesto litigioso permita determinar cuál es el Juzgado o Tribunal llamado a conocer del caso. </w:t>
      </w:r>
    </w:p>
    <w:p w:rsidR="002B7386" w:rsidRDefault="002B7386" w:rsidP="002B7386">
      <w:pPr>
        <w:pStyle w:val="Extracto"/>
      </w:pPr>
    </w:p>
    <w:p w:rsidR="002B7386" w:rsidRDefault="002B7386" w:rsidP="002B7386">
      <w:pPr>
        <w:pStyle w:val="Extracto"/>
      </w:pPr>
      <w:r>
        <w:t>5.</w:t>
      </w:r>
      <w:r>
        <w:tab/>
        <w:t xml:space="preserve">La generalidad de los criterios legales garantiza la inexistencia de Jueces «ad hoc»; la anterioridad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 </w:t>
      </w:r>
    </w:p>
    <w:p w:rsidR="002B7386" w:rsidRDefault="002B7386" w:rsidP="002B7386">
      <w:pPr>
        <w:pStyle w:val="Extracto"/>
      </w:pPr>
    </w:p>
    <w:p w:rsidR="002B7386" w:rsidRDefault="002B7386" w:rsidP="002B7386">
      <w:pPr>
        <w:pStyle w:val="Extracto"/>
      </w:pPr>
      <w:r>
        <w:t>6.</w:t>
      </w:r>
      <w:r>
        <w:tab/>
        <w:t xml:space="preserve">La vigencia del derecho al Juez ordinario predeterminado por la Ley, así entendido, en el ámbito de los procesos civiles «lato sensu» es compatible con características propias, tanto del Derecho sustantivo como del orden procesal civil, y, más en concreto, con las inherentes a la regulación de los juicios concursales. La existencia en la Ley de la posibilidad de un pacto de sumisión por las partes en favor de un determinado órgano judicial o la posibilidad opcional confiada por la Ley a los acreedores para residenciar la solicitud de declaración de quiebra en un Juzgado entre varios legalmente posibles, constituyen otros tantos criterios legales preestablecidos con anterioridad al caso. </w:t>
      </w:r>
    </w:p>
    <w:p w:rsidR="002B7386" w:rsidRDefault="002B7386" w:rsidP="002B7386">
      <w:pPr>
        <w:pStyle w:val="Extracto"/>
      </w:pPr>
    </w:p>
    <w:p w:rsidR="002B7386" w:rsidRDefault="002B7386" w:rsidP="002B7386">
      <w:pPr>
        <w:pStyle w:val="Extracto"/>
      </w:pPr>
      <w:r>
        <w:t>7.</w:t>
      </w:r>
      <w:r>
        <w:tab/>
        <w:t xml:space="preserve">Siendo el nombramiento de Jueces «ad hoc» incompatible con la predeterminación del Juez legal del caso, la indeterminación de la norma relevante en el presente recurso la vacía de contenido en cuanto norma competencial, de modo que </w:t>
      </w:r>
      <w:r>
        <w:lastRenderedPageBreak/>
        <w:t xml:space="preserve">no es ella la que predetermina al Juez de cada juicio universal, sino la que permite que tal Juez en algunos e indeterminados casos sea nombrado «ad hoc» por la Sala de Gobierno del Tribunal Supremo.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pronunciando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769/1983, interpuesto por la Procuradora de los Tribunales, doña Esther Rodríguez Pérez, asistida por el Letrado don José M.ª Ruiz Zoroa, en nombre y representación de doña M.ª Rosario Rentería Larrinaga, don Santiago Quintana Cantera, don Juan Ramón Azcue Manterola, don José Javier Uribarri Gutiérrez y don Félix Alvarez Ortega, contra resolución de la Sala de Gobierno del Tribunal Supremo nombrando Juez especial para la quiebra de «Naviera Aznar, S. A.». Ha sido parte en el asunto como codemandado el Procurador don José Luis Ortiz-Cañavate, en nombre y representación de don Juan Perona Perona, don Manuel Gómez Martín, don Emilio Alba Guerrero, don Antonio Martín Valiente, doña Sabina Alvarez Sáez, don Antonio Gregorio Alvarez Salmerón y doña M.ª Josefa Alba Igea. </w:t>
      </w:r>
    </w:p>
    <w:p w:rsidR="002B7386" w:rsidRDefault="002B7386" w:rsidP="002B7386">
      <w:pPr>
        <w:pStyle w:val="TextoNormal"/>
      </w:pPr>
      <w:r>
        <w:t>Ha sido parte el Ministerio Fiscal y ha sido Ponente el Magistrado don Francisco Tomás y Valiente,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Doña Rosario Rentería Larrinaga, don Santiago Quintana Cantera, don Juan Ramón Azcue Manterola, don José Javier Uribarri Gutiérrez y don Félix Alvarez Ortega, debidamente representados y dirigidos interpusieron el 17 de noviembre de 1983 recurso de amparo contra la resolución de la Sala de Gobierno del Tribunal Supremo de 28 de julio de 1983 nombrando un Juez especial para la tramitación de la quiebra de la entidad mercantil «Naviera Aznar, S. A.», así como contra la resolución de la misma Sala de 14 de octubre de 1983, por la que acordó desestimar el recurso de reposición interpuesto por ellos mismos contra la primera resolución. </w:t>
      </w:r>
    </w:p>
    <w:p w:rsidR="002B7386" w:rsidRDefault="002B7386" w:rsidP="002B7386">
      <w:pPr>
        <w:pStyle w:val="TextoNormal"/>
      </w:pPr>
      <w:r>
        <w:t xml:space="preserve">Del escrito de demanda y de la documentación inicial o posteriormente aportada se infieren los siguientes hechos: </w:t>
      </w:r>
    </w:p>
    <w:p w:rsidR="002B7386" w:rsidRDefault="002B7386" w:rsidP="002B7386">
      <w:pPr>
        <w:pStyle w:val="TextoNormal"/>
      </w:pPr>
      <w:r>
        <w:t xml:space="preserve">Los demandantes solicitaron, en interés de los trabajadores de la citada Sociedad, la quiebra necesaria de la misma, y el Juzgado competente, el núm. 1 de los de Primera Instancia de Bilbao, declaró la quiebra necesaria de «Naviera Aznar, S. A.», por Auto de 7 de enero de 1983 ratificado después al resolver el incidente de oposición interpuesto por la </w:t>
      </w:r>
      <w:r>
        <w:lastRenderedPageBreak/>
        <w:t xml:space="preserve">Sociedad quebrada, por Sentencia de 28 de mayo de 1983, que fue apelada por la Sociedad ante la Audiencia Territorial de Bilbao, situación en la que se encontraba al presentarse este recurso de amparo. </w:t>
      </w:r>
    </w:p>
    <w:p w:rsidR="002B7386" w:rsidRDefault="002B7386" w:rsidP="002B7386">
      <w:pPr>
        <w:pStyle w:val="TextoNormal"/>
      </w:pPr>
      <w:r>
        <w:t xml:space="preserve">Así las cosas, la Sala de Gobierno del Tribunal Supremo acordó el nombramiento de Juez especial para dicha quiebra, nombramiento que recayó en el titular del Juzgado de Primera Instancia núm. 17 de los de Madrid, todo ello por acuerdo de 28 de julio de 1983. Aunque el acuerdo no les fue notificado, siempre según ellos, los recurrentes interpusieron contra él, una vez lo conocieron por vía particular, recurso de reposición fundado principalmente en que dicho acuerdo se había tomado a instancia de algunos acreedores interesados, y no a iniciativa de la Sala, como dispone el art. 1 del Decreto-ley de 17 de julio de 1947, y en que, al actuar así, la Sala había decidido violando el principio de contradicción y el de audiencia a los interesados, puesto que oyó a unos, pero no a los recurrentes; como tercer fundamento de su recurso alegaban la violación de su derecho al Juez ordinario predeterminado por la Ley, contenido en el art. 24.1 de la Constitución; finalmente entendían que el acuerdo violaba el art. 620 de la L. O. P. J. por no manifestar el fundamento de la decisión. </w:t>
      </w:r>
    </w:p>
    <w:p w:rsidR="002B7386" w:rsidRDefault="002B7386" w:rsidP="002B7386">
      <w:pPr>
        <w:pStyle w:val="TextoNormal"/>
      </w:pPr>
      <w:r>
        <w:t xml:space="preserve">Por resolución de 14 de octubre de 1983 la Sala de Gobierno del Tribunal Supremo acordó desestimar el anterior recurso rechazando uno por uno sus fundamentos. Razona la Sala que a «la mera circunstancia» de que unos acreedores solicitaran el nombramiento de Juez especial y otros se adhirieran a tal solicitud, «no puede dársele otro alcance que el de excitar el celo» de la misma Sala, que no actuó «a virtud de parte, sin facultades para ello y sin otro elemento de juicio que el de sus propias alegaciones», sino que recabó informes al respecto del Ministerio Fiscal y de las Audiencias Territoriales de Bilbao y Madrid, todos ellos, por cierto, favorables al nombramiento del Juez especial civil. Tampoco puede entenderse violado el principio de contradicción ni el de audiencia, porque ni los solicitantes del nombramiento ni quienes, después, se opusieron a él son técnicamente partes. Tampoco, según la Sala, violó su primera resolución el art. 24 de la Constitución pues, dice la Sala de Gobierno del Tribunal Supremo, de su lectura «se deduce sin género de duda alguna que cuando habla del derecho al Juez ordinario predeterminado por la Ley y lo demás consecuente se está refiriendo clara y específicamente al Juez de orden penal y procedimiento de dicho orden», de donde deduce la Sala que «no puede hablarse de Juez predeterminado» en el orden civil ni se vulnera la Constitución con el nombramiento autorizado por el Decreto-ley de 17 de julio de 1947, «pues de otro modo su inconstitucionalidad hubiese sido tenida en cuenta por esta Sala de Gobierno». Por último entiende que «las especiales circunstancias que concurren en la quiebra de "Naviera Aznar, S. A."» y lo contenido en los informes del Ministerio Fiscal y de las Audiencias de Bilbao y de Madrid fueron los fundamentos de su primer acuerdo del que «no cabe en consecuencia decir que es infundado». </w:t>
      </w:r>
    </w:p>
    <w:p w:rsidR="002B7386" w:rsidRDefault="002B7386" w:rsidP="002B7386">
      <w:pPr>
        <w:pStyle w:val="TextoNormal"/>
      </w:pPr>
      <w:r>
        <w:t>En su demanda de amparo los recurrentes piden la declaración de nulidad de los dos citados acuerdos de la Sala de Gobierno del Tribunal Supremo por violación del art. 24.2 de la Constitución en su inciso «todos tienen derecho al Juez ordinario predeterminado por la Ley», y, además, porque tal violación se ha cometido mediante resolución dictada a instancia de una parte, pero sin audiencia de la otra, y sin que en aquélla resolución «se haya fundamentado mínimamente la decisión adoptada».</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Sección Tercera, por providencia de 14 de diciembre, acordó la admisión del recurso, y que se dirigiera atenta comunicación al Tribunal Supremo para que remitiera las actuaciones (art. 51.1 de la LOTC). Dicha resolución debía notificarse a los Procuradores </w:t>
      </w:r>
      <w:r>
        <w:lastRenderedPageBreak/>
        <w:t xml:space="preserve">de don Juan Perona Perona y otros, del Banco de Crédito Industrial, del Banco Urquijo, de la Unión Naval de Levante y de S. A. Juliana Constructora Gijonesa, solicitantes todos ellos en su día del nombramiento de Juez especial, según consta en la primera de las resoluciones impugnadas, a quienes debía emplazárseles para que comparecieran en este proceso constitucional, si lo estimaban conveniente para la defensa de sus intereses. Cumplimentados los anteriores acuerdos de la Sección, sólo compareció el Procurador don José Luis Ortiz-Cañavate y Puig Mauri en representación de don Juan Perona Perona y otras personas cuyos nombres constan en el correspondiente y bastante poder. Asimismo se recibieron oportunamente las actuaciones judiciales. </w:t>
      </w:r>
    </w:p>
    <w:p w:rsidR="002B7386" w:rsidRDefault="002B7386" w:rsidP="002B7386">
      <w:pPr>
        <w:pStyle w:val="TextoNormal"/>
      </w:pPr>
      <w:r>
        <w:t xml:space="preserve">El Ilustre Colegio de Abogados de Vizcaya, debidamente representado, se dirigió a este Tribunal solicitando se le considerase como coadyuvante de la parte recurrente. </w:t>
      </w:r>
    </w:p>
    <w:p w:rsidR="002B7386" w:rsidRDefault="002B7386" w:rsidP="002B7386">
      <w:pPr>
        <w:pStyle w:val="TextoNormal"/>
      </w:pPr>
      <w:r>
        <w:t xml:space="preserve">La Sección Cuarta, por providencia de 22 de febrero de 1984, otorgó un plazo de tres días al Procurador señor Ortiz-Cañavate para que precisara los nombres de todas las personas en cuyo nombre comparecía; y otros tres días a las partes y al Ministerio Fiscal para que alegasen sobre la petición del Ilustre Colegio de Abogados del Señorío de Vizcaya. </w:t>
      </w:r>
    </w:p>
    <w:p w:rsidR="002B7386" w:rsidRDefault="002B7386" w:rsidP="002B7386">
      <w:pPr>
        <w:pStyle w:val="TextoNormal"/>
      </w:pPr>
      <w:r>
        <w:t>Aclarado por el Procurador mencionado el extremo contenido en la anterior providencia fueron tenidos sus representados como parte en este proceso constitucional en calidad de coadyuvantes, de la parte demandada; y evacuado por las partes el trámite de alegaciones respecto a la petición de ser tenido como coadyuvante de la parte actora, la Sala, por Auto de 28 de marzo de 1984, desestimó la pretensión del Ilustre Colegio de Abogados de Vizcaya, el que, por escrito de 12 de abril, interpuso recurso de súplica contra nuestro Auto, recurso que fue desestimado, tras el debido procedimiento, por Auto de esta misma Sala de 23 de mayo de 1984.</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Abierto el trámite de vista de las actuaciones y de alegaciones (artículo 52 de la LOTC) presentaron las suyas la parte demandante del amparo, el Ministerio Fiscal y don Juan Perona y quienes como él, representados por el Procurador señor Ortiz-Cañavate, actuaban como coadyuvantes de la parte demandada. </w:t>
      </w:r>
    </w:p>
    <w:p w:rsidR="002B7386" w:rsidRDefault="002B7386" w:rsidP="002B7386">
      <w:pPr>
        <w:pStyle w:val="TextoNormal"/>
      </w:pPr>
      <w:r>
        <w:t>Estos últimos concluían en su escrito solicitando la denegación del amparo. Alegan que en su calidad de acreedores de la Sociedad quebrada pusieron en conocimiento del Tribunal Supremo en su día la existencia de numerosos procedimientos en los que era parte «Naviera Aznar, S. A.», residenciados ante diversos Juzgados de Primera Instancia y Magistraturas de Trabajo de Madrid y de Bilbao, así como de la existencia de bienes y centros de trabajo de la quebrada en Madrid, Bilbao, Santander y Gijón, circunstancias suficientes a su juicio para pedir el nombramiento de Juez especial. A su petición se adhirieron otros acreedores de la Sociedad quebrada, algunos de ellos Entidades de capital estatal. En favor de tal petición informaron el Ministerio Fiscal, la Audiencia Territorial de Bilbao (quien hizo constar por telegrama que «visto agobio trabajo dichos Juzgados estima procedente nombramiento Juez especial sobre la base no sea ningún Magistrado este territorio y que se estime vigente Decreto-ley de 17 de julio de 1947») y la Audiencia Territorial de Madrid. A todos estos hechos añaden los coadyuvantes de la parte demandada la circunstancia de que la Comisión Permanente del Consejo General del Poder Judicial aprobó dicho nombramiento el 6 de septiembre de 1983. Los coadyuvantes abundan en la opinión de la Sala de Gobierno del Tribunal Supremo respecto a la aplicabilidad del derecho al Juez ordinario predeterminado por la Ley sólo al ámbito del proceso penal, por lo cual ellos pidieron y la Sala efectuó el nombramiento de Juez especial sólo en el marco civil, pero sin entender que extendiera su intervención al proceso penal paralelo abierto contra los administradores de «Naviera Aznar, S. A.». Por lo demás, el art. 63.9 de la L. E. C. permi</w:t>
      </w:r>
      <w:r>
        <w:lastRenderedPageBreak/>
        <w:t xml:space="preserve">te que sea Juez de la quiebra el de cualquiera de los lugares en que se esté conociendo de las ejecuciones, lo que muestra la indeterminación del Juez competente. Finalmente, el Decreto-ley de 17 de julio de 1947, lo único que hace es llevar a sus últimas consecuencias el principio lógico de que en la quiebra no hay Juez natural, al menos cuando, como sucede en este caso, el hecho motivador del proceso se da en más de una demarcación judicial, con muy elevado volumen económico y afectando a varios territorios. Por lo demás respaldan todas las afirmaciones de la resolución desestimatoria del recurso de reposición. </w:t>
      </w:r>
    </w:p>
    <w:p w:rsidR="002B7386" w:rsidRDefault="002B7386" w:rsidP="002B7386">
      <w:pPr>
        <w:pStyle w:val="TextoNormal"/>
      </w:pPr>
      <w:r>
        <w:t xml:space="preserve">En su escrito de alegaciones, la parte demandante del amparo relata hechos ya contenidos en su demanda y aquí ya reflejados. Aduce en favor de su tesis contraria a la inconstitucionalidad del nombramiento, el informe de la Sección de Bilbao de la Asociación Profesional de la Magistratura y el del titular del Juzgado núm. 1 de Bilbao, y llama la atención sobre la repercusión social y periodística del nombramiento en toda Vizcaya. Los recurrentes entienden que el derecho al Juez ordinario predeterminado por la Ley sí tiene vigencia en el orden civil y muestran sus dudas sobre la actual vigencia del Decreto-Ley de 17 de julio de 1947, posiblemente derogado por el art. 24 de la Constitución. A su entender, aún en la hipótesis de que el citado Decreto-ley estuviera vigente, se han producido varias infracciones de reglas básicas del procedimiento en el nombramiento del Juez, pues ha sido tramitado por la Sala de Gobierno del Tribunal Supremo que a su juicio es un órgano incompetente; se ha tramitado a instancia de particulares; no se han comprobado la.s circunstancias de «excepcionalidad» a que se refiere el Decreto-ley y no han sido escuchadas en el procedimiento que terminó con la designación del Juez especial ni la Sociedad quebrada ni quienes promovieron la quiebra. Por todo ello reiteran el petitum contenido en su demanda. </w:t>
      </w:r>
    </w:p>
    <w:p w:rsidR="002B7386" w:rsidRDefault="002B7386" w:rsidP="002B7386">
      <w:pPr>
        <w:pStyle w:val="TextoNormal"/>
      </w:pPr>
      <w:r>
        <w:t>El Ministerio Fiscal pide la desestimación del amparo. Comienza su escrito con unas consideraciones generales a propósito del concepto de «Juez ordinario» que entiende como opuesto no a «Juez especial», sino a jurisdicciones especiales. Que tal Juez tenga que estar predeterminado por la Ley, excluye en principio a tal efecto de los Decretos-Leyes, pero no al de 17 de julio de 1947 por su condición de preconstitucional, porque no altera la estructura judicial y porque contiene una alteración de la competencia territorial en atención a las específicas características de determinados asuntos. No obstante su constitucionalidad, el contenido del Decreto-ley de 17 de julio de 1947 debe ser expurgado de todo aquello que hoy resulte anacrónico, como es la referencia a producir la designación «cuando lo ordene el Ministerio de Justicia». Señala también el Fiscal General del Estado que el «proyecto de L. O. P. J. en su día remitido a las Cortes Generales y en su disposición transitoria octava venía a reconocer la vigencia del Decreto-ley de 1947». Todo ello indica, a su juicio, la indudable posibilidad en materia de quiebra de alterar los mecanismos normales de competencia, mecanismos cuya alteración no vulnera la exigencia del texto constitucional, aunque el derecho al Juez ordinario predeterminado por la Ley debe regir -en contra del argumento de la Sala de Gobierno del Tribunal Supremo- también en el orden civil. Analiza a continuación el iter procesal seguido por la Sala y no advierte en él infracción alguna, ni en el orden de la constitucionalidad, ni en el de la simple legalidad.</w:t>
      </w:r>
    </w:p>
    <w:p w:rsidR="002B7386" w:rsidRDefault="002B7386" w:rsidP="002B7386">
      <w:pPr>
        <w:pStyle w:val="TextoNormal"/>
      </w:pPr>
    </w:p>
    <w:p w:rsidR="002B7386" w:rsidRDefault="002B7386" w:rsidP="002B7386">
      <w:pPr>
        <w:pStyle w:val="TextoNormal"/>
      </w:pPr>
      <w:r w:rsidRPr="002B7386">
        <w:rPr>
          <w:rStyle w:val="NumeroAFNegritaCaracter"/>
        </w:rPr>
        <w:t>4</w:t>
      </w:r>
      <w:r>
        <w:t>. La Sala, por providencia de 4 de julio de 1984, señaló para deliberación y fallo el día 26 de septiembre, quedando concluida el día 31 de octubre.</w:t>
      </w:r>
    </w:p>
    <w:p w:rsidR="002B7386" w:rsidRDefault="002B7386" w:rsidP="002B7386">
      <w:pPr>
        <w:pStyle w:val="TextoNormal"/>
      </w:pPr>
    </w:p>
    <w:p w:rsidR="002B7386" w:rsidRDefault="002B7386" w:rsidP="002B7386">
      <w:pPr>
        <w:pStyle w:val="TextoNormalNegritaCentrado"/>
        <w:keepNext/>
      </w:pPr>
      <w:r>
        <w:lastRenderedPageBreak/>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Son distintas entre sí las cuestiones que la parte demandante ha suscitado ante este Tribunal. Conviene separarlas en el momento lógico del planteamiento y, después, en su tratamiento y solución. La primera cuestión, calificada como básica por la parte actora, es si el derecho al Juez ordinario predeterminado por la Ley tiene o no aplicación en el orden civil. La segunda es la posible derogación, por la fuerza conjunta del artículo 24.2 de la C.  E. y su disposición derogatoria tercera, del Decreto-ley de 17 de julio de 1947, al margen de la posible derogación de algún inciso aislado de su artículo primero. En tercer lugar, los recurrentes, aun aceptando como hipótesis la vigencia actual del art. 1 del citado Decreto-ley, consideran vulnerado no sólo el mencionado derecho fundamental del 24.2 de la C. E., sino también alguna otra garantía procesal del 24.1 como consecuencia del procedimiento seguido por la Sala de Gobierno del Tribunal Supremo para el nombramiento de Juez especial en este caso.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Como consta en el antecedente 2, la Sala de Gobierno del Tribunal Supremo entiende que el derecho fundamental al Juez ordinario predeterminado por la Ley no se refiere al proceso civil. Tal afirmación no puede admitirse. Este Tribunal ha dicho (Sentencia 62/1982, de 15 de octubre, Sala Primera, JC, IV, 287) que, «dado el valor central que tienen los derechos fundamentales en nuestro sistema jurídico, toda restricción a los mismos ha de estar justificada», pero no se ve cuál podría ser en este caso la justificación de excluir tal derecho fundamental del orden procesal civil, pues el único argumento aducido al efecto por la Sala de Gobierno del Tribunal Supremo, esto es, que los Jueces civiles tienen jurisdicción en todo el territorio nacional y a cualquiera de ellos pueden someterse las partes, no sólo es compatible con la predeterminación legal del Juez ordinario civil, sino que no deja de ser también una forma de determinación de la competencia permitida y establecida legalmente, con generalidad y con anticipación al caso. Frente a tan débil argumento, este Tribunal, en su calidad de intérprete supremo de la Constitución y de acuerdo con la regla de remisión del art. 10.2 de la C. E., declara la plena vigencia del derecho fundamental en cuestión en el orden procesal civil. El derecho de toda persona a que su causa sea juzgada «por un Tribunal independiente e imparcial, establecido por la Ley» se extiende «a los litigios sobre derechos y obligaciones de carácter civil», según el art.  6.1 del Convenio de Roma de 1950, y así ha sido interpretado por el Tribunal Europeo de Derechos Humanos en varias Sentencias (así, la de 21 de febrero de 1975, caso Golder; la de 23 de junio de 1981, caso Le Compte, y la de 23 de septiembre de 1982, caso Sporrong). De modo coincidente el art. 14.1 del Pacto de Nueva York de 1966 sobre derechos civiles y políticos, establece que «toda persona tendrá derecho a ser oída públicamente y con las debidas garantías por un Tribunal competente independiente e imparcial, establecido por la Ley...  para la determinación de sus derechos u obligaciones de carácter civil».  Aunque la dicción del 24.2 no sea idéntica a la de las normas citadas, es obvio que las tres se refieren a unos mismos derechos o garantías de contenido procesal y de vigencia explícita en las dos primeras en el ámbito procesal civil, pauta interpretativa obligada e inequívoca que fuerza a concluir que también el derecho al Juez ordinario preestablecido por la Ley tiene vigencia en nuestro ordenamiento y por imperativo constitucional en el proceso civil.  Así lo ha entendido ya este Tribunal, que, al menos en una de sus Sentencias se ha ocupado de la posible violación de tal derecho fundamental en materia civil (Sala Segunda, Sentencia </w:t>
      </w:r>
      <w:r>
        <w:lastRenderedPageBreak/>
        <w:t>31/1983, de 27 de abril, J. C., V, p. 328 y siguientes). Todo ello nos obliga a examinar si se ha quebrantado o no tal derecho en el caso presente.</w:t>
      </w:r>
    </w:p>
    <w:p w:rsidR="002B7386" w:rsidRDefault="002B7386" w:rsidP="002B7386">
      <w:pPr>
        <w:pStyle w:val="TextoNormal"/>
      </w:pPr>
    </w:p>
    <w:p w:rsidR="002B7386" w:rsidRDefault="002B7386" w:rsidP="002B7386">
      <w:pPr>
        <w:pStyle w:val="TextoNormal"/>
      </w:pPr>
      <w:r w:rsidRPr="002B7386">
        <w:rPr>
          <w:rStyle w:val="NumeroAFNegritaCaracter"/>
        </w:rPr>
        <w:t>3</w:t>
      </w:r>
      <w:r>
        <w:t>. En el fundamento 3 de su Sentencia de 27 de abril de 1983 (Sentencia 31/1983, Sala Segunda, J. C., V, p. 328 y ss.), esta Sala dijo que «una eventual irregularidad en la designación del Juez que ha de entender de un proceso puede constituir una infracción del derecho del justiciable al «Juez ordinario predeterminado por la Ley» del art. 24.2 de la C. E.». Es necesario por tanto examinar si se ha producido alguna irregularidad en la actuación de la Sala de Gobierno del Tribunal Supremo y en todo caso si tal posible irregularidad infringe el derecho constitucional invocado, o algún otro de los constitucionalizados en el párrafo primero del mismo artículo.</w:t>
      </w:r>
    </w:p>
    <w:p w:rsidR="002B7386" w:rsidRDefault="002B7386" w:rsidP="002B7386">
      <w:pPr>
        <w:pStyle w:val="TextoNormal"/>
      </w:pPr>
      <w:r>
        <w:t>La primera irregularidad denunciada por la parte actora es la incompetencia de la Sala de Gobierno del T. S. para proceder al nombramiento, pues según el muy sucinto razonamiento que aduce al efecto en su escrito de alegaciones, el art.  1 del Decreto-ley de 1947 «está tácitamente derogado» por el art. 1 (sic) 3 de la Ley Orgánica de 10 de enero de 1980. Se defiende aquí una derogación en el orden de la legalidad ordinaria, pero es lo cierto que la comparación del art.  2 (y no primero), regla 3 de la Ley Orgánica del CGPJ con el art. 1 del Decreto-ley de 1947 permite comprobar que ambos preceptos son de contenido heterogéneo, pues el del Decreto-ley se refiere al nombramiento del Juez especial en juicios universales civiles, mientras que el art. 2.3 de la LOCGPJ establece como competencia del Consejo la «selección, provisión de destino, ascensos, situaciones administrativas y régimen disciplinario de Jueces y Magistrados». No siendo de idéntico contenido ambas normas, ni en todo ni en parte, es claro que la posterior no ha derogado a la anterior. No es necesario, pero quizá tampoco ocioso decir, que el CGPJ tuvo en su día conocimiento del nombramiento del Juez especial en este caso, pues su Comisión Permanente a 6 de septiembre de 1984 (folio 147 del expediente de la Secretaría de Gobierno del Tribunal Supremo), adoptó el acuerdo de aprobar el referido nombramiento «a los efectos del percibo de dietas y gastos de viaje», sin que sintiera el Consejo invadidas sus competencias por el nombramiento propiamente dicho.</w:t>
      </w:r>
    </w:p>
    <w:p w:rsidR="002B7386" w:rsidRDefault="002B7386" w:rsidP="002B7386">
      <w:pPr>
        <w:pStyle w:val="TextoNormal"/>
      </w:pPr>
      <w:r>
        <w:t>Consideran los recurrentes que la resolución impugnada por ellos infringió el Decreto-ley de 1947, que dispone que el nombramiento ha de hacerse de oficio y no a solicitud de parte, como aquí ha sucedido, y ha infringido también su derecho a no quedar indefensos (art. 24.1 inciso final de la C. E.), porque, habiendo oído la Sala de Gobierno del Tribunal Supremo a algunos de los interesados (es decir, a quienes solicitaron el nombramiento) no dio audiencia a los demás, y en concreto no a ellos. El escrito de algunos acreedores de «Naviera Aznar, S. A.», cualquiera que fuese la intención subjetiva de ellos, produjo ante la Sala de Gobierno del T. S. el simple efecto de poner en su conocimiento un problema respecto al cual la Sala, a partir de entonces actuó movida, según ella misma afirma, por su propio impulso. Como consecuencia del escrito de los acreedores no nació una relación jurídica procesal, ni puede decirse que en el expediente abierto por la Sala aquellos acreedores fueran parte, ni tampoco que los no comparecidos en el expediente fueran indebidamente omitidos por la Sala con la consiguiente indefensión, pues en el expediente abierto con arreglo al art. 1 del Decreto-ley de 1947, nadie tiene derecho a ser parte: ni lo son los acreedores que «excitaron el celo de la Sala», ni quienes recurrieron contra su acuerdo de 28 de julio de 1984, pues en tal expediente la Sala de Gobierno del T. S. debe actuar y actuó de oficio (aunque a partir de una información inicial que no importa quien le facilitara) y no para resolver una contienda entre partes. No ha habido, pues, violación del derecho de los hoy recurrentes a no sufrir indefensión.</w:t>
      </w:r>
    </w:p>
    <w:p w:rsidR="002B7386" w:rsidRDefault="002B7386" w:rsidP="002B7386">
      <w:pPr>
        <w:pStyle w:val="TextoNormal"/>
      </w:pPr>
      <w:r>
        <w:lastRenderedPageBreak/>
        <w:t>Una tercera irregularidad imputan los solicitantes de amparo al Acuerdo de la Sala de Gobierno del T. S. de 28 de julio, el de ser infundado, expresión que en sus sucesivos escritos adquiere un doble y acumulativo significado, a saber, el de no haberse «fundamentado mínimamente la decisión adoptada», quebrantando así el art. 620 de la LOPJ, y el de no haber constatado la Sala adecuadamente la «excepcionalidad» del caso a la que se refiere, como justificación del nombramiento, el Decreto-ley de 17 de julio de 1947. Ni en uno, ni en otro sentido puede acogerse la pretensión de los recurrentes. El art. 620 de la LOPJ, que exige la fundamentación de los acuerdos de las Salas de Gobierno, añade que cuando estén conformes con el dictamen escrito del Fiscal bastará que la Sala exprese su conformidad con el dictamen y con sus motivos. El laconismo del acuerdo de 28 de julio es cierto; es también admisible la afirmación de la parte actora de que el Fiscal, en su escrito de 6 de julio no emitió un dictamen motivado, sino una petición de que informaran las Audiencias de Bilbao y de Madrid. Pero también es cierto que el Fiscal dictaminó en forma motivada, oral y favorable al nombramiento en la sesión de 28 de julio, como se desprende tanto del acuerdo de esa fecha como del segundo dictamen escrito del Fiscal en la tramitación del recurso de reposición. Y como no toda irregularidad procesal implica violación de las garantías procesales del art. 24 de la C. E., es claro que la fundamentación formalmente acaso insuficiente del acuerdo de 28 de julio de 1983 no produjo ninguna lesión de los derechos fundamentales de los recurrentes en amparo. En cuanto al segundo sentido de la supuesta falta de fundamentación tampoco es admisible, porque la Sala de Gobierno del T. S. adoptó más medidas para formar su juicio de las que vienen exigidas en el Decreto-ley de 1947, que no exige informes de las Audiencias Territoriales implicadas, informes que fueron recabados a petición del Fiscal. Del contenido del acuerdo de la Sala de Gobierno de la Audiencia Territorial de Madrid de 15 de julio de 1983, que obró en poder de la Sala de Gobierno del T. S. antes de su primer acuerdo, y del texto mismo de la resolución desestimatoria del recurso de reposición, se desprende sin duda posible que la Sala decidió el nombramiento previa valoración del caso y de sus circunstancias. Otra cosa es qué grado de determinación contienen las expresiones «en casos excepcionales» y «por otras circunstancias extraordinarias», contenidas en el art. 1 del Decreto-ley de 1947, pero ello nos lleva  al enjuiciamiento, siempre y sólo desde la perspectiva de la constitucionalidad, no de la actuación de la Sala de Gobierno del Tribunal Supremo, sino directamente de la norma citada.</w:t>
      </w:r>
    </w:p>
    <w:p w:rsidR="002B7386" w:rsidRDefault="002B7386" w:rsidP="002B7386">
      <w:pPr>
        <w:pStyle w:val="TextoNormal"/>
      </w:pPr>
    </w:p>
    <w:p w:rsidR="002B7386" w:rsidRDefault="002B7386" w:rsidP="002B7386">
      <w:pPr>
        <w:pStyle w:val="TextoNormal"/>
      </w:pPr>
      <w:r w:rsidRPr="002B7386">
        <w:rPr>
          <w:rStyle w:val="NumeroAFNegritaCaracter"/>
        </w:rPr>
        <w:t>4</w:t>
      </w:r>
      <w:r>
        <w:t>. Desechadas las supuestas irregularidades de procedimiento, hemos de excluir también en este caso los problemas concernientes a la oposición entre Juez ordinario y jurisdicciones especiales y a la designación de los componentes de un órgano judicial colegiado, aspectos examinados en anteriores Sentencias de este Tribunal, pero ajenos al caso que nos ocupa, en el que debemos analizar principalmente las consecuencias que se derivan de la predeterminación legal exigida por la Constitución.</w:t>
      </w:r>
    </w:p>
    <w:p w:rsidR="002B7386" w:rsidRDefault="002B7386" w:rsidP="002B7386">
      <w:pPr>
        <w:pStyle w:val="TextoNormal"/>
      </w:pPr>
      <w:r>
        <w:t>La referencia del art. 24.2 a la Ley, coherente con lo también dispuesto en los arts. 53.1 y 86.1 de la Constitución, exige que el vehículo normativo para determinar cuál será el Juez del caso, es la Ley en sentido estricto, y no el Decreto-ley ni las disposiciones emanadas del ejecutivo. No obstante, como el Decreto-ley de 17 de julio de 1947 es preconstitucional y como la Constitución no puede tener efecto retroactivo para exigir un rango determinado a las normas anteriores a ella, no es obstáculo para la constitucionalidad de la norma aplicada en este caso su rango formal. Analicemos, sin embargo, su contenido.</w:t>
      </w:r>
    </w:p>
    <w:p w:rsidR="002B7386" w:rsidRDefault="002B7386" w:rsidP="002B7386">
      <w:pPr>
        <w:pStyle w:val="TextoNormal"/>
      </w:pPr>
      <w:r>
        <w:t xml:space="preserve">La predeterminación legal del Juez significa que la Ley, con generalidad y con anterioridad al caso, ha de contener los criterios de determinación competencial cuya aplicación a </w:t>
      </w:r>
      <w:r>
        <w:lastRenderedPageBreak/>
        <w:t>cada supuesto litigioso permita determinar cuál es el Juzgado o Tribunal llamado a conocer del caso. El ejercicio de la potestad jurisdiccional corresponde exclusivamente a los Juzgados y Tribunales (art. 117.3 de la C. E.), pero, como es obvio, no a cualquiera de ellos en cualquier caso, sino, en cada uno de éstos, a aquel órgano judicial que resulte predeterminado por las Leyes, «según las normas de competencia y procedimiento que las mismas establezcan» (art. 117.3 de la C. E.).</w:t>
      </w:r>
    </w:p>
    <w:p w:rsidR="002B7386" w:rsidRDefault="002B7386" w:rsidP="002B7386">
      <w:pPr>
        <w:pStyle w:val="TextoNormal"/>
      </w:pPr>
      <w:r>
        <w:t>La interpretación sistemática entre el art. 24.2 y el 117.3, ambos de la Constitución, pone de manifiesto que la garantía de la independencia e imparcialidad de los Jueces, «que constituye el interés directo protegido por el derecho al Juez ordinario predeterminado» (Sentencia 47/1983, de 31 de mayo, Sala Primera, BJC 26, pág. 708, fundamento jurídico 2 in fine) radica en la Ley. La generalidad de los criterios legales garantiza la inexistencia de Jueces ad hoc; la anterioridad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w:t>
      </w:r>
    </w:p>
    <w:p w:rsidR="002B7386" w:rsidRDefault="002B7386" w:rsidP="002B7386">
      <w:pPr>
        <w:pStyle w:val="TextoNormal"/>
      </w:pPr>
      <w:r>
        <w:t>La vigencia del derecho al Juez ordinario predeterminado por la Ley, así entendido, en el ámbito de los procesos civiles lato sensu es compatible con características propias tanto del derecho sustantivo como del orden procesal civil, y, más en concreto con las inherentes a la regulación de los juicios concursales. La existencia en la Ley de la posibilidad de un pacto de sumisión por las partes en favor de un determinado órgano judicial, o la posibilidad opcional confiada por la Ley a los acreedores para residenciar la solicitud de declaración de quiebra en un Juzgado entre varios legalmente posibles, constituyen otros tantos criterios legales preestablecidos con anterioridad al caso, y en cuanto tales forman parte de las normas competenciales que el legislador puede mantener o sustituir, pero que en cuanto estén vigentes sirven para determinar cuál es el Juez del caso, quien, una vez resulta determinado entre otras normas por éstas de carácter opcional, se convierte en el Juez legal, en el Juez predeterminado por la Ley de quien habla la Constitución. El legislador, en aras del respeto a este derecho fundamental y en atención a la especificidad de la materia de concursos y quiebras en nuestro ordenamiento, podrá valerse de la experiencia jurídica atesorada en ordenamientos que reconocen un derecho equivalente al del 24.2 de la C. E., y que han regulado la competencia sobre juicios universales de manera compatible con sus preceptos constitucionales (como sucede en Italia y en la República Federal de Alemania); o podrá crear soluciones legales originales, haciendo uso en todo caso de su potestad legislativa y de su condición de representante del pueblo español, en quien reside la soberanía (arts. 66.2 y 1.2 de la Constitución), y más en concreto, podrá conservar o modificar lo concerniente a fueros alternativos u opcionales; su único límite, en el punto que nos ocupa, consistirá en todo caso en el respeto al contenido de la predeterminación legal en el sentido antes expuesto.</w:t>
      </w:r>
    </w:p>
    <w:p w:rsidR="002B7386" w:rsidRDefault="002B7386" w:rsidP="002B7386">
      <w:pPr>
        <w:pStyle w:val="TextoNormal"/>
      </w:pPr>
    </w:p>
    <w:p w:rsidR="002B7386" w:rsidRDefault="002B7386" w:rsidP="002B7386">
      <w:pPr>
        <w:pStyle w:val="TextoNormal"/>
      </w:pPr>
      <w:r w:rsidRPr="002B7386">
        <w:rPr>
          <w:rStyle w:val="NumeroAFNegritaCaracter"/>
        </w:rPr>
        <w:t>5</w:t>
      </w:r>
      <w:r>
        <w:t>. Sobre las bases hasta aquí sentadas es necesario proceder al análisis del contenido del Decreto-ley de 17 de julio de 1947 y más en concreto al examen de su compatibilidad con la Constitución.</w:t>
      </w:r>
    </w:p>
    <w:p w:rsidR="002B7386" w:rsidRDefault="002B7386" w:rsidP="002B7386">
      <w:pPr>
        <w:pStyle w:val="TextoNormal"/>
      </w:pPr>
      <w:r>
        <w:t>Es claro, como el Fiscal señala en sus alegaciones que el inciso contenido en el art. 1 del Decreto-ley de 17 de julio de 1947, según el cual la Sala de Gobierno del Tribunal Supremo podrá nombrar Juez especial para juicios universales «cuando lo ordene el Ministerio de Justicia» es contrario no sólo al art. 24.2 de la C. E., sino también al 117.1 y 3, por lo que en conformidad con lo establecido en la disposición derogatoria tercera tal inci</w:t>
      </w:r>
      <w:r>
        <w:lastRenderedPageBreak/>
        <w:t>so ha de considerarse derogado por la Constitución. Pero no menos claro es que en este caso no ha habido intervención alguna del «Ministerio de Justicia», por lo que la derogación ex Constitutione del inciso en cuestión es irrelevante para resolver nuestro problema.</w:t>
      </w:r>
    </w:p>
    <w:p w:rsidR="002B7386" w:rsidRDefault="002B7386" w:rsidP="002B7386">
      <w:pPr>
        <w:pStyle w:val="TextoNormal"/>
      </w:pPr>
      <w:r>
        <w:t>El art. 1 del Decreto-ley permite que la Sala de Gobierno del Tribunal Supremo nombre Jueces especiales civiles de juicios universales «en casos excepcionales» y las únicas pautas que fija para identificar la excepcionalidad consiste en referirse a cuando «por el número de personas, por la cuantía de los intereses a que afectan o por otras circunstancias extraordinarias», el nombramiento sea conveniente a juicio de la Sala, para la recta administración de justicia. El marco de indeterminación es tan amplio, que la norma se limita a consagrar la posibilidad de nombramiento de Jueces especiales para juicios universales siempre que la Sala de Gobierno del Tribunal Supremo lo estime conveniente y nunca si no lo considera conveniente o necesario. Ni el número de personas ni la cuantía de los intereses son en la redacción del Decreto-ley de 1947, criterios susceptibles de concreción ni puede decirse que cumpla tal función la elusión a «casos excepcionales» o a «otras circunstancias extraordinarias».  Siendo la indeterminación insuficiente, es necesario concluir que en el sentido hasta aquí analizado, el párrafo primero del art. 1 del Decreto-ley de 17 de julio no contiene criterios de determinación competencial, sino un apoderamiento discrecional a la Sala de Gobierno del Tribunal Supremo para que ésta, según su recto arbitrio, pueda nombrar Jueces especiales civiles para juicios universales.  La indeterminación de la norma la vacía de contenido en cuanto norma competencial, de modo que no es ella la que predetermina el Juez de cada juicio universal, sino la que permite que tal Juez en algunos e indeterminados casos sea nombrado ad hoc por la Sala de Gobierno del Tribunal Supremo. El nombramiento de Jueces ad hoc es incompatible con la predeterminación legal del Juez del caso. Desde esa perspectiva el nombramiento del Juez para la quiebra de «Naviera Aznar, S. A.». es contrario al derecho fundamental de los recurrentes en amparo, y lo es porque, aun siendo conforme con una norma legal, el Decreto-ley de 17 de julio de 1947, ésta es contraria al art. 24.2 de la Constitución.</w:t>
      </w:r>
    </w:p>
    <w:p w:rsidR="002B7386" w:rsidRDefault="002B7386" w:rsidP="002B7386">
      <w:pPr>
        <w:pStyle w:val="TextoNormal"/>
      </w:pPr>
      <w:r>
        <w:t>A la misma conclusión es forzoso llegar si continuamos el análisis del art. 1 del citado Decreto, único que nos importa en nuestro caso. Al indicar qué Magistrados podrán ser designados ad hoc por la Sala de Gobierno del Tribunal Supremo se dice que habrá de ser «de categoría igual o superior a la del Juez a quien corresponda, con arreglo a la Ley procesal, conocer del asunto». El inciso transcrito pone de manifiesto la indeterminación del juez en quien puede recaer el nombramiento, cuya concreción dentro de tan amplio margen depende no de tal o cual criterio legal competencial, sino de la libre decisión discrecional de la Sala, todo lo cual es contrario con la predeterminación legal del Juez. El Juez ad hoc lo es ex post facto, y su designación entraña la cesación en el conocimiento del caso de quien es ya el verdadero Juez predeterminado por la Ley, que de este modo resulta apartado del caso con patente quebranto de lo dispuesto por el art. 24.2 de la Constitución.</w:t>
      </w:r>
    </w:p>
    <w:p w:rsidR="002B7386" w:rsidRDefault="002B7386" w:rsidP="002B7386">
      <w:pPr>
        <w:pStyle w:val="TextoNormal"/>
      </w:pPr>
      <w:r>
        <w:t>Siendo, pues, el art. 1 del Decreto-ley de 17 de julio de 1947 contrario al art. 24.2 de la Constitución, es claro que tal norma preconstitucional quedó derogada en virtud de la disposición derogatoria tercera de nuestra norma fundamental. En consecuencia procede otorgar el amparo que se nos solicita y anular los acuerdos impugnados. Ello no obstante, en atención al principio de seguridad jurídica (art. 9.3 de la Constitución) conviene declarar la conservación, por ahora, de los actos realizados en el procedimiento de quiebra de la «Naviera Aznar, S. A.», por el Juez designado por la Sala de Gobierno del Tribunal Supremo, a los cuales este Tribunal Constitucional no extiende el pronunciamiento de nulidad referido a los acuerdos impugnados, sin que tampoco signifique esto restricción algu</w:t>
      </w:r>
      <w:r>
        <w:lastRenderedPageBreak/>
        <w:t>na a la libre actuación del órgano judicial que conozca del caso a partir de la presente Sentencia.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Otorgar el amparo a doña Rosario Rentería Larrinaga, don Santiago Quintana Cantera, don Juan Ramón Azcue Manterola, don José Javier Uribarri Gutiérrez y don Félix Alvarez Ortega, y en consecuencia:</w:t>
      </w:r>
    </w:p>
    <w:p w:rsidR="002B7386" w:rsidRDefault="002B7386" w:rsidP="002B7386">
      <w:pPr>
        <w:pStyle w:val="TextoNormal"/>
      </w:pPr>
      <w:r>
        <w:t>1.° Declarar nulos los acuerdos de la Sala de Gobierno del Tribunal Supremo de 28 de julio de 1983 y 14 de octubre del mismo año relativos al nombramiento de Juez especial civil para entender en el procedimiento de quiebra de «Naviera Aznar, S. A.».</w:t>
      </w:r>
    </w:p>
    <w:p w:rsidR="002B7386" w:rsidRDefault="002B7386" w:rsidP="002B7386">
      <w:pPr>
        <w:pStyle w:val="TextoNormal"/>
      </w:pPr>
      <w:r>
        <w:t>2.° Reconocer a los recurrentes su derecho al Juez ordinario predeterminado por la Ley en relación con el citado procedimiento de quiebra.</w:t>
      </w:r>
    </w:p>
    <w:p w:rsidR="002B7386" w:rsidRDefault="002B7386" w:rsidP="002B7386">
      <w:pPr>
        <w:pStyle w:val="TextoNormal"/>
      </w:pPr>
      <w:r>
        <w:t>3.° Comunicar la presente Sentencia a la Sala de Gobierno del Tribunal Supremo para que adopte las medidas conducentes al cumplimiento de los anteriores pronunciamientos.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ocho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8" w:name="SENTENCIA_1984_102"/>
      <w:r>
        <w:lastRenderedPageBreak/>
        <w:t>SENTENCIA 102/1984, de 12 de noviembre de 1984</w:t>
      </w:r>
    </w:p>
    <w:bookmarkEnd w:id="18"/>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ECLI:ES:TC:1984:102</w:t>
      </w:r>
    </w:p>
    <w:p w:rsidR="002B7386" w:rsidRDefault="002B7386" w:rsidP="002B7386">
      <w:pPr>
        <w:pStyle w:val="SntesisDescriptiva"/>
      </w:pPr>
    </w:p>
    <w:p w:rsidR="002B7386" w:rsidRDefault="002B7386" w:rsidP="002B7386">
      <w:pPr>
        <w:pStyle w:val="SntesisDescriptiva"/>
      </w:pPr>
      <w:r>
        <w:t>Recurso de amparo 688/1983. Denegación de recurso de súplica intentado contra Auto declarando desierto recurso de apelación.</w:t>
      </w:r>
    </w:p>
    <w:p w:rsidR="002B7386" w:rsidRDefault="002B7386" w:rsidP="002B7386">
      <w:pPr>
        <w:pStyle w:val="SntesisDescriptiva"/>
      </w:pPr>
    </w:p>
    <w:p w:rsidR="002B7386" w:rsidRDefault="002B7386" w:rsidP="002B7386">
      <w:pPr>
        <w:pStyle w:val="SntesisAnaltica"/>
      </w:pPr>
      <w:r>
        <w:t>Derecho a una segunda instancia</w:t>
      </w:r>
    </w:p>
    <w:p w:rsidR="002B7386" w:rsidRDefault="002B7386" w:rsidP="002B7386">
      <w:pPr>
        <w:pStyle w:val="SntesisAnaltica"/>
      </w:pPr>
    </w:p>
    <w:p w:rsidR="002B7386" w:rsidRDefault="002B7386" w:rsidP="002B7386">
      <w:pPr>
        <w:pStyle w:val="Extracto"/>
      </w:pPr>
      <w:r>
        <w:t>1.</w:t>
      </w:r>
      <w:r>
        <w:tab/>
        <w:t xml:space="preserve">El derecho de acceso a la tutela judicial no comprende con carácter general la existencia de una doble instancia en materia civil, pero cuando la Ley la establece el derecho fundamental se extiende a la misma en los términos y con el alcance previsto en el Ordenamiento. </w:t>
      </w:r>
    </w:p>
    <w:p w:rsidR="002B7386" w:rsidRDefault="002B7386" w:rsidP="002B7386">
      <w:pPr>
        <w:pStyle w:val="Extracto"/>
      </w:pPr>
    </w:p>
    <w:p w:rsidR="002B7386" w:rsidRDefault="002B7386" w:rsidP="002B7386">
      <w:pPr>
        <w:pStyle w:val="Extracto"/>
      </w:pPr>
      <w:r>
        <w:t>2.</w:t>
      </w:r>
      <w:r>
        <w:tab/>
        <w:t xml:space="preserve">La seguridad jurídica opera en la Constitución como un límite que impide el que los Jueces y Tribunales puedan revisar las Sentencias y demás soluciones firmes al margen de los supuestos taxativamente previstos por el legislador. Ahora bien, la seguridad jurídica no puede ser utilizada como argumento para denegar un recurso de súplica legalmente procedente, es decir, a los efectos de impedir la revisión de las resoluciones judiciales en vía de recurso, pues lo que se plantea en esta vía no es propiamente un problema de seguridad, sino de legalidad.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Angel Latorre Segura, don Manuel Díez de Velasco Vallejo, doña Gloria Begué Cantón y don Rafael Gómez-Ferrer Morant,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núm. 688/1983 promovido por doña Concepción Leggio Egea, representada por el Procurador don Julián Pérez Serranilla, bajo la dirección del Letrado don Jaime García Vicente, contra el Auto dictado en 26 de septiembre de 1983 por la Sección Primera de lo Civil de la Audiencia Provincial de Barcelona. En el recurso han comparecido el Ministerio Fiscal y don Blai Capdevila Totoliu, representado por el Procurador don Tomás Alonso Colino, bajo la dirección del Letrado don Antonio García-Nieto Conde. Ha sido Ponente el Magistrado don Rafael Gómez-Ferrer Morant,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En 15 de octubre de 1983, don Julián Pérez Serranilla, Procurador de los Tribunales, en nombre de doña Concepción Leggio Egea, formula recurso de amparo contra el Auto de la Sección Primera de lo Civil de la Audiencia Provincial de Barcelona de 26 de septiembre de 1983, que resuelve no dar lugar al recurso de súplica interpuesto contra el Auto de la misma Sala de 5 de septiembre de 1983 por el que se declaraba desierto el recurso de apelación en el rollo núm. 129 de 1983; con la súplica de que se dicte Sentencia por la que se declare la nulidad del Auto impugnado y, en consecuencia, se reconozca a la recurrente su derecho a una Sentencia judicial en segunda instancia. Por otrosí solicita la suspensión del Auto recurrido.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demanda se basa en los hechos siguientes: </w:t>
      </w:r>
    </w:p>
    <w:p w:rsidR="002B7386" w:rsidRDefault="002B7386" w:rsidP="002B7386">
      <w:pPr>
        <w:pStyle w:val="TextoNormal"/>
      </w:pPr>
      <w:r>
        <w:t xml:space="preserve">a) El Procurador de los Tribunales don Pedro María Flor Flaquer, en representación de don Blai Capdevila Totoliu, interpuso demanda ante el Juzgado Decano de Distrito de Barcelona, de resolución de contrato de arrendamiento, contra doña Concepción Leggio Egea. En representación de la misma, el Abogado don Jaime García Vicente contestó la demanda solicitando al Juzgado de Distrito núm. 3 -juicio de cognición 173/1983- que no diese lugar al desahucio solicitado. </w:t>
      </w:r>
    </w:p>
    <w:p w:rsidR="002B7386" w:rsidRDefault="002B7386" w:rsidP="002B7386">
      <w:pPr>
        <w:pStyle w:val="TextoNormal"/>
      </w:pPr>
      <w:r>
        <w:t xml:space="preserve">b) Después de los trámites oportunos, el titular del mencionado Juzgado dictó Sentencia dando lugar a la demanda. Dicha Sentencia fue apelada por la parte demandada, siendo admitida la apelación en ambos efectos por providencia de 2 de julio de 1983, que emplazó a las partes por término de ocho días ante la Audiencia Provincial. </w:t>
      </w:r>
    </w:p>
    <w:p w:rsidR="002B7386" w:rsidRDefault="002B7386" w:rsidP="002B7386">
      <w:pPr>
        <w:pStyle w:val="TextoNormal"/>
      </w:pPr>
      <w:r>
        <w:t xml:space="preserve">c) La parte apelante, dentro del término del emplazamiento, compareció ante la Sección Tercera de lo Civil de la Audiencia Provincial de Barcelona, mediante escrito, que la demanda transcribe, del siguiente tenor literal: </w:t>
      </w:r>
    </w:p>
    <w:p w:rsidR="002B7386" w:rsidRDefault="002B7386" w:rsidP="002B7386">
      <w:pPr>
        <w:pStyle w:val="TextoNormal"/>
      </w:pPr>
      <w:r>
        <w:t xml:space="preserve">AL JUZGADO </w:t>
      </w:r>
    </w:p>
    <w:p w:rsidR="002B7386" w:rsidRDefault="002B7386" w:rsidP="002B7386">
      <w:pPr>
        <w:pStyle w:val="TextoNormal"/>
      </w:pPr>
      <w:r>
        <w:t xml:space="preserve">Doña Concepción Leggio Egea, natural de Madrid, nacida el 16 de diciembre de 1910, hija de Carmelo y de Remedios, profesión S. L., domiciliada en Barcelona, calle Valencia, 317-319 y con D. N. I. núm. 37.523.352, COMPARECE ante este Juzgado en el plazo legal preceptivo que tras la providencia que con fecha de 2 de julio dictó el señor Juez. </w:t>
      </w:r>
    </w:p>
    <w:p w:rsidR="002B7386" w:rsidRDefault="002B7386" w:rsidP="002B7386">
      <w:pPr>
        <w:pStyle w:val="TextoNormal"/>
      </w:pPr>
      <w:r>
        <w:t xml:space="preserve">OTROSI. Que actúa como defensor el Letrado señor Jaime García Vicente. </w:t>
      </w:r>
    </w:p>
    <w:p w:rsidR="002B7386" w:rsidRDefault="002B7386" w:rsidP="002B7386">
      <w:pPr>
        <w:pStyle w:val="TextoNormal"/>
      </w:pPr>
      <w:r>
        <w:t xml:space="preserve">El citado escrito se presentó por error ante la Sección Tercera en lugar de hacerlo ante la Sala de Gobierno de la Audiencia, toda vez que la persona que asesoró a la compareciente había comparecido en juicio similar ante la Sección Tercera, ya que figuraba como apelado en lugar de como apelante. Existen otros defectos en el escrito de comparecencia como poner «AL JUZGADO» en lugar de «A LA SALA», y la falta de algunos datos, incluida la fecha; no obstante lo anterior, prosigue la demanda, el hecho de citar en el escrito de comparecencia la providencia de fecha 2 de julio por la que se accede a la apelación, y el designar como Letrado a don Jaime García Vicente, demuestran la indudable intención de personarse dentro de plazo a los efectos de que no se declarase desierta la apelación. </w:t>
      </w:r>
    </w:p>
    <w:p w:rsidR="002B7386" w:rsidRDefault="002B7386" w:rsidP="002B7386">
      <w:pPr>
        <w:pStyle w:val="TextoNormal"/>
      </w:pPr>
      <w:r>
        <w:t xml:space="preserve">e) La persona que compareció equivocadamente ante la Sección Tercera dejó el escrito encima de la mesa de la persona encargada, y se tuvo que marchar ya que no regresaba la citada persona, quedando en telefonear al día siguiente por si existía algún defecto en el escrito. Cuando llamó, la persona encargada ya estaba de vacaciones por lo que no pudo realizar más averiguaciones. </w:t>
      </w:r>
    </w:p>
    <w:p w:rsidR="002B7386" w:rsidRDefault="002B7386" w:rsidP="002B7386">
      <w:pPr>
        <w:pStyle w:val="TextoNormal"/>
      </w:pPr>
      <w:r>
        <w:lastRenderedPageBreak/>
        <w:t xml:space="preserve">f) La Sala -Sección Primera- de la Audiencia Provincial, aplicando correctamente la Ley de Enjuiciamiento Civil, dictó Auto declarando desierto el recurso de apelación interpuesto, toda vez que no tenía noticia de la comparecencia dentro del plazo de emplazamiento. </w:t>
      </w:r>
    </w:p>
    <w:p w:rsidR="002B7386" w:rsidRDefault="002B7386" w:rsidP="002B7386">
      <w:pPr>
        <w:pStyle w:val="TextoNormal"/>
      </w:pPr>
      <w:r>
        <w:t xml:space="preserve">g) Contra dicho Auto se interpuso recurso de súplica, con el que se aportó el escrito de comparecencia -antes transcrito-, al que se había unido una diligencia efectuada por la Sección Tercera, como prueba de que se había comparecido en tiempo y forma. La demanda transcribe tal diligencia. </w:t>
      </w:r>
    </w:p>
    <w:p w:rsidR="002B7386" w:rsidRDefault="002B7386" w:rsidP="002B7386">
      <w:pPr>
        <w:pStyle w:val="TextoNormal"/>
      </w:pPr>
      <w:r>
        <w:t xml:space="preserve">DILIGENCIA: Barcelona, a seis de septiembre de mil novecientos ochenta y tres. La extiendo yo el Secretario para hacer constar que con fecha OCHO DE JULIO fue presentada la anterior comparecencia de doña Concepción Leggio Egea en esta Audiencia, Sección Tercera Civil, por error de la presentante, doy fe. </w:t>
      </w:r>
    </w:p>
    <w:p w:rsidR="002B7386" w:rsidRDefault="002B7386" w:rsidP="002B7386">
      <w:pPr>
        <w:pStyle w:val="TextoNormal"/>
      </w:pPr>
      <w:r>
        <w:t>h) La Sección Primera de la Audiencia Provincial, con fecha 26 de septiembre de 1983, dictó un Auto no dando lugar al recurso de súplica interpuesto, en razón de la seguridad de tráfico jurídico.</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Los fundamentos de Derecho de la demanda son los siguientes: </w:t>
      </w:r>
    </w:p>
    <w:p w:rsidR="002B7386" w:rsidRDefault="002B7386" w:rsidP="002B7386">
      <w:pPr>
        <w:pStyle w:val="TextoNormal"/>
      </w:pPr>
      <w:r>
        <w:t xml:space="preserve">a) El único argumento dado para rechazar el recurso de súplica ha sido la seguridad del tráfico jurídico. Principio a partir del cual podría deducirse lo contrario, afirma la demandante, pues estando probado que compareció ante la Audiencia, dentro del plazo, y en forma que no da lugar a dudas de la intencionalidad del apelante, denegar el derecho a una segunda instancia, en razón a unos supuestos defectos de forma no sustanciales, supone en la práctica una vulneración del art. 24.1 de la Constitución. El Auto impugnado supone una indefensión, a juicio de la actora, pues, no existiendo más recursos a interponer, el apelante se encuentra privado del derecho a la segunda instancia sobre la base de unos supuestos defectos de tipo formal que no quebrantan la Ley de Enjuiciamiento Civil, y menos el principio de seguridad jurídica, antes bien al contrario la seguridad jurídica se vulnera mediante la práctica de dar excesiva importancia a unos detalles intrascendentes en la forma. </w:t>
      </w:r>
    </w:p>
    <w:p w:rsidR="002B7386" w:rsidRDefault="002B7386" w:rsidP="002B7386">
      <w:pPr>
        <w:pStyle w:val="TextoNormal"/>
      </w:pPr>
      <w:r>
        <w:t>b) De acuerdo con el art. 480, párrafo primero, de la Ley de Enjuiciamiento Civil, la personación se debe efectuar ante el Tribunal superior dentro del plazo, requisito éste que se ha cumplido, ya que la personación se llevó a cabo ante la Audiencia Provincial, si bien hay que admitir que no fue ante la Sala de Gobierno, sino que se efectuó directamente ante una de sus Secciones. Por otro lado, la personación debe ser en forma, y aun admitiendo que el escrito de personación pudiera ser más completo en cuanto a sus datos, no cabe duda que de su lectura se desprende la existencia de una comparecencia, sobre la base de una providencia de fecha de 2 de julio de 1983, y la manifestación de que actúa como Letrado don Jaime García Vicente, datos éstos que unidos al nombre y dirección de la apelante son suficientes para interpretar la intencionalidad del escrito.</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 2 de noviembre de 1983 la Sección acordó tener por interpuesto el recurso, y formar la correspondiente pieza separada para la sustanciación del incidente de suspensión.</w:t>
      </w:r>
    </w:p>
    <w:p w:rsidR="002B7386" w:rsidRDefault="002B7386" w:rsidP="002B7386">
      <w:pPr>
        <w:pStyle w:val="TextoNormal"/>
      </w:pPr>
    </w:p>
    <w:p w:rsidR="002B7386" w:rsidRDefault="002B7386" w:rsidP="002B7386">
      <w:pPr>
        <w:pStyle w:val="TextoNormal"/>
      </w:pPr>
      <w:r w:rsidRPr="002B7386">
        <w:rPr>
          <w:rStyle w:val="NumeroAFNegritaCaracter"/>
        </w:rPr>
        <w:t>5</w:t>
      </w:r>
      <w:r>
        <w:t>. Por providencia de 23 de noviembre de 1983, la Sección acordó admitir a trámite la demanda y reclamar las actuaciones, con emplazamiento de quienes fueron parte en los procesos correspondientes.</w:t>
      </w:r>
    </w:p>
    <w:p w:rsidR="002B7386" w:rsidRDefault="002B7386" w:rsidP="002B7386">
      <w:pPr>
        <w:pStyle w:val="TextoNormal"/>
      </w:pPr>
    </w:p>
    <w:p w:rsidR="002B7386" w:rsidRDefault="002B7386" w:rsidP="002B7386">
      <w:pPr>
        <w:pStyle w:val="TextoNormal"/>
      </w:pPr>
      <w:r w:rsidRPr="002B7386">
        <w:rPr>
          <w:rStyle w:val="NumeroAFNegritaCaracter"/>
        </w:rPr>
        <w:t>6</w:t>
      </w:r>
      <w:r>
        <w:t>. Por providencia de 14 de diciembre de 1983, la Sección acordó tener por recibidas las actuaciones, y por personado y parte al Procurador don Tomás Alonso Colino, en representación de don Blai Capdevila Totoliu. Asimismo acordó otorgar un plazo de veinte días para alegaciones, al Ministerio Fiscal y a los Procuradores señores Pérez Serranilla y Alonso Colino.</w:t>
      </w:r>
    </w:p>
    <w:p w:rsidR="002B7386" w:rsidRDefault="002B7386" w:rsidP="002B7386">
      <w:pPr>
        <w:pStyle w:val="TextoNormal"/>
      </w:pPr>
    </w:p>
    <w:p w:rsidR="002B7386" w:rsidRDefault="002B7386" w:rsidP="002B7386">
      <w:pPr>
        <w:pStyle w:val="TextoNormal"/>
      </w:pPr>
      <w:r w:rsidRPr="002B7386">
        <w:rPr>
          <w:rStyle w:val="NumeroAFNegritaCaracter"/>
        </w:rPr>
        <w:t>7</w:t>
      </w:r>
      <w:r>
        <w:t xml:space="preserve">. En 4 de enero de 1984, la representación de don Blai Capdevila Totolíu presentó escrito de alegaciones por el que suplica se dicte Sentencia no dando lugar al amparo. Esta pretensión se apoya en las siguientes consideraciones: </w:t>
      </w:r>
    </w:p>
    <w:p w:rsidR="002B7386" w:rsidRDefault="002B7386" w:rsidP="002B7386">
      <w:pPr>
        <w:pStyle w:val="TextoNormal"/>
      </w:pPr>
      <w:r>
        <w:t xml:space="preserve">a) En primer lugar se invoca la seguridad del tráfico, que debe ser tenida en cuenta al resolver el presente recurso, ya que de estimarse sentaría un precedente de imprevisibles consecuencias, sobre todo en las grandes urbes por la concurrencia de numerosos Juzgados, tanto en el caso de errores como de medidas dilatorias. </w:t>
      </w:r>
    </w:p>
    <w:p w:rsidR="002B7386" w:rsidRDefault="002B7386" w:rsidP="002B7386">
      <w:pPr>
        <w:pStyle w:val="TextoNormal"/>
      </w:pPr>
      <w:r>
        <w:t xml:space="preserve">b) En segundo término, se indica que las consecuencias del error deben recaer sobre el que lo comete y no sobre terceras personas ajenas al mismo, como el señor Capdevila. </w:t>
      </w:r>
    </w:p>
    <w:p w:rsidR="002B7386" w:rsidRDefault="002B7386" w:rsidP="002B7386">
      <w:pPr>
        <w:pStyle w:val="TextoNormal"/>
      </w:pPr>
      <w:r>
        <w:t xml:space="preserve">c) Se alega también el principio general de derecho de que la ignorancia de la Ley no excusa de su cumplimiento, sin que pueda olvidarse que la exclusión voluntaria de la Ley aplicable no es válida si perjudica a terceros. </w:t>
      </w:r>
    </w:p>
    <w:p w:rsidR="002B7386" w:rsidRDefault="002B7386" w:rsidP="002B7386">
      <w:pPr>
        <w:pStyle w:val="TextoNormal"/>
      </w:pPr>
      <w:r>
        <w:t xml:space="preserve">d) El art. 24.1 de la Constitución no ha quedado vulnerado, a juicio de la representación del señor Capdevila, pues ha existido un proceso en el que ha recaído Sentencia, desfavorable para la actora, que pudo recurrir contra la misma de acuerdo con la Ley. El que luego no se personase en forma ante el Tribunal superior, tal como está regulado, no es ni muchísimo menos una indefensión, sino que es un no cumplimiento de la legislación vigente, que existe entre otras cosas para que se dé tutela judicial. </w:t>
      </w:r>
    </w:p>
    <w:p w:rsidR="002B7386" w:rsidRDefault="002B7386" w:rsidP="002B7386">
      <w:pPr>
        <w:pStyle w:val="TextoNormal"/>
      </w:pPr>
      <w:r>
        <w:t xml:space="preserve">e) Por último se indica que el art. 4 de la Ley de 20 de junio de 1968 faculta a las Salas de Gobierno de las Audiencias Territoriales para acordar la distribución de asuntos en las Audiencias Provinciales con varias Secciones, y de todos es bien conocido que en la Audiencia Territorial de Barcelona así funcionan. </w:t>
      </w:r>
    </w:p>
    <w:p w:rsidR="002B7386" w:rsidRDefault="002B7386" w:rsidP="002B7386">
      <w:pPr>
        <w:pStyle w:val="TextoNormal"/>
      </w:pPr>
      <w:r>
        <w:t>Las alegaciones finalizan con una mención de la Sentencia del Tribunal Supremo de 28 de septiembre de 1950, la cual establece al hablar de la norma imperativa del art. 840 de la Ley de Enjuiciamiento Civil, que la misma domina la voluntad de los litigantes y la posible actuación viciosa de los Tribunales.</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En 12 de enero de 1984, la representación de la actora presenta escrito de alegaciones en el que da por reproducido el contenido de la demanda. A continuación se refiere a los requisitos que debe cumplir el apelante, de acuerdo con el art. 840 de la Ley de Enjuiciamiento Civil, que son las de personarse en forma ante el Tribunal superior, de una parte, y el de efectuar la personación dentro del término del emplazamiento, de otra. </w:t>
      </w:r>
    </w:p>
    <w:p w:rsidR="002B7386" w:rsidRDefault="002B7386" w:rsidP="002B7386">
      <w:pPr>
        <w:pStyle w:val="TextoNormal"/>
      </w:pPr>
      <w:r>
        <w:t>En el presente caso ha existido personación ante el Tribunal superior dentro del término del emplazamiento. En cuanto a la forma, después de referirse a los datos que constan en el escrito de personación, la representación del actor señala que puede aceptarse que hubiese sido conveniente indicar el número del Juzgado de Distrito, pues de esta forma la Sección Tercera hubiera enviado la comparecencia a la Sección Primera, ya que las apelaciones del Juzgado de Distrito núm. 3 son resueltas en la Sección Primera, y previsiblemente se hubiera aclarado el error: no obstante lo anterior, manifiesta también que la pro</w:t>
      </w:r>
      <w:r>
        <w:lastRenderedPageBreak/>
        <w:t xml:space="preserve">pia Sección Tercera ante la falta de ese dato podría haber requerido a la señora Leggio Egea, o al Letrado designado, para que se subsanase la falta del dato citado. </w:t>
      </w:r>
    </w:p>
    <w:p w:rsidR="002B7386" w:rsidRDefault="002B7386" w:rsidP="002B7386">
      <w:pPr>
        <w:pStyle w:val="TextoNormal"/>
      </w:pPr>
      <w:r>
        <w:t xml:space="preserve">Por otra parte, dado que la apelante carece de medios económicos, no se contrató un Procurador, persona técnica en estos menesteres, y por ello los Tribunales deben aplicar las normas procedimentales con mayor flexibilidad. </w:t>
      </w:r>
    </w:p>
    <w:p w:rsidR="002B7386" w:rsidRDefault="002B7386" w:rsidP="002B7386">
      <w:pPr>
        <w:pStyle w:val="TextoNormal"/>
      </w:pPr>
      <w:r>
        <w:t>Después de citar diversos supuestos en que la legislación otorga un plazo para subsanar omisiones (art. 129.1 de la Ley de la Jurisdicción Contencioso-Administrativa, art. 72 del Texto Refundido de la Ley de Procedimiento Laboral, y 71 de la Ley de Procedimiento Administrativo), la parte actora manifiesta que no ha existido defecto de forma suficiente como para declarar desierta la apelación; si bien con carácter subsidiario, y para el caso de que el Tribunal apreciase que ha existido defecto de forma, estima que por analogía serían aplicables las normas citadas anteriormente, debiéndosele conceder un plazo para subsanar los posibles defectos.</w:t>
      </w:r>
    </w:p>
    <w:p w:rsidR="002B7386" w:rsidRDefault="002B7386" w:rsidP="002B7386">
      <w:pPr>
        <w:pStyle w:val="TextoNormal"/>
      </w:pPr>
    </w:p>
    <w:p w:rsidR="002B7386" w:rsidRDefault="002B7386" w:rsidP="002B7386">
      <w:pPr>
        <w:pStyle w:val="TextoNormal"/>
      </w:pPr>
      <w:r w:rsidRPr="002B7386">
        <w:rPr>
          <w:rStyle w:val="NumeroAFNegritaCaracter"/>
        </w:rPr>
        <w:t>9</w:t>
      </w:r>
      <w:r>
        <w:t xml:space="preserve">. El Ministerio Fiscal formula escrito de alegaciones en 13 de enero de 1983, en el que sostiene que debe otorgarse el amparo solicitado, declarando la nulidad del Auto impugnado y reconociendo a la demandante su derecho a actuar como apelante en el rollo 129/1983 de la Sección Primera de la Audiencia Provincial de Barcelona. </w:t>
      </w:r>
    </w:p>
    <w:p w:rsidR="002B7386" w:rsidRDefault="002B7386" w:rsidP="002B7386">
      <w:pPr>
        <w:pStyle w:val="TextoNormal"/>
      </w:pPr>
      <w:r>
        <w:t xml:space="preserve">Para sostener esta posición, el Ministerio Fiscal parte de la doctrina sentada por las Sentencias de 6 y 26 de diciembre de 1983, de acuerdo con la cual sostiene que la cuestión planteada en la demanda debe afrontarse sobre la base de distinguir cuidadosamente los requisitos formales que por su eficacia y razonabilidad deben llevar aparejada la nulidad ex lege de todo acto que los omita y aquellos otros cuyo incumplimiento por su fácil subsanabilidad, o escasa relevancia, sólo origina meras irregularidades formales, inocuas por sí solas para invalidar el acto procesal afectado. </w:t>
      </w:r>
    </w:p>
    <w:p w:rsidR="002B7386" w:rsidRDefault="002B7386" w:rsidP="002B7386">
      <w:pPr>
        <w:pStyle w:val="TextoNormal"/>
      </w:pPr>
      <w:r>
        <w:t xml:space="preserve">El Ministerio Fiscal señala que el escrito de comparecencia contiene cuatro manifiestas irregularidades: estar encabezado «AL JUZGADO», carecer de fecha, presentar una redacción oscura y haber sido presentado en una oficina judicial distinta de la habilitada para su recepción. </w:t>
      </w:r>
    </w:p>
    <w:p w:rsidR="002B7386" w:rsidRDefault="002B7386" w:rsidP="002B7386">
      <w:pPr>
        <w:pStyle w:val="TextoNormal"/>
      </w:pPr>
      <w:r>
        <w:t xml:space="preserve">A continuación pasa a valorar la trascendencia de estos defectos en relación con la observancia de los requisitos legalmente exigibles, deducidos del análisis de los arts. 62 del Decreto de 21 de noviembre de 1952, 22 y 25 de la misma disposición, a los que aquél expresamente se remite, 1.2 a) y 2.2 de la Ley 10/1968, de 20 de junio, y 840 de la Ley de Enjuiciamiento Civil. En especial considera el requisito de la personación en el término de diez días ante la Audiencia, bien por medio de Procurador, bien por comparecencia personal, y el relativo a la constancia en el escrito o comparecencia personal, con suficiente claridad, del propósito de mantener la apelación. </w:t>
      </w:r>
    </w:p>
    <w:p w:rsidR="002B7386" w:rsidRDefault="002B7386" w:rsidP="002B7386">
      <w:pPr>
        <w:pStyle w:val="TextoNormal"/>
      </w:pPr>
      <w:r>
        <w:t xml:space="preserve">En cuanto al primero, está acreditado que la comparecencia personal se produjo dentro de plazo, por lo que, a juicio del Fiscal, la accidental equivocación padecida por la demandante que la llevó a efectuar su comparecencia en la Secretaría de la Sección Tercera en lugar de hacerlo en la de Gobierno no convirtió su acto en nulo, sino que, en buena lógica constitucional, trasladó al órgano judicial receptor la carga y obligación de hacer llegar el escrito al Tribunal, integrado en la misma Audiencia Provincial, donde había de producir sus efectos. </w:t>
      </w:r>
    </w:p>
    <w:p w:rsidR="002B7386" w:rsidRDefault="002B7386" w:rsidP="002B7386">
      <w:pPr>
        <w:pStyle w:val="TextoNormal"/>
      </w:pPr>
      <w:r>
        <w:t xml:space="preserve">Respecto a los términos oscuros en que aparece redactada la comparecencia, el Ministerio Fiscal mantiene que no debe tenerse por incumplido el requisito de que conste con la suficiente claridad el propósito de mantener la apelación. Porque más allá del encabezamiento «Al Juzgado» -que pudo ser obviado con una simple indicación del funcionario </w:t>
      </w:r>
      <w:r>
        <w:lastRenderedPageBreak/>
        <w:t xml:space="preserve">que se hizo cargo del escrito- y más allá también de las incorrecciones de estilo -fácilmente atribuibles a la inexperiencia de la mano que lo redactó-, es lo cierto que comparecer ante un Juzgado o Tribunal «en un plazo legal preceptivo» y como consecuencia de una providencia dictada por otro Juez, agregando que un determinado Letrado actúa en la defensa de quien comparece, sólo puede tener un sentido: el de que desea, quien tal hace, personarse en un recurso interpuesto ante un Juzgado inferior. Y si alguna duda cupiese al respecto, indagar lo necesario y dotar diligentemente al acto del recurrente de la precisión que, en su caso, le faltase, incumbencia era del Tribunal de acuerdo con el deber de tutela que el art. 24.1 de la Constitución le impone en relación con los derechos e intereses legítimos del particular que al mismo acude. </w:t>
      </w:r>
    </w:p>
    <w:p w:rsidR="002B7386" w:rsidRDefault="002B7386" w:rsidP="002B7386">
      <w:pPr>
        <w:pStyle w:val="TextoNormal"/>
      </w:pPr>
      <w:r>
        <w:t>Llegamos, pues, a la conclusión de que los defectos que se patentizan en la comparecencia efectuada por la demandante ante la Audiencia Provincial de Barcelona el día 8 de julio de 1983 no deben ser tenidos sino por meras irregularidades formales, no suficientes en sí para declarar a aquélla distinta del recurso de apelación anteriormente interpuesto, por lo que el Auto denegatorio del recurso de súplica, que confirmó la anterior declaración cuando ya constaba la realidad de dicha comparecencia, cerrando definitivamente el acceso a la segunda instancia, debe ser considerado origen directo e inmediato de una vulneración del derecho fundamental reconocido a todos por el art. 24.1 de la Constitución.</w:t>
      </w:r>
    </w:p>
    <w:p w:rsidR="002B7386" w:rsidRDefault="002B7386" w:rsidP="002B7386">
      <w:pPr>
        <w:pStyle w:val="TextoNormal"/>
      </w:pPr>
    </w:p>
    <w:p w:rsidR="002B7386" w:rsidRDefault="002B7386" w:rsidP="002B7386">
      <w:pPr>
        <w:pStyle w:val="TextoNormal"/>
      </w:pPr>
      <w:r w:rsidRPr="002B7386">
        <w:rPr>
          <w:rStyle w:val="NumeroAFNegritaCaracter"/>
        </w:rPr>
        <w:t>10</w:t>
      </w:r>
      <w:r>
        <w:t>. Por Auto de 25 de enero de 1984, una vez tramitada la correspondiente pieza separada, la Sala acordó acceder a la suspensión del Auto impugnado.</w:t>
      </w:r>
    </w:p>
    <w:p w:rsidR="002B7386" w:rsidRDefault="002B7386" w:rsidP="002B7386">
      <w:pPr>
        <w:pStyle w:val="TextoNormal"/>
      </w:pPr>
    </w:p>
    <w:p w:rsidR="002B7386" w:rsidRDefault="002B7386" w:rsidP="002B7386">
      <w:pPr>
        <w:pStyle w:val="TextoNormal"/>
      </w:pPr>
      <w:r w:rsidRPr="002B7386">
        <w:rPr>
          <w:rStyle w:val="NumeroAFNegritaCaracter"/>
        </w:rPr>
        <w:t>11</w:t>
      </w:r>
      <w:r>
        <w:t xml:space="preserve">. En las actuaciones recibidas constan determinados extremos que conviene reflejar con carácter complementario a los antecedentes ya expuestos. </w:t>
      </w:r>
    </w:p>
    <w:p w:rsidR="002B7386" w:rsidRDefault="002B7386" w:rsidP="002B7386">
      <w:pPr>
        <w:pStyle w:val="TextoNormal"/>
      </w:pPr>
      <w:r>
        <w:t xml:space="preserve">a) La Sentencia del Juzgado de Distrito núm. 3 de Barcelona de 28 de junio de 1983, recaída en autos de proceso civil de cognición sobre resolución de contrato de arrendamiento, estimó en todas sus partes la demanda formulada por don Blai Capdevila Totoliu contra doña Concepción Leggio Egea. </w:t>
      </w:r>
    </w:p>
    <w:p w:rsidR="002B7386" w:rsidRDefault="002B7386" w:rsidP="002B7386">
      <w:pPr>
        <w:pStyle w:val="TextoNormal"/>
      </w:pPr>
      <w:r>
        <w:t xml:space="preserve">b) Por escrito de 30 de junio de 1983, el Letrado don Jaime García Vicente, en representación de doña Concepción Leggio Egea, interpuso recurso de apelación contra la Sentencia anterior, interesando se admita en ambos efectos y, con emplazamiento de las partes, se remitan los Autos originales a la superioridad. </w:t>
      </w:r>
    </w:p>
    <w:p w:rsidR="002B7386" w:rsidRDefault="002B7386" w:rsidP="002B7386">
      <w:pPr>
        <w:pStyle w:val="TextoNormal"/>
      </w:pPr>
      <w:r>
        <w:t xml:space="preserve">c) Por providencia de 2 de julio, el Juzgado tuvo por interpuesto el recurso de apelación en tiempo y forma, acordando admitirlo en ambos efectos y, previo emplazamiento de las partes por término de ocho días ante la Audiencia Provincial, elevar las actuaciones a dicha superioridad. </w:t>
      </w:r>
    </w:p>
    <w:p w:rsidR="002B7386" w:rsidRDefault="002B7386" w:rsidP="002B7386">
      <w:pPr>
        <w:pStyle w:val="TextoNormal"/>
      </w:pPr>
      <w:r>
        <w:t xml:space="preserve">d) Por Auto de 5 de septiembre de 1983, la Sección Primera de la Audiencia Provincial acordó declarar desierto el recurso de apelación, de conformidad con lo preceptuado en los arts. 840 y 842 de la Ley de Enjuiciamiento Civil, por haber transcurrido el término del emplazamiento sin haber comparecido la parte apelante. </w:t>
      </w:r>
    </w:p>
    <w:p w:rsidR="002B7386" w:rsidRDefault="002B7386" w:rsidP="002B7386">
      <w:pPr>
        <w:pStyle w:val="TextoNormal"/>
      </w:pPr>
      <w:r>
        <w:t xml:space="preserve">e) Por escrito dirigido a la Sala de la Audiencia Provincial, presentado el día 6 de septiembre de 1983 -según consta en la correspondiente diligencia-, don Jaime García Vicente, en representación de doña Concepción Leggio Egea, manifiesta que dentro del plazo establecido para la comparecencia de la parte apelante se presentó el oportuno documento ante la Secretaría Tercera de lo Civil, circunstancia que acredita con el documento adjunto, no siendo el lugar oportuno, ya que se debiera haber presentado ante la Sala de Gobierno; suplica que se le tenga por comparecida dentro del plazo establecido. </w:t>
      </w:r>
    </w:p>
    <w:p w:rsidR="002B7386" w:rsidRDefault="002B7386" w:rsidP="002B7386">
      <w:pPr>
        <w:pStyle w:val="TextoNormal"/>
      </w:pPr>
      <w:r>
        <w:lastRenderedPageBreak/>
        <w:t xml:space="preserve">El documento adjunto es el transcrito en el antecedente núm. 2, apartado c), en el que consta la diligencia transcrita en el propio antecedente, apartado g). </w:t>
      </w:r>
    </w:p>
    <w:p w:rsidR="002B7386" w:rsidRDefault="002B7386" w:rsidP="002B7386">
      <w:pPr>
        <w:pStyle w:val="TextoNormal"/>
      </w:pPr>
      <w:r>
        <w:t xml:space="preserve">f) Por providencia de 8 de septiembre de 1983 se acordó no haber lugar a lo que se solicitaba, debiendo estarse a lo anteriormente acordado por Auto de la Sala de 5 de septiembre. </w:t>
      </w:r>
    </w:p>
    <w:p w:rsidR="002B7386" w:rsidRDefault="002B7386" w:rsidP="002B7386">
      <w:pPr>
        <w:pStyle w:val="TextoNormal"/>
      </w:pPr>
      <w:r>
        <w:t xml:space="preserve">g) Por escrito de 20 de septiembre, la representación de doña Concepción Leggio Egea interpone recurso de súplica contra el Auto de 5 de septiembre de 1983, en el que expone las mismas circunstancias antes indicadas [antecedente núm. 2, apartados d) y e)], precisando que la persona que asesoró a la recurrente no fue su Letrado don Jaime García Vicente, por encontrarse fuera de Barcelona, y suplica se acuerde que la parte apelante compareció dentro del plazo establecido en el trámite de apelación y que no ha lugar a declarar desierto el recurso. </w:t>
      </w:r>
    </w:p>
    <w:p w:rsidR="002B7386" w:rsidRDefault="002B7386" w:rsidP="002B7386">
      <w:pPr>
        <w:pStyle w:val="TextoNormal"/>
      </w:pPr>
      <w:r>
        <w:t>h) Por Auto de 26 de septiembre de 1983, aquí impugnado, se acordó denegar el recurso de súplica interpuesto. El considerando único de esta resolución dice así: «Que sin entrar en una valoración innecesaria de cualquier posible error de la parte, lo cierto es que la seguridad del tráfico jurídico no puede verse alterada más que por fundamentos objetivos que en la causa no se dan.»</w:t>
      </w:r>
    </w:p>
    <w:p w:rsidR="002B7386" w:rsidRDefault="002B7386" w:rsidP="002B7386">
      <w:pPr>
        <w:pStyle w:val="TextoNormal"/>
      </w:pPr>
    </w:p>
    <w:p w:rsidR="002B7386" w:rsidRDefault="002B7386" w:rsidP="002B7386">
      <w:pPr>
        <w:pStyle w:val="TextoNormal"/>
      </w:pPr>
      <w:r w:rsidRPr="002B7386">
        <w:rPr>
          <w:rStyle w:val="NumeroAFNegritaCaracter"/>
        </w:rPr>
        <w:t>12</w:t>
      </w:r>
      <w:r>
        <w:t>. Por providencia de 17 de octubre de 1984 se señaló para deliberación y votación el día 31 siguiente.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que se suscita en el presente recurso consiste en decidir si la resolución judicial impugnada ha vulnerado el derecho a la tutela judicial efectiva establecida por el art. 24.1 de la Constitución, violación que se habría producido, a juicio del actor, al privarle de su derecho a obtener una Sentencia judicial en segunda instancia.</w:t>
      </w:r>
    </w:p>
    <w:p w:rsidR="002B7386" w:rsidRDefault="002B7386" w:rsidP="002B7386">
      <w:pPr>
        <w:pStyle w:val="TextoNormal"/>
      </w:pPr>
    </w:p>
    <w:p w:rsidR="002B7386" w:rsidRDefault="002B7386" w:rsidP="002B7386">
      <w:pPr>
        <w:pStyle w:val="TextoNormal"/>
      </w:pPr>
      <w:r w:rsidRPr="002B7386">
        <w:rPr>
          <w:rStyle w:val="NumeroAFNegritaCaracter"/>
        </w:rPr>
        <w:t>2</w:t>
      </w:r>
      <w:r>
        <w:t>. Para resolver la cuestión planteada es necesario partir de la doctrina sentada por el Tribunal en relación al mencionado precepto, en la medida en que interesa para la resolución del presente recurso.</w:t>
      </w:r>
    </w:p>
    <w:p w:rsidR="002B7386" w:rsidRDefault="002B7386" w:rsidP="002B7386">
      <w:pPr>
        <w:pStyle w:val="TextoNormal"/>
      </w:pPr>
      <w:r>
        <w:t>a) En cuanto al ámbito del Derecho, el Tribunal ha señalado que comprende el de acceso a la tutela judicial, el de conseguir una resolución fundada en Derecho y el de obtener la ejecución de la Sentencia (Sentencia 4/1984, de 18 de enero, «Boletín Oficial del Estado» de 18 de febrero, fundamento jurídico 1).</w:t>
      </w:r>
    </w:p>
    <w:p w:rsidR="002B7386" w:rsidRDefault="002B7386" w:rsidP="002B7386">
      <w:pPr>
        <w:pStyle w:val="TextoNormal"/>
      </w:pPr>
      <w:r>
        <w:t>b) El derecho de acceso a la tutela judicial no comprende, con carácter general, la existencia de una doble instancia en materia civil -de que aquí se trata-, pero cuando la Ley la establece el derecho fundamental se extiende a la misma en los términos y con el alcance previstos por el Ordenamiento (Sentencia citada, entre otras).</w:t>
      </w:r>
    </w:p>
    <w:p w:rsidR="002B7386" w:rsidRDefault="002B7386" w:rsidP="002B7386">
      <w:pPr>
        <w:pStyle w:val="TextoNormal"/>
      </w:pPr>
      <w:r>
        <w:t>c) El contenido normal del derecho fundamental, como precisa la Sentencia 68/1983, de 26 de julio («Boletín Oficial del Estado» de 16 de agosto, fundamento jurídico 6), es el de obtener una resolución de fondo fundada en Derecho, salvo cuando exista alguna causa impeditiva prevista por la Ley que no vaya en contra del contenido esencial del derecho, que ha de respetar el legislador.</w:t>
      </w:r>
    </w:p>
    <w:p w:rsidR="002B7386" w:rsidRDefault="002B7386" w:rsidP="002B7386">
      <w:pPr>
        <w:pStyle w:val="TextoNormal"/>
      </w:pPr>
      <w:r>
        <w:t xml:space="preserve">d) En conexión con lo anterior, en orden a los defectos en la preparación del recurso, el Tribunal ha declarado también que el art. 24.1 contiene un mandato que obliga a interpretar la normativa vigente de conformidad con la Constitución y en el sentido más favorable </w:t>
      </w:r>
      <w:r>
        <w:lastRenderedPageBreak/>
        <w:t>para la efectividad del derecho fundamental (Sentencias 19/1983, de 14 de marzo, «Boletín Oficial del Estado» de 12 de abril, fundamento jurídico 4; 65/1983, de 21 de julio, «Boletín Oficial del Estado» de 9 de agosto, fundamento jurídico 4, y 59/1984, de 10 de mayo, «Boletín Oficial del Estado» de 29 de mayo, fundamento jurídico 3).  En la misma línea, la Sentencia 57/1984, de 8 de mayo, «Boletín Oficial del Estado» de 29 de mayo, fundamento jurídico 3, ha afirmado que la potestad de verificar si se han cumplido los requisitos de los que depende la admisión del recurso ha de inspirarse en un criterio de proporcionalidad, que impone un diverso tratamiento para los diversos grados de defectuosidad de los actos.</w:t>
      </w:r>
    </w:p>
    <w:p w:rsidR="002B7386" w:rsidRDefault="002B7386" w:rsidP="002B7386">
      <w:pPr>
        <w:pStyle w:val="TextoNormal"/>
      </w:pPr>
      <w:r>
        <w:t>e) Cuando la resolución que se obtiene no es de fondo, el Tribunal, dado que el recurso de amparo no es una tercera instancia, no revisa con carácter general la legalidad aplicada; pero teniendo en cuenta que tal resolución afecta al contenido normal del derecho fundamental, entiende que puede incurrir en inconstitucionalidad que dé lugar a la estimación del amparo, cuando es arbitraria, o irrazonable, o irrazonada, o se basa en una interpretación distinta de la antes expuesta [Sentencias, entre otras, 69/1984, de 11 de junio, «Boletín Oficial del Estado» de 11 de julio, fundamento jurídico 2, y de 16 de octubre de 1984, en recurso de amparo núm.  412/1983, fundamento jurídico 5, a)]. f) Finalmente, debe señalarse que el derecho a la ejecución de las Sentencias y resoluciones firmes, en cuanto está comprendido en el art. 24.1 de la Constitución, no impide que el legislador establezca supuestos de firmeza potencialmente debilitada, como sucede con los recursos de revisión y otros casos que podrían citarse, pero impide que al margen de tales supuestos se dejen sin efecto las resoluciones firmes; así lo exige también el principio de seguridad jurídica y el de legalidad en materia procesal contenidos en los arts. 9.2 y 117.3 de la Constitución [Sentencia 67/1984, de 7 de junio, «Boletín Oficial del Estado» de 11 de julio, fundamento jurídico 4 E)].</w:t>
      </w:r>
    </w:p>
    <w:p w:rsidR="002B7386" w:rsidRDefault="002B7386" w:rsidP="002B7386">
      <w:pPr>
        <w:pStyle w:val="TextoNormal"/>
      </w:pPr>
    </w:p>
    <w:p w:rsidR="002B7386" w:rsidRDefault="002B7386" w:rsidP="002B7386">
      <w:pPr>
        <w:pStyle w:val="TextoNormal"/>
      </w:pPr>
      <w:r w:rsidRPr="002B7386">
        <w:rPr>
          <w:rStyle w:val="NumeroAFNegritaCaracter"/>
        </w:rPr>
        <w:t>3</w:t>
      </w:r>
      <w:r>
        <w:t>. Las ideas expuestas permiten entrar en el examen de la violación del art.  24.1 de la Constitución alegada por la solicitante del amparo.</w:t>
      </w:r>
    </w:p>
    <w:p w:rsidR="002B7386" w:rsidRDefault="002B7386" w:rsidP="002B7386">
      <w:pPr>
        <w:pStyle w:val="TextoNormal"/>
      </w:pPr>
      <w:r>
        <w:t>A tal efecto debe tenerse en cuenta, de una parte, que la legislación vigente regula el recurso de apelación contra las Sentencias dictadas en los juicios de cognición (arts. 62 del Decreto de 21 de noviembre de 1952 y artículos 1 y 2 de la Ley 10/1968, de 20 de junio); y, de otra, que el derecho a la tutela judicial efectiva comprende el derecho a la segunda instancia cuando se encuentra establecida por la legislación aplicable, según hemos ya indicado.  Se trata, por tanto, de dilucidar si la resolución impugnada ha vulnerado tal derecho.</w:t>
      </w:r>
    </w:p>
    <w:p w:rsidR="002B7386" w:rsidRDefault="002B7386" w:rsidP="002B7386">
      <w:pPr>
        <w:pStyle w:val="TextoNormal"/>
      </w:pPr>
    </w:p>
    <w:p w:rsidR="002B7386" w:rsidRDefault="002B7386" w:rsidP="002B7386">
      <w:pPr>
        <w:pStyle w:val="TextoNormal"/>
      </w:pPr>
      <w:r w:rsidRPr="002B7386">
        <w:rPr>
          <w:rStyle w:val="NumeroAFNegritaCaracter"/>
        </w:rPr>
        <w:t>4</w:t>
      </w:r>
      <w:r>
        <w:t>. El Auto impugnado de 26 de septiembre de 1983 deniega el recurso de súplica interpuesto contra el de 5 de septiembre anterior, que declaró desierto el recurso de apelación por razones de seguridad jurídica, por lo que es necesario determinar si esta fundamentación vulnera o no el art. 24.1 de la Constitución, de acuerdo con los criterios antes señalados.</w:t>
      </w:r>
    </w:p>
    <w:p w:rsidR="002B7386" w:rsidRDefault="002B7386" w:rsidP="002B7386">
      <w:pPr>
        <w:pStyle w:val="TextoNormal"/>
      </w:pPr>
      <w:r>
        <w:t xml:space="preserve">La seguridad jurídica opera en la Constitución como un límite que impide el que los Jueces y Tribunales puedan revisar las Sentencias y demás resoluciones firmes al margen de los supuestos taxativamente previstos por el legislador, según hemos visto.  Ahora bien, la seguridad jurídica no puede ser utilizada como argumento para denegar un recurso de súplica, es decir, a los efectos de impedir la revisión de las resoluciones judiciales en vía de recurso, pues lo que se plantea en esta vía no es propiamente un problema de seguridad, sino de legalidad, ya que, formulado un recurso contra una resolución, lo único predecible </w:t>
      </w:r>
      <w:r>
        <w:lastRenderedPageBreak/>
        <w:t>es que será resuelto de acuerdo con la legalidad, interpretada de conformidad con la Constitución. Por ello, el Auto impugnado, al confirmar el de 5 de septiembre por razones de seguridad jurídica, viene a excluir el contenido normal del derecho fundamental, que es el de obtener una Sentencia de fondo en la segunda instancia, no en aplicación razonada de una causa legal o constitucional, sino en virtud de una fundamentación que no puede calificarse de razonable, pues resulta claro que si la seguridad jurídica condujera a la denegación de los recursos, se dejaría sin contenido el derecho al recurso -de súplica en este caso-, cuya procedencia legal nadie ha puesto en duda.</w:t>
      </w:r>
    </w:p>
    <w:p w:rsidR="002B7386" w:rsidRDefault="002B7386" w:rsidP="002B7386">
      <w:pPr>
        <w:pStyle w:val="TextoNormal"/>
      </w:pPr>
      <w:r>
        <w:t>Frente a las consideraciones anteriores, que conducen a la estimación del recurso, carecen de relevancia las expuestas por la representación del señor Capdevila, las cuales podrán ser tenidas en cuenta por la Sección Primera de lo Civil de la Audiencia Provincial de Barcelona al dictar una nueva resolución en sustitución de la aquí impugnada, previa la tramitación legal que corresponda, pues, en efecto, todas esas razones de carácter legal constituyen elementos de juicio que, junto a los expuestos por la actora, permitirán valorar a dicha Sección los defectos de la comparecencia y sus circunstancias para determinar si, de acuerdo con el principio de proporcionalidad, procede o no confirmar la resolución que declaró desierto el recurso de apelación.</w:t>
      </w:r>
    </w:p>
    <w:p w:rsidR="002B7386" w:rsidRDefault="002B7386" w:rsidP="002B7386">
      <w:pPr>
        <w:pStyle w:val="TextoNormal"/>
      </w:pPr>
    </w:p>
    <w:p w:rsidR="002B7386" w:rsidRDefault="002B7386" w:rsidP="002B7386">
      <w:pPr>
        <w:pStyle w:val="TextoNormal"/>
      </w:pPr>
      <w:r w:rsidRPr="002B7386">
        <w:rPr>
          <w:rStyle w:val="NumeroAFNegritaCaracter"/>
        </w:rPr>
        <w:t>5</w:t>
      </w:r>
      <w:r>
        <w:t>. Pasamos ahora a precisar cuál debe ser el contenido del fallo, de acuerdo con el art. 55.1 de la LOTC, el cual establece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2B7386" w:rsidRDefault="002B7386" w:rsidP="002B7386">
      <w:pPr>
        <w:pStyle w:val="TextoNormal"/>
      </w:pPr>
      <w:r>
        <w:t>En el presente caso ha quedado ya razonada que procede declarar la nulidad del Auto impugnado, en cuanto ha impedido el pleno ejercicio del derecho fundamental contenido en el art. 24.1 de la Constitución.</w:t>
      </w:r>
    </w:p>
    <w:p w:rsidR="002B7386" w:rsidRDefault="002B7386" w:rsidP="002B7386">
      <w:pPr>
        <w:pStyle w:val="TextoNormal"/>
      </w:pPr>
      <w:r>
        <w:t>Por otra parte, procede reconocer el derecho del actor a que se dicte nueva resolución, previos los trámites que legalmente correspondan, la cual no podrá confirmar el Auto de 5 de septiembre de 1983, fundándose exclusivamente en razones de seguridad jurídica, sin que la Sala pueda sustituir al Tribunal ordinario para determinar cuál ha de ser el contenido de su resolución, que en todo caso habrá de ajustarse al art. 24.1 de la Constitución.</w:t>
      </w:r>
    </w:p>
    <w:p w:rsidR="002B7386" w:rsidRDefault="002B7386" w:rsidP="002B7386">
      <w:pPr>
        <w:pStyle w:val="TextoNormal"/>
      </w:pPr>
      <w:r>
        <w:t>Finalmente, el restablecimiento del actor en su derecho se producirá mediante la nueva resolución que se dicte.</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Estimar en parte el recurso de amparo, y a tal efecto:</w:t>
      </w:r>
    </w:p>
    <w:p w:rsidR="002B7386" w:rsidRDefault="002B7386" w:rsidP="002B7386">
      <w:pPr>
        <w:pStyle w:val="TextoNormal"/>
      </w:pPr>
      <w:r>
        <w:t>a) Declarar la nulidad de la resolución impugnada.</w:t>
      </w:r>
    </w:p>
    <w:p w:rsidR="002B7386" w:rsidRDefault="002B7386" w:rsidP="002B7386">
      <w:pPr>
        <w:pStyle w:val="TextoNormal"/>
      </w:pPr>
      <w:r>
        <w:lastRenderedPageBreak/>
        <w:t>b) Reconocer el derecho del actor a que se dicte nueva resolución, de acuerdo con el contenido del fundamento jurídico último de la presente Sentencia, quedando restablecido en su derecho mediante tal resolución.</w:t>
      </w:r>
    </w:p>
    <w:p w:rsidR="002B7386" w:rsidRDefault="002B7386" w:rsidP="002B7386">
      <w:pPr>
        <w:pStyle w:val="TextoNormal"/>
      </w:pPr>
      <w:r>
        <w:t>2.° Desestimar el recurso en todo lo demás.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doce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19" w:name="SENTENCIA_1984_103"/>
      <w:r>
        <w:lastRenderedPageBreak/>
        <w:t>SENTENCIA 103/1984, de 12 de noviembre de 1984</w:t>
      </w:r>
    </w:p>
    <w:bookmarkEnd w:id="19"/>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ECLI:ES:TC:1984:103</w:t>
      </w:r>
    </w:p>
    <w:p w:rsidR="002B7386" w:rsidRDefault="002B7386" w:rsidP="002B7386">
      <w:pPr>
        <w:pStyle w:val="SntesisDescriptiva"/>
      </w:pPr>
    </w:p>
    <w:p w:rsidR="002B7386" w:rsidRDefault="002B7386" w:rsidP="002B7386">
      <w:pPr>
        <w:pStyle w:val="SntesisDescriptiva"/>
      </w:pPr>
      <w:r>
        <w:t>Recurso de amparo 94/1984. Incompatibilidad de pensiones de invalidez y viudedad</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principio de igualdad no abarca sólo la igualdad ante la Ley, sino también la igualdad en la aplicación de la Ley, lo que implica que un mismo órgano no puede modificar arbitrariamente el sentido de sus decisiones en casos sustancialmente iguales y que cuando el órgano en cuestión considere que tiene que apartarse de sus precedentes tiene que ofrecer para ello una fundamentación suficiente y razonable (reiteración de anterior doctrina del Tribunal Constitucional). Sin embargo, en el presente caso el cambio de criterio aparece suficiente y razonablemente fundamentado en recientes pronunciamientos del órgano judicial superior, a saber: el Tribunal Central de Trabajo. </w:t>
      </w:r>
    </w:p>
    <w:p w:rsidR="002B7386" w:rsidRDefault="002B7386" w:rsidP="002B7386">
      <w:pPr>
        <w:pStyle w:val="Extracto"/>
      </w:pPr>
    </w:p>
    <w:p w:rsidR="002B7386" w:rsidRDefault="002B7386" w:rsidP="002B7386">
      <w:pPr>
        <w:pStyle w:val="Extracto"/>
      </w:pPr>
      <w:r>
        <w:t>2.</w:t>
      </w:r>
      <w:r>
        <w:tab/>
        <w:t xml:space="preserve">Sometida la actuación administrativa a los criterios de interpretación y aplicación del Derecho emanados de los Tribunales, es el sentido de la norma vigente en un momento determinado el que debe guiar su actuación, que, en la medida en que difiera de la producida con anterioridad, encuentra en aquellos criterios su justificación. </w:t>
      </w:r>
    </w:p>
    <w:p w:rsidR="002B7386" w:rsidRDefault="002B7386" w:rsidP="002B7386">
      <w:pPr>
        <w:pStyle w:val="Extracto"/>
      </w:pPr>
    </w:p>
    <w:p w:rsidR="002B7386" w:rsidRDefault="002B7386" w:rsidP="002B7386">
      <w:pPr>
        <w:pStyle w:val="Extracto"/>
      </w:pPr>
      <w:r>
        <w:t>3.</w:t>
      </w:r>
      <w:r>
        <w:tab/>
        <w:t xml:space="preserve">La pretendida equiparación en el momento actual con quienes fueron beneficiados por un criterio de interpretación de las normas hace tiempo superado, no constituye exigencia del derecho a la igualdad, pues supone una selección arbitraria del término de comparación. Ni desde el punto de vista abstracto puede condenarse por inconstitucionalidad la evolución en el criterio de interpretación de la legalidad, que constituye, junto con la modificación normativa, uno de los instrumentos para la adaptación del Derecho a la cambiante realidad, ni puede en concreto impugnarse en la actualidad una modificación conducente a un criterio ya consolidado.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lastRenderedPageBreak/>
        <w:t>SENTENCIA</w:t>
      </w:r>
    </w:p>
    <w:p w:rsidR="002B7386" w:rsidRDefault="002B7386" w:rsidP="002B7386">
      <w:pPr>
        <w:pStyle w:val="TextoNormalCentrado"/>
        <w:keepNext/>
      </w:pPr>
    </w:p>
    <w:p w:rsidR="002B7386" w:rsidRDefault="002B7386" w:rsidP="002B7386">
      <w:pPr>
        <w:pStyle w:val="TextoNormal"/>
      </w:pPr>
      <w:r>
        <w:t>En el recurso de amparo promovido por doña Joaquina Corento García, representada por el Procurador don Luciano Rosch Nadal y bajo la dirección del Abogado don Javier Montoya Cuéllar respecto de la Sentencia de la Magistratura de Trabajo núm. 5 de Sevilla desestimatoria de demanda sobre compatibilidad de pensiones, y en el que ha comparecido el Ministerio Fiscal y el Instituto Nacional de la Seguridad Social, representado por el Procurador don Eduardo Morales Price, bajo la dirección del Letrado don Emilio Ruiz Jarabo, siendo Ponente el Magistrado don Francisco Tomás y Valiente,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Doña Joaquina Corento García, debidamente representada y asistida, interpuso recurso de amparo contra la Sentencia in voce núm. 46 dictada por la Magistratura de Trabajo núm. 5 de las de Sevilla en autos 1.484/1983. De su demanda y de la documentación adjunta se desprenden los siguientes hechos. </w:t>
      </w:r>
    </w:p>
    <w:p w:rsidR="002B7386" w:rsidRDefault="002B7386" w:rsidP="002B7386">
      <w:pPr>
        <w:pStyle w:val="TextoNormal"/>
      </w:pPr>
      <w:r>
        <w:t xml:space="preserve">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19 de julio de 1983 que tenía derecho a la pensión solicitada con cuantía mensual de 22.005 pesetas, pero que el hecho de ser beneficiario de la prestación de invalidez del SOVI hacía que fuese aplicable el punto 2 de la disposición transitoria segunda de la Ley de la Seguridad Social de 20 de mayo de 1974, en virtud del cual la hoy demandante debía optar por una u otra pensión, por ser incompatibles entre sí. </w:t>
      </w:r>
    </w:p>
    <w:p w:rsidR="002B7386" w:rsidRDefault="002B7386" w:rsidP="002B7386">
      <w:pPr>
        <w:pStyle w:val="TextoNormal"/>
      </w:pPr>
      <w:r>
        <w:t xml:space="preserve">Doña Joaquina Corento García recurrió contra el citado acuerdo, y ante la denegación por silencio, dedujo demanda contra el INSS, que fue resuelta en su día por la Sentencia contra la que ahora pide amparo, esto es, la de la Magistratura de Trabajo núm. 5 de las de Sevilla, pronunciada in voce el 18 de enero de 1984 en los autos antes citados. </w:t>
      </w:r>
    </w:p>
    <w:p w:rsidR="002B7386" w:rsidRDefault="002B7386" w:rsidP="002B7386">
      <w:pPr>
        <w:pStyle w:val="TextoNormal"/>
      </w:pPr>
      <w:r>
        <w:t xml:space="preserve">La Sentencia impugnada, contra la cual no cabía recurso alguno, según se indica en el inciso final de su fallo, comienza reconociendo que la propia Magistratura, «en otros supuestos similares» al enjuiciado, se ha mantenido el criterio de la simultaneidad entre pensiones procedentes una del SOVI y otra del Régimen General de la Seguridad Social (RGSS), pero añade que no es posible mantener ese mismo criterio a partir de Sentencias del Tribunal Central de Trabajo como la de 15 de noviembre de 1982, en donde se aplica estrictamente «la norma de incompatibilidad contenida en la disposición transitoria segunda, 2, de la LGSS»; en apoyo de este mismo criterio, la Sentencia de Magistratura invoca también la STC, Sala Segunda, de 26 de julio de 1983 (Sentencia 70/1983, de 26 de julio, en el «Boletín Oficial del Estado» de 18 de agosto). Tras esta fundamentación la Sentencia concluye con un fallo desestimatorio. </w:t>
      </w:r>
    </w:p>
    <w:p w:rsidR="002B7386" w:rsidRDefault="002B7386" w:rsidP="002B7386">
      <w:pPr>
        <w:pStyle w:val="TextoNormal"/>
      </w:pPr>
      <w:r>
        <w:t xml:space="preserve">La demanda de amparo contiene un extenso «estudio histórico-jurídico» de la disposición transitoria segunda, 2 de la LGSS y de su aplicación. Entiende la representación procesal de la recurrente que la Sentencia in voce de la Magistratura de Sevilla viola el derecho a la igualdad de doña Joaquina Corento García, «en relación a cuantas personas anteriormente y concurriendo en ellas los mismos supuestos fácticos habían logrado obtener la </w:t>
      </w:r>
      <w:r>
        <w:lastRenderedPageBreak/>
        <w:t>compatibilidad de las pensiones», porque la citada disposición ha de interpretarse, desde la entrada en vigor de la Constitución, a la luz de sus principios y de conformidad en concreto con el art. 50 de la Constitución Española, es decir, que el principio de igualdad ha de interpretarse en el sentido más favorable a la realización de este objetivo. En consecuencia, sostiene la recurrente que ha sido víctima de un trato discriminatorio dispensado por un órgano jurisdiccional sin la suficiente fundamentación jurídica. Aunque la recurrente reconoce que impugna la Sentencia de la Magistratura, como ésta cita a título de fundamento jurídico la del T. C. T. de 15 de noviembre de 1982, razona también contra ésta, y cifra su disentimiento en que la Sentencia del T. C. T. no interpreta la disposición transitoria segunda, 2, de la LGSS de acuerdo con los arts. 1.1, 9.2, 53.3 y 50 de la Constitución. Finalmente, alega la actora que la Sentencia de esta Sala de 26 de julio de 1983 no puede ser invocada en este caso y en contra de su pretensión, porque «los hechos de la misma son distintos y sin relación que los vincule con el supuesto fáctico» del caso presente. En su petitum solicita la declaración de nulidad de la Sentencia recurrida y la declaración de que doña Joaquina Corento García tiene «derecho al percibo simultáneo de ambas prestaciones», sin estar obligada a optar entre ellas.</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Sección Cuarta acordó la admisión del recurso por providencia de 7 de marzo de 1984 y dio cumplimiento a lo dispuesto en el art. 51 de la LOTC. Por ulterior providencia de 2 de mayo de 1984, la misma Sección acordó acusar recibo de las actuaciones judiciales recibidas, tener por comparecido al INSS y abrir el trámite del art. 52 de la LOTC para alegaciones con vista de las actuaciones por plazo común para las partes. </w:t>
      </w:r>
    </w:p>
    <w:p w:rsidR="002B7386" w:rsidRDefault="002B7386" w:rsidP="002B7386">
      <w:pPr>
        <w:pStyle w:val="TextoNormal"/>
      </w:pPr>
      <w:r>
        <w:t>En su breve escrito de alegaciones la recurrente sintetiza sus anteriores alegatos y se ratifica en su petitum.</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El Ministerio Fiscal, después de destacar la justificación aportada por la Sentencia de Magistratura para modificar su criterio y exponer el contenido de la doctrina del Tribunal Central de Trabajo, lleva a cabo un análisis de la evolución legislativa y jurisprudencial sobre la compatibilidad de las pensiones del Seguro Obligatorio de Vejez e Invalidez. </w:t>
      </w:r>
    </w:p>
    <w:p w:rsidR="002B7386" w:rsidRDefault="002B7386" w:rsidP="002B7386">
      <w:pPr>
        <w:pStyle w:val="TextoNormal"/>
      </w:pPr>
      <w:r>
        <w:t xml:space="preserve">Habiendo existido varios criterios en la jurisprudencia laboral, entre las Sentencias más recientes pueden extraerse las siguientes afirmaciones: 1) la pensión a cargo del SOVI ha quedado como una pensión residual para aquellos trabajadores que carecen de otra pensión; 2) el mantenimiento de la pensión del SOVI sólo tiene por objeto favorecer a quienes estuviesen afiliados a dicho sistema y no tengan acceso a pensión alguna de los distintos regímenes de la Seguridad Social; 3) la incompatibilidad entre las pensiones de vejez y viudedad fue decretada en la disposición transitoria segunda de la Ley de 21 de junio de 1972 y de la Ley de la Seguridad Social. De ello deriva que la Sentencia del Tribunal Central de Trabajo de 15 de noviembre de 1982, en la que se apoya la Sentencia impugnada, no se aparta del criterio mantenido en supuestos similares. </w:t>
      </w:r>
    </w:p>
    <w:p w:rsidR="002B7386" w:rsidRDefault="002B7386" w:rsidP="002B7386">
      <w:pPr>
        <w:pStyle w:val="TextoNormal"/>
      </w:pPr>
      <w:r>
        <w:t xml:space="preserve">Partiendo del principio de que la interpretación y aplicación de las normas efectuada por la jurisdicción ordinaria sólo puede ser desvirtuada por este Tribunal si vulnera derechos o libertades fundamentales, el Ministerio Fiscal estima que procede estudiar si la interpretación de la disposición transitoria segunda, 2 de la Ley General de la Seguridad Social es contraria al derecho de igualdad. Si se atiende a la evolución legislativa, resulta que la demandante hubiera podido percibir las dos pensiones cuya compatibilidad ahora se le niega si su marido hubiera fallecido con anterioridad al 1 de enero de 1967. Esta desigualdad no es, sin embargo, discriminatoria, pues el Fiscal del Estado estima aplicable la doctrina sentada por este Tribunal en su Sentencia de 26 de julio de 1983, con arreglo a la </w:t>
      </w:r>
      <w:r>
        <w:lastRenderedPageBreak/>
        <w:t xml:space="preserve">cual el tratamiento diferenciado que hace el legislador no puede reputarse equivalente a una consideración distinta de situaciones iguales sin más motivación que la diferencia de fecha. </w:t>
      </w:r>
    </w:p>
    <w:p w:rsidR="002B7386" w:rsidRDefault="002B7386" w:rsidP="002B7386">
      <w:pPr>
        <w:pStyle w:val="TextoNormal"/>
      </w:pPr>
      <w:r>
        <w:t>De lo expuesto se deriva que la Sentencia in voce de la Magistratura de Trabajo núm. 5 de las de Sevilla de 18 de enero de 1984 no vulnera el principio de igualdad ante la Ley, ya que el trato diverso que se otorga a la recurrente se deriva del cambio de situación motivado por la entrada en vigor del Régimen de la Seguridad Social de 1 de enero de 1967, y no vulnera el principio de igualdad en la aplicación de la Ley, por estar su cambio de criterio motivado por las más recientes Sentencias del Tribunal Constitucional y del Tribunal Central de Trabajo.</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El Procurador don Eduardo Morales Price, en nombre del Instituto Nacional de la Seguridad Social, expone en su escrito de alegaciones que la tendencia del Derecho transitorio -como lo es la disposición transitoria segunda, 2 de la Ley General de la Seguridad Social- es, sin olvidar la protección de los derechos en curso de adquisición, cancelar las situaciones pasadas, absorbiéndolas en las reguladas en la normativa posterior, con el fin de evitar la pervivencia de regímenes paralelos, y si no fuera posible evitar la duplicidad de aseguramientos que puedan llegar a concretarse en diferentes pensiones, arbitrando las oportunas opciones entre ellas, de igual forma como ocurre en el Derecho sustantivo, en que el art. 91 de la Ley General de la Seguridad Social establece la incompatibilidad de pensiones salvo que disposición expresa disponga lo contrario. Todo ello responde a un mismo espíritu: la racionalización del sistema de Seguridad Social, constituyendo el pluripensionismo una excepción que va en contra de aquél y debe ser interpretado restrictivamente. </w:t>
      </w:r>
    </w:p>
    <w:p w:rsidR="002B7386" w:rsidRDefault="002B7386" w:rsidP="002B7386">
      <w:pPr>
        <w:pStyle w:val="TextoNormal"/>
      </w:pPr>
      <w:r>
        <w:t xml:space="preserve">De la devolución del Derecho positivo se desprende que el principio general de incompatibilidad tiene una progresiva implantación, tendente a que cada persona se beneficie de una sola pensión; el hecho de que esta incompatibilidad se aplique más o menos rígidamente por razón del tiempo o del sector de que se trate tiene la misma justificación que el hecho de que la cobertura personal u objetiva de la Seguridad Social sea diversa y progresiva, y así sucedió en este caso, en que la Ley de 1966 permitía compatibilizar la pensión del SOVI con la causada en cualquiera de los regímenes de la Seguridad Social. Ello no es discriminatorio por fundarse en normas sucesivas que han regulado la materia de modo diverso. </w:t>
      </w:r>
    </w:p>
    <w:p w:rsidR="002B7386" w:rsidRDefault="002B7386" w:rsidP="002B7386">
      <w:pPr>
        <w:pStyle w:val="TextoNormal"/>
      </w:pPr>
      <w:r>
        <w:t>Si la incompatibilidad encuentra su justificación en la racionalización del sistema de la Seguridad Social, la concreta entre las pensiones del SOVI y del actual sistema encuentra una nueva justificación, pues debido a las distintas condiciones exigidas para causar pensión en uno y otro y al cómputo de las cotizaciones al SOVI para el Régimen General, podría producirse una sobrevaloración de aquellas cotizaciones que causarían simultáneamente dos pensiones.</w:t>
      </w:r>
    </w:p>
    <w:p w:rsidR="002B7386" w:rsidRDefault="002B7386" w:rsidP="002B7386">
      <w:pPr>
        <w:pStyle w:val="TextoNormal"/>
      </w:pPr>
    </w:p>
    <w:p w:rsidR="002B7386" w:rsidRDefault="002B7386" w:rsidP="002B7386">
      <w:pPr>
        <w:pStyle w:val="TextoNormal"/>
      </w:pPr>
      <w:r w:rsidRPr="002B7386">
        <w:rPr>
          <w:rStyle w:val="NumeroAFNegritaCaracter"/>
        </w:rPr>
        <w:t>5</w:t>
      </w:r>
      <w:r>
        <w:t>. La Sala, por providencia de 4 de julio, señaló para la deliberación y votación de este recurso el día 31 de octubre de 1984.</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La demanda de amparo formulada por doña Joaquina Corento García, que impugna la Sentencia in voce dictada el día 18 de enero de 1984 por la Magistratura de Trabajo </w:t>
      </w:r>
      <w:r>
        <w:lastRenderedPageBreak/>
        <w:t>núm. 5 de Sevilla por presunta violación del principio de igualdad reconocido en el art.  14 de la Constitución Española, lo hace por entender que dicha Magistratura ha modificado su criterio anterior sin causa que lo justifique, pero también porque, como consecuencia de su resolución, la demandante ha resultado discriminada frente a otros pensionistas que en iguales circunstancias que ella obtuvieron la compatibilidad de las prestaciones procedentes del SOVI con la de viudedad procedentes de cualquiera de los regímenes integrantes del actual sistema de la Seguridad Social.</w:t>
      </w:r>
    </w:p>
    <w:p w:rsidR="002B7386" w:rsidRDefault="002B7386" w:rsidP="002B7386">
      <w:pPr>
        <w:pStyle w:val="TextoNormal"/>
      </w:pPr>
      <w:r>
        <w:t>Con ello se están denunciando dos infracciones diferentes, si bien unidas por la común apoyatura constitucional en el derecho de igualdad. La primera consiste en la desigualdad en la aplicación de la Ley por un mismo órgano judicial y se imputa lógicamente a la actuación de la Magistratura de Trabajo; la segunda se trata de una desigualdad ante la Ley entre distintos sujetos pensionistas del SOVI y, pese a lo afirmado en la demanda, sólo puede achacarse a la resolución del Instituto Nacional de la Seguridad Social, pues es ésta la que exigió la opción entre pensiones que consideró incompatibles, limitándose la Magistratura de Trabajo a considerar ajustada a Derecho tal decisión.</w:t>
      </w:r>
    </w:p>
    <w:p w:rsidR="002B7386" w:rsidRDefault="002B7386" w:rsidP="002B7386">
      <w:pPr>
        <w:pStyle w:val="TextoNormal"/>
      </w:pPr>
    </w:p>
    <w:p w:rsidR="002B7386" w:rsidRDefault="002B7386" w:rsidP="002B7386">
      <w:pPr>
        <w:pStyle w:val="TextoNormal"/>
      </w:pPr>
      <w:r w:rsidRPr="002B7386">
        <w:rPr>
          <w:rStyle w:val="NumeroAFNegritaCaracter"/>
        </w:rPr>
        <w:t>2</w:t>
      </w:r>
      <w:r>
        <w:t>. En reiteradas ocasiones ha expuesto este Tribunal que el principio de igualdad reconocido en el art. 14 de la Constitución no abarca sólo la igualdad ante la Ley, sino también la igualdad en la aplicación de la Ley, lo que implica que un mismo órgano no puede modificar arbitrariamente el sentido de sus decisiones en casos sustancialmente iguales y que cuando el órgano en cuestión considere que debe apartarse de sus precedentes tiene que ofrecer para ello una fundamentación suficiente y razonable (Sentencias núms.  49/1982, de 14 de julio, «Boletín Oficial del Estado» de 4 de agosto; 52/1982, de 22 de julio, «Boletín Oficial del Estado» de 18 de agosto; 2/1983, de 24 de enero, «Boletín Oficial del Estado» de 17 de febrero; 60/1984, de 16 de mayo, «Boletín Oficial del Estado» de 19 de junio; 63/1984, de 21 de mayo, «Boletín Oficial del Estado» de 19 de junio; 64/1984, de 21 de mayo, «Boletín Oficial del Estado» de 19 de junio, y 78/1984, de 9 de julio, «Boletín Oficial del Estado» de 30 de julio).  En el presente caso es cierto que el Magistrado de Trabajo, como expone en su Sentencia, había mantenido con anterioridad el criterio de reconocer el derecho a la percepción simultánea de las dos pensiones, pero también lo es que el cambio de criterio se declara expresamente motivado en la doctrina del Tribunal Central de Trabajo manifestada en Sentencias como la de 15 de noviembre de 1982, que aplica estrictamente la regla de incompatibilidad contenida en la disposición transitoria segunda, 2 de la Ley General de la Seguridad Social. Lejos, pues, de constituir una modificación arbitraria, el cambio de criterio aparece suficiente y razonablemente fundamentado en recientes pronunciamientos del órgano judicial superior.</w:t>
      </w:r>
    </w:p>
    <w:p w:rsidR="002B7386" w:rsidRDefault="002B7386" w:rsidP="002B7386">
      <w:pPr>
        <w:pStyle w:val="TextoNormal"/>
      </w:pPr>
    </w:p>
    <w:p w:rsidR="002B7386" w:rsidRDefault="002B7386" w:rsidP="002B7386">
      <w:pPr>
        <w:pStyle w:val="TextoNormal"/>
      </w:pPr>
      <w:r w:rsidRPr="002B7386">
        <w:rPr>
          <w:rStyle w:val="NumeroAFNegritaCaracter"/>
        </w:rPr>
        <w:t>3</w:t>
      </w:r>
      <w:r>
        <w:t>. La exigencia de opción entre la pensión de invalidez del SOVI que venía disfrutando la demandante y la de viudedad del Régimen General de la Seguridad Social que ahora se le reconoce deriva, según exponen tanto la resolución de la Dirección Provincial de Sevilla del Instituto Nacional de la Seguridad Social como la Sentencia de la Magistratura de Trabajo núm. 5 de aquella ciudad, del punto 2 de la disposición transitoria segunda de la Ley General de la Seguridad Social de 30 de mayo de 1974, con arreglo a la cual quienes en 1 de enero de 1967 tuviesen cubierto el período de cotización exigido por el extinguido Seguro de Vejez e Invalidez, conservarán el derecho a causar sus prestaciones con arreglo a las condiciones exigidas por su legislación, «siempre que los interesados no tengan derecho a ninguna pensión a cargo de los regímenes que integran el sistema de la Seguridad Social».</w:t>
      </w:r>
    </w:p>
    <w:p w:rsidR="002B7386" w:rsidRDefault="002B7386" w:rsidP="002B7386">
      <w:pPr>
        <w:pStyle w:val="TextoNormal"/>
      </w:pPr>
      <w:r>
        <w:lastRenderedPageBreak/>
        <w:t>La demandante cuestiona la interpretación de esta disposición conducente a la declaración de incompatibilidad absoluta, entendiendo que la Ley sólo proscribe la compatibilidad con pensiones de igual carácter -vejez o invalidez-, pero no con la de viudedad, y trae en su apoyo no sólo los resultados de un análisis evolutivo de la legislación, sino también diversos pronunciamientos del Tribunal Central de Trabajo que así lo habían declarado con anterioridad.</w:t>
      </w:r>
    </w:p>
    <w:p w:rsidR="002B7386" w:rsidRDefault="002B7386" w:rsidP="002B7386">
      <w:pPr>
        <w:pStyle w:val="TextoNormal"/>
      </w:pPr>
      <w:r>
        <w:t>Esta alegación no puede prosperar. En la interpretación de la disposición transitoria segunda, 2 de la Ley General de la Seguridad Social no aparece implicado problema alguno relativo a un derecho fundamental susceptible de amparo que faculte a este Tribunal para corregir la efectuada por los órganos aplicativos del Derecho, pues el alcance de la compatibilidad o incompatibilidad de pensiones declaradas por la Ley constituye cuestión de mera legalidad, en relación con la cual ni siquiera cabe invocar los arts. 41 y 50 de la Constitución para obtener determinada interpretación, toda vez que la suficiencia de prestaciones que establecen dichos preceptos ni exige ni guarda relación con la compatibilidad que aquí se reclama.</w:t>
      </w:r>
    </w:p>
    <w:p w:rsidR="002B7386" w:rsidRDefault="002B7386" w:rsidP="002B7386">
      <w:pPr>
        <w:pStyle w:val="TextoNormal"/>
      </w:pPr>
      <w:r>
        <w:t>No es en realidad el alcance de la incompatibilidad el objeto de este recurso de amparo, sino la presunta desigualdad motivada por el hecho de que a la demandante se niega una compatibilidad que a otros sujetos se ha reconocido, y, según se afirma en la demanda, sin modificación normativa que lo justifique.</w:t>
      </w:r>
    </w:p>
    <w:p w:rsidR="002B7386" w:rsidRDefault="002B7386" w:rsidP="002B7386">
      <w:pPr>
        <w:pStyle w:val="TextoNormal"/>
      </w:pPr>
      <w:r>
        <w:t>La incompatibilidad entre pensiones del Seguro Obligatorio de Vejez e Invalidez y las derivadas de los regímenes del sistema de Seguridad Social no existe en la primitiva Ley de Seguridad Social de 1966, siendo la Ley de Financiación y Perfeccionamiento de la Acción Protectora del Régimen General de la Seguridad Social de 21 de junio de 1972 la que la introduce mediante una fórmula que se reproduce en la Ley General de la Seguridad Social de 1974 aplicada al caso de autos. La incompatibilidad es, pues, el resultado de una modificación normativa que, conforme ha tenido ya ocasión de declarar este Tribunal en su Sentencia núm. 70/1983, de 26 de julio («Boletín Oficial del Estado» de 18 de agosto), no puede hacerse equivaler a una desigualdad de trato temporal, pues no es el transcurso del tiempo el que origina la diferencia de régimen, sino una sucesión de normas que responden a principios y condiciones diversas.</w:t>
      </w:r>
    </w:p>
    <w:p w:rsidR="002B7386" w:rsidRDefault="002B7386" w:rsidP="002B7386">
      <w:pPr>
        <w:pStyle w:val="TextoNormal"/>
      </w:pPr>
      <w:r>
        <w:t>Es cierto que, vigente ya la Ley de 1972 -y la posterior de 1974-, existen diferentes y sucesivas interpretaciones de la incompatibilidad o declarada, correspondiendo la primera a la que ahora propugna la demandante, pero también lo es que la misma fue modificada por los Tribunales del orden laboral con mucha anterioridad al momento en que la actora solicita y obtiene su pensión, imponiéndosele la obligación de optar entre ella y la que anteriormente disfrutaba. Sometida la actuación administrativa a los criterios de interpretación y aplicación del Derecho emanados de los Tribunales, es el sentido de la norma vigente en un momento determinado el que debe guiar su actuación, que, en la medida en que difiera de la producida con anterioridad, encuentra en aquellos criterios su justificación.</w:t>
      </w:r>
    </w:p>
    <w:p w:rsidR="002B7386" w:rsidRDefault="002B7386" w:rsidP="002B7386">
      <w:pPr>
        <w:pStyle w:val="TextoNormal"/>
      </w:pPr>
      <w:r>
        <w:t>La pretendida equiparación en el momento actual con quienes fueron beneficiados por un criterio de interpretación de las normas hace tiempo superado no constituye exigencia del derecho a la igualdad, pues supone una selección arbitraria del término de comparación. Ni desde el punto de vista abstracto puede condenarse por inconstitucional la evolución en el criterio de interpretación de la legalidad, que constituye, junto con la modificación normativa, uno de los instrumentos para la adaptación del Derecho a la cambiante realidad, ni puede en concreto impugnarse en la actualidad una modificación conducente a un criterio ya consolidado.</w:t>
      </w:r>
    </w:p>
    <w:p w:rsidR="002B7386" w:rsidRDefault="002B7386" w:rsidP="002B7386">
      <w:pPr>
        <w:pStyle w:val="TextoNormal"/>
      </w:pPr>
    </w:p>
    <w:p w:rsidR="002B7386" w:rsidRDefault="002B7386" w:rsidP="002B7386">
      <w:pPr>
        <w:pStyle w:val="TextoNormal"/>
      </w:pPr>
      <w:r w:rsidRPr="002B7386">
        <w:rPr>
          <w:rStyle w:val="NumeroAFNegritaCaracter"/>
        </w:rPr>
        <w:t>4</w:t>
      </w:r>
      <w:r>
        <w:t>. En su escrito de alegaciones la demandante añade que la situación generada resulta también discriminatoria frente a las personas afiliadas al sistema de la Seguridad Social nacido el 1 de enero de 1967, que pueden compatibilizar la pensión de viudedad con cualquier tipo de rentas, ya provengan del trabajo o de pensiones de vejez o invalidez. Pero la propia enunciación del argumento excluye la posibilidad de apreciar la discriminación denunciada, pues se quiere comparar el tratamiento jurídico de situaciones diferentes, como son aquellas generadas en distintos sistemas de protección, regulados por distinta normativa y sometidas a condiciones y requisitos diversificados. La identidad en el nivel de protección de todos los ciudadanos podrá constituir algo deseable desde el punto de vista social, pero cuando las prestaciones derivan de distintos sistemas o regímenes, cada uno con su propia normativa, no constituye un imperativo jurídico.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doña Joaquina Corento García.</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doce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0" w:name="SENTENCIA_1984_104"/>
      <w:r>
        <w:lastRenderedPageBreak/>
        <w:t>SENTENCIA 104/1984, de 14 de noviembre de 1984</w:t>
      </w:r>
    </w:p>
    <w:bookmarkEnd w:id="20"/>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ECLI:ES:TC:1984:104</w:t>
      </w:r>
    </w:p>
    <w:p w:rsidR="002B7386" w:rsidRDefault="002B7386" w:rsidP="002B7386">
      <w:pPr>
        <w:pStyle w:val="SntesisDescriptiva"/>
      </w:pPr>
    </w:p>
    <w:p w:rsidR="002B7386" w:rsidRDefault="002B7386" w:rsidP="002B7386">
      <w:pPr>
        <w:pStyle w:val="SntesisDescriptiva"/>
      </w:pPr>
      <w:r>
        <w:t>Recurso de amparo 185/1984. Supuesta indefensión producida por Sentencia que declara mal admitido, por defecto de forma, un recurso de apelación en materia de arrendamientos urbanos</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Sólo en el caso de que se haya efectuado una aplicación manifiestamente arbitraria de las normas podría traerse a este Tribunal la cuestión del error en que se pretende que ha incurrido la Audiencia Territorial al aplicar los arts. 1.566 y 1.567 de la Ley de Enjuiciamiento Civil. </w:t>
      </w:r>
    </w:p>
    <w:p w:rsidR="002B7386" w:rsidRDefault="002B7386" w:rsidP="002B7386">
      <w:pPr>
        <w:pStyle w:val="Extracto"/>
      </w:pPr>
    </w:p>
    <w:p w:rsidR="002B7386" w:rsidRDefault="002B7386" w:rsidP="002B7386">
      <w:pPr>
        <w:pStyle w:val="Extracto"/>
      </w:pPr>
      <w:r>
        <w:t>2.</w:t>
      </w:r>
      <w:r>
        <w:tab/>
        <w:t xml:space="preserve">Carece de fundamento la invocación del carácter rogado de la justicia civil, o el no haber sido alegado el defecto por la parte apelada, dado que la exigencia de consignación en forma de rentas o de la acreditación de su pago constituye un requisito imperativo y de orden público que debe ser apreciado «ex officio» por los Tribunales. </w:t>
      </w:r>
    </w:p>
    <w:p w:rsidR="002B7386" w:rsidRDefault="002B7386" w:rsidP="002B7386">
      <w:pPr>
        <w:pStyle w:val="Extracto"/>
      </w:pPr>
    </w:p>
    <w:p w:rsidR="002B7386" w:rsidRDefault="002B7386" w:rsidP="002B7386">
      <w:pPr>
        <w:pStyle w:val="Extracto"/>
      </w:pPr>
      <w:r>
        <w:t>3.</w:t>
      </w:r>
      <w:r>
        <w:tab/>
        <w:t xml:space="preserve">La interpretación dada a las normas legales por la Audiencia Territorial de Zaragoza sigue una corriente jurisprudencial consolidada, sin que deba considerarse como formalismo excesivo su aplicación al caso concreto, que se compagina perfectamente con el espíritu y la finalidad de todo el sistema que la jurisprudencia ha armonizado y racionalizado.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 xml:space="preserve">En el recurso de amparo promovido por don Félix Bello Hernández, representado por el Procurador de los Tribunales don Juan Carlos Estévez Fernández Novoa, contra Sentencia de la Sala de lo Civil de la Audiencia Territorial de Zaragoza de 23 de febrero de 1984, dictada en apelación de la de Primera Instancia del Juzgado núm. 4 de Zaragoza, recaída </w:t>
      </w:r>
      <w:r>
        <w:lastRenderedPageBreak/>
        <w:t>en procedimiento de resolución de contrato de arrendamiento urbano. Han comparecido el Ministerio Fiscal y doña María Asunción Burillo Castro, representada por el Procurador de los Tribunales don Luis Pulgar Arroyo, siendo Ponente el Magistrado don Francisco Rubio Llorente,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Por escrito de 16 de marzo de 1984 que tuvo entrada en el Tribunal Constitucional, procedente del Juzgado de Guardia, el día 21 siguiente, don Juan Carlos Estévez Fernández-Novoa, Procurador de los Tribunales, interpone recurso de amparo constitucional en nombre y representación de don Félix Bello Hernández contra Sentencia de la Sala de lo Civil de la Audiencia Territorial de Zaragoza, de 23 de febrero de 1984, dictada en el recurso de apelación interpuesto por don Félix Bello Hernández contra la Sentencia de primera instancia, recaída en procedimiento de resolución de contrato de arrendamiento urbano núm. 1.823/1982, del Juzgado de Primera Instancia núm. 4 de los de Zaragoza. </w:t>
      </w:r>
    </w:p>
    <w:p w:rsidR="002B7386" w:rsidRDefault="002B7386" w:rsidP="002B7386">
      <w:pPr>
        <w:pStyle w:val="TextoNormal"/>
      </w:pPr>
      <w:r>
        <w:t>Pide que, tras declarar la nulidad de la Sentencia impugnada, se reconozca expresamente el derecho del recurrente a que se dicte una nueva resolución en la que se entre a juzgar el fondo de la cuestión planteada. Por otrosí solicita la suspensión de la Sentencia impugnada, ya que, por dar lugar a la resolución de un contrato de arrendamiento de local de negocio, su ejecución produciría un perjuicio que haría perder su finalidad a la pretensión de amparo, toda vez que el recurrente tiene instalado en el referido local una industria de chapa y pintura de automóviles que debería cesar en caso de desahucio.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demanda se fundamenta en los siguientes hechos: </w:t>
      </w:r>
    </w:p>
    <w:p w:rsidR="002B7386" w:rsidRDefault="002B7386" w:rsidP="002B7386">
      <w:pPr>
        <w:pStyle w:val="TextoNormal"/>
      </w:pPr>
      <w:r>
        <w:t xml:space="preserve">a) Doña María Asunción Burillo Castro, propietaria del local de negocio que tenía cedido en arrendamiento a don Félix Bello Hernández, instó ante el Juzgado núm. 4 de los de Zaragoza la resolución del contrato. La demanda fue estimada por Sentencia de 13 de abril de 1983, que declaró resuelto el contrato de arrendamiento. </w:t>
      </w:r>
    </w:p>
    <w:p w:rsidR="002B7386" w:rsidRDefault="002B7386" w:rsidP="002B7386">
      <w:pPr>
        <w:pStyle w:val="TextoNormal"/>
      </w:pPr>
      <w:r>
        <w:t xml:space="preserve">b) El arrendatario interpuso recurso de apelación, al que acompañó resguardo de giro postal dirigido a la arrendadora como justificante del pago de la renta del mes corriente. El Juzgado dictó providencia el 20 de abril de 1983 admitiendo el recurso de apelación en ambos efectos. Se alega que el Juzgado entendió suficientemente acreditado el pago de la renta mediante el referido giro postal, no formulando la parte apelada oposición alguna a la admisión de la apelación. </w:t>
      </w:r>
    </w:p>
    <w:p w:rsidR="002B7386" w:rsidRDefault="002B7386" w:rsidP="002B7386">
      <w:pPr>
        <w:pStyle w:val="TextoNormal"/>
      </w:pPr>
      <w:r>
        <w:t xml:space="preserve">c) Durante el tiempo que duró la tramitación de la apelación ante la Sala de lo Civil de la Audiencia Territorial de Zaragoza, el solicitante de amparo iba aportando mensualmente a la Audiencia el recibo del giro postal correspondiente a los vencimientos de las mensualidades del arrendamiento, siendo admitidos normalmente los correspondientes resguardos por la Audiencia Territorial. Celebrada la vista, la representación legal de la propietaria no formuló alegación alguna en cuanto a una posible admisión defectuosa del recurso ni sobre impago de las mensualidades vencidas a lo largo de la tramitación judicial. </w:t>
      </w:r>
    </w:p>
    <w:p w:rsidR="002B7386" w:rsidRDefault="002B7386" w:rsidP="002B7386">
      <w:pPr>
        <w:pStyle w:val="TextoNormal"/>
      </w:pPr>
      <w:r>
        <w:t>d) El 23 de febrero de 1984, la Audiencia Territorial dictó Sentencia en la que, sin entrar en el fondo de la cuestión debatida, declaró mal admitido el recurso de apelación, desestimándolo por entender no suficientemente acreditado el pago de las rentas. Asimismo hizo constar en el fallo advertencia expresa al Juez actuante en instancia de que cumpliese e hiciese cumplir las formalidades prescritas en la admisión de recursos.</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3</w:t>
      </w:r>
      <w:r>
        <w:t xml:space="preserve">. Los fundamentos jurídicos de la demanda son los siguientes: </w:t>
      </w:r>
    </w:p>
    <w:p w:rsidR="002B7386" w:rsidRDefault="002B7386" w:rsidP="002B7386">
      <w:pPr>
        <w:pStyle w:val="TextoNormal"/>
      </w:pPr>
      <w:r>
        <w:t xml:space="preserve">a) Se ha causado una indefensión evidente al solicitante de amparo, vulnerando el principio constitucional recogido en el art. 24.1 de la Constitución, ya que la Sentencia impugnada no entró a conocer el fondo del asunto, pese a que el arrendatario había venido pagando puntualmente las rentas vencidas, y así había sido entendido por el Juzgado de Instancia, que admitió el recurso en ambos efectos. </w:t>
      </w:r>
    </w:p>
    <w:p w:rsidR="002B7386" w:rsidRDefault="002B7386" w:rsidP="002B7386">
      <w:pPr>
        <w:pStyle w:val="TextoNormal"/>
      </w:pPr>
      <w:r>
        <w:t xml:space="preserve">b) El art. 148, apartado 2, de la Ley de Arrendamientos Urbanos exige para la admisión de los recursos en procedimientos de desahucio que, al interponerlos, se acredite tener satisfechas las rentas vencidas con arreglo a lo que se viniere pagando a la iniciación del litigio o consignarlas en el Juzgado o Tribunal. Este precepto no hace ninguna referencia a la Ley de Enjuiciamiento Civil ni especifica la forma en que debe acreditarse el pago de las rentas, por lo que depende del juzgador de instancia la consideración de si queda suficientemente acreditada la justificación del pago y, en consecuencia, la admisión o inadmisión del recurso. </w:t>
      </w:r>
    </w:p>
    <w:p w:rsidR="002B7386" w:rsidRDefault="002B7386" w:rsidP="002B7386">
      <w:pPr>
        <w:pStyle w:val="TextoNormal"/>
      </w:pPr>
      <w:r>
        <w:t>c) En el presente caso resulta evidente que el Juzgado de Primera Instancia consideró suficientemente acreditado el pago de la renta. La única finalidad que persigue la Ley de Arrendamientos Urbanos es la de garantizar al propietario el cobro de las mensualidades durante la tramitación del procedimiento, exigencia sobradamente cumplida en el presente caso, ya que de otro modo la propietaria hubiera ejercitado el recurso de reposición contra la providencia del Juzgado de Primera Instancia por la que se declaraba admitido el recurso en ambos efectos. También la Audiencia aceptó normalmente los resguardos de giros postales que demostraban que se estaba al corriente de pago. Finalmente, encontrándonos en un sistema de justicia civil rogada, parece contradictorio recoger en la Sentencia causas de desestimación que ni siquiera han sido alegadas por la parte interesada.</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 4 de abril de 1984, la Sección Tercera acuerda admitir a trámite la demanda y reclamar de la Audiencia Territorial de Zaragoza y del Juzgado núm. 4 de Primera Instancia de la misma ciudad la remisión de las actuaciones correspondientes, así como el emplazamiento de las partes.</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Por providencia de 4 de abril de 1984, la Sección Tercera acuerda asimismo abrir la oportuna pieza de suspensión de la resolución recurrida concediendo un plazo de tres días al recurrente y al Ministerio Fiscal para que, de acuerdo con lo establecido en el art. 56.2 de la Ley Orgánica de este Tribunal (LOTC) formulen las alegaciones que tengan por convenientes respecto de la suspensión solicitada. El Ministerio Fiscal, invocando el interés general intrínseco en el cumplimiento de las Sentencias judiciales, se opone a que se acceda a la suspensión. El recurrente reitera las razones ya expuestas en apoyo de la misma e indica que por providencia de 22 de marzo de 1984 el Juzgado de Primera Instancia ha decretado ya la ejecución de la Sentencia recurrida, para la que se concede un plazo de cuatro meses. </w:t>
      </w:r>
    </w:p>
    <w:p w:rsidR="002B7386" w:rsidRDefault="002B7386" w:rsidP="002B7386">
      <w:pPr>
        <w:pStyle w:val="TextoNormal"/>
      </w:pPr>
      <w:r>
        <w:t>La Sala, por Auto de 2 de mayo de 1984, acuerda acceder a la suspensión solicitada previa constitución de fianza por importe de dieciocho mensualidades de alquiler.</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Recibidas las actuaciones y personada doña María Asunción Burillo Castro, representada por el Procurador don Luis Pulgar Arroyo, la Sección acuerda, por providencia de 23 de mayo de 1984, dar vista de las actuaciones al Ministerio Fiscal y a las partes para </w:t>
      </w:r>
      <w:r>
        <w:lastRenderedPageBreak/>
        <w:t>que, en el plazo de veinte días, pudieran presentar las alegaciones que estimasen oportunas.</w:t>
      </w:r>
    </w:p>
    <w:p w:rsidR="002B7386" w:rsidRDefault="002B7386" w:rsidP="002B7386">
      <w:pPr>
        <w:pStyle w:val="TextoNormal"/>
      </w:pPr>
    </w:p>
    <w:p w:rsidR="002B7386" w:rsidRDefault="002B7386" w:rsidP="002B7386">
      <w:pPr>
        <w:pStyle w:val="TextoNormal"/>
      </w:pPr>
      <w:r w:rsidRPr="002B7386">
        <w:rPr>
          <w:rStyle w:val="NumeroAFNegritaCaracter"/>
        </w:rPr>
        <w:t>7</w:t>
      </w:r>
      <w:r>
        <w:t>. El solicitante de amparo, en escrito de 20 de junio de 1984, reproduce los argumentos de su escrito de demanda e insiste en su pretensión de que se le otorgue el amparo solicitado.</w:t>
      </w:r>
    </w:p>
    <w:p w:rsidR="002B7386" w:rsidRDefault="002B7386" w:rsidP="002B7386">
      <w:pPr>
        <w:pStyle w:val="TextoNormal"/>
      </w:pPr>
    </w:p>
    <w:p w:rsidR="002B7386" w:rsidRDefault="002B7386" w:rsidP="002B7386">
      <w:pPr>
        <w:pStyle w:val="TextoNormal"/>
      </w:pPr>
      <w:r w:rsidRPr="002B7386">
        <w:rPr>
          <w:rStyle w:val="NumeroAFNegritaCaracter"/>
        </w:rPr>
        <w:t>8</w:t>
      </w:r>
      <w:r>
        <w:t>. El Ministerio Fiscal, en escrito de 15 de junio de 1984, considera que la inadmisión del recurso de apelación fue lesiva del derecho a la tutela judicial que corresponde al recurrente. Lo fundamental, en el espíritu del art. 148 de la LAU, es que se paguen las rentas. Si la arrendadora aceptó el pago, éste es liberatorio para el deudor, siendo suficiente justificación el resguardo del giro postal. De todo ello concluye que la interpretación dada en la resolución impugnada es excesivamente formalista. Se trata de un «formalismo enervante» que contraría la ratio de la norma y que ha impedido al recurrente obtener una resolución de fondo. Procede por tanto otorgar el amparo solicitado.</w:t>
      </w:r>
    </w:p>
    <w:p w:rsidR="002B7386" w:rsidRDefault="002B7386" w:rsidP="002B7386">
      <w:pPr>
        <w:pStyle w:val="TextoNormal"/>
      </w:pPr>
    </w:p>
    <w:p w:rsidR="002B7386" w:rsidRDefault="002B7386" w:rsidP="002B7386">
      <w:pPr>
        <w:pStyle w:val="TextoNormal"/>
      </w:pPr>
      <w:r w:rsidRPr="002B7386">
        <w:rPr>
          <w:rStyle w:val="NumeroAFNegritaCaracter"/>
        </w:rPr>
        <w:t>9</w:t>
      </w:r>
      <w:r>
        <w:t>. Doña María Asunción Burillo Castro, en escrito de 9 de junio de 1984, se opone a la estimación de la pretensión de amparo. Considera que en ningún momento del juicio se ha privado al recurrente de la tutela efectiva que garantiza el art. 24 de la Constitución. El recurrente pretende como caso de indefensión lo que no es más que aplicación por el Tribunal de lo que la Ley dispone en materia de admisión de recursos de apelación. El antecedente y complemento necesario del art. 148 de la Ley de Arrendamientos Urbanos lo constituye el art. 1.566 de la Ley de Enjuiciamiento Civil, que establece en su último párrafo que «el pago de las rentas se acreditará con el recibo del propietario o de su administrador o representante». No constituye pues, el resguardo de giro postal, un recibo de cobro que acredite que el arrendador ha percibido el importe de las rentas ni, por consiguiente, que las ha satisfecho el arrendatario, por lo cual hay que estimar correcta la Sentencia de la Audiencia Territorial de Zaragoza que declaró mal admitido el recurso de apelación. El criterio que establece la referida Sentencia está avalado por jurisprudencia reiterada del Tribunal Supremo. Tampoco es admisible lo que se alega en la demanda sobre el carácter rogado de la justicia civil, toda vez que, según jurisprudencia del Tribunal Supremo, lo preceptuado en el art. 148.2 de la LAU tiene el carácter de norma de derecho necesario, a la que no pueden menos de atenerse los Tribunales y los litigantes. Por todo lo expuesto solicita que se dicte Sentencia en la que se deniegue el amparo solicitado.</w:t>
      </w:r>
    </w:p>
    <w:p w:rsidR="002B7386" w:rsidRDefault="002B7386" w:rsidP="002B7386">
      <w:pPr>
        <w:pStyle w:val="TextoNormal"/>
      </w:pPr>
    </w:p>
    <w:p w:rsidR="002B7386" w:rsidRDefault="002B7386" w:rsidP="002B7386">
      <w:pPr>
        <w:pStyle w:val="TextoNormal"/>
      </w:pPr>
      <w:r w:rsidRPr="002B7386">
        <w:rPr>
          <w:rStyle w:val="NumeroAFNegritaCaracter"/>
        </w:rPr>
        <w:t>10</w:t>
      </w:r>
      <w:r>
        <w:t>. Una vez concluida la tramitación del recurso, por providencia de 4 de julio de 1984, se señala para deliberación y fallo el día 17 de octubre de 1984, quedando concluido el día 7 de noviembre.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Se pretende en el presente recurso que se ha vulnerado el derecho a la tutela judicial efectiva de Jueces y Tribunales que garantiza el art. 24 de la Constitución y que la Sentencia de la Sala de lo Civil de la Audiencia Territorial de Zaragoza ha producido indefensión al recurrente por declarar mal admitido, por defecto de forma, un recurso de apelación en </w:t>
      </w:r>
      <w:r>
        <w:lastRenderedPageBreak/>
        <w:t>materia de arrendamientos urbanos, sin entrar a conocer del fondo de la cuestión planteada.</w:t>
      </w:r>
    </w:p>
    <w:p w:rsidR="002B7386" w:rsidRDefault="002B7386" w:rsidP="002B7386">
      <w:pPr>
        <w:pStyle w:val="TextoNormal"/>
      </w:pPr>
      <w:r>
        <w:t>La pretensión se apoya en tres razones distintas que, aunque conducentes al mismo objetivo, han de ser analizadas separadamente, atendiendo al mérito intrínseco de cada una de ellas. Se dice, en efecto, en primer lugar, que la Audiencia Territorial erró al considerar aplicables los arts. 1.566 y 1.567 de la Ley de Enjuiciamiento Civil (L. E. C.); en segundo término que esta aplicación, aunque procediese, no debió hacerse de oficio y en ausencia de toda petición al respecto de la otra parte en el proceso; en tercer lugar se argumenta, por fin, y éste es sin duda el núcleo de la cuestión y el punto que con más energía subrayan tanto el recurrente como el Ministerio Fiscal, que la aplicación literal de los mencionados preceptos de la L. E. C. en un caso como el presente, en el que el motivo del desahucio no es la falta de pago y nunca se ha negado la puntualidad de éste, es un exceso formalista incompatible con el mandato del art. 24.1 de la C. E.</w:t>
      </w:r>
    </w:p>
    <w:p w:rsidR="002B7386" w:rsidRDefault="002B7386" w:rsidP="002B7386">
      <w:pPr>
        <w:pStyle w:val="TextoNormal"/>
      </w:pPr>
    </w:p>
    <w:p w:rsidR="002B7386" w:rsidRDefault="002B7386" w:rsidP="002B7386">
      <w:pPr>
        <w:pStyle w:val="TextoNormal"/>
      </w:pPr>
      <w:r w:rsidRPr="002B7386">
        <w:rPr>
          <w:rStyle w:val="NumeroAFNegritaCaracter"/>
        </w:rPr>
        <w:t>2</w:t>
      </w:r>
      <w:r>
        <w:t>. Respecto de la primera de las razones invocadas, conviene afirmar que sólo en caso de que se hubiere efectuado una aplicación manifiestamente arbitraria podría traerse a este Tribunal la cuestión del error en que se pretende que ha incurrido la Audiencia Territorial al aplicar los artículos 1.566 y 1.567 de la L. E. C. El art. 148.2 de la Ley de Arrendamientos Urbanos exige, para la admisión de los recursos en todos los procedimientos que lleven aparejado el lanzamiento, que, al interponerlos, se acredite tener satisfechas las rentas vencidas con arreglo a lo que se viniere pagando a la iniciación del litigio, o consignarlas en el Juzgado o Tribunal. Este precepto reproduce sustancialmente la obligación de consignar que contiene el art.  1.566 de la L.  E. C. Es cierto que el referido art. 148.2 no hace referencia alguna a la Ley de Enjuiciamiento Civil pero, sin embargo, tal referencia sí se encuentra, y en forma expresa, en el art. 150 de la misma Ley arrendaticia, que declara que «la Ley de Enjuiciamiento Civil será subsidiariamente aplicable en materia de procedimiento». En consecuencia, carece de duda la aplicabilidad de los arts.  1.566 y 1.567 de la Ley procesal al presente caso, al menos en los límites en que este Tribunal puede controlar dicha aplicabilidad.</w:t>
      </w:r>
    </w:p>
    <w:p w:rsidR="002B7386" w:rsidRDefault="002B7386" w:rsidP="002B7386">
      <w:pPr>
        <w:pStyle w:val="TextoNormal"/>
      </w:pPr>
    </w:p>
    <w:p w:rsidR="002B7386" w:rsidRDefault="002B7386" w:rsidP="002B7386">
      <w:pPr>
        <w:pStyle w:val="TextoNormal"/>
      </w:pPr>
      <w:r w:rsidRPr="002B7386">
        <w:rPr>
          <w:rStyle w:val="NumeroAFNegritaCaracter"/>
        </w:rPr>
        <w:t>3</w:t>
      </w:r>
      <w:r>
        <w:t>. Respecto de la segunda de las razones esgrimidas como fundamento de la pretensión de amparo, carece de fundamento la invocación del carácter rogado de la justicia civil, o el no haber sido alegado el defecto por la parte apelada, dado que la exigencia de consignación en forma de las rentas, o de la acreditación de su pago, constituye un requisito imperativo y de orden público que debe ser apreciado ex officio por los Tribunales, como correctamente ha hecho la Audiencia Territorial de Zaragoza.</w:t>
      </w:r>
    </w:p>
    <w:p w:rsidR="002B7386" w:rsidRDefault="002B7386" w:rsidP="002B7386">
      <w:pPr>
        <w:pStyle w:val="TextoNormal"/>
      </w:pPr>
    </w:p>
    <w:p w:rsidR="002B7386" w:rsidRDefault="002B7386" w:rsidP="002B7386">
      <w:pPr>
        <w:pStyle w:val="TextoNormal"/>
      </w:pPr>
      <w:r w:rsidRPr="002B7386">
        <w:rPr>
          <w:rStyle w:val="NumeroAFNegritaCaracter"/>
        </w:rPr>
        <w:t>4</w:t>
      </w:r>
      <w:r>
        <w:t>. Finalmente, respecto de la última de las razones esgrimidas en defensa de la tesis de que se ha producido indefensión por una aplicación excesivamente formalista y rigurosa de la L. E. C., hay que recordar la muy reiterada jurisprudencia de este Tribunal, a cuyo tenor el derecho a la tutela judicial efectiva de Jueces y Tribunales queda satisfecho con la obtención de una resolución judicial fundada en Derecho, y que tal resolución podrá ser de inadmisión siempre que concurra una causa legal para declararla y así lo acuerde el Juez o Tribunal en aplicación razonada de la misma.</w:t>
      </w:r>
    </w:p>
    <w:p w:rsidR="002B7386" w:rsidRDefault="002B7386" w:rsidP="002B7386">
      <w:pPr>
        <w:pStyle w:val="TextoNormal"/>
      </w:pPr>
      <w:r>
        <w:t>En el presente caso, la Audiencia Territorial de Zaragoza ha razonado sobradamente la insuficiencia de un giro postal enviado al arrendador como medio para acreditar tener sa</w:t>
      </w:r>
      <w:r>
        <w:lastRenderedPageBreak/>
        <w:t>tisfechas las rentas vencidas a efectos del art.  148.2 de la LAU, en relación con el art. 1.566 de la L. E. C.</w:t>
      </w:r>
    </w:p>
    <w:p w:rsidR="002B7386" w:rsidRDefault="002B7386" w:rsidP="002B7386">
      <w:pPr>
        <w:pStyle w:val="TextoNormal"/>
      </w:pPr>
      <w:r>
        <w:t>Es preciso afirmar, además, que la interpretación dada a estas normas legales por la Audiencia Territorial de Zaragoza sigue una corriente jurisprudencial consolidada, y que no debe considerarse como formalismo excesivo su aplicación al caso concreto que se compagina perfectamente con el espíritu y finalidad de todo el sistema, que la jurisprudencia ha armonizado y racionalizado, en efecto, según jurisprudencia constante del Tribunal Supremo de Justicia, el tan repetido art. 148.2 de la Ley de Arrendamientos Urbanos tiene por objeto evitar que el arrendatario se valga del pleito para dejar de satisfacer la renta durante su tramitación, con indudable perjuicio para el propietario e indudable enriquecimiento por su parte. Esta finalidad es la que ha motivado una muy rigurosa interpretación del citado art. 148.2 por los Tribunales de Justicia, en evitación de los subterfugios y confabulaciones que, según resulta de la copiosa aplicación práctica de la norma, se presentan con relativa frecuencia.  Las resoluciones judiciales recaídas en la materia han declarado, en forma unánime, que el resguardo del giro postal o la simple transferencia bancaria no acredita por sí sola el pago de las rentas, por cuanto que no consta que éstas hayan llegado a poder del arrendador ni que éste aceptara como pago las rentas adeudadas. Exigencia coherente con la necesidad de recibo del acreedor que establece el art. 1.110 del Código Civil y que tiene su reflejo adecuando en el art. 1.566 de la L. E. C.</w:t>
      </w:r>
    </w:p>
    <w:p w:rsidR="002B7386" w:rsidRDefault="002B7386" w:rsidP="002B7386">
      <w:pPr>
        <w:pStyle w:val="TextoNormal"/>
      </w:pPr>
      <w:r>
        <w:t>Todo lo expuesto nos lleva a concluir que la aplicación de los arts. 1.566 y 1.567 en este caso concreto no supone un formalismo excesivo contrario a las exigencias derivadas del art. 24 de la Constitución, pues el recurrente incurrió en la presentación del recurso, en un defecto de forma que es el que ha motivado el fallo impugnado.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Desestimar el recurso de amparo interpuesto por don Félix Bello Hernández.</w:t>
      </w:r>
    </w:p>
    <w:p w:rsidR="002B7386" w:rsidRDefault="002B7386" w:rsidP="002B7386">
      <w:pPr>
        <w:pStyle w:val="TextoNormal"/>
      </w:pPr>
      <w:r>
        <w:t>2.° Levantar la suspensión de la ejecución de la Sentencia que fue acordada por Auto de 2 de mayo de 1984, con constitución de garantía declarada suficiente, manteniendo esta garantía por el tiempo y los efectos que establece el art. 58 de la LOTC.</w:t>
      </w:r>
    </w:p>
    <w:p w:rsidR="002B7386" w:rsidRDefault="002B7386" w:rsidP="002B7386">
      <w:pPr>
        <w:pStyle w:val="TextoNormal"/>
      </w:pPr>
    </w:p>
    <w:p w:rsidR="002B7386" w:rsidRDefault="002B7386" w:rsidP="002B7386">
      <w:pPr>
        <w:pStyle w:val="TextoNormal"/>
      </w:pPr>
      <w:r>
        <w:t>Comuníquese esta Sentencia, a los efectos procedentes, al Juzgado de Primera Instancia núm. 4 de los de Zaragoza para constancia, poniéndose a disposición del mismo la fianza constituida en este proceso de amparo si se promoviere ante él la pretensión de indemnización que dice el art. 58.2 de la indicada Ley Orgánica del Tribunal Constitucional.</w:t>
      </w:r>
    </w:p>
    <w:p w:rsidR="002B7386" w:rsidRDefault="002B7386" w:rsidP="002B7386">
      <w:pPr>
        <w:pStyle w:val="TextoNormal"/>
      </w:pPr>
      <w:r>
        <w:t>Publíquese esta Sentencia en el «Boletín Oficial del Estado».</w:t>
      </w:r>
    </w:p>
    <w:p w:rsidR="002B7386" w:rsidRDefault="002B7386" w:rsidP="002B7386">
      <w:pPr>
        <w:pStyle w:val="TextoNormal"/>
      </w:pPr>
      <w:r>
        <w:t>Dada en Madrid, a catorce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1" w:name="SENTENCIA_1984_105"/>
      <w:r>
        <w:lastRenderedPageBreak/>
        <w:t>SENTENCIA 105/1984, de 15 de noviembre de 1984</w:t>
      </w:r>
    </w:p>
    <w:bookmarkEnd w:id="21"/>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285, de 28 de noviembre de 1984)</w:t>
      </w:r>
    </w:p>
    <w:p w:rsidR="002B7386" w:rsidRDefault="002B7386" w:rsidP="002B7386">
      <w:pPr>
        <w:pStyle w:val="TtuloBOE"/>
      </w:pPr>
    </w:p>
    <w:p w:rsidR="002B7386" w:rsidRDefault="002B7386" w:rsidP="002B7386">
      <w:pPr>
        <w:pStyle w:val="SntesisDescriptiva"/>
      </w:pPr>
      <w:r>
        <w:t>ECLI:ES:TC:1984:105</w:t>
      </w:r>
    </w:p>
    <w:p w:rsidR="002B7386" w:rsidRDefault="002B7386" w:rsidP="002B7386">
      <w:pPr>
        <w:pStyle w:val="SntesisDescriptiva"/>
      </w:pPr>
    </w:p>
    <w:p w:rsidR="002B7386" w:rsidRDefault="002B7386" w:rsidP="002B7386">
      <w:pPr>
        <w:pStyle w:val="SntesisDescriptiva"/>
      </w:pPr>
      <w:r>
        <w:t>Recurso de amparo 155/1984. Emplazamiento personal de quienes puedan comparecer como demandados en el proceso contencioso-administrativo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Reitera la doctrina del Tribunal Constitucional sobre la necesidad de que el emplazamiento sea personal, como garantía del derecho a la defensa reconocido en el art. 24.1 de la C.E. </w:t>
      </w:r>
    </w:p>
    <w:p w:rsidR="002B7386" w:rsidRDefault="002B7386" w:rsidP="002B7386">
      <w:pPr>
        <w:pStyle w:val="Extracto"/>
      </w:pPr>
    </w:p>
    <w:p w:rsidR="002B7386" w:rsidRDefault="002B7386" w:rsidP="002B7386">
      <w:pPr>
        <w:pStyle w:val="Extracto"/>
      </w:pPr>
      <w:r>
        <w:t>2.</w:t>
      </w:r>
      <w:r>
        <w:tab/>
        <w:t xml:space="preserve">La indefensión por falta de emplazamiento personal, cuando sea procedente, no queda eliminada por la actuación del defensor de la Administración, ya que el derecho a ser emplazado personalmente no tiene otra finalidad que la de permitir ejercer el derecho a ser oído directamente en el proceso, al margen de que las alegaciones que puedan hacerse en el mismo coincidan o no, entera o parcialmente, con las de cualquiera de las demás partes que en él hayan comparecido.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núm. 155/1984, formulado por el Procurador de los Tribunales don Enrique Sorribes Torra, en nombre y representación de don Antonio Mena Navarro, don Danilo Fregnan Girardello, don Gregorio Simón Sánchez y doña Felicitas Arcas Angulo, contra las Sentencias de la Sala Primera de lo Contencioso-Administrativo de la Audiencia Territorial de Barcelona, de 10 de diciembre de 1982, y de la Sala Cuarta del Tribunal Supremo, de 21 de noviembre de 1983, y en el que ha comparecido el Ministerio Fiscal, siendo Ponente la Magistrada doña Gloria Begué Cantón,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Incoado expediente de declaración de ruina del edificio sito en el número 70 de la Rambla de Capuchinos de Barcelona a instancia de sus propietarios -expediente en el que comparecieron los arrendatarios de distintos locales y viviendas que integran aquella finca, entre los cuales se hallaban los ahora solicitantes de amparo-, el Ayuntamiento de la Ciudad Condal, por resolución de 18 de septiembre de 1980, acordó denegar la referida declaración de ruina. </w:t>
      </w:r>
    </w:p>
    <w:p w:rsidR="002B7386" w:rsidRDefault="002B7386" w:rsidP="002B7386">
      <w:pPr>
        <w:pStyle w:val="TextoNormal"/>
      </w:pPr>
      <w:r>
        <w:t xml:space="preserve">Dicha resolución fue notificada a los ahora demandantes de amparo -don Antonio Mena Navarro y otros-, quienes, según afirman, no volvieron a saber nada del asunto, que creían definitivamente zanjado, hasta el día 22 de febrero de 1984, en que el administrador de la finca comunicó a uno de ellos, arrendatario de la misma, que existía una resolución del Tribunal Supremo que declaraba el estado de ruina del inmueble en cuestión. </w:t>
      </w:r>
    </w:p>
    <w:p w:rsidR="002B7386" w:rsidRDefault="002B7386" w:rsidP="002B7386">
      <w:pPr>
        <w:pStyle w:val="TextoNormal"/>
      </w:pPr>
      <w:r>
        <w:t>De la copia de la referida resolución judicial, Sentencia de 21 de noviembre de 1983, resulta que la Sala Cuarta del Tribunal Supremo vino a resolver en sentido estimatorio el recurso de apelación interpuesto por los propietarios del inmueble contra una Sentencia anterior, de 10 de diciembre de 1982, de la Sala Primera de lo Contencioso-Administrativo de la Audiencia Territorial de Barcelona, que había confirmado el acuerdo municipal antes mencionado.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Por escrito presentado en este Tribunal Constitucional el 7 de marzo de 1984, el señor Mena Navarro y otros tres más interponen recurso de amparo contra las dos mencionadas Sentencias. Los demandantes solicitan de este Tribunal que declare la nulidad de las dos Sentencias impugnadas y disponga la retroacción de las actuaciones al momento inmediatamente posterior al de la interposición del recurso contencioso-administrativo ante la Audiencia Territorial de Barcelona, imponiendo las costas del presente recurso a la parte o partes que mantuvieran posiciones infundadas si se produjeron con temeridad o mala fe o con abuso de Derecho. </w:t>
      </w:r>
    </w:p>
    <w:p w:rsidR="002B7386" w:rsidRDefault="002B7386" w:rsidP="002B7386">
      <w:pPr>
        <w:pStyle w:val="TextoNormal"/>
      </w:pPr>
      <w:r>
        <w:t xml:space="preserve">Igualmente solicitan mediante otrosí la suspensión de la ejecución y/o efectos de la Sentencia de la Sala Cuarta del Tribunal Supremo hasta que se dicte Sentencia definitiva por este Tribunal Constitucional, por entender que la ejecución mencionada les ocasionaría unos perjuicios que harían perder al amparo su finalidad. </w:t>
      </w:r>
    </w:p>
    <w:p w:rsidR="002B7386" w:rsidRDefault="002B7386" w:rsidP="002B7386">
      <w:pPr>
        <w:pStyle w:val="TextoNormal"/>
      </w:pPr>
      <w:r>
        <w:t>Por lo que respecta a la pretensión principal, los recurrentes entienden que las resoluciones judiciales impugnadas han violado su derecho a la tutela judicial efectiva consagrado en el art. 24.1 de la Constitución, e invocan como fundamento de su pretensión la doctrina establecida por este Tribunal en la Sentencia núm. 63/1982 y en la de 31 de marzo de 1981, sobre el emplazamiento en el proceso contencioso-administrativo, afirmando que estaban plenamente identificados a partir de los datos del expediente.</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Por providencia de 21 de marzo pasado, la Sección Primera de la Sala Primera de este Tribunal acuerda admitir a trámite la demanda de amparo interpuesta por don Antonio Mena Navarro y otros, sin perjuicio de lo que resultare de los antecedentes, y tener por personado y parte, en representación de los mismos, al Procurador don Enrique Sorribes Torra, así como requerir, en aplicación de lo dispuesto en el art. 51 de la Ley Orgánica del Tribunal Constitucional (LOTC), la remisión de testimonio de las correspondientes actuaciones a la Sala Cuarta del Tribunal Supremo y a la Sala Primera de lo Contencioso-Administrativo de la Audiencia Territorial de Barcelona y el emplazamiento por dichos </w:t>
      </w:r>
      <w:r>
        <w:lastRenderedPageBreak/>
        <w:t>órganos judiciales de quienes fueron parte en los mencionados procedimientos, a excepción de los recurrentes, para que puedan comparecer en el presente proceso constitucional. Asimismo, acuerda formar la correspondiente pieza separada para la sustanciación del incidente de suspensión de la ejecución del acto recurrido.</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 9 de mayo de 1984, la Sección acuerda tener por recibidas las actuaciones remitidas por los referidos órganos judiciales y por personado y parte, en nombre y representación de doña Nuria de Quadras y Feliú y otros -usufructuaria y nudos propietarios pro indiviso, respectivamente, del inmueble antes citado-, al Procurador don Adolfo Morales Vilanova, así como conceder, conforme a lo establecido en el art. 52 de la LOTC, al Ministerio Fiscal y a los Procuradores señores Sorribes Torra y Morales Vilanova un plazo común de veinte días para que, dentro del mismo, formulen las alegaciones que estimaren pertinentes.</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En su escrito de alegaciones, el Ministerio Fiscal interesa de este Tribunal la estimación parcial del amparo, declarando la nulidad de la Sentencia del Tribunal Supremo y retrotrayendo las actuaciones procesales al momento inmediatamente anterior a la providencia por la que se admitió la apelación ante dicho Tribunal, con el fin de que, previo el oportuno emplazamiento personal, puedan comparecer en la segunda instancia los ahora solicitantes de amparo. </w:t>
      </w:r>
    </w:p>
    <w:p w:rsidR="002B7386" w:rsidRDefault="002B7386" w:rsidP="002B7386">
      <w:pPr>
        <w:pStyle w:val="TextoNormal"/>
      </w:pPr>
      <w:r>
        <w:t xml:space="preserve">Los argumentos en los que el Ministerio Fiscal apoya su pretensión pueden resumirse así: </w:t>
      </w:r>
    </w:p>
    <w:p w:rsidR="002B7386" w:rsidRDefault="002B7386" w:rsidP="002B7386">
      <w:pPr>
        <w:pStyle w:val="TextoNormal"/>
      </w:pPr>
      <w:r>
        <w:t xml:space="preserve">a) Es claro que, dada su condición de inquilinos del edificio cuya declaración de ruina se instó, los recurrentes en amparo tenían la consideración de parte demandada en los procesos judiciales promovidos de acuerdo con el art. 29.1 b) de la Ley de la Jurisdicción Contencioso-Administrativa (L.J.), pues se les derivaban derechos del acto municipal impugnado y debieron ser emplazados en dichos procesos de modo personal y directo y no por medio de las publicaciones edictales que contempla el art. 60, en relación con el 64, de la propia Ley, ya que, como ha declarado reiteradamente este Tribunal Constitucional, tales publicaciones no son forma idónea de realizar el principio de contradicción procesal. </w:t>
      </w:r>
    </w:p>
    <w:p w:rsidR="002B7386" w:rsidRDefault="002B7386" w:rsidP="002B7386">
      <w:pPr>
        <w:pStyle w:val="TextoNormal"/>
      </w:pPr>
      <w:r>
        <w:t xml:space="preserve">b) De ahí debe concluirse que, al no haber sido emplazados los ahora recurrentes en debida forma, han visto lesionado su derecho a una efectiva protección jurisdiccional y han de ser amparados por este Tribunal. </w:t>
      </w:r>
    </w:p>
    <w:p w:rsidR="002B7386" w:rsidRDefault="002B7386" w:rsidP="002B7386">
      <w:pPr>
        <w:pStyle w:val="TextoNormal"/>
      </w:pPr>
      <w:r>
        <w:t xml:space="preserve">c) No obstante, dadas las particularidades que presenta el caso -al haber sido reconocido plenamente el derecho de los recurrentes en primera instancia, pues la Sentencia de la Audiencia confirmó el acuerdo municipal denegatorio de la declaración de ruina del edificio que ocupaban como arrendatarios-, el amparo de este Tribunal no parece que deba otorgarse con relación a la Sentencia dictada por la Audiencia Territorial de Barcelona, sino solamente a propósito de la dictada por el Tribunal Supremo, que al revocar la de instancia y anular los acuerdos municipales declaró la procedencia de la declaración de ruina del edificio. </w:t>
      </w:r>
    </w:p>
    <w:p w:rsidR="002B7386" w:rsidRDefault="002B7386" w:rsidP="002B7386">
      <w:pPr>
        <w:pStyle w:val="TextoNormal"/>
      </w:pPr>
      <w:r>
        <w:t xml:space="preserve">d) Aunque, en principio, sólo pueden ser partes en una segunda instancia quienes lo fueron en la primera, no hay reparo alguno en admitir que en ciertas situaciones, como la presente, pueden comparecer, si así lo piden, quienes indebidamente no fueron emplazados en primera instancia. Y ello porque no ha de perderse de vista que a los recurrentes se les ha desconocido un derecho fundamental y que, en la medida que el ordenamiento jurídico debe ser interpretado desde la Constitución, ha de encontrarse un cauce jurídico para la reparación de aquella vulneración, que en este caso no puede ser otro que la anulación </w:t>
      </w:r>
      <w:r>
        <w:lastRenderedPageBreak/>
        <w:t xml:space="preserve">de la Sentencia del Tribunal Supremo y consiguiente emplazamiento en el proceso de apelación. </w:t>
      </w:r>
    </w:p>
    <w:p w:rsidR="002B7386" w:rsidRDefault="002B7386" w:rsidP="002B7386">
      <w:pPr>
        <w:pStyle w:val="TextoNormal"/>
      </w:pPr>
      <w:r>
        <w:t>e) Tal solución viene, además, avalada por razones de economía procesal, bien entendido que en la segunda instancia los recurrentes pueden alegar lo que a su interés convenga con la amplitud de práctica de pruebas que permite el art. 100.1 de la L.J., siendo, por otro lado, aplicable mutatis mutandis al presente supuesto la solución a que llegó, en un caso próximo al mismo, la Sentencia de este Tribunal núm. 4/1984 y a la que no es contraria tampoco la núm. 102/1983.</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Por su parte, la representación procesal de doña Nuria de Quadras y Feliú y otros solicita de este Tribunal que dicte Sentencia no dando lugar al recurso de amparo, basándose para ello en los siguientes fundamentos: </w:t>
      </w:r>
    </w:p>
    <w:p w:rsidR="002B7386" w:rsidRDefault="002B7386" w:rsidP="002B7386">
      <w:pPr>
        <w:pStyle w:val="TextoNormal"/>
      </w:pPr>
      <w:r>
        <w:t xml:space="preserve">a) Los ahora recurrentes en amparo, que comparecieron en el expediente administrativo, fueron emplazados a través de la publicación del correspondiente edicto en el «Boletín Oficial de la Provincia de Barcelona», en el proceso incoado ante la Sala de lo Contencioso-Administrativo de la Audiencia Territorial de esa ciudad. </w:t>
      </w:r>
    </w:p>
    <w:p w:rsidR="002B7386" w:rsidRDefault="002B7386" w:rsidP="002B7386">
      <w:pPr>
        <w:pStyle w:val="TextoNormal"/>
      </w:pPr>
      <w:r>
        <w:t xml:space="preserve">b) Los ahora solicitantes de amparo no han sufrido indefensión alguna por el hecho de haber sido emplazados de esa forma, ya que el emplazamiento se ha producido de acuerdo con lo establecido en la L.J. </w:t>
      </w:r>
    </w:p>
    <w:p w:rsidR="002B7386" w:rsidRDefault="002B7386" w:rsidP="002B7386">
      <w:pPr>
        <w:pStyle w:val="TextoNormal"/>
      </w:pPr>
      <w:r>
        <w:t xml:space="preserve">c) En los procesos contencioso-administrativos sólo es preciso emplazar directamente a la Administración demandada, no a los terceros afectados indirectamente por el acto impugnado, como los ahora recurrentes en amparo, que ni pueden ni deben ser demandados directamente, ya que el único derecho que ostentan es el de comparecer como coadyuvantes y para ello basta con el emplazamiento mediante edictos en los diarios oficiales correspondientes. </w:t>
      </w:r>
    </w:p>
    <w:p w:rsidR="002B7386" w:rsidRDefault="002B7386" w:rsidP="002B7386">
      <w:pPr>
        <w:pStyle w:val="TextoNormal"/>
      </w:pPr>
      <w:r>
        <w:t>d) Habida cuenta de las diferentes consecuencias de la no comparecencia en procesos judiciales según que éstos estén dirigidos contra determinadas personas o contra acuerdos de la Administración, en este segundo supuesto al defender la Administración su posición defiende al propio tiempo el derecho de los que pueden resultar perjudicados de forma indirecta por la Sentencia que recaiga en el proceso. Por ello en esta clase de procesos existe siempre quien defiende al particular que puede resultar afectado, sin que pueda tampoco alegarse aquí indefensión porque en lugar del Ayuntamiento de Barcelona fuera el Abogado del Estado el encargado de oponerse al recurso contencioso interpuesto por la aludida representación procesal.</w:t>
      </w:r>
    </w:p>
    <w:p w:rsidR="002B7386" w:rsidRDefault="002B7386" w:rsidP="002B7386">
      <w:pPr>
        <w:pStyle w:val="TextoNormal"/>
      </w:pPr>
    </w:p>
    <w:p w:rsidR="002B7386" w:rsidRDefault="002B7386" w:rsidP="002B7386">
      <w:pPr>
        <w:pStyle w:val="TextoNormal"/>
      </w:pPr>
      <w:r w:rsidRPr="002B7386">
        <w:rPr>
          <w:rStyle w:val="NumeroAFNegritaCaracter"/>
        </w:rPr>
        <w:t>7</w:t>
      </w:r>
      <w:r>
        <w:t>. Por último, la representación procesal de los recurrentes, en su escrito de alegaciones, da por íntegramente reproducidas todas y cada una de las formuladas en su escrito de demanda, señalando que, a su juicio, no se habían producido circunstancias que obligasen a modificar aquéllas.</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Por lo que se refiere a la pieza separada de suspensión, una vez formuladas las alegaciones de las partes, la Sección, por providencia de 13 de abril de 1984, acordó dirigir comunicación a la Sala Primera de lo Contencioso-Administrativo de la Audiencia Territorial de Barcelona, como autoridad responsable de la ejecución de la Sentencia de 21 de noviembre de 1983 de la Sala Cuarta del Tribunal Supremo, a fin de que informara a este Tribunal Constitucional respecto a la cuestión de si podría seguirse perturbación grave de </w:t>
      </w:r>
      <w:r>
        <w:lastRenderedPageBreak/>
        <w:t xml:space="preserve">los derechos de un tercero en el caso de que se accediera a la suspensión de la ejecución de la antedicha Sentencia. </w:t>
      </w:r>
    </w:p>
    <w:p w:rsidR="002B7386" w:rsidRDefault="002B7386" w:rsidP="002B7386">
      <w:pPr>
        <w:pStyle w:val="TextoNormal"/>
      </w:pPr>
      <w:r>
        <w:t>Asimismo acordó la Sección, en la mencionada providencia, dirigirse al Ayuntamiento de Barcelona a fin de que informara sobre el estado actual del inmueble en cuestión y sobre los riesgos que pudiera acarrear la mencionada suspensión, acuerdo que se reiteró por providencia de 30 de mayo.</w:t>
      </w:r>
    </w:p>
    <w:p w:rsidR="002B7386" w:rsidRDefault="002B7386" w:rsidP="002B7386">
      <w:pPr>
        <w:pStyle w:val="TextoNormal"/>
      </w:pPr>
    </w:p>
    <w:p w:rsidR="002B7386" w:rsidRDefault="002B7386" w:rsidP="002B7386">
      <w:pPr>
        <w:pStyle w:val="TextoNormal"/>
      </w:pPr>
      <w:r w:rsidRPr="002B7386">
        <w:rPr>
          <w:rStyle w:val="NumeroAFNegritaCaracter"/>
        </w:rPr>
        <w:t>9</w:t>
      </w:r>
      <w:r>
        <w:t>. Con fecha 19 de septiembre de 1984, la Sección acuerda requerir al Ayuntamiento de Barcelona para que remita el expediente administrativo núm. 763.676/1976 del Negociado de Obras Particulares e Industrias, relativo al expediente de ruina del inmueble núm. 70 de la Rambla de Capuchinos de dicha ciudad.</w:t>
      </w:r>
    </w:p>
    <w:p w:rsidR="002B7386" w:rsidRDefault="002B7386" w:rsidP="002B7386">
      <w:pPr>
        <w:pStyle w:val="TextoNormal"/>
      </w:pPr>
    </w:p>
    <w:p w:rsidR="002B7386" w:rsidRDefault="002B7386" w:rsidP="002B7386">
      <w:pPr>
        <w:pStyle w:val="TextoNormal"/>
      </w:pPr>
      <w:r w:rsidRPr="002B7386">
        <w:rPr>
          <w:rStyle w:val="NumeroAFNegritaCaracter"/>
        </w:rPr>
        <w:t>10</w:t>
      </w:r>
      <w:r>
        <w:t>. Con fecha 29 de octubre de 1984, el Secretario General del Ayuntamiento de Barcelona remite el informe en relación con la suspensión solicitada por los recurrentes, así como el mencionado expediente administrativo.</w:t>
      </w:r>
    </w:p>
    <w:p w:rsidR="002B7386" w:rsidRDefault="002B7386" w:rsidP="002B7386">
      <w:pPr>
        <w:pStyle w:val="TextoNormal"/>
      </w:pPr>
    </w:p>
    <w:p w:rsidR="002B7386" w:rsidRDefault="002B7386" w:rsidP="002B7386">
      <w:pPr>
        <w:pStyle w:val="TextoNormal"/>
      </w:pPr>
      <w:r w:rsidRPr="002B7386">
        <w:rPr>
          <w:rStyle w:val="NumeroAFNegritaCaracter"/>
        </w:rPr>
        <w:t>11</w:t>
      </w:r>
      <w:r>
        <w:t>. Por providencia de 7 de noviembre de 1984, se fija la fecha de 14 de noviembre para deliberación y votación del presente recurso de amparo.</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que plantea el presente recurso de amparo es la de determinar si la Sentencia de 10 de diciembre de 1982 de la Sala Primera de lo Contencioso-Administrativo de la Audiencia Territorial de Barcelona y la de 21 de noviembre de 1983 de la Sala Cuarta del Tribunal Supremo han vulnerado el art. 24.1 de la Constitución, al haber sido dictadas sin que en los procesos correspondientes se produjera el emplazamiento personal de los hoy solicitantes de amparo.</w:t>
      </w:r>
    </w:p>
    <w:p w:rsidR="002B7386" w:rsidRDefault="002B7386" w:rsidP="002B7386">
      <w:pPr>
        <w:pStyle w:val="TextoNormal"/>
      </w:pPr>
      <w:r>
        <w:t>En el caso que nos ocupa, el anuncio de la interposición del recurso contencioso-administrativo, formulado por la señora de Quadras y otros contra los acuerdos del Ayuntamiento de Barcelona que denegaban la declaración de ruina solicitada, se publicó mediante edicto, tal como establece el art. 60 de la L.J., en el núm. 128 del «Boletín Oficial de la Provincia de Barcelona», de 29 de mayo de 1981, sirviendo de emplazamiento a las personas que, con arreglo al art. 29.1 b) de la mencionada Ley, estaban legitimadas como parte demandada, de conformidad con lo establecido en el art. 64 de la mencionada Ley.</w:t>
      </w:r>
    </w:p>
    <w:p w:rsidR="002B7386" w:rsidRDefault="002B7386" w:rsidP="002B7386">
      <w:pPr>
        <w:pStyle w:val="TextoNormal"/>
      </w:pPr>
    </w:p>
    <w:p w:rsidR="002B7386" w:rsidRDefault="002B7386" w:rsidP="002B7386">
      <w:pPr>
        <w:pStyle w:val="TextoNormal"/>
      </w:pPr>
      <w:r w:rsidRPr="002B7386">
        <w:rPr>
          <w:rStyle w:val="NumeroAFNegritaCaracter"/>
        </w:rPr>
        <w:t>2</w:t>
      </w:r>
      <w:r>
        <w:t>. Este Tribunal Constitucional ha declarado en diversas ocasiones que el derecho a la defensa, reconocido en el art. 24.1 de la Constitución, implica la posibilidad de un juicio contradictorio en el que las partes puedan hacer valer sus derechos e intereses legítimos, y por ello el emplazamiento personal, al asegurar la comparecencia en juicio, se convierte en un instrumento ineludible para garantizar tal derecho. En este sentido, ha reiterado en numerosas Sentencias, en relación con el alcance del art. 64 de la L.J., que es exigible el emplazamiento personal cuando los legitimados como parte demandada fueren conocidos e identificables a partir de los datos que figuren en el escrito de interposición del recurso contencioso-administrativo o en el expediente administrativo, y que, en estos supuestos, la falta de dicho emplazamiento supone una vulneración del mencionado precepto constitucional.</w:t>
      </w:r>
    </w:p>
    <w:p w:rsidR="002B7386" w:rsidRDefault="002B7386" w:rsidP="002B7386">
      <w:pPr>
        <w:pStyle w:val="TextoNormal"/>
      </w:pPr>
    </w:p>
    <w:p w:rsidR="002B7386" w:rsidRDefault="002B7386" w:rsidP="002B7386">
      <w:pPr>
        <w:pStyle w:val="TextoNormal"/>
      </w:pPr>
      <w:r w:rsidRPr="002B7386">
        <w:rPr>
          <w:rStyle w:val="NumeroAFNegritaCaracter"/>
        </w:rPr>
        <w:t>3</w:t>
      </w:r>
      <w:r>
        <w:t>. Pues bien, no cabe duda de que en el presente caso tal vulneración se ha producido.</w:t>
      </w:r>
    </w:p>
    <w:p w:rsidR="002B7386" w:rsidRDefault="002B7386" w:rsidP="002B7386">
      <w:pPr>
        <w:pStyle w:val="TextoNormal"/>
      </w:pPr>
      <w:r>
        <w:t>Los ahora demandantes de amparo, arrendatarios de la finca cuya declaración de ruina fue denegada por el Ayuntamiento de Barcelona y contra cuya resolución -confirmada en reposición- recurrieron en vía contencioso-administrativa los propietarios de dicha finca, estaban legitimados para comparecer en tal proceso contencioso, siendo, por lo demás, irrelevante la condición de parte -codemandada o coadyuvante- que podían asumir en el mismo; del acto administrativo impugnado -la resolución denegando la declaración de ruina solicitada por los propietarios- se derivaban para los recurrentes en amparo, si no derechos, al menos intereses legítimos.</w:t>
      </w:r>
    </w:p>
    <w:p w:rsidR="002B7386" w:rsidRDefault="002B7386" w:rsidP="002B7386">
      <w:pPr>
        <w:pStyle w:val="TextoNormal"/>
      </w:pPr>
      <w:r>
        <w:t>Por otra parte, en el expediente administrativo en el que habían comparecido oponiéndose formalmente a la repetida declaración de ruina constan con absoluta claridad los datos necesarios para su identificación.</w:t>
      </w:r>
    </w:p>
    <w:p w:rsidR="002B7386" w:rsidRDefault="002B7386" w:rsidP="002B7386">
      <w:pPr>
        <w:pStyle w:val="TextoNormal"/>
      </w:pPr>
    </w:p>
    <w:p w:rsidR="002B7386" w:rsidRDefault="002B7386" w:rsidP="002B7386">
      <w:pPr>
        <w:pStyle w:val="TextoNormal"/>
      </w:pPr>
      <w:r w:rsidRPr="002B7386">
        <w:rPr>
          <w:rStyle w:val="NumeroAFNegritaCaracter"/>
        </w:rPr>
        <w:t>4</w:t>
      </w:r>
      <w:r>
        <w:t>. La conclusión anterior no queda desvirtuada por la tesis sostenida por la representación procesal de la señora de Quadras y otros, de que al haber defendido la Administración su posición defendió al propio tiempo el derecho de los que pudieran resultar perjudicados de forma indirecta por la Sentencia que recayera en el proceso, pues, como este Tribunal indicó ya en su Sentencia núm. 48/1983 y ha reiterado también en la más reciente núm. 86/1984, la indefensión por falta de emplazamiento personal, cuando sea procedente, no queda eliminada por la actuación del defensor de la Administración -que aquí fue, contra lo que parece afirmar aquella representación procesal, el Abogado nombrado por el Ayuntamiento de Barcelona y no el Abogado del Estado-, ya que el derecho a ser emplazado personalmente no tiene otra finalidad que la de permitir ejercer el derecho a ser oído directamente en el proceso, al margen de que las alegaciones que puedan hacerse en el mismo coincidan o no, entera o parcialmente, con las de cualquiera de las demás partes que en él hayan comparecido.</w:t>
      </w:r>
    </w:p>
    <w:p w:rsidR="002B7386" w:rsidRDefault="002B7386" w:rsidP="002B7386">
      <w:pPr>
        <w:pStyle w:val="TextoNormal"/>
      </w:pPr>
    </w:p>
    <w:p w:rsidR="002B7386" w:rsidRDefault="002B7386" w:rsidP="002B7386">
      <w:pPr>
        <w:pStyle w:val="TextoNormal"/>
      </w:pPr>
      <w:r w:rsidRPr="002B7386">
        <w:rPr>
          <w:rStyle w:val="NumeroAFNegritaCaracter"/>
        </w:rPr>
        <w:t>5</w:t>
      </w:r>
      <w:r>
        <w:t>. Finalmente, es preciso hacer algunas consideraciones en relación con los pronunciamientos que, de acuerdo con el art. 55 de la LOTC, debe contener la Sentencia que otorga el amparo.</w:t>
      </w:r>
    </w:p>
    <w:p w:rsidR="002B7386" w:rsidRDefault="002B7386" w:rsidP="002B7386">
      <w:pPr>
        <w:pStyle w:val="TextoNormal"/>
      </w:pPr>
      <w:r>
        <w:t>Los recurrentes solicitan de este Tribunal que declare la nulidad de las dos Sentencias impugnadas y disponga la retroacción de las actuaciones al momento inmediatamente posterior al de la interposición del recurso contencioso-administrativo ante la Audiencia Territorial de Barcelona.</w:t>
      </w:r>
    </w:p>
    <w:p w:rsidR="002B7386" w:rsidRDefault="002B7386" w:rsidP="002B7386">
      <w:pPr>
        <w:pStyle w:val="TextoNormal"/>
      </w:pPr>
      <w:r>
        <w:t>Conviene, sin embargo, hacer notar que el proceso contencioso seguido ante la Audiencia Territorial de Barcelona concluyó por Sentencia que confirmó el acto administrativo impugnado l acuerdo municipal denegatorio de la declaración de ruina, solicitada por los propietarios del edificio-, acto que favorecía la situación jurídica de los arrendatarios del inmueble y ahora demandantes de amparo. Tal circunstancia debe tomarse en consideración en el momento de precisar el alcance del amparo, pues razones de economía procesal aconsejan no anular una Sentencia que no sólo no incide negativamente en la situación jurídica de los recurrentes, sino que confirma la tesis por ellos mantenida en relación con la pretensión deducida.</w:t>
      </w:r>
    </w:p>
    <w:p w:rsidR="002B7386" w:rsidRDefault="002B7386" w:rsidP="002B7386">
      <w:pPr>
        <w:pStyle w:val="TextoNormal"/>
      </w:pPr>
      <w:r>
        <w:t xml:space="preserve">Es cierto, como apunta el Ministerio Fiscal en su escrito de alegaciones, que, en principio y con carácter general, sólo pueden ser partes en una segunda instancia quienes lo han sido en la primera, pero, como el propio Ministerio Fiscal añade a continuación, esa regla </w:t>
      </w:r>
      <w:r>
        <w:lastRenderedPageBreak/>
        <w:t>no puede aplicarse a supuestos como el presente en el que la incomparecencia en la primera instancia no ha sido por decisión voluntaria de los ahora demandantes de amparo, sino por un defecto procesal no imputable a ellos (la falta de emplazamiento personal y directo), que sólo puede remediarse en este caso, habida cuenta de las especiales características a que antes hemos aludido, permitiendo tal comparecencia en la segunda instancia.</w:t>
      </w:r>
    </w:p>
    <w:p w:rsidR="002B7386" w:rsidRDefault="002B7386" w:rsidP="002B7386">
      <w:pPr>
        <w:pStyle w:val="TextoNormal"/>
      </w:pPr>
      <w:r>
        <w:t>Por lo demás, esta solución, plenamente acorde con una interpretación de las reglas procesales que es conforme con la Constitución y, en particular, con lo dispuesto en el art. 24.1 de la misma, ha sido adoptada ya por este Tribunal en otras ocasiones y concretamente, aunque por otro motivo -la Sentencia dictada en primera instancia fue anterior a la promulgación de la Constitución-, en las Sentencias antes citadas, entre otras, que estimaron parcialmente los recursos de amparo formulados contra las Sentencias de una Audiencia y del Tribunal Supremo, anulando exclusivamente la última y retrotrayendo, en consecuencia, las actuaciones procesales al momento en que, tras la interposición del recurso de apelación contra la Sentencia dictada en primera instancia, debió ser emplazada personalmente la Entidad solicitante del amparo.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Estimar parcialmente el recurso de amparo y a tal efecto:</w:t>
      </w:r>
    </w:p>
    <w:p w:rsidR="002B7386" w:rsidRDefault="002B7386" w:rsidP="002B7386">
      <w:pPr>
        <w:pStyle w:val="TextoNormal"/>
      </w:pPr>
      <w:r>
        <w:t>a) Declarar la nulidad de la Sentencia de la Sala Cuarta del Tribunal Supremo de 21 de noviembre de 1983, recaída en el recurso de apelación interpuesto por doña Nuria de Quadras Feliú y otros contra la Sentencia de 10 de diciembre de 1982 de la Sala Primera de la Audiencia Territorial de Barcelona dictada en recurso contencioso-administrativo sobre denegación de estado de ruina de la finca núm. 70 de la Rambla de Capuchinos de Barcelona, debiéndose retrotraer las actuaciones al momento inmediatamente posterior al de la interposición de dicho recurso de apelación.</w:t>
      </w:r>
    </w:p>
    <w:p w:rsidR="002B7386" w:rsidRDefault="002B7386" w:rsidP="002B7386">
      <w:pPr>
        <w:pStyle w:val="TextoNormal"/>
      </w:pPr>
      <w:r>
        <w:t>b) Reconocer el derecho de los recurrentes, don Antonio Mena Navarro, don Danilo Fregnan Girardello, don Gregorio Simón Sánchez y doña Felicitas Arcas Angulo, a ser emplazados personalmente por la Sala de dicha Audiencia en el mencionado recurso de apelación, quedando restablecidos en su derecho mediante la práctica de dicho emplazamiento.</w:t>
      </w:r>
    </w:p>
    <w:p w:rsidR="002B7386" w:rsidRDefault="002B7386" w:rsidP="002B7386">
      <w:pPr>
        <w:pStyle w:val="TextoNormal"/>
      </w:pPr>
      <w:r>
        <w:t>2.° Desestimar el presente recurso de amparo en todo lo demás.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quince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2" w:name="SENTENCIA_1984_106"/>
      <w:r>
        <w:lastRenderedPageBreak/>
        <w:t>SENTENCIA 106/1984, de 16 de noviembre de 1984</w:t>
      </w:r>
    </w:p>
    <w:bookmarkEnd w:id="22"/>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ECLI:ES:TC:1984:106</w:t>
      </w:r>
    </w:p>
    <w:p w:rsidR="002B7386" w:rsidRDefault="002B7386" w:rsidP="002B7386">
      <w:pPr>
        <w:pStyle w:val="SntesisDescriptiva"/>
      </w:pPr>
    </w:p>
    <w:p w:rsidR="002B7386" w:rsidRDefault="002B7386" w:rsidP="002B7386">
      <w:pPr>
        <w:pStyle w:val="SntesisDescriptiva"/>
      </w:pPr>
      <w:r>
        <w:t>Recurso de amparo 813/1983. Denegación por la Magistratura de Trabajo de legitimación activa de miembros minoritarios de Comité de Empresa en autos sobre conflicto colectivo promovido frente a la Empresa</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 fórmula empleada con respecto a la legitimación para recurrir en amparo ante el Tribunal Constitucional por el art. 46.1 b) de la LOTC es complementaria de la empleada por el art. 162.1 b) de la C.E., no debiendo considerarse limitativa del texto constitucional. </w:t>
      </w:r>
    </w:p>
    <w:p w:rsidR="002B7386" w:rsidRDefault="002B7386" w:rsidP="002B7386">
      <w:pPr>
        <w:pStyle w:val="Extracto"/>
      </w:pPr>
    </w:p>
    <w:p w:rsidR="002B7386" w:rsidRDefault="002B7386" w:rsidP="002B7386">
      <w:pPr>
        <w:pStyle w:val="Extracto"/>
      </w:pPr>
      <w:r>
        <w:t>2.</w:t>
      </w:r>
      <w:r>
        <w:tab/>
        <w:t xml:space="preserve">Procesalmente, el sentido del requisito de que la violación del derecho o libertad sea imputable de modo inmediato y directo a una acción u omisión del órgano judicial se satisface con el hecho de que el demandante establezca una vinculación razonable entre la consecuencia supuestamente lesiva para el derecho fundamental y la acción u omisión del órgano judicial a quien se imputa la lesión. </w:t>
      </w:r>
    </w:p>
    <w:p w:rsidR="002B7386" w:rsidRDefault="002B7386" w:rsidP="002B7386">
      <w:pPr>
        <w:pStyle w:val="Extracto"/>
      </w:pPr>
    </w:p>
    <w:p w:rsidR="002B7386" w:rsidRDefault="002B7386" w:rsidP="002B7386">
      <w:pPr>
        <w:pStyle w:val="Extracto"/>
      </w:pPr>
      <w:r>
        <w:t>3.</w:t>
      </w:r>
      <w:r>
        <w:tab/>
        <w:t xml:space="preserve">El hecho de que el Tribunal Constitucional, en trámite de admisión, haya examinado ya el cumplimiento de un requisito procesal como el de la invocación del derecho fundamental vulnerado no excluye, sin embargo, que también en fase de Sentencia haya de comprobarse nuevamente el cumplimiento del citado requisito con la abundancia de información que proporciona el conocimiento de las actuaciones judiciales en que la invocación debió efectuarse. </w:t>
      </w:r>
    </w:p>
    <w:p w:rsidR="002B7386" w:rsidRDefault="002B7386" w:rsidP="002B7386">
      <w:pPr>
        <w:pStyle w:val="Extracto"/>
      </w:pPr>
    </w:p>
    <w:p w:rsidR="002B7386" w:rsidRDefault="002B7386" w:rsidP="002B7386">
      <w:pPr>
        <w:pStyle w:val="Extracto"/>
      </w:pPr>
      <w:r>
        <w:t>4.</w:t>
      </w:r>
      <w:r>
        <w:tab/>
        <w:t xml:space="preserve">No es posible acudir directamente a este Tribunal, mediante un recurso en esta vía, contra acciones u omisiones de un órgano judicial, sin haber dado previamente oportunidad al órgano al que se imputa la supuesta lesión (o al superior, mediante el oportuno recurso judicial) de subsanar la vulneración del derecho. </w:t>
      </w:r>
    </w:p>
    <w:p w:rsidR="002B7386" w:rsidRDefault="002B7386" w:rsidP="002B7386">
      <w:pPr>
        <w:pStyle w:val="Extracto"/>
      </w:pPr>
    </w:p>
    <w:p w:rsidR="002B7386" w:rsidRDefault="002B7386" w:rsidP="002B7386">
      <w:pPr>
        <w:pStyle w:val="Extracto"/>
      </w:pPr>
      <w:r>
        <w:t>5.</w:t>
      </w:r>
      <w:r>
        <w:tab/>
        <w:t xml:space="preserve">En determinados supuestos cabe entender que la cuestión jurídico-constitucional queda planteada, aun sin referencia alguna a la Constitución, mediante la simple invocación de la infracción de una norma legal que de manera evidente tenga la configuración concreta de un derecho constitucionalmente garantizado, pero respecto de cuyo contenido concreto la Constitución se remita, de modo explícito o implícito, a normas de rango legal. Para que esto suceda, sin embargo, resulta indispensable que la conexión entre el derecho constitucionalmente garantizado y la norma procesal infringida sea inmediata, de modo que la violación del derecho fundamental deba entenderse consecuencia necesaria de la infracción de la norma procesal. </w:t>
      </w:r>
    </w:p>
    <w:p w:rsidR="002B7386" w:rsidRDefault="002B7386" w:rsidP="002B7386">
      <w:pPr>
        <w:pStyle w:val="Extracto"/>
      </w:pPr>
    </w:p>
    <w:p w:rsidR="002B7386" w:rsidRDefault="002B7386" w:rsidP="002B7386">
      <w:pPr>
        <w:pStyle w:val="Extracto"/>
      </w:pPr>
      <w:r>
        <w:lastRenderedPageBreak/>
        <w:t>6.</w:t>
      </w:r>
      <w:r>
        <w:tab/>
        <w:t xml:space="preserve">Del art. 24.1 de la C.E. no se sigue como consecuencia necesaria que en todo proceso haya de existir un trámite de subsanación de defectos que, efectivamente, no existe en muchos de los procesos que nuestro ordenamiento incluye, y aunque es bien cierto que la vulneración de las normas esenciales del trámite puede implicar también la del derecho a la tutela judicial efectiva, la pretensión fundamentada en el derecho constitucional no existe si no hay invocación alguna de tal derecho, pues el principio «iura novit curia» no obliga al Juez a establecer por sí mismo la conexión existente entre el precepto constitucional y el legal que no es consecuencia necesaria de aquél.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promovido por don José Pascual Molina Núñez, don Manuel Madrid Ubeda, don Antonio Bernal Breis, don Antonio Cano Gordillo, don Miguel Angel Fernández González, don José Antonín García, don Víctor Barroso Rodríguez, don Jokin Gamboa Aguirre y don Iñigo Isasi Arana, representados por la Procuradora doña Esther Rodríguez Pérez, y bajo la dirección del Abogado don José Ignacio Tejerina González, respecto de la Sentencia de la Magistratura de Trabajo núm. 1 de Vizcaya, que deniega la legitimación activa de los recurrentes, en autos sobre conflicto colectivo, y en el que ha comparecido el Ministerio Fiscal y «Tamoin-Talleres y Montajes Industriales, S. A.», representado por el Procurador don Luis Pozas Granero, siendo Ponente el Magistrado don Francisco Rubio Llorente,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Don José Pascual Molina Núñez, don Manuel Madrid Ubeda, don Antonio Bernal Breis, don Antonio Cano Gordillo, don Miguel Angel Fernández González, don José Antonín García, don Víctor Barroso Rodríguez, don Jokin Gamboa Rodríguez y don Iñigo Isasi Arana, todos ellos miembros (en su fecha) del Comité de Empresa de «Talleres y Montajes Industriales, S. A.», en el centro de trabajo de la obra de la Central Nuclear de Lemóniz, así como don José Ignacio Tejerina González, Letrado en ejercicio, representados por la Procuradora doña Esther Rodríguez Pérez y asistidos por el indicado Letrado, formularon el día 7 de diciembre de 1983 demanda de amparo constitucional contra las Sentencias de la Magistratura de Trabajo núm. 1 de Vizcaya, de 2 de septiembre de 1983, y del Tribunal Central de Trabajo, de 31 de octubre de 1983, que declararon la falta de </w:t>
      </w:r>
      <w:r>
        <w:lastRenderedPageBreak/>
        <w:t xml:space="preserve">legitimación activa de los actores en el conflicto colectivo que promovieron frente a la Empresa. </w:t>
      </w:r>
    </w:p>
    <w:p w:rsidR="002B7386" w:rsidRDefault="002B7386" w:rsidP="002B7386">
      <w:pPr>
        <w:pStyle w:val="TextoNormal"/>
      </w:pPr>
      <w:r>
        <w:t xml:space="preserve">Los citados miembros del Comité de Empresa (nueve en total de diecisiete) encabezaron el escrito de promoción de conflicto colectivo que el día 3 de septiembre de 1979 presentaron ante el Delegado de Trabajo de Vizcaya, si bien con la firma de sólo seis de ellos. Después de la oportuna tramitación administrativa y tras el fracaso del intento de avenencia en el que ambas partes reconocieron mutuamente «hallarse suficiente y legalmente representados», la autoridad laboral remitió las actuaciones a la Magistratura de Trabajo de Vizcaya, ante la que los actores estuvieron representados por el Letrado don José Ignacio Tejerina González, dictándose Sentencia por la núm. 1, después de diversas vicisitudes procesales intrascendentes a los efectos del presente recurso, el día 2 de septiembre de 1983. En ella el Magistrado declaró la falta de legitimación activa de los promoventes del conflicto, pues éste sólo puede ser instado por los representantes de los trabajadores en el ámbito del conflicto, «pero es evidente que deberán actuar de tal manera que la representación sea mayoritaria del referido Comité de Empresa, y en el caso de autos sólo consta que lo hicieron seis miembros de los diecisiete que tenía el Comité de Empresa». </w:t>
      </w:r>
    </w:p>
    <w:p w:rsidR="002B7386" w:rsidRDefault="002B7386" w:rsidP="002B7386">
      <w:pPr>
        <w:pStyle w:val="TextoNormal"/>
      </w:pPr>
      <w:r>
        <w:t>En recurso especial de suplicación, la Sala Quinta del Tribunal Central de Trabajo confirmó la Sentencia de instancia por la suya de 31 de octubre de 1983, poniendo de manifiesto la exigencia de que la iniciación del conflicto se produzca por acuerdo mayoritario de los miembros del Comité de Empresa, ya que esto responde a una regla de normal funcionamiento de un órgano colegiado y es lo que expresa la formación de una voluntad colectiva, y rechazando la alegación de los recurrentes, fundada en el previo reconocimiento por la parte empresarial, «pues éste podría ilegitimar la conducta de la Empresa que desconoce una personalidad ya reconocida, pero no impide que el Magistrado pueda apreciar de oficio la falta de presupuesto de orden público procesal como es que el escrito inicial del conflicto venga suscrito por la mayoría de los miembros del Comité».</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En su demanda de amparo, los recurrentes alegan que las resoluciones judiciales citadas vulneran el derecho a la tutela judicial efectiva sin indefensión que reconoce el art. 24.1 de la Constitución Española. Partiendo del hecho cierto de que sólo seis miembros del Comité firmaron el escrito de iniciación del conflicto, reconocen no constituir un número suficiente para que pueda suponerse que su voluntad es la del Comité, si bien destacan que su escrito fue admitido a trámite por la autoridad laboral que consiguientemente les reconoció tal capacidad. Aunque ésta pudo incidir en el error de no requerir a los solicitantes que acreditasen los extremos necesarios, ello quedó subsanado con el reconocimiento otorgado por la Empresa. Habiendo sido reconocido por ésta que los trabajadores afectados por el conflicto se encontraban suficiente y legalmente representados, la parte quedaba relevada de probar la existencia de la decisión previa o cualquier extremo relativo a su personalidad o representación, pues dicha cuestión ya no podía ser excepcionada por la demanda, ni por tanto, discutida en el procedimiento. </w:t>
      </w:r>
    </w:p>
    <w:p w:rsidR="002B7386" w:rsidRDefault="002B7386" w:rsidP="002B7386">
      <w:pPr>
        <w:pStyle w:val="TextoNormal"/>
      </w:pPr>
      <w:r>
        <w:t xml:space="preserve">De estimarse, por el contrario, que tal reconocimiento no es suficiente y que el Magistrado puede examinar la legitimación por afectar al orden público procesal, no procedería admitir a trámite la demanda y dictar Sentencia absteniéndose de entrar en el fondo del asunto, sino requerir a los demandantes para que subsanasen los requisitos de orden procesal no cumplimentados correctamente y, en defecto de ello, archivar las actuaciones, por lo que la admisión de la demanda por Magistratura infringió una norma esencial de procedimiento. </w:t>
      </w:r>
    </w:p>
    <w:p w:rsidR="002B7386" w:rsidRDefault="002B7386" w:rsidP="002B7386">
      <w:pPr>
        <w:pStyle w:val="TextoNormal"/>
      </w:pPr>
      <w:r>
        <w:lastRenderedPageBreak/>
        <w:t xml:space="preserve">Subsidiariamente, los demandantes alegan que la autoridad laboral y el Magistrado de Trabajo vulneraron, respectivamente, los arts. 71 de la Ley de Procedimiento Administrativo y 72 de la Ley de Procedimiento Laboral relativos a la subsanación de los defectos formales que en este caso se concretaron en la falta de firma de tres de los nueve promotores del conflicto que representaban ya la mayoría de los miembros del Comité. Dichos preceptos tienen la finalidad de evitar que por defectos formales se produzca la falta de resolución efectiva de la cuestión planteada a la Administración o a la jurisdicción social y son, por tanto, garantías procesales del derecho a la tutela efectiva. Su violación entraña la del derecho constitucionalmente consagrado, pues acarrea la imposibilidad de juzgar el fondo del asunto cuando dicha carencia del requisito formal es imputable a los órganos encargados de la tramitación del conflicto. </w:t>
      </w:r>
    </w:p>
    <w:p w:rsidR="002B7386" w:rsidRDefault="002B7386" w:rsidP="002B7386">
      <w:pPr>
        <w:pStyle w:val="TextoNormal"/>
      </w:pPr>
      <w:r>
        <w:t>Los demandantes concluyen solicitando la declaración de nulidad de las Sentencias impugnadas, así como el reconocimiento de la legitimación de los promotores del conflicto y la devolución de las actuaciones a Magistratura, al objeto de que dicte Sentencia entrando en el fondo del asunto o, subsidiariamente, la declaración de nulidad de las actuaciones desde el momento de la admisión a trámite de la comunicación-demanda, para que se requiera de subsanación a los promotores.</w:t>
      </w:r>
    </w:p>
    <w:p w:rsidR="002B7386" w:rsidRDefault="002B7386" w:rsidP="002B7386">
      <w:pPr>
        <w:pStyle w:val="TextoNormal"/>
      </w:pPr>
    </w:p>
    <w:p w:rsidR="002B7386" w:rsidRDefault="002B7386" w:rsidP="002B7386">
      <w:pPr>
        <w:pStyle w:val="TextoNormal"/>
      </w:pPr>
      <w:r w:rsidRPr="002B7386">
        <w:rPr>
          <w:rStyle w:val="NumeroAFNegritaCaracter"/>
        </w:rPr>
        <w:t>3</w:t>
      </w:r>
      <w:r>
        <w:t>. La Sección Cuarta acordó por providencia de 25 de enero de 1984 abrir el trámite de inadmisión por falta de invocación formal del derecho vulnerado y por falta de legitimación del demandante don José Ignacio Tejerina González, recibiéndose escrito de los demandantes solicitando la admisión, y del Ministerio Fiscal que entendía existe la segunda pero no la primera de las causas mencionadas. La Sección, por nueva providencia de 29 de febrero de 1984, acordó la admisión del recurso, requiriendo de Magistratura y Tribunal Central el emplazamiento de las partes y la remisión de las actuaciones. Cumplido ello y personado el Procurador don Luis Pozas Granero en representación de «Tamoin-Talleres y Montajes Industriales, S. A.», el 2 de mayo de 1984 se acordó dar vista de las actuaciones a las partes y al Ministerio Fiscal para la formulación de sus alegaciones. En el plazo establecido sólo presentaron sus escritos el Ministerio Fiscal y la parte demandada.</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El Ministerio Fiscal, tras exponer los hechos y resumir el planteamiento efectuado por los demandantes, rechaza la primera de las consideraciones en que fundan su recurso, centrada en el reconocimiento empresarial de su personalidad y representación que eximiría de cualquier alegación y prueba de la legitimación, por entender que ha sido suficientemente rebatida por el Tribunal Central de Trabajo. </w:t>
      </w:r>
    </w:p>
    <w:p w:rsidR="002B7386" w:rsidRDefault="002B7386" w:rsidP="002B7386">
      <w:pPr>
        <w:pStyle w:val="TextoNormal"/>
      </w:pPr>
      <w:r>
        <w:t xml:space="preserve">Pero teniendo en cuenta que los nueve trabajadores que encabezaron el escrito inicial del conflicto colectivo constituyen la mayoría de los miembros del Comité, el problema se centra en analizar las consecuencias de la falta de firma de un escrito dirigido a la Administración o a la Jurisdicción Social, teniendo en cuenta lo dispuesto en los arts. 71 de la Ley de Procedimiento Administrativo y 72 de la Ley de Procedimiento Laboral. Si la autoridad laboral o el Magistrado de Trabajo hubieran hecho uso de las facultades que para la subsanación de defectos les conceden tales preceptos, los contenidos en el escrito presentado por los autores hubieran podido quedar corregidos en el plazo máximo de diez días, dentro del mismo año 1979 en que iniciaron el conflicto. Al no haberlo hecho así, los defectos se denuncian transcurridos cuatro años, lo que supone, desde luego, una dilación indebida y también una dificultad extraordinaria para realizar de nuevo las actuaciones previas a la iniciación. </w:t>
      </w:r>
    </w:p>
    <w:p w:rsidR="002B7386" w:rsidRDefault="002B7386" w:rsidP="002B7386">
      <w:pPr>
        <w:pStyle w:val="TextoNormal"/>
      </w:pPr>
      <w:r>
        <w:lastRenderedPageBreak/>
        <w:t xml:space="preserve">La presencia de los nueve trabajadores en este recurso de amparo demuestra de forma patente que efectivamente estaban de acuerdo en el planteamiento del conflicto, por lo que las Sentencias que estimaron la falta de legitimación activa de los actores vulneraron el derecho a la tutela judicial efectiva. Si en el momento adecuado la autoridad laboral desconocía este dato, debió hacer uso de las facultades atribuidas por los arts. 72 de la Ley de Procedimiento Laboral o 71 de la Ley de Procedimiento Administrativo. Al no haberlo hecho así y declararse la falta de legitimación cuatro años después de la presentación del escrito, también se produce la falta de tutela judicial, pues tan notorio retraso puede determinar la absoluta imposibilidad de que el debate sea reproducido. </w:t>
      </w:r>
    </w:p>
    <w:p w:rsidR="002B7386" w:rsidRDefault="002B7386" w:rsidP="002B7386">
      <w:pPr>
        <w:pStyle w:val="TextoNormal"/>
      </w:pPr>
      <w:r>
        <w:t>Por ello, el Ministerio Fiscal solicita la concesión del amparo declarando la nulidad de las Sentencias y retrotrayendo las actuaciones al momento adecuado para que los recurrentes que encabezaron y no firmaron el escrito inicial puedan subsanar tal defecto si lo estiman oportuno.</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La parte demandada cuestiona la presencia de los requisitos procesales necesarios para la resolución del recurso de amparo, pues ni la presunta violación de derechos es imputable de modo inmediato y directo a una acción u omisión del órgano judicial, sino a una omisión imputable a la recurrente, ni se invocó en el proceso el derecho vulnerado, dado que no pueden considerarse suficiente invocación las alegaciones efectuadas en el recurso jurisdiccional sobre simples cuestiones sustantivas o procesales. </w:t>
      </w:r>
    </w:p>
    <w:p w:rsidR="002B7386" w:rsidRDefault="002B7386" w:rsidP="002B7386">
      <w:pPr>
        <w:pStyle w:val="TextoNormal"/>
      </w:pPr>
      <w:r>
        <w:t xml:space="preserve">Entrando en el fondo del asunto, los recurrentes alegan indefensión, que fundan en el hecho de un presunto reconocimiento de su legitimación por la Empresa que les relevaría de toda acreditación, así como de la posibilidad judicial de entrar a apreciarla. La parte demandada rechaza que se hubiera producido el reconocimiento, pero aunque fuera cierto lo alegado, debe tenerse en cuenta la naturaleza de la legitimación, que constituye un presupuesto de orden público procesal y, por lo tanto, no es disponible por las partes. De entenderse lo contrario cabría, incluso, la posibilidad de una inteligencia fraudulenta de los litigantes. Dada su naturaleza, se trata de una cuestión que ha de ser considerada por el Juez aunque no sea alegada por las partes, y tal valoración sólo puede producirse en el curso del proceso a la vista de lo probado en el mismo. </w:t>
      </w:r>
    </w:p>
    <w:p w:rsidR="002B7386" w:rsidRDefault="002B7386" w:rsidP="002B7386">
      <w:pPr>
        <w:pStyle w:val="TextoNormal"/>
      </w:pPr>
      <w:r>
        <w:t xml:space="preserve">Los recurrentes están obviando la cuestión de fondo: que el planteamiento de un conflicto corresponde al Comité de Empresa que, como órgano colegiado, forma su voluntad por el concurso de la mayoría de sus miembros. En ningún momento del procedimiento se ha acreditado la decisión del Comité, y la única constancia que existe es la de que seis personas suscriben un documento instando el conflicto, personas individuales que carecen de legitimación. No obsta a ello que en el encabezamiento figuren nueve personas, pues al no constar la firma de tres de ellas, nada acredita que autoricen el mencionado escrito. </w:t>
      </w:r>
    </w:p>
    <w:p w:rsidR="002B7386" w:rsidRDefault="002B7386" w:rsidP="002B7386">
      <w:pPr>
        <w:pStyle w:val="TextoNormal"/>
      </w:pPr>
      <w:r>
        <w:t xml:space="preserve">Por lo demás, ante la apreciación de falta de legitimación, nada impedía al Comité reproducir el conflicto de manera correcta. En consecuencia, la apreciación de falta de legitimación no supone en absoluto indefensión. </w:t>
      </w:r>
    </w:p>
    <w:p w:rsidR="002B7386" w:rsidRDefault="002B7386" w:rsidP="002B7386">
      <w:pPr>
        <w:pStyle w:val="TextoNormal"/>
      </w:pPr>
      <w:r>
        <w:t xml:space="preserve">No puede oponerse la doctrina de los actos propios, en la que no puede subsumirse la materia de la legitimación activa, de orden público no disponible. Que la autoridad laboral haya admitido a trámite el conflicto colectivo no supone reconocimiento alguno de capacidad, ni su falta puede subsanarse con un presunto reconocimiento de parte, pues sobre tal cuestión existe plenitud de competencia jurisdiccional. Tampoco la falta de legitimación podía motivar la inadmisión de la demanda, puesto que su existencia sólo puede ser valorada por el juzgador en relación con la prueba practicada, sin que a priori pueda saber cuál es el número de miembros del Comité. </w:t>
      </w:r>
    </w:p>
    <w:p w:rsidR="002B7386" w:rsidRDefault="002B7386" w:rsidP="002B7386">
      <w:pPr>
        <w:pStyle w:val="TextoNormal"/>
      </w:pPr>
      <w:r>
        <w:lastRenderedPageBreak/>
        <w:t xml:space="preserve">En cuanto a las alegaciones de los demandantes que imputan la vulneración del derecho a la tutela a la falta de actuación administrativa y judicial en orden a la subsanación del defecto, se incurre en un claro error conceptual, pues no nos encontramos ante un mero requisito formal ni ante un defecto de firma, sino ante la falta de legitimación, por no haber actuado el Comité sino personas individuales, aunque fuesen miembros del mismo, tema que no tiene cabida en el art. 72 de la Ley de Procedimiento Laboral, por lo que la Magistratura obró adecuadamente admitiendo a trámite la demanda y ello no constituye privación de tutela efectiva. </w:t>
      </w:r>
    </w:p>
    <w:p w:rsidR="002B7386" w:rsidRDefault="002B7386" w:rsidP="002B7386">
      <w:pPr>
        <w:pStyle w:val="TextoNormal"/>
      </w:pPr>
      <w:r>
        <w:t>Tal circunstancia tampoco puede apreciarse en la actuación de la autoridad laboral, por cuanto su actividad es meramente preparatoria de un proceso jurisdiccional que en absoluto predetermina y, a mayor abundamiento, no se puede achacar la presunta falta de tutela a un acto de la Administración, por cuanto lo que se está recurriendo es un acto judicial. La participación de la Administración es puramente preparatoria e inescindible del proceso jurisdiccional mismo, que se desarrolló con toda corrección.</w:t>
      </w:r>
    </w:p>
    <w:p w:rsidR="002B7386" w:rsidRDefault="002B7386" w:rsidP="002B7386">
      <w:pPr>
        <w:pStyle w:val="TextoNormal"/>
      </w:pPr>
    </w:p>
    <w:p w:rsidR="002B7386" w:rsidRDefault="002B7386" w:rsidP="002B7386">
      <w:pPr>
        <w:pStyle w:val="TextoNormal"/>
      </w:pPr>
      <w:r w:rsidRPr="002B7386">
        <w:rPr>
          <w:rStyle w:val="NumeroAFNegritaCaracter"/>
        </w:rPr>
        <w:t>6</w:t>
      </w:r>
      <w:r>
        <w:t>. Por providencia de 4 de julio pasado, se señaló para deliberación y fallo del recurso, el día 3 de octubre en curso, quedando concluida el día 14 de noviembre.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presente recurso aparece formulado por los miembros del Comité de Empresa de «Talleres y Montajes Industriales, S. A.», que encabezaron el escrito de conflicto colectivo que dio origen a las actuaciones, así como por don José Ignacio Tejerina González, Letrado, que les representó en el procedimiento de conflicto, que asume, a su vez, la función de asistencia en el proceso de amparo.</w:t>
      </w:r>
    </w:p>
    <w:p w:rsidR="002B7386" w:rsidRDefault="002B7386" w:rsidP="002B7386">
      <w:pPr>
        <w:pStyle w:val="TextoNormal"/>
      </w:pPr>
      <w:r>
        <w:t>La legitimación para recurrir en amparo ante el Tribunal Constitucional está atribuida por el art. 162.1 b) de la Constitución Española a toda persona natural o jurídica que invoque un interés legítimo, y por el art. 46.1 b) de la Ley Orgánica del Tribunal Constitucional a quienes hayan sido parte en el proceso judicial correspondiente, fórmula ésta última que complementa la primera, pero que no debe considerarse limitativa del texto constitucional.  Desde cualquiera de ambos preceptos, debe en el presente caso denegarse la legitimación procesal de don José Ignacio Tejerina González, que si participó en el proceso de conflicto lo fue en representación de los miembros del Comité de Empresa promotores del mismo, y que acude al amparo ejerciendo no un interés propio, sino de los restantes demandantes que, además, aparece ya suficientemente defendido por ellos.</w:t>
      </w:r>
    </w:p>
    <w:p w:rsidR="002B7386" w:rsidRDefault="002B7386" w:rsidP="002B7386">
      <w:pPr>
        <w:pStyle w:val="TextoNormal"/>
      </w:pPr>
    </w:p>
    <w:p w:rsidR="002B7386" w:rsidRDefault="002B7386" w:rsidP="002B7386">
      <w:pPr>
        <w:pStyle w:val="TextoNormal"/>
      </w:pPr>
      <w:r w:rsidRPr="002B7386">
        <w:rPr>
          <w:rStyle w:val="NumeroAFNegritaCaracter"/>
        </w:rPr>
        <w:t>2</w:t>
      </w:r>
      <w:r>
        <w:t>. Delimitado así el conjunto de quienes pueden ser considerados como recurrentes en el presente asunto, es necesario, con carácter previo al conocimiento sobre el fondo, resolver sobre las alegaciones de la parte demandada, que acusa la inexistencia en la demanda de dos presupuestos procesales, necesarios para la admisión del recurso y que en esta fase jugarían como causas de desestimación.</w:t>
      </w:r>
    </w:p>
    <w:p w:rsidR="002B7386" w:rsidRDefault="002B7386" w:rsidP="002B7386">
      <w:pPr>
        <w:pStyle w:val="TextoNormal"/>
      </w:pPr>
      <w:r>
        <w:t xml:space="preserve">El primero de ellos es el contenido en el art. 44.1 b) de la Ley Orgánica del Tribunal Constitucional, que exige que la violación del derecho o libertad sea imputable de modo inmediato y directo a una acción u omisión del órgano judicial, circunstancia que niega la demandada por entender que la declaración por falta de legitimación que se estima vulneradora del derecho a la tutela se debió a una omisión imputable a los propios demandantes. Afirmar tal cosa supone, sin embargo, exceder del significado del precepto que, en cuanto </w:t>
      </w:r>
      <w:r>
        <w:lastRenderedPageBreak/>
        <w:t>establece un requisito procesal, se satisface con el hecho de que el demandante establezca una vinculación razonable entre la consecuencia supuestamente lesiva para el derecho fundamental y la acción u omisión del órgano judicial a quien se imputa la lesión. Determinar ya que la acción u omisión judicial tienen su fundamento en previas acciones u omisiones del perjudicado, es decir, que están justificadas por ellas, excluiría la existencia de la lesión, pues es materia que pertenece al fondo del asunto, pero no del requisito procesal. En el presente caso, es indudable que la resolución judicial ha afectado al normal ejercicio del derecho a la tutela de los demandantes, pues al declarar su falta de legitimación ha eludido la resolución del conflicto promovido por ellos, si dicha declaración y consecuencia están justificadas o no constituye, precisamente, problema que se somete a este Tribunal.</w:t>
      </w:r>
    </w:p>
    <w:p w:rsidR="002B7386" w:rsidRDefault="002B7386" w:rsidP="002B7386">
      <w:pPr>
        <w:pStyle w:val="TextoNormal"/>
      </w:pPr>
    </w:p>
    <w:p w:rsidR="002B7386" w:rsidRDefault="002B7386" w:rsidP="002B7386">
      <w:pPr>
        <w:pStyle w:val="TextoNormal"/>
      </w:pPr>
      <w:r w:rsidRPr="002B7386">
        <w:rPr>
          <w:rStyle w:val="NumeroAFNegritaCaracter"/>
        </w:rPr>
        <w:t>3</w:t>
      </w:r>
      <w:r>
        <w:t>. El segundo de los requisitos cuyo incumplimiento se denuncia en el recurso es el de la invocación formal en el proceso del derecho vulnerado, tan pronto como una vez conocida la violación, hubiere lugar para ello [art. 44.1 c) de la LOTC]. La eventual ausencia de este requisito fue puesta de manifiesto por el Tribunal, como se indica en los antecedentes, dictándose entonces providencia de admisión a trámite del recurso, vistas las alegaciones de los demandantes y del Ministerio Fiscal, que entendían satisfecho el mandato legal, al menos con la flexibilidad con que este Tribunal ha venido interpretando el requisito de la invocación. Este hecho no excluye, sin embargo, que en el momento actual haya de comprobarse nuevamente el cumplimiento de tal requisito, cuya ausencia ha sido argumentada por la parte demandada, y ahora ya con la abundancia de información que proporciona el conocimiento de las actuaciones judiciales en que la invocación debió efectuarse, en el bien entendido de que, ya en este momento del proceso, la eventual carencia de este requisito conduce no a la inadmisión del recurso, sino a su desestimación.</w:t>
      </w:r>
    </w:p>
    <w:p w:rsidR="002B7386" w:rsidRDefault="002B7386" w:rsidP="002B7386">
      <w:pPr>
        <w:pStyle w:val="TextoNormal"/>
      </w:pPr>
      <w:r>
        <w:t>Como tantas veces ha expuesto el Tribunal, el requisito de la invocación formal del derecho vulnerado deriva del carácter subsidiario que como medio de protección de los derechos fundamentales tiene el recurso de amparo en relación al procedimiento judicial ordinario. Por ello no es posible acudir directamente a este Tribunal, mediante un recurso en esta vía contra acciones u omisiones de un órgano judicial, sin haber dado previamente oportunidad al órgano al que se imputa la supuesta lesión (o al superior, mediante el oportuno recurso judicial) de subsanar la vulneración del derecho.</w:t>
      </w:r>
    </w:p>
    <w:p w:rsidR="002B7386" w:rsidRDefault="002B7386" w:rsidP="002B7386">
      <w:pPr>
        <w:pStyle w:val="TextoNormal"/>
      </w:pPr>
      <w:r>
        <w:t>Esta finalidad orienta la interpretación que debe hacerse del art. 44.1 c) de la LOTC y el contenido mínimo de que debe dotarse a la invocación, para que el requisito procesal pueda considerarse cumplido.</w:t>
      </w:r>
    </w:p>
    <w:p w:rsidR="002B7386" w:rsidRDefault="002B7386" w:rsidP="002B7386">
      <w:pPr>
        <w:pStyle w:val="TextoNormal"/>
      </w:pPr>
      <w:r>
        <w:t>De acuerdo con ella, hemos declarado repetidamente que el cumplimiento del requisito no es exigible cuando la invocación del derecho constitucional que se estime vulnerado carece de toda eficacia, por imputarse tal lesión a una decisión no susceptible ya de recurso alguno (así, por ejemplo, Sentencia 50/1982, fundamento 2), y que la invocación del derecho vulnerado se ha de entender hecha aun cuando falte referencia alguna a un precepto concreto de la Constitución (así, Sentencia 47/1982, fundamento 1), pues «a partir del planteamiento explícito de la cuestión jurídico-constitucional, hay que entender que juega con toda plenitud el principio iura novit curia (Sentencia 11/1982, fundamento 1).</w:t>
      </w:r>
    </w:p>
    <w:p w:rsidR="002B7386" w:rsidRDefault="002B7386" w:rsidP="002B7386">
      <w:pPr>
        <w:pStyle w:val="TextoNormal"/>
      </w:pPr>
      <w:r>
        <w:t>Cabe incluso entender que, en determinados supuestos, la cuestión jurídico-constitucional queda planteada, aun sin referencia alguna a la Constitución, mediante la simple invocación de la infracción de una norma legal que de manera evidente contenga la configuración concreta de un derecho constitucionalmente garantizado, pero respecto de cuyo contenido concreto la Constitución se remita, de modo explícito o implícito, a nor</w:t>
      </w:r>
      <w:r>
        <w:lastRenderedPageBreak/>
        <w:t>mas de rango legal. Este puede ser el caso, precisamente, de alguno de los derechos que se especifican en el art. 24 de la C.E., cuyo contenido concreto viene delimitado por las Leyes procesales. Para que esto suceda, sin embargo, resulta indispensable que la conexión entre el derecho constitucionalmente garantizado y la norma procesal infringida sea inmediata, de manera que la violación del derecho fundamental deba entenderse consecuencia necesaria de la infracción de la norma procesal.</w:t>
      </w:r>
    </w:p>
    <w:p w:rsidR="002B7386" w:rsidRDefault="002B7386" w:rsidP="002B7386">
      <w:pPr>
        <w:pStyle w:val="TextoNormal"/>
      </w:pPr>
      <w:r>
        <w:t>No es ésta la situación en el presente caso. El derecho constitucional que ahora se dice violado es el que en términos genéricos, se enuncia en el apartado 1 del art. 24 de la C.E., del que no se sigue, como consecuencia necesaria, que en todo proceso haya de existir un trámite de subsanación de defectos que, efectivamente, no existe en muchos de los procesos que nuestro ordenamiento incluye. Es bien cierto que la vulneración de las normas esenciales de tal trámite puede implicar también la del derecho a la tutela judicial efectiva, en cuanto que impide la remoción de un obstáculo que cierra el paso al pronunciamiento del Juez sobre el fondo de la cuestión debatida, pero la pretensión fundamentada en el derecho constitucional no existe si no hay invocación alguna de tal derecho, pues el principio iura novit curia no obliga al Juez a establecer por sí mismo la conexión existente entre el precepto constitucional y el legal que no es consecuencia necesaria de aquél.</w:t>
      </w:r>
    </w:p>
    <w:p w:rsidR="002B7386" w:rsidRDefault="002B7386" w:rsidP="002B7386">
      <w:pPr>
        <w:pStyle w:val="TextoNormal"/>
      </w:pPr>
      <w:r>
        <w:t>Aun reducido así al mínimo posible el requisito impuesto por el art. 44.1 c) de la LOTC, el examen de las actuaciones evidencia que tal requisito no se ha cumplido.</w:t>
      </w:r>
    </w:p>
    <w:p w:rsidR="002B7386" w:rsidRDefault="002B7386" w:rsidP="002B7386">
      <w:pPr>
        <w:pStyle w:val="TextoNormal"/>
      </w:pPr>
      <w:r>
        <w:t>Es cierto que los demandantes, en el escrito por el que interpusieron el recurso especial de suplicación contra la Sentencia de Magistratura, impugnaron la declaración de falta de legitimación activa efectuada por ésta, pero si se quiere dar algún significado real a la exigencia legal ha de convenir que no basta con tal impugnación que, por definición, se realiza siempre en todo recurso. Y el hecho es que en dicho escrito ni se alegó que la decisión judicial supusiera la infracción de un derecho constitucional, ni se fundamentó el recurso en razones que excedieran de la simple interpretación de la Ley, ni se sometió directa o indirectamente al Tribunal Central de Trabajo el problema de las consecuencias derivadas del pronunciamiento de Magistratura.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Desestimar el presente recurso de amparo.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dieciséis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3" w:name="SENTENCIA_1984_107"/>
      <w:r>
        <w:lastRenderedPageBreak/>
        <w:t>SENTENCIA 107/1984, de 23 de noviembre de 1984</w:t>
      </w:r>
    </w:p>
    <w:bookmarkEnd w:id="23"/>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ECLI:ES:TC:1984:107</w:t>
      </w:r>
    </w:p>
    <w:p w:rsidR="002B7386" w:rsidRDefault="002B7386" w:rsidP="002B7386">
      <w:pPr>
        <w:pStyle w:val="SntesisDescriptiva"/>
      </w:pPr>
    </w:p>
    <w:p w:rsidR="002B7386" w:rsidRDefault="002B7386" w:rsidP="002B7386">
      <w:pPr>
        <w:pStyle w:val="SntesisDescriptiva"/>
      </w:pPr>
      <w:r>
        <w:t>Recurso de amparo 576/1983. Autorización de residencia en España exigida a los extranjeros como requisito para acceder a un puesto de trabajo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Quien pretende ser amparado en el ejercicio de los derechos que el Ordenamiento español le concede ha de satisfacer también las obligaciones que de él dimanan. </w:t>
      </w:r>
    </w:p>
    <w:p w:rsidR="002B7386" w:rsidRDefault="002B7386" w:rsidP="002B7386">
      <w:pPr>
        <w:pStyle w:val="Extracto"/>
      </w:pPr>
    </w:p>
    <w:p w:rsidR="002B7386" w:rsidRDefault="002B7386" w:rsidP="002B7386">
      <w:pPr>
        <w:pStyle w:val="Extracto"/>
      </w:pPr>
      <w:r>
        <w:t>2.</w:t>
      </w:r>
      <w:r>
        <w:tab/>
        <w:t xml:space="preserve">Es al Juez ordinario al que compete la interpretación de la legalidad ordinaria y su decisión debe ser aceptada por este Tribunal Constitucional, sin que pueda ser sustituida por otra diferente en un recurso de amparo cuando ello no viene reclamado por la necesidad de ajustarla a la Constitución. </w:t>
      </w:r>
    </w:p>
    <w:p w:rsidR="002B7386" w:rsidRDefault="002B7386" w:rsidP="002B7386">
      <w:pPr>
        <w:pStyle w:val="Extracto"/>
      </w:pPr>
    </w:p>
    <w:p w:rsidR="002B7386" w:rsidRDefault="002B7386" w:rsidP="002B7386">
      <w:pPr>
        <w:pStyle w:val="Extracto"/>
      </w:pPr>
      <w:r>
        <w:t>3.</w:t>
      </w:r>
      <w:r>
        <w:tab/>
        <w:t xml:space="preserve">La inexistencia de declaración que proclame la igualdad de los extranjeros y españoles no es argumento bastante para considerar resuelto el problema, pues no es únicamente el art. 14 de la C.E. el que debe ser contemplado, sino que, junto a él, es preciso tener en cuenta otros preceptos, sin los que no resulta posible determinar la posición jurídica de los extranjeros en España. </w:t>
      </w:r>
    </w:p>
    <w:p w:rsidR="002B7386" w:rsidRDefault="002B7386" w:rsidP="002B7386">
      <w:pPr>
        <w:pStyle w:val="Extracto"/>
      </w:pPr>
    </w:p>
    <w:p w:rsidR="002B7386" w:rsidRDefault="002B7386" w:rsidP="002B7386">
      <w:pPr>
        <w:pStyle w:val="Extracto"/>
      </w:pPr>
      <w:r>
        <w:t>4.</w:t>
      </w:r>
      <w:r>
        <w:tab/>
        <w:t xml:space="preserve">La previsión del art. 13 de la C.E. de que «los extranjeros gozarán en España de las libertades públicas que garantiza el presente Título en los términos que establezcan los Tratados y la Ley» no supone que se haya querido desconstitucionalizar la posición jurídica de los extranjeros respecto de los derechos y libertades públicas, pues la Constitución no dice que los extranjeros gozarán en España de las libertades que les atribuyan los Tratados y la Ley, sino de las libertades «que garantiza el presente Título, en los términos que establecen los Tratados y la Ley», de modo que los derechos y libertades reconocidos a los extranjeros siguen siendo derechos constitucionales y, por tanto, dotados -dentro de su específica regulación- de la protección constitucional, aunque, en cuanto a su contenido, todos ellos, sin excepción, son derechos de configuración legal. </w:t>
      </w:r>
    </w:p>
    <w:p w:rsidR="002B7386" w:rsidRDefault="002B7386" w:rsidP="002B7386">
      <w:pPr>
        <w:pStyle w:val="Extracto"/>
      </w:pPr>
    </w:p>
    <w:p w:rsidR="002B7386" w:rsidRDefault="002B7386" w:rsidP="002B7386">
      <w:pPr>
        <w:pStyle w:val="Extracto"/>
      </w:pPr>
      <w:r>
        <w:t>5.</w:t>
      </w:r>
      <w:r>
        <w:tab/>
        <w:t xml:space="preserve">En la configuración legal de los derechos y libertades reconocidos a los extranjeros se puede introducir la nacionalidad como elemento para la definición del supuesto de hecho al que ha de anudarse la consecuencia jurídica establecida, quedando en tal caso, como es obvio, excluida «a priori» la aplicación del principio de igualdad como parámetro al que han de ajustarse las consecuencias jurídicas anudadas a situaciones que sólo difieren en cuanto al dato de la nacionalidad. </w:t>
      </w:r>
    </w:p>
    <w:p w:rsidR="002B7386" w:rsidRDefault="002B7386" w:rsidP="002B7386">
      <w:pPr>
        <w:pStyle w:val="Extracto"/>
      </w:pPr>
    </w:p>
    <w:p w:rsidR="002B7386" w:rsidRDefault="002B7386" w:rsidP="002B7386">
      <w:pPr>
        <w:pStyle w:val="Extracto"/>
      </w:pPr>
      <w:r>
        <w:t>6.</w:t>
      </w:r>
      <w:r>
        <w:tab/>
        <w:t xml:space="preserve">El problema de la titularidad y ejercicio de los derechos y, más en concreto, el problema de la igualdad en el ejercicio de los derechos, depende del derecho </w:t>
      </w:r>
      <w:r>
        <w:lastRenderedPageBreak/>
        <w:t xml:space="preserve">afectado, existiendo derechos que corresponden por igual a españoles y extranjeros y otros que pertenecerán o no a los extranjeros según lo dispongan los Tratados y las Leyes, siendo entonces admisible la diferencia de trato con los españoles en cuanto a su ejercicio. </w:t>
      </w:r>
    </w:p>
    <w:p w:rsidR="002B7386" w:rsidRDefault="002B7386" w:rsidP="002B7386">
      <w:pPr>
        <w:pStyle w:val="Extracto"/>
      </w:pPr>
    </w:p>
    <w:p w:rsidR="002B7386" w:rsidRDefault="002B7386" w:rsidP="002B7386">
      <w:pPr>
        <w:pStyle w:val="Extracto"/>
      </w:pPr>
      <w:r>
        <w:t>7.</w:t>
      </w:r>
      <w:r>
        <w:tab/>
        <w:t xml:space="preserve">La Constitución sólo reconoce el derecho al trabajo para los españoles. No existe Tratado ni Ley que establezca la igualdad de trato entre nacionales y extranjeros para el acceso a un puesto de trabajo, como sí lo hay, por el contrario, para la titularidad y ejercicio de los derechos laborales, una vez producida la contratación. </w:t>
      </w:r>
    </w:p>
    <w:p w:rsidR="002B7386" w:rsidRDefault="002B7386" w:rsidP="002B7386">
      <w:pPr>
        <w:pStyle w:val="Extracto"/>
      </w:pPr>
    </w:p>
    <w:p w:rsidR="002B7386" w:rsidRDefault="002B7386" w:rsidP="002B7386">
      <w:pPr>
        <w:pStyle w:val="Extracto"/>
      </w:pPr>
      <w:r>
        <w:t>8.</w:t>
      </w:r>
      <w:r>
        <w:tab/>
        <w:t xml:space="preserve">La existencia de una legislación que, según la interpretación de los Tribunales, exige el requisito administrativo de la autorización de residencia para reconocer la capacidad de celebrar válidamente un contrato de trabajo no se opone a la Constitución.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576/1983, interpuesto por la Procuradora de los Tribunales, doña M.ª Soledad San Mateo García, asistida del Letrado don Juan Enrique Piedrabuena Ruiz-Tagle, en nombre y representación de don Leonardo Leyes Rosano, contra Sentencia de la Magistratura de Trabajo núm. 3 de Barcelona, dictada en procedimiento 533/1982 resolutoria de relación laboral. </w:t>
      </w:r>
    </w:p>
    <w:p w:rsidR="002B7386" w:rsidRDefault="002B7386" w:rsidP="002B7386">
      <w:pPr>
        <w:pStyle w:val="TextoNormal"/>
      </w:pPr>
      <w:r>
        <w:t>Han sido parte como codemandado el Procurador don Angel Deleito Villa, asistido del Letrado don José Fernández Bustillo, en nombre y representación de don Vicente Bordoy Rubio, y el Fiscal General del Estado; ha sido Ponente el Magistrado don Francisco Rubio Llorente,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Don Leonardo Leyes Rosano, de nacionalidad uruguaya, comenzó el 28 de octubre de 1981 a prestar sus servicios como conserje en el Hostal «Sant Pancras», de Barcelona, cuyo propietario era don Vicente Bordoy Rubio. El día 18 de febrero de 1982, como el señor Leyes Rosano hubiese reclamado un horario de trabajo y una remuneración adecuada, don Vicente Bordoy Rubio le requirió formalmente para que se proveyese de permiso </w:t>
      </w:r>
      <w:r>
        <w:lastRenderedPageBreak/>
        <w:t xml:space="preserve">de trabajo y de autorización de residencia en España, documentos de los que carecía. A partir de dicha fecha, don Leonardo Leyes Rosano no volvió a comparecer al trabajo, presentando papeleta de conciliación en el Instituto de Mediación, Arbitraje y Conciliación y el 9 de marzo de 1982 demanda ante la Jurisdicción Laboral en solicitud de que se declarase nulo, o subsidiariamente improcedente, el despido y se condenase a la Empresa a su readmisión. </w:t>
      </w:r>
    </w:p>
    <w:p w:rsidR="002B7386" w:rsidRDefault="002B7386" w:rsidP="002B7386">
      <w:pPr>
        <w:pStyle w:val="TextoNormal"/>
      </w:pPr>
      <w:r>
        <w:t>La Magistratura de Trabajo núm. 3 de Barcelona dictó Sentencia de 17 de mayo de 1982 desestimando la demanda, declarando nulo el contrato de trabajo celebrado entre don Leonardo Leyes y don Vicente Bordoy y reconociendo el derecho del actor al abono del salario devengado durante el tiempo de prestación de servicios y de un mes de salario en concepto de preaviso. Interpuesto recurso de suplicación, fue desestimado por Sentencia del Tribunal Central de Trabajo de 6 de julio de 1983. Este Tribunal estimó que si bien la legislación dispensa a los hispanoamericanos del requisito de obtener permiso de trabajo para trabajar en España, no les exime de solicitar y obtener la autorización de residencia, para cuya obtención rigen criterios y se acomodan a normas de carácter gubernativo, totalmente extraños a la legislación laboral. El actor carecía, pues, del requisito esencial y primero que legalizase su estancia en nuestro país y le permitiese válidamente formalizar un contrato de trabajo.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El día 3 de agosto de 1983, don Leonardo Leyes Rosano presenta escrito en el Tribunal Constitucional anunciando su propósito de interponer recurso de amparo contra las resoluciones judiciales recaídas por presunta vulneración de los arts. 13, 14 y 35 de la Constitución Española y solicitando el nombramiento de Abogado y Procurador de oficio. </w:t>
      </w:r>
    </w:p>
    <w:p w:rsidR="002B7386" w:rsidRDefault="002B7386" w:rsidP="002B7386">
      <w:pPr>
        <w:pStyle w:val="TextoNormal"/>
      </w:pPr>
      <w:r>
        <w:t xml:space="preserve">Tras la tramitación del oportuno procedimiento, la Sección Tercera acordó tener por nombrado por el propio recurrente al Abogado don Juan Enrique Piedrabuena Ruiz Tagle y designada de oficio a la Procuradora doña María Soledad San Mateo García, a quien se otorgó por providencia de 14 de diciembre un plazo de veinte días para la formalización de la demanda. </w:t>
      </w:r>
    </w:p>
    <w:p w:rsidR="002B7386" w:rsidRDefault="002B7386" w:rsidP="002B7386">
      <w:pPr>
        <w:pStyle w:val="TextoNormal"/>
      </w:pPr>
      <w:r>
        <w:t xml:space="preserve">En su demanda de amparo, presentada el día 5 de enero, el actor después de exponer los hechos relatados, alega que la normativa en vigor excluye la necesidad de permiso de trabajo y de residencia para los ciudadanos hispanoamericanos y, en concreto, para los uruguayos. Así el Tratado de Reconocimiento de Paz y Amistad celebrado entre España y el Uruguay el 19 de julio de 1870 dispone en su art. 8 que los súbditos de una y otra nación pueden ejercer libremente sus oficios y profesiones en los mismos términos y bajo iguales condiciones y adeudos que usan o usaren los de la nación más favorecida; el Convenio Internacional de Cooperación Social celebrado entre España y Uruguay el 27 de abril de 1970 establece en el art. 1 que los Estados contratantes acuerdan mantener el principio de igualdad y reciprocidad en materia laboral, de manera que los uruguayos que trabajen en España y los españoles que trabajen en Uruguay, gocen de los mismos derechos sociales y laborales que los nacionales respectivos. Por fin, la Ley 118/1969, de 30 de diciembre, y su Orden de desarrollo de 15 de enero de 1970, expresamente eximen a los súbditos hispanoamericanos que trabajan en territorio español o pretenden trabajar en él, por cuenta propia o ajena, de la obligación de proveerse del permiso de trabajo que con carácter general y para todos los extranjeros que realizan una actividad laboral en España preceptúa el art. 4 del Decreto 1870/1968, de 27 de julio. De esta forma, el Real Decreto 1874/1978, de 2 de junio, y el posterior Real Decreto 1031/1980, de 3 de mayo, no resultan aplicables a los extranjeros hispanoamericanos que quedan fuera de dicha regulación general por estar sometidos a su legislación especial. </w:t>
      </w:r>
    </w:p>
    <w:p w:rsidR="002B7386" w:rsidRDefault="002B7386" w:rsidP="002B7386">
      <w:pPr>
        <w:pStyle w:val="TextoNormal"/>
      </w:pPr>
      <w:r>
        <w:lastRenderedPageBreak/>
        <w:t xml:space="preserve">La Sentencia del Tribunal Central de Trabajo señala que si los hispanoamericanos se encuentran exentos de permiso de trabajo, ello no excluye que para trabajar en España soliciten y obtengan la pertinente autorización de residencia. Esta interpretación es errónea y condena al actor a la imposibilidad de regularizar su estancia legal en el país, por lo que se le discrimina a nivel social y laboral. Desde que don Leonardo Leyes ingresó en el Hostal «Sant Pancras», la autoridad gubernativa y laboral ha aplicado a los hispanoamericanos el Real Decreto 1031/1980, de 3 de mayo, en el que la autorización de residencia está condicionada a la concesión del permiso de trabajo por la autoridad laboral, de forma que la decisión del Tribunal Central supone imponer un requisito imposible de cumplimentar, pues la autoridad gubernativa exige el previo permiso de trabajo para otorgar la autorización de residencia. La aplicación a los hispanoamericanos de esta normativa puede comprobarse en la jurisprudencia del Tribunal Supremo y debió conducir a una resolución conjunta de los Subsecretarios de Trabajo e Interior no publicada en el «Boletín Oficial del Estado» que dispuso su exención del permiso de trabajo y residencia. </w:t>
      </w:r>
    </w:p>
    <w:p w:rsidR="002B7386" w:rsidRDefault="002B7386" w:rsidP="002B7386">
      <w:pPr>
        <w:pStyle w:val="TextoNormal"/>
      </w:pPr>
      <w:r>
        <w:t xml:space="preserve">El demandante concluye solicitando que se declare la nulidad de las resoluciones judiciales impugnadas y se reconozca expresamente su derecho a ser considerado en igualdad de condiciones laborales y sociales con los trabajadores españoles y exento de permiso de trabajo y autorización gubernativa de residencia para trabajar en España. </w:t>
      </w:r>
    </w:p>
    <w:p w:rsidR="002B7386" w:rsidRDefault="002B7386" w:rsidP="002B7386">
      <w:pPr>
        <w:pStyle w:val="TextoNormal"/>
      </w:pPr>
      <w:r>
        <w:t>Mediante otrosí solicita la práctica de prueba documental concretada en la incorporación a los Autos de recortes de Prensa sobre el tema objeto del recurso, y en solicitud a la Jefatura Superior de Policía de Barcelona y a la Dirección General de Policía para que certifiquen sobre la exigencia del permiso de trabajo para poder conceder la autorización de residencia y su aplicación a los hispanoamericanos hasta la resolución conjunta de los Subsecretarios de Trabajo e Interior. Igualmente se pide el requerimiento al Ministerio de Trabajo para que remita dicha resolución.</w:t>
      </w:r>
    </w:p>
    <w:p w:rsidR="002B7386" w:rsidRDefault="002B7386" w:rsidP="002B7386">
      <w:pPr>
        <w:pStyle w:val="TextoNormal"/>
      </w:pPr>
    </w:p>
    <w:p w:rsidR="002B7386" w:rsidRDefault="002B7386" w:rsidP="002B7386">
      <w:pPr>
        <w:pStyle w:val="TextoNormal"/>
      </w:pPr>
      <w:r w:rsidRPr="002B7386">
        <w:rPr>
          <w:rStyle w:val="NumeroAFNegritaCaracter"/>
        </w:rPr>
        <w:t>3</w:t>
      </w:r>
      <w:r>
        <w:t>. La Sección acordó por providencia de 18 de enero de 1984 admitir a trámite el recurso, así como solicitar de la Magistratura de Trabajo número 3 de Barcelona y del Tribunal Central de Trabajo la remisión de las actuaciones y el emplazamiento de las partes. Una vez cumplido ello y personado el Procurador don Angel Deleito Villa en nombre y representación de don Vicente Bordoy Rubio, titular del Hostal «Sant Pancras», la Sección dictó providencia de 11 de abril dando vista de las actuaciones a las partes y al Ministerio Fiscal para la formulación de sus alegaciones en el plazo de veinte días. Exceptuando las alegaciones del actor que se limitó a ratificar íntegramente el contenido de su escrito de recurso, las restantes se resumen a continuación.</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El Ministerio Fiscal expone que el art. 14 de la Constitución, al consagrar el principio de igualdad, se refiere de forma expresa a los españoles, precisándose en el art. 13.1 que «los extranjeros gozarán en España de las libertades públicas que garantiza el presente título en los términos que establezcan los tratados y la Ley». En el primer aspecto, el Convenio para la Protección de los Derechos Humanos y de las Libertades Fundamentales, hecho en Roma el 4 de noviembre de 1950, precisa en su art. 14 que «el goce de los derechos y libertades reconocidas en el presente Convenio ha de ser asegurado sin distinción alguna por razones de sexo, raza, color, lengua, religión, opiniones políticas u otras, origen nacional o social, pertenencia a una minoría nacional, fortuna, nacimiento o cualquier otra situación». Ello es cierto, pues ciertas facultades, como son el derecho a la vida, a no ser torturado, a la libertad, etc., son aplicables a nacionales y extranjeros por estar basados en la común condición humana. </w:t>
      </w:r>
    </w:p>
    <w:p w:rsidR="002B7386" w:rsidRDefault="002B7386" w:rsidP="002B7386">
      <w:pPr>
        <w:pStyle w:val="TextoNormal"/>
      </w:pPr>
      <w:r>
        <w:lastRenderedPageBreak/>
        <w:t xml:space="preserve">Pero en otros aspectos la situación no es igual. La distinción entre súbditos y no súbditos existe en mayor o menor medida en todos los países que promulgan normas internas para reglamentar el régimen de los extranjeros, y a las que se refiere el citado art. 13.1 de la Constitución. En virtud de ellas los extranjeros suelen quedar excluidos del derecho a ocupar cargos públicos, del derecho a ejercer el voto, así como de la facultad de desempeñar determinadas profesiones o de disfrutar de ciertas prestaciones sociales. </w:t>
      </w:r>
    </w:p>
    <w:p w:rsidR="002B7386" w:rsidRDefault="002B7386" w:rsidP="002B7386">
      <w:pPr>
        <w:pStyle w:val="TextoNormal"/>
      </w:pPr>
      <w:r>
        <w:t xml:space="preserve">Las limitaciones que las Leyes internas imponen a los extranjeros suelen ser mayores cuando pretenden establecerse en un país de forma permanente con intención de vivir y trabajar en él, como sucede con el Real Decreto 1031/1980, de 3 de mayo, al exigir el permiso de residencia y trabajo. La posibilidad de supeditar la legal actividad laboral de un extranjero en España a la obtención del permiso de residencia está prevista en el Ordenamiento y no se opone a los tratados, por lo que se atiene al art. 13.1 de la Constitución. </w:t>
      </w:r>
    </w:p>
    <w:p w:rsidR="002B7386" w:rsidRDefault="002B7386" w:rsidP="002B7386">
      <w:pPr>
        <w:pStyle w:val="TextoNormal"/>
      </w:pPr>
      <w:r>
        <w:t>Las Sentencias impugnadas que declaran la nulidad del contrato de trabajo del recurrente por carecer del oportuno permiso de residencia, no vulneran el art. 14 de la Constitución Española, pues si se compara con la situación de los demás extranjeros no resulta acreditado que a ninguno de ellos, cualquiera que sea su nacionalidad, se le admita la validez del contrato sin estar provisto de la autorización de residencia, y si se compara con la situación de los españoles, al estar basada la diferencia de trato en Leyes internas justificadas por razones de orden público, generalmente aceptadas en todos los países, que no limitan derechos nacidos de la común condición humana, resulta justificada y razonable.</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La parte demandada, tras señalar que ni el art. 13 ni el 35 de la Constitución Española son susceptibles de amparo, expone en relación al artículo 14 que el principio de igualdad ante la Ley se refiere a «los españoles» y ello se hace porque sólo respecto de los españoles es posible predicar la igualdad absoluta de todos los preceptos de la Constitución, ya que sólo a ellos son de aplicación todas las normas de la Constitución, entre otras el art. 35, que señala como titulares del derecho al trabajo exclusivamente a los españoles. </w:t>
      </w:r>
    </w:p>
    <w:p w:rsidR="002B7386" w:rsidRDefault="002B7386" w:rsidP="002B7386">
      <w:pPr>
        <w:pStyle w:val="TextoNormal"/>
      </w:pPr>
      <w:r>
        <w:t xml:space="preserve">Por ello no se trata aquí de un asunto de desigualdad o discriminación, sino puramente de aplicación de la Ley, que es cuestión de la exclusiva competencia de los Tribunales sin que el demandante pueda acceder a una tercera instancia por la vía extraordinaria del recurso de amparo. </w:t>
      </w:r>
    </w:p>
    <w:p w:rsidR="002B7386" w:rsidRDefault="002B7386" w:rsidP="002B7386">
      <w:pPr>
        <w:pStyle w:val="TextoNormal"/>
      </w:pPr>
      <w:r>
        <w:t>Pero aunque no se entendiera así, habría de denegarse el amparo, pues el Tribunal Central examinó en profundidad el tema planteado dando la solución correcta al caso. La equiparación de los hispanoamericanos a efectos laborales se hace a aquéllos «que residen y se encuentran legalmente en territorio español» y el actor, al no tener autorización de residencia se encontraba en situación ilegal por lo que no podía disfrutar del principio de equiparación. Al no estar regularizada su situación le faltaba al trabajador la capacidad legal necesaria para contratar regulada en el art. 7 del Estatuto de los Trabajadores, que establece que la de los extranjeros estará «de acuerdo con lo dispuesto en la legislación específica sobre la materia», siendo evidente que tal capacidad requiera la estancia legal en España a través de la autorización de residencia y del permiso de trabajo.</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Por providencia de 13 de junio, la Sección acordó unir a los Autos la prueba documental privada aportada por el actor y recabar los documentos interesados por él, librando los oportunos despachos para ello. </w:t>
      </w:r>
    </w:p>
    <w:p w:rsidR="002B7386" w:rsidRDefault="002B7386" w:rsidP="002B7386">
      <w:pPr>
        <w:pStyle w:val="TextoNormal"/>
      </w:pPr>
      <w:r>
        <w:t xml:space="preserve">En el certificado remitido por la Dirección General de la Policía se hace constar que de acuerdo con el Real Decreto 1031/1980, de 3 de mayo, los súbditos de otros países que quieran realizar en España alguna actividad lucrativa necesitan obtener permiso de trabajo </w:t>
      </w:r>
      <w:r>
        <w:lastRenderedPageBreak/>
        <w:t xml:space="preserve">y autorización de residencia, que se materializa en un documento unificado. Que a los súbditos hispanoamericanos, desde el Decreto de 2 de junio de 1978, hoy derogado, y el actual de 3 de mayo de 1980, también se les exigía dicho documento unificado de permiso de trabajo y autorización de residencia hasta la resolución conjunta del Ministerio de Trabajo e Interior de 27 de mayo de 1983. </w:t>
      </w:r>
    </w:p>
    <w:p w:rsidR="002B7386" w:rsidRDefault="002B7386" w:rsidP="002B7386">
      <w:pPr>
        <w:pStyle w:val="TextoNormal"/>
      </w:pPr>
      <w:r>
        <w:t xml:space="preserve">En dicha resolución, remitida por el Ministerio del Interior, se da nueva redacción al párrafo 1 de la Instrucción núm. 31, de las dictadas en desarrollo del Real Decreto de 3 de mayo de 1980, disponiendo que «los trabajadores hispanoamericanos, portugueses, brasileños, andorranos y filipinos amparados por la Ley 118/1969, de 30 de diciembre, y en virtud de lo establecido en su Orden de desarrollo de 15 de enero de 1970, quedan exentos de la sujeción a las normas v requisitos que para la colocación de trabajadores extranjeros en España establece el Decreto 1870/1968, de 27 de julio, y el Real Decreto 1031/1980, de 3 de mayo. En consecuencia y de conformidad con lo dispuesto en la indicada Orden de 15 de enero de 1970, las Empresas que empleen a trabajadores de las referidas nacionalidades vienen obligadas, a efectos estadísticos y de control, y antes de que el trabajador inicie su actividad laboral, a registrar tales contrataciones en la Dirección Provincial de Trabajo y Seguridad Social correspondiente, que expedirá, a los trabajadores extranjeros de referencia, un justificante de su inscripción en el registro. Dicho justificante, de acuerdo con lo previsto en el art. 24 del Decreto 522/1974, de 14 de febrero, deberá ser presentado en las Jefaturas Superiores o Comisarías Provinciales de Policía para la obtención de la correspondiente autorización de residencia o permiso de permanencia». </w:t>
      </w:r>
    </w:p>
    <w:p w:rsidR="002B7386" w:rsidRDefault="002B7386" w:rsidP="002B7386">
      <w:pPr>
        <w:pStyle w:val="TextoNormal"/>
      </w:pPr>
      <w:r>
        <w:t xml:space="preserve">Puesta de manifiesto esta documentación a las partes a efectos de que alegasen lo que estimasen pertinente, el actor expone que no existe norma alguna que condicione el principio de equiparación de los hispanoamericanos con los españoles a efectos laborales, a la obtención previa de la autorización de residencia. La certificación de la Dirección General de la Policía muestra, por el contrario, cómo se les vino exigiendo en la práctica el permiso de trabajo y el de residencia, de manera que la Sentencia del Tribunal Central de Trabajo impone un requisito legalmente no exigible y de imposible cumplimiento, pues el permiso de residencia se condiciona a la expedición del de trabajo. Aun cuando teóricamente hubiese podido el actor solicitar la autorización de residencia acompañando el justificante de inscripción en el registro de trabajadores extranjeros exentos de permiso de trabajo, no hubiera podido obtener el referido justificante, pues la inscripción debió ser efectuada por la Empresa. </w:t>
      </w:r>
    </w:p>
    <w:p w:rsidR="002B7386" w:rsidRDefault="002B7386" w:rsidP="002B7386">
      <w:pPr>
        <w:pStyle w:val="TextoNormal"/>
      </w:pPr>
      <w:r>
        <w:t>El titular de la Empresa demandada afirma, por su parte, que la documentación remitida demuestra que el problema no es de aplicación del art. 14 de la Constitución, sino de aplicación de la Ley ordinaria. Se trata simplemente de determinar si un determinado extranjero reúne o no los requisitos para su asentamiento y relación laboral en España. El Ministerio Fiscal, por fin, estima que dicha documentación no modifica sus conclusiones, que mantiene íntegramente.</w:t>
      </w:r>
    </w:p>
    <w:p w:rsidR="002B7386" w:rsidRDefault="002B7386" w:rsidP="002B7386">
      <w:pPr>
        <w:pStyle w:val="TextoNormal"/>
      </w:pPr>
    </w:p>
    <w:p w:rsidR="002B7386" w:rsidRDefault="002B7386" w:rsidP="002B7386">
      <w:pPr>
        <w:pStyle w:val="TextoNormal"/>
      </w:pPr>
      <w:r w:rsidRPr="002B7386">
        <w:rPr>
          <w:rStyle w:val="NumeroAFNegritaCaracter"/>
        </w:rPr>
        <w:t>7</w:t>
      </w:r>
      <w:r>
        <w:t>. Paralelamente al desarrollo del procedimiento, el Tribunal tramitó pieza incidental de concesión de beneficio de pobreza solicitado por el demandante conjuntamente con su escrito de demanda. Con las alegaciones favorables a la concesión del Ministerio Fiscal y Abogado del Estado, el incidente concluyó con Auto de 8 de febrero de 1984, por el que la Sección Tercera acordó habilitar de pobreza a don Leonardo Leyes Rosano al considerarle incluido en el supuesto previsto en el núm. 1 del art. 15 de la Ley de Enjuiciamiento Civil.</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8</w:t>
      </w:r>
      <w:r>
        <w:t>. Por providencia de 19 de septiembre de 1984 se señaló para deliberación y votación del recurso el día 7 de noviembre en curso, quedando concluida el día 21.</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Las resoluciones judiciales que el actor considera vulneradoras del principio de igualdad consagrado en el art. 14 de la Constitución Española, así como de los arts. 13 y 35, consisten en unas Sentencias dictadas por la Magistratura de Trabajo núm.  3 de Barcelona y por el Tribunal Central de Trabajo, como consecuencia de una acción de despido ejercida por el demandante, que declaran la nulidad del contrato de trabajo que celebró con el titular del Hostal «Sant Pancras» por carecer del requisito de autorización de residencia exigible para trabajar en España a todo extranjero, incluso cuando es ciudadano de un país hispanoamericano que está exento de la necesidad de proveerse de permiso de trabajo.</w:t>
      </w:r>
    </w:p>
    <w:p w:rsidR="002B7386" w:rsidRDefault="002B7386" w:rsidP="002B7386">
      <w:pPr>
        <w:pStyle w:val="TextoNormal"/>
      </w:pPr>
      <w:r>
        <w:t>En opinión del demandante, subordinar la validez del contrato de trabajo a la previa obtención de la autorización de residencia, supone una exigencia contraria a la legalidad y de imposible cumplimiento, pues la autoridad gubernativa condiciona el otorgamiento de dicha autorización al previo permiso de trabajo dispensado por la autoridad laboral, por más que dicho permiso no fuera exigible en su caso. Esta fue, en efecto, según demuestran las certificaciones remitidas en virtud de la prueba practicada, la situación real durante el período de tiempo en que el actor prestó sus servicios en el Hostal «Sant Pancras», situación que, por vulnerar la legalidad, hubo de ser corregida por resolución conjunta de los Ministerios de Interior y Trabajo de 27 de mayo de 1983 que declaró que los súbditos hispanoamericanos estaban exentos de la sujeción a las normas que se les venían aplicando.</w:t>
      </w:r>
    </w:p>
    <w:p w:rsidR="002B7386" w:rsidRDefault="002B7386" w:rsidP="002B7386">
      <w:pPr>
        <w:pStyle w:val="TextoNormal"/>
      </w:pPr>
      <w:r>
        <w:t>Ahora bien, cuál fuera la situación real en relación a la concesión de autorizaciones de residencia para los súbditos hispanoamericanos que pretendían trabajar en España durante los años 1980 a 1983 es algo que carece de toda incidencia en el presente recurso de amparo. En él no se ha suscitado el enjuiciamiento de un determinado régimen jurídico o de hecho referido al tratamiento de la situación de los extranjeros o, más en concreto, de los hispanoamericanos en España, sino de una específica vulneración constitucional producida por unas determinadas resoluciones judiciales que se limitan a declarar la nulidad de un contrato de trabajo por carecer el trabajador hispanoamericano de la correspondiente autorización de residencia.</w:t>
      </w:r>
    </w:p>
    <w:p w:rsidR="002B7386" w:rsidRDefault="002B7386" w:rsidP="002B7386">
      <w:pPr>
        <w:pStyle w:val="TextoNormal"/>
      </w:pPr>
      <w:r>
        <w:t>Quiere decirse con ello que la materia que puede ser objeto del pronunciamiento de este Tribunal en el recurso de amparo se reduce a la constitucionalidad o inconstitucionalidad -desde la perspectiva del derecho de igualdad, que es el derecho presuntamente vulnerado- de la exigencia del previo requisito de la autorización de residencia para reconocer a un hispanoamericano la capacidad para formalizar válidamente un contrato de trabajo, y no alcanza al modo y condiciones de obtención de dicha autorización, pues no se enjuicia un acto administrativo de denegación de una autorización que ni siquiera fue solicitada por el actor, aunque es claro que quien pretende ser amparado en el ejercicio de los derechos que el Ordenamiento español le concede ha de satisfacer también las obligaciones que de él dimanan. En la medida, pues, en que la actuación administrativa no ha sido instada por el demandante, ninguna influencia posee el sentido que hipotéticamente hubiera tenido dicha actuación, o incluso el sentido que efectivamente tuvo en casos similares; por ello, el resultado de la prueba practicada carece de toda trascendencia para la resolución del recurso.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2</w:t>
      </w:r>
      <w:r>
        <w:t>. Partiendo de una interpretación de la legalidad, que manifiestamente no es arbitraria, las resoluciones judiciales impugnadas han entendido que, si bien los súbditos de países hispanoamericanos, junto a otros con los que España ha mantenido unas muy especiales relaciones, están exentos de la necesidad de proveerse del permiso de trabajo exigido a los restantes extranjeros, no lo están, en cambio, de la autorización de residencia, pues aquella exención recae sobre los hispanoamericanos «que residan y se encuentren legalmente en territorio español», circunstancia que requiere la obtención de dicha autorización. Es, pues, a tales sujetos y en tal circunstancia a quienes, según la interposición judicial, se reconoce la equiparación con los ciudadanos españoles para el trabajo.</w:t>
      </w:r>
    </w:p>
    <w:p w:rsidR="002B7386" w:rsidRDefault="002B7386" w:rsidP="002B7386">
      <w:pPr>
        <w:pStyle w:val="TextoNormal"/>
      </w:pPr>
      <w:r>
        <w:t>Aunque el demandante cuestiona tal interpretación, estimando que la legislación vigente no exige autorización de residencia para reconocer la capacidad laboral de los hispanoamericanos en España, en cuanto que sus razones se mueven en el plano de la pura legalidad no suscitan cuestión alguna sobre la que este Tribunal haya de pronunciarse. Es al Juez ordinario al que compete la interpretación de la legalidad ordinaria y su decisión debe ser asumida por este Tribunal y no puede ser sustituida por otra diferente en un recurso de amparo cuando ello no viene reclamado por la necesidad de ajustarla a la Constitución.</w:t>
      </w:r>
    </w:p>
    <w:p w:rsidR="002B7386" w:rsidRDefault="002B7386" w:rsidP="002B7386">
      <w:pPr>
        <w:pStyle w:val="TextoNormal"/>
      </w:pPr>
      <w:r>
        <w:t>Siendo ello así, el objeto del recurso de amparo y del pronunciamiento de este Tribunal queda ya correctamente delimitado: se trata de saber si la exigencia de un requisito administrativo como es la obtención de la autorización de residencia a unos determinados sujetos -los ciudadanos de países hispanoamericanos- para el reconocimiento de su capacidad de formalizar válidamente contratos de trabajo vulnera o no el principio de igualdad.  Estando, obviamente, constituido el término de comparación por los ciudadanos españoles, lo que interesa es determinar si, desde el punto de vista constitucional, los ciudadanos extranjeros -y, en concreto, los hispanoamericanos- deben ser tratados igual que los españoles en relación a la contratación laboral.  Conectado con ello es como debe entenderse la invocación por el demandante de los arts. 13 y 35 de la Constitución, que en sí mismos considerados no pueden, obviamente, fundamentar un recurso de amparo.</w:t>
      </w:r>
    </w:p>
    <w:p w:rsidR="002B7386" w:rsidRDefault="002B7386" w:rsidP="002B7386">
      <w:pPr>
        <w:pStyle w:val="TextoNormal"/>
      </w:pPr>
    </w:p>
    <w:p w:rsidR="002B7386" w:rsidRDefault="002B7386" w:rsidP="002B7386">
      <w:pPr>
        <w:pStyle w:val="TextoNormal"/>
      </w:pPr>
      <w:r w:rsidRPr="002B7386">
        <w:rPr>
          <w:rStyle w:val="NumeroAFNegritaCaracter"/>
        </w:rPr>
        <w:t>3</w:t>
      </w:r>
      <w:r>
        <w:t>. Cuando el art. 14 de la Constitución proclama el principio de igualdad, lo hace refiriéndose con exclusividad a «los españoles». Son éstos quienes, de conformidad con el texto constitucional, «son iguales ante la Ley», y no existe prescripción ninguna que extienda tal igualdad a los extranjeros.</w:t>
      </w:r>
    </w:p>
    <w:p w:rsidR="002B7386" w:rsidRDefault="002B7386" w:rsidP="002B7386">
      <w:pPr>
        <w:pStyle w:val="TextoNormal"/>
      </w:pPr>
      <w:r>
        <w:t>La inexistencia de declaración constitucional que proclame la igualdad de los extranjeros y españoles no es, sin embargo, argumento bastante para considerar resuelto el problema, estimando que la desigualdad de trato entre extranjeros y españoles resulta constitucionalmente admisible, o incluso que el propio planteamiento de una cuestión de igualdad entre extranjeros y españoles está constitucionalmente excluido. Y no es argumento bastante porque no es únicamente el art. 14 de la Constitución el que debe ser contemplado, sino que, junto a él, es preciso tener en cuenta otros preceptos sin los que no resulta posible determinar la posición jurídica de los extranjeros en España.</w:t>
      </w:r>
    </w:p>
    <w:p w:rsidR="002B7386" w:rsidRDefault="002B7386" w:rsidP="002B7386">
      <w:pPr>
        <w:pStyle w:val="TextoNormal"/>
      </w:pPr>
      <w:r>
        <w:t xml:space="preserve">A tenor del art. 13 de la Constitución, «los extranjeros gozarán en España de las libertades públicas que garantiza el presente título en los términos que establezcan los tratados y la Ley». Ello supone que el disfrute de los derechos y libertades -el término «libertades públicas» no tiene, obviamente, un significado restrictivo- reconocidos en el Título I de la Constitución se efectuará en la medida en que lo determinen los tratados internacionales y la Ley interna española, y de conformidad con las condiciones y el contenido previsto en tales normas, de modo que la igualdad o desigualdad en la titularidad y ejercicio de tales </w:t>
      </w:r>
      <w:r>
        <w:lastRenderedPageBreak/>
        <w:t>derechos y libertades dependerá, por propia previsión constitucional, de la libre voluntad del tratado o la Ley.</w:t>
      </w:r>
    </w:p>
    <w:p w:rsidR="002B7386" w:rsidRDefault="002B7386" w:rsidP="002B7386">
      <w:pPr>
        <w:pStyle w:val="TextoNormal"/>
      </w:pPr>
      <w:r>
        <w:t>No supone, sin embargo, tal previsión que se haya querido desconstitucionalizar la posición jurídica de los extranjeros relativa a los derechos y libertades públicas, pues la Constitución no dice que los extranjeros gozarán en España de las libertades que les atribuyan los tratados y la Ley, sino de las libertades «que garantiza el presente título en los términos que establezcan los tratados y la Ley», de modo que los derechos y libertades reconocidos a los extranjeros siguen siendo derechos constitucionales y, por tanto, dotados -dentro de su específica regulación- de la protección constitucional, pero son todos ellos sin excepción en cuanto a su contenido derechos de configuración legal. Esta configuración puede prescindir de tomar en consideración, como dato relevante para modular el ejercicio del derecho, la nacionalidad o ciudadanía del titular, produciéndose así una completa igualdad entre españoles y extranjeros, como la que efectivamente se da respecto de aquellos derechos que pertenecen a la persona en cuanto tal y no como ciudadano, o, si se rehuye esta terminología, ciertamente equívoca, de aquellos que son imprescindibles para la garantía de la dignidad humana que, conforme al art. 10.1 de nuestra Constitución, constituye fundamento del orden político español. Derechos tales como el derecho a la vida, a la integridad física y moral, a la intimidad, la libertad ideológica, etc., corresponden a los extranjeros por propio mandato constitucional, y no resulta posible un tratamiento desigual respecto a ellos en relación a los españoles.</w:t>
      </w:r>
    </w:p>
    <w:p w:rsidR="002B7386" w:rsidRDefault="002B7386" w:rsidP="002B7386">
      <w:pPr>
        <w:pStyle w:val="TextoNormal"/>
      </w:pPr>
      <w:r>
        <w:t>Puede también, sin embargo, introducir la nacionalidad como elemento para la definición del supuesto de hecho al que ha de anudarse la consecuencia jurídica establecida, y en tal caso, como es obvio, queda excluida a priori la aplicación del principio de igualdad como parámetro al que han de ajustarse en todo caso las consecuencias jurídicas anudadas a situaciones que sólo difieren en cuanto al dato de la nacionalidad, aunque tal principio haya de ser escrupulosamente respetado en la regulación referida a todos aquellos situados en identidad de relación con el dato relevante.</w:t>
      </w:r>
    </w:p>
    <w:p w:rsidR="002B7386" w:rsidRDefault="002B7386" w:rsidP="002B7386">
      <w:pPr>
        <w:pStyle w:val="TextoNormal"/>
      </w:pPr>
    </w:p>
    <w:p w:rsidR="002B7386" w:rsidRDefault="002B7386" w:rsidP="002B7386">
      <w:pPr>
        <w:pStyle w:val="TextoNormal"/>
      </w:pPr>
      <w:r w:rsidRPr="002B7386">
        <w:rPr>
          <w:rStyle w:val="NumeroAFNegritaCaracter"/>
        </w:rPr>
        <w:t>4</w:t>
      </w:r>
      <w:r>
        <w:t>. El problema de la titularidad y ejercicio de los derechos y, más en concreto, el problema de la igualdad en el ejercicio de los derechos, que es el tema aquí planteado, depende, pues, del derecho afectado. Existen derechos que corresponden por igual a españoles y extranjeros y cuya regulación ha de ser igual para ambos; existen derechos que no pertenecen en modo alguno a los extranjeros (los reconocidos en el art. 23 de la Constitución, según dispone el art. 13.2 y con la salvedad que contienen); existen otros que pertenecerán o no a los extranjeros según lo dispongan los tratados y las Leyes, siendo entonces admisible la diferencia de trato con los españoles en cuanto a su ejercicio.</w:t>
      </w:r>
    </w:p>
    <w:p w:rsidR="002B7386" w:rsidRDefault="002B7386" w:rsidP="002B7386">
      <w:pPr>
        <w:pStyle w:val="TextoNormal"/>
      </w:pPr>
      <w:r>
        <w:t>En el presente caso, la igualdad pretendida por el demandante lo es para la contratación laboral, es decir, para el ejercicio del derecho al trabajo. Y tanto porque no existe tratado ni Ley que establezcan la igualdad de trato entre nacionales y extranjeros para el acceso a un puesto de trabajo -lo hay para la titularidad y ejercicio de los derechos laborales una vez producida la contratación, con excepciones-, como porque la propia Constitución sólo reconoce el derecho al trabajo para los españoles, no resulta posible la estimación del recurso.</w:t>
      </w:r>
    </w:p>
    <w:p w:rsidR="002B7386" w:rsidRDefault="002B7386" w:rsidP="002B7386">
      <w:pPr>
        <w:pStyle w:val="TextoNormal"/>
      </w:pPr>
      <w:r>
        <w:t xml:space="preserve">Constitucionalmente no resulta exigible la igualdad de trato entre los extranjeros -incluidos los hispanoamericanos, pues no hay diferencia ninguna en favor de ellos- y los españoles en materia de acceso al trabajo y no existe tratado que así lo imponga, ya sea multilateral o bilateral, pues los convenios entre España y Uruguay que invoca el demandante no tienen el significado de excluir el permiso de residencia como se pretende. La </w:t>
      </w:r>
      <w:r>
        <w:lastRenderedPageBreak/>
        <w:t>existencia de una legislación que, según la interpretación de los Tribunales, exige el requisito administrativo de la autorización de residencia para reconocer la capacidad de celebrar válidamente un contrato de trabajo no se opone, pues, a la Constitución. La desigualdad resultante en relación a los españoles no es, en consecuencia, inconstitucional, y no porque se encuentre justificada en razones atendibles, sino, más sencillamente, porque en esta materia nada exige que deba existir la igualdad de trato.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Desestimar el presente recurso de amparo.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veintitrés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4" w:name="SENTENCIA_1984_108"/>
      <w:r>
        <w:lastRenderedPageBreak/>
        <w:t>SENTENCIA 108/1984, de 26 de noviembre de 1984</w:t>
      </w:r>
    </w:p>
    <w:bookmarkEnd w:id="24"/>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ECLI:ES:TC:1984:108</w:t>
      </w:r>
    </w:p>
    <w:p w:rsidR="002B7386" w:rsidRDefault="002B7386" w:rsidP="002B7386">
      <w:pPr>
        <w:pStyle w:val="SntesisDescriptiva"/>
      </w:pPr>
    </w:p>
    <w:p w:rsidR="002B7386" w:rsidRDefault="002B7386" w:rsidP="002B7386">
      <w:pPr>
        <w:pStyle w:val="SntesisDescriptiva"/>
      </w:pPr>
      <w:r>
        <w:t>Recurso de amparo 459/1983. Cancelación de fianza carcelaria tras Sentencia absolutoria recurrida en casación por la parte acusadora.</w:t>
      </w:r>
    </w:p>
    <w:p w:rsidR="002B7386" w:rsidRDefault="002B7386" w:rsidP="002B7386">
      <w:pPr>
        <w:pStyle w:val="SntesisDescriptiva"/>
      </w:pPr>
    </w:p>
    <w:p w:rsidR="002B7386" w:rsidRDefault="002B7386" w:rsidP="002B7386">
      <w:pPr>
        <w:pStyle w:val="SntesisAnaltica"/>
      </w:pPr>
      <w:r>
        <w:t>Derecho a la presunción de inocencia</w:t>
      </w:r>
    </w:p>
    <w:p w:rsidR="002B7386" w:rsidRDefault="002B7386" w:rsidP="002B7386">
      <w:pPr>
        <w:pStyle w:val="SntesisAnaltica"/>
      </w:pPr>
    </w:p>
    <w:p w:rsidR="002B7386" w:rsidRDefault="002B7386" w:rsidP="002B7386">
      <w:pPr>
        <w:pStyle w:val="Extracto"/>
      </w:pPr>
      <w:r>
        <w:t>1.</w:t>
      </w:r>
      <w:r>
        <w:tab/>
        <w:t xml:space="preserve">La presunción de inocencia, interpretada de acuerdo con los términos del art. 10.2 de la C.E., es compatible con la aplicación de medidas cautelares siempre que se adopten por resolución fundada en Derecho que, cuando no es reglada, ha de basarse en un juicio de razonabilidad acerca de la finalidad perseguida y las circunstancias concurrentes, pues una medida desproporcionada o irrazonable no sería propiamente cautelar, sino que tendría un carácter punitivo en cuanto al exceso. </w:t>
      </w:r>
    </w:p>
    <w:p w:rsidR="002B7386" w:rsidRDefault="002B7386" w:rsidP="002B7386">
      <w:pPr>
        <w:pStyle w:val="Extracto"/>
      </w:pPr>
    </w:p>
    <w:p w:rsidR="002B7386" w:rsidRDefault="002B7386" w:rsidP="002B7386">
      <w:pPr>
        <w:pStyle w:val="Extracto"/>
      </w:pPr>
      <w:r>
        <w:t>2.</w:t>
      </w:r>
      <w:r>
        <w:tab/>
        <w:t xml:space="preserve">El derecho a la presunción de inocencia establecido en el art. 24.2 de la C.E. exige que las medidas cautelares que afecten a la libertad personal o supongan una restricción de la libre disposición de los bienes se fundamenten en un juicio acerca de su razonabilidad para la consecución de la finalidad propuesta, en atención a las circunstancias concurrentes, cuando la decisión del Juez o Tribunal no tiene carácter reglado. </w:t>
      </w:r>
    </w:p>
    <w:p w:rsidR="002B7386" w:rsidRDefault="002B7386" w:rsidP="002B7386">
      <w:pPr>
        <w:pStyle w:val="Extracto"/>
      </w:pPr>
    </w:p>
    <w:p w:rsidR="002B7386" w:rsidRDefault="002B7386" w:rsidP="002B7386">
      <w:pPr>
        <w:pStyle w:val="Extracto"/>
      </w:pPr>
      <w:r>
        <w:t>3.</w:t>
      </w:r>
      <w:r>
        <w:tab/>
        <w:t xml:space="preserve">Para tomar su decisión respecto al mantenimiento o cancelación de la fianza, el Tribunal ordinario ha de hacer un juicio de razonabilidad, teniendo en cuenta, de una parte, la finalidad perseguida -constituir una garantía en orden a la comparecencia para la ejecución del fallo que pueda dictarse eventualmente- y, de otra, las circunstancias concurrentes, como la existencia de la Sentencia absolutoria, que goza en principio de una presunción de validez, y otras que puedan apreciarse en relación al imputado, como la profesión u oficio, recursos, lazos familiares, tiempo de prisión provisional, antecedentes y demás que puedan conducir a fundamentar el juicio de proporcionalidad.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lastRenderedPageBreak/>
        <w:t>SENTENCIA</w:t>
      </w:r>
    </w:p>
    <w:p w:rsidR="002B7386" w:rsidRDefault="002B7386" w:rsidP="002B7386">
      <w:pPr>
        <w:pStyle w:val="TextoNormalCentrado"/>
        <w:keepNext/>
      </w:pPr>
    </w:p>
    <w:p w:rsidR="002B7386" w:rsidRDefault="002B7386" w:rsidP="002B7386">
      <w:pPr>
        <w:pStyle w:val="TextoNormal"/>
      </w:pPr>
      <w:r>
        <w:t>En el recurso de amparo núm. 459/1983, formulado por el Procurador don Eduardo Morales Price, en nombre y representación de don Joaquín Nasarre Guiral, bajo la dirección del Letrado don Enrique Lassala Bauzá de Mirabó, contra la providencia de 11 de abril y el Auto de 14 de junio, ambos de 1983, dictados por la Sección Tercera de la Audiencia Provincial de Barcelona. En el recurso ha comparecido el Ministerio Fiscal y ha sido Ponente el Magistrado don Rafael Gómez-Ferrer Morant,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En 1 de julio de 1983, el Procurador don Eduardo Morales Price, en nombre de don Joaquín Nasarre Guiral, formula demanda de amparo contra la providencia de 11 de abril de 1983 y contra el Auto de 14 de junio de 1983, que resuelve el recurso de súplica interpuesto contra la anterior, dictadas en el sumario 62/1980 del Juzgado de Instrucción núm. 2 de Sabadell, rollo núm. 3.770, por la Sección Tercera de la Audiencia Provincial de Barcelona, con la súplica de que se dicte Sentencia que deberá contener los siguientes pronunciamientos: </w:t>
      </w:r>
    </w:p>
    <w:p w:rsidR="002B7386" w:rsidRDefault="002B7386" w:rsidP="002B7386">
      <w:pPr>
        <w:pStyle w:val="TextoNormal"/>
      </w:pPr>
      <w:r>
        <w:t xml:space="preserve">a) Declaración de nulidad de las resoluciones recurridas. </w:t>
      </w:r>
    </w:p>
    <w:p w:rsidR="002B7386" w:rsidRDefault="002B7386" w:rsidP="002B7386">
      <w:pPr>
        <w:pStyle w:val="TextoNormal"/>
      </w:pPr>
      <w:r>
        <w:t xml:space="preserve">b) Reconocimiento del derecho del actor a la plena igualdad de los españoles ante la Ley y a la presunción de inocencia. </w:t>
      </w:r>
    </w:p>
    <w:p w:rsidR="002B7386" w:rsidRDefault="002B7386" w:rsidP="002B7386">
      <w:pPr>
        <w:pStyle w:val="TextoNormal"/>
      </w:pPr>
      <w:r>
        <w:t>c) Restablecimiento al actor de tales derechos por medio de la devolución de la fianza personal carcelaria de 1.000.000 de pesetas a tenor de lo imperado en el art. 861 bis a) de la Ley de Enjuiciamiento Criminal, con declaración expresa de que la interpretación correcta del último párrafo del art. 861 bis a) de la Ley de Enjuiciamiento Criminal en relación con el núm. 3 del art. 541 del mismo cuerpo legal debe hacerse en el sentido de que las fianzas carcelarias deberán ser devueltas cuando se produzcan sentencias absolutorias aunque se hallen pendientes de resolución los oportunos recursos de casación si los hubiere, para así hacer efectivos los principios de igualdad ante la Ley y el derecho a la presunción de inocencia.</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Los hechos que se exponen en la demanda son los siguientes: </w:t>
      </w:r>
    </w:p>
    <w:p w:rsidR="002B7386" w:rsidRDefault="002B7386" w:rsidP="002B7386">
      <w:pPr>
        <w:pStyle w:val="TextoNormal"/>
      </w:pPr>
      <w:r>
        <w:t xml:space="preserve">a) Por Auto de 7 de enero de 1981, recaído en el sumario 62/1980, el Juzgado de Instrucción núm. 2 de Sabadell acordó decretar la prisión provisional del procesado Joaquín Nasarre Guiral, eludible mediante la prestación de fianza metálica y personal de 1.000.000 de pesetas, fianza que fue consignada según consta en autos. </w:t>
      </w:r>
    </w:p>
    <w:p w:rsidR="002B7386" w:rsidRDefault="002B7386" w:rsidP="002B7386">
      <w:pPr>
        <w:pStyle w:val="TextoNormal"/>
      </w:pPr>
      <w:r>
        <w:t xml:space="preserve">b) En 5 de marzo de 1983, la Sección Tercera de la Audiencia Provincial de Barcelona dictó Sentencia por la que absolvió libremente al actor del delito de estafa del que venía siendo acusado. </w:t>
      </w:r>
    </w:p>
    <w:p w:rsidR="002B7386" w:rsidRDefault="002B7386" w:rsidP="002B7386">
      <w:pPr>
        <w:pStyle w:val="TextoNormal"/>
      </w:pPr>
      <w:r>
        <w:t xml:space="preserve">c) Por escrito de 25 de marzo de 1983, a la vista de la Sentencia absolutoria, la representación del actor solicitó la cancelación de la fianza; dicha petición fue resuelta por providencia de 11 de abril de 1983, en el sentido de que no había lugar a la misma por haberse interpuesto recurso de casación por la parte acusadora. </w:t>
      </w:r>
    </w:p>
    <w:p w:rsidR="002B7386" w:rsidRDefault="002B7386" w:rsidP="002B7386">
      <w:pPr>
        <w:pStyle w:val="TextoNormal"/>
      </w:pPr>
      <w:r>
        <w:t xml:space="preserve">d) El actor interpuso recurso de súplica contra la anterior providencia, aduciendo como fundamento de la petición lo dispuesto en el art. 861 bis a) de la Ley de Enjuiciamiento Criminal, precepto que en su párrafo tercero dice literalmente que si la Sentencia recurrida </w:t>
      </w:r>
      <w:r>
        <w:lastRenderedPageBreak/>
        <w:t>fuere absolutoria y el reo estuviere preso, será puesto en libertad. La Audiencia Provincial, por Auto de 14 de junio de 1983, denegó la súplica confirmando, por sus propios fundamentos, la resolución recurrida.</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En cuanto a los fundamentos jurídicos de la demanda, el solicitante del amparo considera que las resoluciones impugnadas han vulnerado los arts. 14 y 24.2 de la Constitución, si bien antes de entrar en el examen de las vulneraciones alegadas expone algunas ideas acerca de la mayor presunción de certeza de la Sentencia -no firme por haber sido recurrida en casación- que del Auto que señaló la fianza, y del carácter temporal y esencialmente modificable de todas las medidas cautelares, de donde deriva la posibilidad de que, si la primera apariencia justificó la adopción de la medida cautelar de prisión, eludible mediante la constitución de fianza personal carcelaria, dicha medida puede desvirtuarse en el transcurso del proceso, como aquí sucede, no existiendo entonces justificación alguna para mantener la medida cautelar. </w:t>
      </w:r>
    </w:p>
    <w:p w:rsidR="002B7386" w:rsidRDefault="002B7386" w:rsidP="002B7386">
      <w:pPr>
        <w:pStyle w:val="TextoNormal"/>
      </w:pPr>
      <w:r>
        <w:t xml:space="preserve">Al no ajustarse a las ideas expuestas, que encuentran su apoyo en el art. 3.1 del Código Civil y en los arts. 528, 529 y 531 de la L.E.Cr., las resoluciones impugnadas han vulnerado los derechos consagrados por los artículos 14, 24 y concordantes de la Constitución. </w:t>
      </w:r>
    </w:p>
    <w:p w:rsidR="002B7386" w:rsidRDefault="002B7386" w:rsidP="002B7386">
      <w:pPr>
        <w:pStyle w:val="TextoNormal"/>
      </w:pPr>
      <w:r>
        <w:t xml:space="preserve">a) En concreto, la vulneración del principio de igualdad se habría producido por las resoluciones impugnadas al no tomar en consideración el art. 861 bis a) de la L.E.Cr., el cual impone la puesta en libertad del procesado preso cuando la Sentencia recurrida en casación fuese absolutoria, sin que se haga referencia alguna a la constitución de fianza carcelaria. La parte actora entiende que el mencionado precepto exige la devolución de la fianza, y ello porque cualquiera otra interpretación conduciría al contrasentido de que, una vez dictada Sentencia absolutoria, durante la tramitación del posterior recurso de casación se produciría una desigualdad fáctica o material en razón a que el procesado absuelto y en libertad en virtud de haber constituido fianza se hallaría en situación desigual y más perjudicial que aquel que no habiendo constituido fianza continuara en prisión y mediante la Sentencia hubiera sido igualmente absuelto y puesto en libertad, en virtud del último párrafo del art. 861 bis a) de la L.E.Cr.; entiendo que, dado el valor de la Constitución como norma de eficacia directa e inmediata, procede corregir la práctica de los Tribunales que tiene su base en la interpretación y aplicación del art. 861 bis a) de la Ley de Enjuiciamiento Criminal en relación con lo dispuesto en el núm. 3 del artículo 541 del mismo cuerpo legal. </w:t>
      </w:r>
    </w:p>
    <w:p w:rsidR="002B7386" w:rsidRDefault="002B7386" w:rsidP="002B7386">
      <w:pPr>
        <w:pStyle w:val="TextoNormal"/>
      </w:pPr>
      <w:r>
        <w:t xml:space="preserve">b) El actor sostiene también que las resoluciones impugnadas han vulnerado el derecho fundamental a la presunción de inocencia reconocido en el art. 24.2 de la Constitución, que a partir de las Sentencias de 28 de julio de 1981 y de las de 26 de julio de 1982 ha de entenderse como el derecho de que está investida toda persona acusada de un delito consistente en desplazar sobre la parte acusadora la carga de la prueba de los hechos de acusación, viniendo obligado el juzgador a declarar la inocencia si tal prueba no tiene lugar. </w:t>
      </w:r>
    </w:p>
    <w:p w:rsidR="002B7386" w:rsidRDefault="002B7386" w:rsidP="002B7386">
      <w:pPr>
        <w:pStyle w:val="TextoNormal"/>
      </w:pPr>
      <w:r>
        <w:t>En el presente supuesto -prosigue la demanda- el actor, que se halla amparado por tal derecho fundamental, ha sido declarado, a mayor abundamiento, libremente absuelto del delito que se le imputaba, careciendo por ello de soporte jurídico cualquier tipo de decisión, como la retención de la fianza carcelaria que en su día depositó, que pudiera implicar una sanción o el aseguramiento de una responsabilidad de la cual ha quedado absuelto libremente, debiendo, por tanto, procederse a restituir al recurrente la fianza carcelaria, cuyo fundamento jurídico ha dejado de existir.</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4</w:t>
      </w:r>
      <w:r>
        <w:t>. Por providencia de 30 de julio de 1983, se acordó admitir a trámite la demanda y reclamar las actuaciones, con emplazamiento de las partes. Y por providencia de 23 de noviembre de 1983 se acordó dar vista de las actuaciones al recurrente y al Ministerio Fiscal a fin de que en el plazo de veinte días pudieran presentar las alegaciones que estimen pertinentes.</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En 20 de diciembre de 1983, el Ministerio Fiscal formula escrito de alegaciones en el sentido de que procede otorgar el amparo solicitado, por entender que las resoluciones impugnadas violan los arts. 14 y 17.1 de la Constitución, por lo que debe declararse su nulidad y el derecho del actor a gozar de libertad incondicionada en la causa penal de que se trata. Las alegaciones que fundamentan esta posición son, sustancialmente, las siguientes: </w:t>
      </w:r>
    </w:p>
    <w:p w:rsidR="002B7386" w:rsidRDefault="002B7386" w:rsidP="002B7386">
      <w:pPr>
        <w:pStyle w:val="TextoNormal"/>
      </w:pPr>
      <w:r>
        <w:t xml:space="preserve">a) En primer lugar, entiende que no se ha producido la violación de la presunción de inocencia. Y ello porque, si bien el mantenimiento de la medida cautelar supone en abstracto una cierta previsión de culpabilidad, la Sentencia absolutoria dictada conduce a pensar, en buena lógica, que la decisión de revocar la medida cautelar no puede ser consecuencia de que esté presumiendo culpable a quien acaba de declarar inocente. </w:t>
      </w:r>
    </w:p>
    <w:p w:rsidR="002B7386" w:rsidRDefault="002B7386" w:rsidP="002B7386">
      <w:pPr>
        <w:pStyle w:val="TextoNormal"/>
      </w:pPr>
      <w:r>
        <w:t xml:space="preserve">b) En segundo término, considera que el principio de igualdad se compadece mal con el contraste que ofrece la situación del demandante -sometido a un Auto de prisión provisional y exento de la privación material de libertad sólo por la prestación de una fianza personal en metálico- con la de cualquier otro procesado que hubiese estado preso antes de ser absuelto o cuya libertad provisional hubiese estado afianzada por un tercero. En estos dos supuestos concurren sin duda factores que no se dan en el caso que afecta al recurrente -la privación material de libertad durante la tramitación o la presencia de un fiador distinto del procesado, respectivamente-, mas ninguno de los dos tiene entidad suficiente, a juicio del Ministerio Fiscal, para justificar en términos de razonabilidad el trato desigual y desfavorable que, como consecuencia de las resoluciones impugnadas, se le ha dispensado al demandante, sometido formalmente, como se le ha dejado, a un Auto de prisión que habría sido necesariamente revocado en los dos supuestos aludidos por vía de hipótesis, en virtud de lo dispuesto en el último párrafo del art. 861 bis a) de la L.E.Cr. y constreñido, si quiere liberarse de ingresar en prisión, a seguir viendo inmovilizada una parte considerable de su patrimonio. </w:t>
      </w:r>
    </w:p>
    <w:p w:rsidR="002B7386" w:rsidRDefault="002B7386" w:rsidP="002B7386">
      <w:pPr>
        <w:pStyle w:val="TextoNormal"/>
      </w:pPr>
      <w:r>
        <w:t>c) Finalmente, el Ministerio Fiscal sugiere que las resoluciones impugnadas puedan implicar no sólo una violación del principio de igualdad, sino también una indebida restricción del derecho constitucional de libertad en tanto mantiene la vigencia, para una persona que legalmente ha de estar en libertad, de una medida cautelar que no tiene otro contenido que el de sustituir la prisión provisional -que de otra forma se llevaría indeclinablemente a efecto- por la afectación e inmovilización de una cierta suma de dinero. Después de referirse al art. 17.1 de la Constitución y al art. 55.1 a) y c) de la Ley Orgánica del Tribunal Constitucional, del que resulta la procedencia del amparo cuando se ha impedido el pleno ejercicio o no se ha respetado la integridad del derecho fundamental, sostiene que las resoluciones impugnadas han tenido el efecto objetivo de prolongar una situación restrictiva de la libertad -en cuanto gravemente la condiciona el Auto de prisión eludible mediante la fianza-, cuando ya no existe el caso previsto en la Ley -como exige el art. 17.1 de la Constitución-, ya que el art. 861 bis a) de la L.E.Cr. dispone expresamente lo contrario.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6</w:t>
      </w:r>
      <w:r>
        <w:t>. En 14 de diciembre de 1983, el recurrente presenta escrito de alegaciones en el que reitera las efectuadas en la demanda.</w:t>
      </w:r>
    </w:p>
    <w:p w:rsidR="002B7386" w:rsidRDefault="002B7386" w:rsidP="002B7386">
      <w:pPr>
        <w:pStyle w:val="TextoNormal"/>
      </w:pPr>
    </w:p>
    <w:p w:rsidR="002B7386" w:rsidRDefault="002B7386" w:rsidP="002B7386">
      <w:pPr>
        <w:pStyle w:val="TextoNormal"/>
      </w:pPr>
      <w:r w:rsidRPr="002B7386">
        <w:rPr>
          <w:rStyle w:val="NumeroAFNegritaCaracter"/>
        </w:rPr>
        <w:t>7</w:t>
      </w:r>
      <w:r>
        <w:t>. Por providencia de 3 de octubre de 1984, la Sección acordó tener por recibidas las actuaciones originales relativas al sumario 62/1980, del Juzgado de Instrucción de Sabadell, otorgando un plazo de alegaciones, con vista de tales actuaciones, al Ministerio Fiscal y al solicitante del amparo; uno y otro evacuaron el trámite mediante sendos escritos en los que daban por reproducidas sus alegaciones anteriores.</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De las actuaciones resultan los siguientes extremos, que por su interés conviene reflejar con carácter complementario de los antecedentes ya expuestos. </w:t>
      </w:r>
    </w:p>
    <w:p w:rsidR="002B7386" w:rsidRDefault="002B7386" w:rsidP="002B7386">
      <w:pPr>
        <w:pStyle w:val="TextoNormal"/>
      </w:pPr>
      <w:r>
        <w:t xml:space="preserve">a) Por Auto del Magistrado-Juez de Instrucción núm. 2 de Sabadell de 10 de octubre de 1980 se decretó la prisión provisional con fianza (de 1.600.000 pesetas) del encausado Joaquín Nasarre; tal decisión se fundamenta, a partir de la reforma de los arts. 503 y 504 de la L.E.Cr., llevada a cabo por la Ley 16/1980, de 22 de abril, en la pena que pudiera imponerse -que era la de prisión mayor- y demás circunstancias concurrentes, que no se especifican con referencia al caso; todo ello sin perjuicio de reformar la resolución, de oficio o a instancia de parte, a tenor del art. 539 de la Ley de Enjuiciamiento Criminal (folio 22 del sumario). </w:t>
      </w:r>
    </w:p>
    <w:p w:rsidR="002B7386" w:rsidRDefault="002B7386" w:rsidP="002B7386">
      <w:pPr>
        <w:pStyle w:val="TextoNormal"/>
      </w:pPr>
      <w:r>
        <w:t xml:space="preserve">b) Por Auto del propio Magistrado de 7 de enero de 1981, se declaró procesado al solicitante del amparo y se decretó la prisión provisional del mismo, «eludible mediante la prestación de fianza metálica y personal de 1.000.000 de pesetas, rectificándose así la prisión decretada anteriormente, y en la que se exigía fianza de 1.600.000 pesetas para eludirla»; asimismo se acordó se le requiriera para que prestara fianza en cantidad de 6.000.000 de pesetas para garantizar las responsabilidades civiles que en su día pudieran declararse procedentes, y si no lo hiciere se le embargarán bienes propios suficientes para cubrir dicha suma, acreditándose en otro caso su insolvencia. </w:t>
      </w:r>
    </w:p>
    <w:p w:rsidR="002B7386" w:rsidRDefault="002B7386" w:rsidP="002B7386">
      <w:pPr>
        <w:pStyle w:val="TextoNormal"/>
      </w:pPr>
      <w:r>
        <w:t xml:space="preserve">c) El procesado fue puesto en libertad «por prestación de fianza metálica de 1.000.000 de pesetas» (folio 211 del sumario). </w:t>
      </w:r>
    </w:p>
    <w:p w:rsidR="002B7386" w:rsidRDefault="002B7386" w:rsidP="002B7386">
      <w:pPr>
        <w:pStyle w:val="TextoNormal"/>
      </w:pPr>
      <w:r>
        <w:t xml:space="preserve">d) Por Sentencia de la Sección Tercera de la Audiencia Provincial de Barcelona de 5 de marzo de 1983, se acordó absolver libremente al procesado del delito de estafa del que venía siendo acusado por el Ministerio Fiscal y la acusación particular. </w:t>
      </w:r>
    </w:p>
    <w:p w:rsidR="002B7386" w:rsidRDefault="002B7386" w:rsidP="002B7386">
      <w:pPr>
        <w:pStyle w:val="TextoNormal"/>
      </w:pPr>
      <w:r>
        <w:t xml:space="preserve">e) Por escrito de 25 de marzo de 1983, la representación del actor interesa se reforme la situación personal del procesado, acordando la libertad incondicional sin fianza y, en consecuencia, solicita la cancelación de la fianza constituida; petición que deniega la providencia de 11 de abril de 1983 al decidir que no ha lugar a la misma por haberse interpuesto recurso de casación por la parte acusadora. </w:t>
      </w:r>
    </w:p>
    <w:p w:rsidR="002B7386" w:rsidRDefault="002B7386" w:rsidP="002B7386">
      <w:pPr>
        <w:pStyle w:val="TextoNormal"/>
      </w:pPr>
      <w:r>
        <w:t>f) Contra dicha providencia interpuso el solicitante del amparo recurso de súplica, que fue desestimado por Auto de 14 de junio de 1983, cuyo considerando único razona que «habiendo sido constituida la fianza por el propio procesado y estando pendiente la Sentencia en que se absolvió al mismo de la resolución del recurso de casación interpuesto por la representación del querellante no ha lugar a la devolución de la misma».</w:t>
      </w:r>
    </w:p>
    <w:p w:rsidR="002B7386" w:rsidRDefault="002B7386" w:rsidP="002B7386">
      <w:pPr>
        <w:pStyle w:val="TextoNormal"/>
      </w:pPr>
    </w:p>
    <w:p w:rsidR="002B7386" w:rsidRDefault="002B7386" w:rsidP="002B7386">
      <w:pPr>
        <w:pStyle w:val="TextoNormal"/>
      </w:pPr>
      <w:r w:rsidRPr="002B7386">
        <w:rPr>
          <w:rStyle w:val="NumeroAFNegritaCaracter"/>
        </w:rPr>
        <w:t>9</w:t>
      </w:r>
      <w:r>
        <w:t>. Por providencia de 7 de noviembre de 1983 se señaló para deliberación y votación el día 14 siguiente.</w:t>
      </w:r>
    </w:p>
    <w:p w:rsidR="002B7386" w:rsidRDefault="002B7386" w:rsidP="002B7386">
      <w:pPr>
        <w:pStyle w:val="TextoNormal"/>
      </w:pPr>
    </w:p>
    <w:p w:rsidR="002B7386" w:rsidRDefault="002B7386" w:rsidP="002B7386">
      <w:pPr>
        <w:pStyle w:val="TextoNormalNegritaCentrado"/>
        <w:keepNext/>
      </w:pPr>
      <w:r>
        <w:lastRenderedPageBreak/>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Los derechos fundamentales que el actor estima vulnerados por las resoluciones impugnadas son la presunción de inocencia -art. 24.2 de la Constitución- y el principio de igualdad -art. 14-. Por su parte, el Ministerio Fiscal entiende que puede haberse producido también una violación del derecho a la libertad personal -art. 17-. A continuación nos referimos separadamente a cada una de las infracciones alegadas.</w:t>
      </w:r>
    </w:p>
    <w:p w:rsidR="002B7386" w:rsidRDefault="002B7386" w:rsidP="002B7386">
      <w:pPr>
        <w:pStyle w:val="TextoNormal"/>
      </w:pPr>
    </w:p>
    <w:p w:rsidR="002B7386" w:rsidRDefault="002B7386" w:rsidP="002B7386">
      <w:pPr>
        <w:pStyle w:val="TextoNormal"/>
      </w:pPr>
      <w:r w:rsidRPr="002B7386">
        <w:rPr>
          <w:rStyle w:val="NumeroAFNegritaCaracter"/>
        </w:rPr>
        <w:t>2</w:t>
      </w:r>
      <w:r>
        <w:t>. El art. 24.2 de la Constitución establece que todos tienen derecho a la presunción de inocencia; este derecho habría sido vulnerado al no accederse a la cancelación de la fianza de 1.000.000 de pesetas, que fue constituida por el actor en su día para eludir la prisión provisional, una vez que se ha dictado Sentencia absolutoria.</w:t>
      </w:r>
    </w:p>
    <w:p w:rsidR="002B7386" w:rsidRDefault="002B7386" w:rsidP="002B7386">
      <w:pPr>
        <w:pStyle w:val="TextoNormal"/>
      </w:pPr>
      <w:r>
        <w:t>Para solucionar la cuestión planteada es necesario referirse, en primer lugar, a la interpretación del art. 24.2 de la Constitución, al objeto de concretar los límites del derecho a la presunción de inocencia, lo que permitirá, en una segunda fase, determinar si se ha producido la vulneración alegada.</w:t>
      </w:r>
    </w:p>
    <w:p w:rsidR="002B7386" w:rsidRDefault="002B7386" w:rsidP="002B7386">
      <w:pPr>
        <w:pStyle w:val="TextoNormal"/>
      </w:pPr>
      <w:r>
        <w:t>a) A tal efecto, es necesario partir de lo dispuesto en el art. 10.2 de la Constitución, de acuerdo con el cual «las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p>
    <w:p w:rsidR="002B7386" w:rsidRDefault="002B7386" w:rsidP="002B7386">
      <w:pPr>
        <w:pStyle w:val="TextoNormal"/>
      </w:pPr>
      <w:r>
        <w:t>Pues bien, debe señalarse que el derecho a la presunción de inocencia está reconocido, con formulaciones de análoga significación, en el art. 11 de la Declaración Universal de Derechos Humanos, en el art. 14.2 del Pacto Internacional de Derechos Civiles y Políticos y en el art. 6.2 del Convenio de Roma, el cual establece que toda persona acusada de una infracción se presume inocente hasta que su culpabilidad haya sido legalmente declarada.</w:t>
      </w:r>
    </w:p>
    <w:p w:rsidR="002B7386" w:rsidRDefault="002B7386" w:rsidP="002B7386">
      <w:pPr>
        <w:pStyle w:val="TextoNormal"/>
      </w:pPr>
      <w:r>
        <w:t>El derecho a la presunción de inocencia es compatible, sin embargo, con la adopción de medidas cautelares, entre las cuales los pactos indicados se refieren específicamente a la detención preventiva -dada su trascendencia por afectar a la libertad personal-, que se conecta con el derecho a ser juzgado en un plazo razonable o a ser puesto en libertad durante el procedimiento, si bien la puesta en libertad puede ser condicionada a una garantía que asegure la comparecencia del interesado en juicio (art. 5.3 del Convenio de Roma) o en cualquier otro momento de las diligencias procesales y, en su caso, para la ejecución del fallo, como especifica el art. 9.3 del Pacto Internacional de Derechos Civiles y Políticos, el cual señala también que la prisión preventiva de las personas que hayan de ser juzgadas no puede ser la regla general.</w:t>
      </w:r>
    </w:p>
    <w:p w:rsidR="002B7386" w:rsidRDefault="002B7386" w:rsidP="002B7386">
      <w:pPr>
        <w:pStyle w:val="TextoNormal"/>
      </w:pPr>
      <w:r>
        <w:t>Por otra parte, en relación con la interpretación del art. 5.3 del Convenio de Roma, citado, el Tribunal Europeo de Derechos Humanos ha distinguido entre el derecho a ser juzgado en un plazo razonable y el carácter también razonable que ha de tener la prisión preventiva, en cuanto afecta a los principios de libertad individual y presunción de inocencia (Sentencias de 27 de junio de 1968, casos Wemhoff y Neumeister, y de 10 de noviembre de 1969, casos Stögmüller y Matznetter).</w:t>
      </w:r>
    </w:p>
    <w:p w:rsidR="002B7386" w:rsidRDefault="002B7386" w:rsidP="002B7386">
      <w:pPr>
        <w:pStyle w:val="TextoNormal"/>
      </w:pPr>
      <w:r>
        <w:t>b) En definitiva, la presunción de inocencia es compatible con la aplicación de medidas cautelares siempre que se adopten por resolución fundada en Derecho, que cuando no es reglada ha de basarse en un juicio de razonabilidad acerca de la finalidad perseguida y las circunstancias concurrentes, pues una medida desproporcionada o irrazonable no sería propiamente cautelar, sino que tendría un carácter punitivo en cuanto al exceso.</w:t>
      </w:r>
    </w:p>
    <w:p w:rsidR="002B7386" w:rsidRDefault="002B7386" w:rsidP="002B7386">
      <w:pPr>
        <w:pStyle w:val="TextoNormal"/>
      </w:pPr>
      <w:r>
        <w:lastRenderedPageBreak/>
        <w:t>Por otra parte, la necesidad de que la resolución sea fundada en Derecho, en los términos vistos, viene a proyectar en el art. 24.2 de la Constitución la exigencia que deriva del derecho a la tutela judicial efectiva (artículo 24.1), que, como ha declarado el Tribunal en muy reiteradas ocasiones, comprende el de obtener una resolución fundada en Derecho.</w:t>
      </w:r>
    </w:p>
    <w:p w:rsidR="002B7386" w:rsidRDefault="002B7386" w:rsidP="002B7386">
      <w:pPr>
        <w:pStyle w:val="TextoNormal"/>
      </w:pPr>
    </w:p>
    <w:p w:rsidR="002B7386" w:rsidRDefault="002B7386" w:rsidP="002B7386">
      <w:pPr>
        <w:pStyle w:val="TextoNormal"/>
      </w:pPr>
      <w:r w:rsidRPr="002B7386">
        <w:rPr>
          <w:rStyle w:val="NumeroAFNegritaCaracter"/>
        </w:rPr>
        <w:t>3</w:t>
      </w:r>
      <w:r>
        <w:t>. La parte actora pretende fundamentar su posición en el art. 861 bis a) de la Ley de Enjuiciamiento Criminal, el cual establece, en relación al recurso de casación, que si la Sentencia recurrida fuese absolutoria y el reo estuviese preso, será puesto en libertad, de donde deduce la improcedencia de mantener una fianza prestada para eludir la prisión provisional.</w:t>
      </w:r>
    </w:p>
    <w:p w:rsidR="002B7386" w:rsidRDefault="002B7386" w:rsidP="002B7386">
      <w:pPr>
        <w:pStyle w:val="TextoNormal"/>
      </w:pPr>
      <w:r>
        <w:t>En relación con esta posición del recurrente, la Sala debe recordar una vez más que el recurso de amparo no es una nueva instancia en la que se puede revisar, con carácter general, la legalidad aplicada por la resolución recurrida, dado que su objeto se circunscribe a la protección de los derechos fundamentales y libertades públicas incluidos en su ámbito, por lo que, en definitiva, las cuestiones de legalidad sólo pueden ser examinadas por el Tribunal en cuanto afecten a tales libertades y derechos.</w:t>
      </w:r>
    </w:p>
    <w:p w:rsidR="002B7386" w:rsidRDefault="002B7386" w:rsidP="002B7386">
      <w:pPr>
        <w:pStyle w:val="TextoNormal"/>
      </w:pPr>
      <w:r>
        <w:t>Una vez efectuada esta precisión, debe señalarse que el contenido del art.  861 bis a), en la misma línea del art. 528, párrafo segundo, de la propia L.E.Cr., prescribe la puesta en libertad del reo que estuviera preso si la Sentencia fuere absolutoria, precepto lógico dada la entidad de la medida cautelar de la prisión provisional que, sin duda, no es razonable mantener cuando se absuelve al imputado, pues, como precisa el Tribunal Europeo de Derechos Humanos (Sentencia de 10 de noviembre de 1969, caso Stögmüller cit.), la persistencia de las sospechas de una infracción es un requisito sine qua non para la regularidad de la continuación de la detención.</w:t>
      </w:r>
    </w:p>
    <w:p w:rsidR="002B7386" w:rsidRDefault="002B7386" w:rsidP="002B7386">
      <w:pPr>
        <w:pStyle w:val="TextoNormal"/>
      </w:pPr>
      <w:r>
        <w:t>El problema que aquí se nos plantea, a partir de dicho precepto, es el de determinar si el mismo conlleva la procedencia de cancelar la fianza constituida para eludir la prisión provisional.</w:t>
      </w:r>
    </w:p>
    <w:p w:rsidR="002B7386" w:rsidRDefault="002B7386" w:rsidP="002B7386">
      <w:pPr>
        <w:pStyle w:val="TextoNormal"/>
      </w:pPr>
      <w:r>
        <w:t>Desde una perspectiva legal, este caso no se encuentra contemplado en el art.  541 de la L.E. Cr., el cual prevé, entre otros supuestos, la procedencia de cancelar la fianza cuando se dictare sentencia firme absolutoria o cuando, siendo condenatoria, se presentare el reo para cumplir la condena, si bien no debe olvidarse, por otra parte, que el art. 539 de la L.E.Cr. establece que los Autos de prisión y libertad provisionales y de fianza serán reformables de oficio o a instancia de parte durante todo el curso de la causa, y el párrafo segundo del mismo añade que en consecuencia el procesado podrá ser preso y puesto en libertad cuantas veces sea procedente, y la fianza ser aumentada o disminuida en cuanto resulte necesario para asegurar las consecuencias del juicio.</w:t>
      </w:r>
    </w:p>
    <w:p w:rsidR="002B7386" w:rsidRDefault="002B7386" w:rsidP="002B7386">
      <w:pPr>
        <w:pStyle w:val="TextoNormal"/>
      </w:pPr>
    </w:p>
    <w:p w:rsidR="002B7386" w:rsidRDefault="002B7386" w:rsidP="002B7386">
      <w:pPr>
        <w:pStyle w:val="TextoNormal"/>
      </w:pPr>
      <w:r w:rsidRPr="002B7386">
        <w:rPr>
          <w:rStyle w:val="NumeroAFNegritaCaracter"/>
        </w:rPr>
        <w:t>4</w:t>
      </w:r>
      <w:r>
        <w:t>. A partir de estos datos, la Sala no va a efectuar un juicio de legalidad, coincidente o no con las resoluciones impugnadas, pues el objeto del recurso, al que hemos de circunscribirnos, es el de determinar si tales resoluciones vulneran el derecho a la presunción de inocencia.</w:t>
      </w:r>
    </w:p>
    <w:p w:rsidR="002B7386" w:rsidRDefault="002B7386" w:rsidP="002B7386">
      <w:pPr>
        <w:pStyle w:val="TextoNormal"/>
      </w:pPr>
      <w:r>
        <w:t xml:space="preserve">A tal efecto debemos señalar que el mantenimiento de la fianza ya no tiene el mismo sentido inicial, puesto que la L.E. Cr. establece en caso de Sentencia absolutoria -no firme- la puesta en libertad del imputado que estuviera preso y no prevé la cancelación de la fianza cuando el reo estuviera ya en libertad por haberla prestado. Es decir, que la fianza ya no puede tener el sentido de permitir eludir la prisión provisional, pero caso de no cancelarse cumple la misma función que contemplan el art.  5.3 del Convenio de Roma y 9.3 del Pacto Internacional de Derechos Civiles y Políticos, antes mencionados, en especial la </w:t>
      </w:r>
      <w:r>
        <w:lastRenderedPageBreak/>
        <w:t>de constituir una garantía en orden a la comparecencia para la ejecución del fallo que pueda dictarse eventualmente en casación, si se estimara el recurso.</w:t>
      </w:r>
    </w:p>
    <w:p w:rsidR="002B7386" w:rsidRDefault="002B7386" w:rsidP="002B7386">
      <w:pPr>
        <w:pStyle w:val="TextoNormal"/>
      </w:pPr>
      <w:r>
        <w:t>Planteadas así las cosas, desde la perspectiva constitucional la fianza sigue siendo, como lo fue desde el primer momento, una medida cautelar con las finalidades contempladas por los mencionados preceptos, aunque ha dejado de poder sustituirse por la prisión provisional. Por ello, la cuestión que debemos resolver es, siguiendo las pautas establecidas por el Tribunal Europeo, si resulta razonable o proporcionado el mantener una fianza con estas finalidades cuando ha recaído Sentencia absolutoria.</w:t>
      </w:r>
    </w:p>
    <w:p w:rsidR="002B7386" w:rsidRDefault="002B7386" w:rsidP="002B7386">
      <w:pPr>
        <w:pStyle w:val="TextoNormal"/>
      </w:pPr>
      <w:r>
        <w:t>La Sala no estima que la cuestión suscitada sea susceptible de una solución unívoca, pues para llegar a ella es necesario valorar las circunstancias concurrentes en cada caso, con objeto de determinar en qué medida existen los riesgos que trata de prevenir la fianza y en qué medida tales riesgos permiten calificar de razonable la permanencia de la misma. Según ha quedado ya justificado sobre la base de los arts. 861 bis a), 541 y 539 de la L.E.Cr., ni la cancelación es una consecuencia legal necesaria cuando la Sentencia es absolutoria, como parece sostener el actor, ni el recurso de casación hace improcedente la cancelación de la fianza cuando ha sido constituida por el propio procesado -tesis reflejada en las resoluciones recurridas-.  El Tribunal ordinario ha de hacer un juicio de razonabilidad para tomar su decisión, teniendo en cuenta, de una parte, la finalidad perseguida y, de otra, las circunstancias concurrentes, como la existencia de la Sentencia absolutoria, que -como ha señalado el Tribunal- goza en principio de una presunción de validez, y otras que puedan apreciarse en relación al imputado, como la profesión u oficio, recursos, lazos familiares, tiempo de prisión provisional, antecedentes y demás que puedan conducir a fundamentar el juicio de proporcionalidad.</w:t>
      </w:r>
    </w:p>
    <w:p w:rsidR="002B7386" w:rsidRDefault="002B7386" w:rsidP="002B7386">
      <w:pPr>
        <w:pStyle w:val="TextoNormal"/>
      </w:pPr>
      <w:r>
        <w:t>En el presente caso las resoluciones impugnadas han denegado la cancelación de la fianza solicitada, cuyo mantenimiento supone una restricción a la libre disponibilidad de los bienes del actor, restricción que sólo puede ser compatible con la presunción de inocencia en cuanto sea una medida cautelar razonable, en atención a las circunstancias concurrentes, para la consecución de las finalidades contempladas en el art. 5.3 del Convenio de Roma y 9.3 del Pacto Internacional de Derechos Civiles y Políticos, y 539, párrafo segundo, de la L.E. Cr.</w:t>
      </w:r>
    </w:p>
    <w:p w:rsidR="002B7386" w:rsidRDefault="002B7386" w:rsidP="002B7386">
      <w:pPr>
        <w:pStyle w:val="TextoNormal"/>
      </w:pPr>
      <w:r>
        <w:t>Ahora bien, la denegación producida no se fundamenta en un juicio de razonabilidad entre finalidad perseguida y medio utilizado, teniendo en cuenta las circunstancias concurrentes, sino que refleja la posición de que legalmente no procede la cancelación de la fianza al haber sido prestada por el procesado y haberse interpuesto recurso de casación, idea que no equivale al indicado juicio de razonabilidad, que en este caso exige la aplicación del principio de proporcionalidad, pues una cosa es que la decisión de cancelar no venga impuesta al Juez por la Ley de forma reglada -por no tratarse de un supuesto de los enumerados por el art. 541 de la L.E.Cr.- y otra que la cancelación sea procedente o improcedente de acuerdo con un criterio razonable, cuando el ordenamiento confía al Juez o Tribunal tal apreciación.</w:t>
      </w:r>
    </w:p>
    <w:p w:rsidR="002B7386" w:rsidRDefault="002B7386" w:rsidP="002B7386">
      <w:pPr>
        <w:pStyle w:val="TextoNormal"/>
      </w:pPr>
      <w:r>
        <w:t>Las consideraciones anteriores conducen a la conclusión de que las resoluciones impugnadas al mantener la fianza sin efectuar el juicio mencionado han vulnerado el derecho a la presunción de inocencia que establece el art. 24.2 de la Constitución, el cual exige que las medidas cautelares que afecten a la libertad personal o supongan una restricción de la libre disposición de los bienes se fundamenten en un juicio acerca de su razonabilidad para la consecución de la finalidad propuesta, en atención a las circunstancias concurrentes, cuando la decisión del Juez o Tribunal no tiene carácter reglado.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5</w:t>
      </w:r>
      <w:r>
        <w:t>. El actor alega también como vulnerado el art. 14 de la Constitución -principio de igualdad- en cuanto entiende que se ha producido un trato discriminatorio en relación al que se hubiera dado de haber estado en prisión provisional o si la fianza se hubiera prestado por un tercero.</w:t>
      </w:r>
    </w:p>
    <w:p w:rsidR="002B7386" w:rsidRDefault="002B7386" w:rsidP="002B7386">
      <w:pPr>
        <w:pStyle w:val="TextoNormal"/>
      </w:pPr>
      <w:r>
        <w:t>Antes de examinar esta posible vulneración debemos recordar que la regla general de la igualdad ante la Ley contenida en el art. 14 de la Constitución contempla, en primer lugar, la igualdad en el trato dado por la Ley o igualdad en la Ley, y constituye, desde este punto de vista, un límite puesto al ejercicio del poder legislativo, pero es asimismo igualdad en la aplicación de la Ley, lo que impone que un mismo órgano no puede modificar arbitrariamente el sentido de sus decisiones en casos sustancialmente iguales, y asimismo que cuando el órgano en cuestión considere que debe apartarse de sus precedentes tiene que ofrecer para ello una fundamentación suficiente y razonable (Sentencia 49/1982, de 14 de julio, «Boletín Oficial del Estado» de 4 de agosto, fundamento jurídico 1).</w:t>
      </w:r>
    </w:p>
    <w:p w:rsidR="002B7386" w:rsidRDefault="002B7386" w:rsidP="002B7386">
      <w:pPr>
        <w:pStyle w:val="TextoNormal"/>
      </w:pPr>
      <w:r>
        <w:t>En el presente caso es claro que la vulneración del principio de igualdad que aduce no se ha producido en la aplicación de la Ley, dado que no se aporta un término de comparación que consista en acreditar que el propio órgano judicial ha resuelto de forma distinta casos sustancialmente iguales.</w:t>
      </w:r>
    </w:p>
    <w:p w:rsidR="002B7386" w:rsidRDefault="002B7386" w:rsidP="002B7386">
      <w:pPr>
        <w:pStyle w:val="TextoNormal"/>
      </w:pPr>
      <w:r>
        <w:t>Por otra parte, en cuanto a la igualdad en la Ley, la vulneración de este principio intenta justificarse en función de las diferentes consecuencias a que conduciría la aplicación de la L.E.Cr. en otros supuestos. Pues bien, la Sala tampoco aprecia la vulneración del principio de igualdad en la Ley, dado que la distinción de supuestos de hecho, y de sus diferentes consecuencias, no se encuentra plasmada de una forma clara, precisa y directa en la Ley, sino que requiere un hipotético juicio de las consecuencias a que conduciría su aplicación, juicio que no corresponde efectuar a este Tribunal, por ser una cuestión de legalidad cuya relevancia constitucional debería acreditarse, en su caso, a través de la desigualdad en la aplicación de la Ley, en cuanto se produjera en supuestos sustancialmente iguales.</w:t>
      </w:r>
    </w:p>
    <w:p w:rsidR="002B7386" w:rsidRDefault="002B7386" w:rsidP="002B7386">
      <w:pPr>
        <w:pStyle w:val="TextoNormal"/>
      </w:pPr>
    </w:p>
    <w:p w:rsidR="002B7386" w:rsidRDefault="002B7386" w:rsidP="002B7386">
      <w:pPr>
        <w:pStyle w:val="TextoNormal"/>
      </w:pPr>
      <w:r w:rsidRPr="002B7386">
        <w:rPr>
          <w:rStyle w:val="NumeroAFNegritaCaracter"/>
        </w:rPr>
        <w:t>6</w:t>
      </w:r>
      <w:r>
        <w:t>. El Ministerio Fiscal aduce también que las resoluciones impugnadas, por las razones que expone [antecedente 5 c)], han podido vulnerar el artículo 17 de la Constitución, en cuanto reconoce el derecho a la libertad personal.</w:t>
      </w:r>
    </w:p>
    <w:p w:rsidR="002B7386" w:rsidRDefault="002B7386" w:rsidP="002B7386">
      <w:pPr>
        <w:pStyle w:val="TextoNormal"/>
      </w:pPr>
      <w:r>
        <w:t>En relación con este punto, las consideraciones ya expuestas acreditan que las resoluciones impugnadas no vulneran tal derecho fundamental, ya que en el momento actual la fianza no viene a evitar la prisión provisional, que en todo caso sería improcedente en virtud de la Sentencia absolutoria, por lo que no supone una restricción de la libertad personal, sino de la libre disponibilidad de los bienes (fundamento jurídico 4).</w:t>
      </w:r>
    </w:p>
    <w:p w:rsidR="002B7386" w:rsidRDefault="002B7386" w:rsidP="002B7386">
      <w:pPr>
        <w:pStyle w:val="TextoNormal"/>
      </w:pPr>
    </w:p>
    <w:p w:rsidR="002B7386" w:rsidRDefault="002B7386" w:rsidP="002B7386">
      <w:pPr>
        <w:pStyle w:val="TextoNormal"/>
      </w:pPr>
      <w:r w:rsidRPr="002B7386">
        <w:rPr>
          <w:rStyle w:val="NumeroAFNegritaCaracter"/>
        </w:rPr>
        <w:t>7</w:t>
      </w:r>
      <w:r>
        <w:t>. La vulneración del derecho a la presunción de inocencia apreciada por la Sala (fundamento jurídico 4) conduce a la estimación del recurso. Debemos ahora precisar el contenido del fallo teniendo en cuenta lo dispuesto en el art. 55.1 de la Ley Orgánica del Tribunal Constitucional (LOTC), de acuerdo con el cual la Sentencia que otorgue el amparo contendrá alguno o algunos de los pronunciamientos siguientes: a) declaración de nulidad de la decisión, acto o resolución que hayan impedido el pleno ejercicio de los derechos o libertades protegidas,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2B7386" w:rsidRDefault="002B7386" w:rsidP="002B7386">
      <w:pPr>
        <w:pStyle w:val="TextoNormal"/>
      </w:pPr>
      <w:r>
        <w:lastRenderedPageBreak/>
        <w:t>En el presente caso resulta claro que las resoluciones impugnadas, al no estar fundadas en Derecho de acuerdo con el principio de proporcionalidad, en los términos antes expuestos (fundamento jurídico 4 al que nos remitimos) afectan a la integridad del derecho a la presunción de inocencia, por lo que debe declararse su nulidad y reconocerse el derecho del actor a que la procedencia o no del mantenimiento de la fianza se decida en nueva resolución fundada en Derecho de acuerdo con el mencionado principio, quedando restablecido en la integridad de su derecho mediante la nueva resolución que se dicte.</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Estimar en parte el recurso de amparo y a tal efecto:</w:t>
      </w:r>
    </w:p>
    <w:p w:rsidR="002B7386" w:rsidRDefault="002B7386" w:rsidP="002B7386">
      <w:pPr>
        <w:pStyle w:val="TextoNormal"/>
      </w:pPr>
      <w:r>
        <w:t>a) Declarar la nulidad de las resoluciones impugnadas.</w:t>
      </w:r>
    </w:p>
    <w:p w:rsidR="002B7386" w:rsidRDefault="002B7386" w:rsidP="002B7386">
      <w:pPr>
        <w:pStyle w:val="TextoNormal"/>
      </w:pPr>
      <w:r>
        <w:t>b) Reconocer el derecho del actor a que se dicte una resolución fundada en Derecho acerca de su petición de cancelación de la fianza, de acuerdo con lo expuesto en el fundamento jurídico último, quedando restablecido en la integridad de su derecho mediante la nueva decisión que ha de dictarse.</w:t>
      </w:r>
    </w:p>
    <w:p w:rsidR="002B7386" w:rsidRDefault="002B7386" w:rsidP="002B7386">
      <w:pPr>
        <w:pStyle w:val="TextoNormal"/>
      </w:pPr>
      <w:r>
        <w:t>2.° Desestimar el recurso en todo lo demás.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veintiséis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5" w:name="SENTENCIA_1984_109"/>
      <w:r>
        <w:lastRenderedPageBreak/>
        <w:t>SENTENCIA 109/1984, de 26 de noviembre de 1984</w:t>
      </w:r>
    </w:p>
    <w:bookmarkEnd w:id="25"/>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ECLI:ES:TC:1984:109</w:t>
      </w:r>
    </w:p>
    <w:p w:rsidR="002B7386" w:rsidRDefault="002B7386" w:rsidP="002B7386">
      <w:pPr>
        <w:pStyle w:val="SntesisDescriptiva"/>
      </w:pPr>
    </w:p>
    <w:p w:rsidR="002B7386" w:rsidRDefault="002B7386" w:rsidP="002B7386">
      <w:pPr>
        <w:pStyle w:val="SntesisDescriptiva"/>
      </w:pPr>
      <w:r>
        <w:t>Recurso de amparo 549/1983. Asociación de Propietarios y Amigos del Pinar de Abantos contra Autos del Tribunal Supremo declarando de interés público no haber lugar a la demolición de edificios en dicho paraje previamente ordenada por Sentencia delpropio Tribunal</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Desde la perspectiva constitucional es necesario señalar que el art. 228 de la Ley del Suelo, de 12 de mayo de 1956, prevé un supuesto en el que no puede cumplirse en la ejecución de la Sentencia el principio de identidad entre lo ejecutado y lo establecido en el fallo por motivos de interés público. En segundo término, se ha de señalar que estos motivos de interés público no pueden ser los mismos cuya apreciación corresponde, en su caso, al órgano autor del acto o disposición objeto del recurso contencioso, en los términos establecidos en la LJCA -posterior a la Ley del Suelo de 1956- cuando ello supone la revisión de actos y resoluciones judiciales firmes. </w:t>
      </w:r>
    </w:p>
    <w:p w:rsidR="002B7386" w:rsidRDefault="002B7386" w:rsidP="002B7386">
      <w:pPr>
        <w:pStyle w:val="Extracto"/>
      </w:pPr>
    </w:p>
    <w:p w:rsidR="002B7386" w:rsidRDefault="002B7386" w:rsidP="002B7386">
      <w:pPr>
        <w:pStyle w:val="Extracto"/>
      </w:pPr>
      <w:r>
        <w:t>2.</w:t>
      </w:r>
      <w:r>
        <w:tab/>
        <w:t xml:space="preserve">Una vez promulgada la Constitución, resulta claro que la competencia para juzgar y hacer ejecutar lo juzgado corresponde exclusivamente a los Jueces y Tribunales de conformidad con las normas en materia de competencia y procedimiento que establezcan las Leyes (art. 117.3 de la C.E.), por lo que es de su competencia adoptar la decisión procedente acerca de la existencia de razones de interés público a que alude el mencionado art. 228 de la Ley del Suelo. </w:t>
      </w:r>
    </w:p>
    <w:p w:rsidR="002B7386" w:rsidRDefault="002B7386" w:rsidP="002B7386">
      <w:pPr>
        <w:pStyle w:val="Extracto"/>
      </w:pPr>
    </w:p>
    <w:p w:rsidR="002B7386" w:rsidRDefault="002B7386" w:rsidP="002B7386">
      <w:pPr>
        <w:pStyle w:val="Extracto"/>
      </w:pPr>
      <w:r>
        <w:t>3.</w:t>
      </w:r>
      <w:r>
        <w:tab/>
        <w:t xml:space="preserve">Corresponde a las Salas de lo Contencioso-Administrativo valorar si las razones de interés público alegadas por COPLACO han de prevalecer o no sobre las razones de interés público que concurren en la defensa de los parajes pintorescos de interés nacional, juicio de prevalencia que ha de efectuarse para determinar en qué medida las razones de interés público imponen seguir o conservar una obra. </w:t>
      </w:r>
    </w:p>
    <w:p w:rsidR="002B7386" w:rsidRDefault="002B7386" w:rsidP="002B7386">
      <w:pPr>
        <w:pStyle w:val="Extracto"/>
      </w:pPr>
    </w:p>
    <w:p w:rsidR="002B7386" w:rsidRDefault="002B7386" w:rsidP="002B7386">
      <w:pPr>
        <w:pStyle w:val="Extracto"/>
      </w:pPr>
      <w:r>
        <w:t>4.</w:t>
      </w:r>
      <w:r>
        <w:tab/>
        <w:t xml:space="preserve">El juicio razonado de prevalencia viene exigido por el propio art. 228 de la Ley del Suelo, teniendo en cuenta que la inejecución de la Sentencia en sus propios términos sólo podrá acordarse si el interés público que impone seguir o conservar la obra -en todo o en parte- ha de calificarse de prevalente, valorando las razones ofrecidas al efecto, u otras, dentro de determinados límites.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 xml:space="preserve">La Sala Primera del Tribunal Constitucional, compuesta por don Manuel García-Pelayo y Alonso, Presidente, y don Angel Latorre Segura, don Manuel Díez de Velasco Vallejo, </w:t>
      </w:r>
      <w:r>
        <w:lastRenderedPageBreak/>
        <w:t>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núm. 549/1983, formulado por el Procurador de los Tribunales don Santos de Gandarillas Carmona, en representación de la Asociación de Propietarios y Amigos del Pinar de Abantos, bajo la dirección del Letrado don Pedro Bielsa, contra las resoluciones dictadas por la Sala Tercera del Tribunal Supremo en 16 de mayo y 20 de junio de 1983, en ejecución de la Sentencia dictada el 24 de septiembre de 1975, estimatoria del recurso contencioso-administrativo núm. 301.395/1972 interpuesto por la mencionada Asociación. En el recurso han comparecido el Abogado del Estado y el Ministerio Fiscal, y ha sido Ponente el Magistrado don Rafael Gómez-Ferrer Morant,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En 29 de julio de 1983, el Procurador de los Tribunales don Santos Gandarillas Carmona, en representación de la Asociación de Propietarios y Amigos del Pinar de Abantos formula recurso de amparo contra los Autos de la Sala Tercera del Tribunal Supremo de 16 de mayo y 20 de junio de 1983, acordados en ejecución de la Sentencia dictada por la Sala en 24 de diciembre de 1975, estimatoria del recurso contencioso-administrativo número 301.395/1972 interpuesto por la actora, con la súplica de que se declare la nulidad de los Autos impugnados y se proceda al cumplimiento y ejecución de la Sentencia.</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demanda parte de los siguientes hechos: </w:t>
      </w:r>
    </w:p>
    <w:p w:rsidR="002B7386" w:rsidRDefault="002B7386" w:rsidP="002B7386">
      <w:pPr>
        <w:pStyle w:val="TextoNormal"/>
      </w:pPr>
      <w:r>
        <w:t xml:space="preserve">A) Por Decreto de 16 de noviembre de 1961 fue declarado Paraje Pintoresco de Interés Nacional el denominado Pinar de Abantos y zona de la Herrería del Real Sitio de San Lorenzo de El Escorial, cuyas ordenanzas reguladoras se aprobaron por una Orden ministerial de 8 de junio de 1965. </w:t>
      </w:r>
    </w:p>
    <w:p w:rsidR="002B7386" w:rsidRDefault="002B7386" w:rsidP="002B7386">
      <w:pPr>
        <w:pStyle w:val="TextoNormal"/>
      </w:pPr>
      <w:r>
        <w:t xml:space="preserve">Por resolución de 13 de julio de 1970 de la Dirección General de Bellas Artes se aprobó el proyecto de construcción de dos edificios de apartamentos dentro del aludido Paraje Pintoresco, resolución que, por considerarla contraria a la ordenación de éste, fue recurrida por la Asociación ahora solicitante de amparo. </w:t>
      </w:r>
    </w:p>
    <w:p w:rsidR="002B7386" w:rsidRDefault="002B7386" w:rsidP="002B7386">
      <w:pPr>
        <w:pStyle w:val="TextoNormal"/>
      </w:pPr>
      <w:r>
        <w:t xml:space="preserve">B) Por Sentencia de la Sala Tercera del Tribunal Supremo de 24 de septiembre de 1975 se anuló la referida resolución y se ordenó, en consecuencia, la demolición de cuanto se hubiera construido al amparo de la misma. </w:t>
      </w:r>
    </w:p>
    <w:p w:rsidR="002B7386" w:rsidRDefault="002B7386" w:rsidP="002B7386">
      <w:pPr>
        <w:pStyle w:val="TextoNormal"/>
      </w:pPr>
      <w:r>
        <w:t xml:space="preserve">Por Orden ministerial de 10 de junio de 1976 (publicada en el «Boletín Oficial del Estado» de 23 de agosto siguiente), la Administración del Estado dispuso el cumplimiento en sus propios términos de dicha Sentencia. </w:t>
      </w:r>
    </w:p>
    <w:p w:rsidR="002B7386" w:rsidRDefault="002B7386" w:rsidP="002B7386">
      <w:pPr>
        <w:pStyle w:val="TextoNormal"/>
      </w:pPr>
      <w:r>
        <w:lastRenderedPageBreak/>
        <w:t xml:space="preserve">C) Sin que esta resolución judicial llegara de hecho a ejecutarse, el propietario de los edificios en cuestión formuló en 1979 recurso de reposición contra la Orden ministerial, antes citada, de 1965, por la que se aprobaron las Ordenanzas reguladoras del repetido Paraje Pintoresco. Contra la resolución ministerial por la que se estimó el citado recurso, la Asociación ahora demandante de amparo interpuso recurso contencioso que fue estimado plenamente por Sentencia de la misma Sala Tercera del Tribunal Supremo de 10 de abril de 1982, que anuló la resolución impugnada. </w:t>
      </w:r>
    </w:p>
    <w:p w:rsidR="002B7386" w:rsidRDefault="002B7386" w:rsidP="002B7386">
      <w:pPr>
        <w:pStyle w:val="TextoNormal"/>
      </w:pPr>
      <w:r>
        <w:t xml:space="preserve">D) Promovido por la Asociación incidente de ejecución de la Sentencia de 1975, la Sala Tercera del Tribunal Supremo (que había recibido con fecha de 30 de noviembre de 1982 una comunicación de la Comisión de Planeamiento y Coordinación del Area Metropolitana de Madrid en la que se señalaba que, con base en el art. 228 de la Ley del Suelo de 1956, se había estimado de interés público conservar los edificios construidos en la zona de protección del Pinar de Abantos), por Auto de 16 de mayo de 1983 acordó declarar no haber lugar a la demolición de tales edificios, sin perjuicio de las sumas que hubieren de satisfacerse en concepto de resarcimiento de daños e indemnización de perjuicios a quienes, directamente afectados por la Sentencia a que se contraía la ejecución promovida, probasen la existencia de dichos daños y perjuicios. </w:t>
      </w:r>
    </w:p>
    <w:p w:rsidR="002B7386" w:rsidRDefault="002B7386" w:rsidP="002B7386">
      <w:pPr>
        <w:pStyle w:val="TextoNormal"/>
      </w:pPr>
      <w:r>
        <w:t>Interpuesto por la Asociación recurso de súplica contra el referido Auto, la Sala, por Auto de 20 de junio siguiente, lo desestimó, confirmando, en consecuencia, la resolución anterior.</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La recurrente invoca como fundamento de su pretensión el derecho consagrado en el art. 24.1 de la Constitución, que entiende ha sido vulnerado por las resoluciones judiciales impugnadas. Los argumentos en los que se apoya tal pretensión son los siguientes: </w:t>
      </w:r>
    </w:p>
    <w:p w:rsidR="002B7386" w:rsidRDefault="002B7386" w:rsidP="002B7386">
      <w:pPr>
        <w:pStyle w:val="TextoNormal"/>
      </w:pPr>
      <w:r>
        <w:t xml:space="preserve">A) La parte dispositiva de la Sentencia de 24 de septiembre de 1975 estableció claramente la necesidad de demoler unas construcciones abusivas e ilícitamente alzadas en una zona prohibida legalmente, con la agravante de que, dictada dicha Sentencia, en aquel momento la construcción se encontraba en fase meramente inicial y sus promotores, en vez de acatar la decisión judicial y paralizar las obras, las aceleraron, ante la pasividad de los órganos municipales y estatales, con lo que la demolición que se pretende corresponde a una obra que en su mayor parte fue construida maliciosamente una vez dictada la repetida Sentencia. De hecho sólo se logró paralizar la construcción del segundo de los bloques proyectados, actualmente con parte de su estructura levantada, que bien podría terminarse a la vista de la vaguedad y falta de precisión en este punto concreto de los Autos impugnados. </w:t>
      </w:r>
    </w:p>
    <w:p w:rsidR="002B7386" w:rsidRDefault="002B7386" w:rsidP="002B7386">
      <w:pPr>
        <w:pStyle w:val="TextoNormal"/>
      </w:pPr>
      <w:r>
        <w:t xml:space="preserve">B) En la ejecución de la Sentencia citada se ha incurrido en una de las más graves infracciones del ordenamiento jurídico, atentatoria del principio de santidad de la cosa juzgada, al dejar la ejecución de aquella Sentencia al arbitrio de los titulares de un órgano como una mera Comisión delegada de una simple Comisión Provincial de Urbanismo, con la grave particularidad de que el acuerdo de 30 de noviembre de 1982 se produjo después de más de siete años de dictada la Sentencia, invocando el art. 228 de la Ley del Suelo de 1956. </w:t>
      </w:r>
    </w:p>
    <w:p w:rsidR="002B7386" w:rsidRDefault="002B7386" w:rsidP="002B7386">
      <w:pPr>
        <w:pStyle w:val="TextoNormal"/>
      </w:pPr>
      <w:r>
        <w:t xml:space="preserve">C) La tutela judicial efectiva reconocida en el art. 24 de la Constitución comporta no solamente el derecho a obtener una Sentencia que decida la pretensión deducida, sino a que la Sentencia sea cumplida, lo que corresponde exclusivamente a los Tribunales, a quienes el art. 117 de la Constitución atribuye la misión de juzgar y hacer ejecutar lo juzgado, tal como ha declarado la Sentencia núm. 9/1981 de este Tribunal. </w:t>
      </w:r>
    </w:p>
    <w:p w:rsidR="002B7386" w:rsidRDefault="002B7386" w:rsidP="002B7386">
      <w:pPr>
        <w:pStyle w:val="TextoNormal"/>
      </w:pPr>
      <w:r>
        <w:lastRenderedPageBreak/>
        <w:t xml:space="preserve">D) El art. 228 de la Ley del Suelo de 1956 infringe el art. 117 de la Constitución al atentar contra la santidad de la cosa juzgada y la potestad de los Tribunales de hacer ejecutar lo juzgado, al permitir que una simple Comisión delegada de una mera Comisión Provincial de Urbanismo pueda declarar que una Sentencia firme no puede ejecutarse sin otro fundamento que el ejercicio de las más absolutas potestades discrecionales, sin que existan motivos tasados que lo justifiquen y al amparo de una normativa incompatible con nuestro actual Estado de Derecho. </w:t>
      </w:r>
    </w:p>
    <w:p w:rsidR="002B7386" w:rsidRDefault="002B7386" w:rsidP="002B7386">
      <w:pPr>
        <w:pStyle w:val="TextoNormal"/>
      </w:pPr>
      <w:r>
        <w:t xml:space="preserve">E) Frente al argumento contenido en el primer considerando del Auto impugnado en súplica, de que según la jurisprudencia relativa al principio de unidad del proceso, éste debe regularse unitariamente por la normativa vigente en el momento de su incoacción, debe notarse que después de la Constitución no puede admitirse que un acto administrativo de una mera Comisión delegada de una simple Comisión de Urbanismo infrinja abiertamente uno de los más sagrados derechos de la persona y uno de los principios básicos de un Estado de Derecho, tal como ha sido entendido por la ya citada Sentencia de este Tribunal núm. 9/1981. De ahí que haya de rechazarse cualquier invocación del principio de regulación conjunta y unidad del proceso para estimar válido un acto administrativo que atenta contra la Constitución, por el hecho de referirse a un proceso incoado hace más de diez años y en ejecución de una Sentencia que debió estar cumplida hace más de siete años. </w:t>
      </w:r>
    </w:p>
    <w:p w:rsidR="002B7386" w:rsidRDefault="002B7386" w:rsidP="002B7386">
      <w:pPr>
        <w:pStyle w:val="TextoNormal"/>
      </w:pPr>
      <w:r>
        <w:t xml:space="preserve">F) Además, esa situación tampoco resultaba tolerable antes de la Constitución, pues a partir de la Ley Orgánica del Estado de 10 de enero de 1967 (art. 31, en relación con la disposición final primera), quedó claro en la doctrina que estaban derogadas cuantas disposiciones, como el art. 228 de la Ley del Suelo de 1956, atribuyeran competencia en orden a ejecutar una Sentencia a cualquier órgano que no fuera jurisdiccional, con lo que parece evidente que dicho precepto, que ahora pretende aplicarse, no estaba vigente tras la aprobación de la mencionada Ley Orgánica y que, de no ser así, devino de todos modos inaplicable tras la aprobación de la Constitución. </w:t>
      </w:r>
    </w:p>
    <w:p w:rsidR="002B7386" w:rsidRDefault="002B7386" w:rsidP="002B7386">
      <w:pPr>
        <w:pStyle w:val="TextoNormal"/>
      </w:pPr>
      <w:r>
        <w:t xml:space="preserve">G) Aun cuando el art. 228 de la Ley del Suelo de 1956 no incurriera en la nulidad de pleno derecho denunciada o no infringiera hipotéticamente el derecho constitucional invocado, dicho precepto sería inaplicable al supuesto aquí planteado porque ese precepto era de estricto Derecho urbanístico y, en este caso, no han existido infracciones urbanísticas sino otras mucho más graves que afectan al Patrimonio Artístico Nacional, con intervención de órganos de los Ministerios de Educación y Ciencia y de Cultura, que están totalmente fuera y muy por encima del ámbito urbanístico. </w:t>
      </w:r>
    </w:p>
    <w:p w:rsidR="002B7386" w:rsidRDefault="002B7386" w:rsidP="002B7386">
      <w:pPr>
        <w:pStyle w:val="TextoNormal"/>
      </w:pPr>
      <w:r>
        <w:t xml:space="preserve">H) El art. 228 de la Ley del Suelo de 1956 se refiere solamente a obras de urbanización, de modo que según interpretación generalizada y dominante la inejecución de Sentencia solamente afectaría a tales obras y no a la demolición de edificaciones. </w:t>
      </w:r>
    </w:p>
    <w:p w:rsidR="002B7386" w:rsidRDefault="002B7386" w:rsidP="002B7386">
      <w:pPr>
        <w:pStyle w:val="TextoNormal"/>
      </w:pPr>
      <w:r>
        <w:t xml:space="preserve">I) El Auto impugnado nada clarifica sobre el futuro del bloque de apartamentos del que actualmente sólo se halla levantada su estructura, destrozando el paisaje, sin que a la vista del Auto quede claro que deba procederse a su derribo, con lo que un constructor desaprensivo podría, quizá, terminarlo de construir, agravando aún más el incumplimiento e inejecución de la Sentencia de 1975. </w:t>
      </w:r>
    </w:p>
    <w:p w:rsidR="002B7386" w:rsidRDefault="002B7386" w:rsidP="002B7386">
      <w:pPr>
        <w:pStyle w:val="TextoNormal"/>
      </w:pPr>
      <w:r>
        <w:t xml:space="preserve">J) Por muy discrecional que sea -y no lo es- la potestad que a una mera Comisión delegada de una simple Comisión Provincial de Urbanismo pueda reconocer el art. 228 de la Ley del Suelo de 1956, nunca resultará concebible que pueda ejercitarse para un fin distinto al previsto en el Ordenamiento jurídico e incluso atentatorio al mismo. </w:t>
      </w:r>
    </w:p>
    <w:p w:rsidR="002B7386" w:rsidRDefault="002B7386" w:rsidP="002B7386">
      <w:pPr>
        <w:pStyle w:val="TextoNormal"/>
      </w:pPr>
      <w:r>
        <w:t>En el caso presente no existe el más mínimo interés público que aconseje no acatar una Sentencia que además de firme y ejecutoria fue acordada cumplimentar por la Administra</w:t>
      </w:r>
      <w:r>
        <w:lastRenderedPageBreak/>
        <w:t>ción General del Estado; por el contrario, no hay más que intereses privados -y, en concreto, en relación con viviendas de lujo destinadas al esparcimiento o descanso de gentes acomodadas-, incapaces de prevalecer frente al interés público de protección del Patrimonio Artístico Nacional y, en todo caso, del cumplimiento de una Sentencia firme.</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 19 de octubre de 1983, la Sección acordó admitir a trámite la demanda y requerir atentamente al Tribunal Supremo para que remitiera las actuaciones relativas al recurso contencioso-administrativo núm. 301.395/1972, en el que recayó Sentencia de 24 de septiembre de 1975, seguido ante la Sala Tercera, interesándose al propio tiempo de dicho órgano judicial el emplazamiento de quienes fueron parte en el mencionado recurso para que pudieran comparecer en el presente proceso constitucional.</w:t>
      </w:r>
    </w:p>
    <w:p w:rsidR="002B7386" w:rsidRDefault="002B7386" w:rsidP="002B7386">
      <w:pPr>
        <w:pStyle w:val="TextoNormal"/>
      </w:pPr>
    </w:p>
    <w:p w:rsidR="002B7386" w:rsidRDefault="002B7386" w:rsidP="002B7386">
      <w:pPr>
        <w:pStyle w:val="TextoNormal"/>
      </w:pPr>
      <w:r w:rsidRPr="002B7386">
        <w:rPr>
          <w:rStyle w:val="NumeroAFNegritaCaracter"/>
        </w:rPr>
        <w:t>5</w:t>
      </w:r>
      <w:r>
        <w:t>. Por providencia de 23 de noviembre del mismo año la Sección acordó tener por recibidas las actuaciones remitidas por el Tribunal Supremo y por personado y parte al Abogado del Estado, así como, a tenor de lo dispuesto en el art. 52 de la Ley Orgánica del Tribunal Constitucional (LOTC), conceder un plazo de veinte días al Ministerio Fiscal, Abogado del Estado y al Procurador señor Gandarillas para que dentro del mismo pudieran presentar las alegaciones que a su derecho convinieran.</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En su escrito de alegaciones el Abogado del Estado solicita de este Tribunal que dicte Sentencia denegando el amparo con base a los siguientes argumentos: </w:t>
      </w:r>
    </w:p>
    <w:p w:rsidR="002B7386" w:rsidRDefault="002B7386" w:rsidP="002B7386">
      <w:pPr>
        <w:pStyle w:val="TextoNormal"/>
      </w:pPr>
      <w:r>
        <w:t xml:space="preserve">A) La única cuestión con trascendencia constitucional que ha de ser debatida en este proceso se circunscribe a si la no identidad entre lo ejecutado y lo estatuido en un fallo judicial da lugar a una violación del artículo 24 de la Constitución -en relación con el art. 117-, ya que los demás temas planteados por la demandante son de legalidad ordinaria, y en consecuencia, no abordables en esta vía de amparo, no correspondiendo tampoco al Tribunal Constitucional decidir sobre la no conformidad a la Ley Orgánica del Estado del art. 228 de la Ley de 1956. </w:t>
      </w:r>
    </w:p>
    <w:p w:rsidR="002B7386" w:rsidRDefault="002B7386" w:rsidP="002B7386">
      <w:pPr>
        <w:pStyle w:val="TextoNormal"/>
      </w:pPr>
      <w:r>
        <w:t xml:space="preserve">B) La cuestión suscitada en el presente recurso ha sido ya resuelta por este Tribunal en su Sentencia núm. 58/1983, en la que se examina si el art. 211 de la Ley de Procedimiento Laboral, en relación con los arts. 55 y 56 del Estatuto de los Trabajadores, son o no conformes con el art. 24 de la Constitución en cuanto prevén la posibilidad de indemnización sustitutoria del reintegro del trabajador en su puesto de trabajo. </w:t>
      </w:r>
    </w:p>
    <w:p w:rsidR="002B7386" w:rsidRDefault="002B7386" w:rsidP="002B7386">
      <w:pPr>
        <w:pStyle w:val="TextoNormal"/>
      </w:pPr>
      <w:r>
        <w:t xml:space="preserve">C) La garantía de ejecución que la tutela judicial comporta, según tiene declarado este Tribunal, consiste en que el fallo judicial pronunciado se cumpla y ello aún cuando no exista una coincidencia entre lo fallado y lo ejecutado (Sentencia núm. 58/1983, citada), debiendo significarse que en el presente supuesto la demolición o su sustitución por el abono de perjuicios al perjudicado es, como arguye el propio Tribunal Supremo en el primer considerando del Auto impugnado de 20 de junio de 1983, «una manifestación volitiva y soberana del Tribunal, no del órgano administrativo, por lo que la Sentencia la manda ejecutar éste, siquiera, a la vista de los intereses puestos en juego y ponderada y racionalmente enjuiciados por la Administración, puede el Tribunal adoptar una postura alternativa de la pronunciada en la Sentencia, postura que viene a ser una de las dos facetas que, conjuntamente, componen la ejecución de su resolución», razonamientos que comparte la Abogacía del Estado y que desbaratan, a juicio de ésta, las declaraciones de la recurrente de que el informe de la Comisión de Planeamiento y Coordinación del Area Metropolitana </w:t>
      </w:r>
      <w:r>
        <w:lastRenderedPageBreak/>
        <w:t xml:space="preserve">constituye una violación de la «santidad de la cosa juzgada» y provoca una situación de denegación de justicia. </w:t>
      </w:r>
    </w:p>
    <w:p w:rsidR="002B7386" w:rsidRDefault="002B7386" w:rsidP="002B7386">
      <w:pPr>
        <w:pStyle w:val="TextoNormal"/>
      </w:pPr>
      <w:r>
        <w:t xml:space="preserve">D) La aplicación al proceso contencioso a que se contrae este amparo del art. 228 de la Ley del Suelo de 1956 es un tema de legalidad ordinaria no abordable en vía de amparo, tal como, con carácter general, tiene declarado este Tribunal en numerosas resoluciones. Bien entendido, además, que, en el presente caso, el Tribunal Supremo ha ordenado una ejecución alternativa en base a un precepto -el citado- que ha considerado aplicable en virtud del principio tempus regit actum y a la vista del informe -«razonable y exhaustivo»- emitido por la Comisión de Planteamiento y Coordinación del Area Metropolitana de Madrid, del que se desprende la concurrencia del interés público en la no demolición de los edificios construidos en el Pinar de Abantos. De otro lado, la valoración de las circunstancias que se ponen de manifiesto en el citado informe corresponde al Tribunal Supremo, sin que pueda ser sometido a revisión del Tribunal Constitucional, que se constituiría en ese caso en una nueva instancia jurisdiccional, contra lo que él mismo ha venido declarando de modo reiterado. </w:t>
      </w:r>
    </w:p>
    <w:p w:rsidR="002B7386" w:rsidRDefault="002B7386" w:rsidP="002B7386">
      <w:pPr>
        <w:pStyle w:val="TextoNormal"/>
      </w:pPr>
      <w:r>
        <w:t>E) De igual modo, y por ser también temas de simple legalidad ordinaria, tampoco son atendibles en esta vía las demás alegaciones plasmadas en la demanda, tales como la inaplicabilidad del art. 228 de la Ley del Suelo de 1956 al pleito contencioso-administrativo, dada la naturaleza de Patrimonio Histórico-Artístico y no urbanística que tiene la cuestión en aquél debatida, y toda vez que dicho precepto sólo es aplicable a las «obras de urbanización» y no a la demolición de edificaciones, así como la relativa a la supuesta desviación de poder en que incurrió la Administración al emitir el informe que dio lugar a la no demolición (alegaciones todas ellas rebatidas en distintos considerandos de los Autos impugnados en el presente recurso de amparo).</w:t>
      </w:r>
    </w:p>
    <w:p w:rsidR="002B7386" w:rsidRDefault="002B7386" w:rsidP="002B7386">
      <w:pPr>
        <w:pStyle w:val="TextoNormal"/>
      </w:pPr>
    </w:p>
    <w:p w:rsidR="002B7386" w:rsidRDefault="002B7386" w:rsidP="002B7386">
      <w:pPr>
        <w:pStyle w:val="TextoNormal"/>
      </w:pPr>
      <w:r w:rsidRPr="002B7386">
        <w:rPr>
          <w:rStyle w:val="NumeroAFNegritaCaracter"/>
        </w:rPr>
        <w:t>7</w:t>
      </w:r>
      <w:r>
        <w:t xml:space="preserve">. Por su parte, el Ministerio Fiscal, en su escrito de alegaciones, interesa de este Tribunal declare que la tutela judicial consagrada en el art. 24.1 de la Constitución ha sido vulnerada por los Autos del Tribunal Supremo recurridos, declarando, en consecuencia, la nulidad de los mismos y que la Sentencia del Tribunal Supremo de 24 de octubre de 1975 debe ejecutarse en sus propios y justos términos. </w:t>
      </w:r>
    </w:p>
    <w:p w:rsidR="002B7386" w:rsidRDefault="002B7386" w:rsidP="002B7386">
      <w:pPr>
        <w:pStyle w:val="TextoNormal"/>
      </w:pPr>
      <w:r>
        <w:t xml:space="preserve">Los argumentos que fundamentan la posición del Ministerio Fiscal son los siguientes: </w:t>
      </w:r>
    </w:p>
    <w:p w:rsidR="002B7386" w:rsidRDefault="002B7386" w:rsidP="002B7386">
      <w:pPr>
        <w:pStyle w:val="TextoNormal"/>
      </w:pPr>
      <w:r>
        <w:t xml:space="preserve">A) Dado que en el ámbito de lo contencioso-administrativo se dan circunstancias singulares que permiten la suspensión o inejecución del fallo según lo que se dispone en los arts. 105 y siguientes de su Ley reguladora, a los que hay que añadir el art. 228 de la Ley del Suelo de 1956, la cuestión reside en saber si la aplicación de esos preceptos en el presente supuesto ha sido la debida, tanto en su aspecto material -si efectivamente concurrían algunos de los supuestos legales-, como en el formal, si la actuación de la Administración, y por ende, la de los Tribunales, respetó el procedimiento establecido. </w:t>
      </w:r>
    </w:p>
    <w:p w:rsidR="002B7386" w:rsidRDefault="002B7386" w:rsidP="002B7386">
      <w:pPr>
        <w:pStyle w:val="TextoNormal"/>
      </w:pPr>
      <w:r>
        <w:t xml:space="preserve">B) No importa aquí examinar los problemas de temporalidad en la aplicación del art. 228 de la Ley del Suelo de 1956, ni si tal precepto es o no aplicable a las obras de edificación o sólo de urbanización, puntos que no rebasan el ámbito de la legalidad ordinaria y sobre los que se ofrece en el Auto impugnado de 16 de mayo de 1983 una interpretación propia del ejercicio de la potestad jurisdiccional, sino si con la aplicación de dicho precepto legal se ha vulnerado la tutela jurisdiccional, que es lo único a dilucidar en este proceso constitucional. </w:t>
      </w:r>
    </w:p>
    <w:p w:rsidR="002B7386" w:rsidRDefault="002B7386" w:rsidP="002B7386">
      <w:pPr>
        <w:pStyle w:val="TextoNormal"/>
      </w:pPr>
      <w:r>
        <w:t xml:space="preserve">C) Después de referirse a la conveniencia de considerar cuál sea la interpretación más correcta del mencionado art. 228 en relación con la Ley de la Jurisdicción Contencioso-Administrativa (L.J.C.A.), el Ministerio Fiscal sostiene que no sería congruente con una </w:t>
      </w:r>
      <w:r>
        <w:lastRenderedPageBreak/>
        <w:t xml:space="preserve">interpretación global y sistemática del ordenamiento jurídico conceder a un paraje pintoresco como el Pinar de Abantos, zona verde por excelencia en la que se permite, sin embargo, edificar con las limitaciones establecidas en su ordenamiento especial de 1965 (no observadas por la construcción efectuada), una protección menos rigurosa que a las zonas verdes encuadradas en planes o proyectos de ordenación urbana, a las que se refería el art. 3 de la Ley de 2 de diciembre de 1963. De ahí que pueda afirmarse la inaplicación al caso presente del art. 228 de la Ley del Suelo de 1956, excluido primeramente por la citada Ley de 1963, en lo que a zonas verdes se refiere y más tarde derogado por el texto refundido de la Ley del Suelo de 1976, que reduce las posibilidades de inejecución de las Sentencias a las causas recogidas en el art. 105 de la Ley reguladora de la jurisdicción contenciosa. </w:t>
      </w:r>
    </w:p>
    <w:p w:rsidR="002B7386" w:rsidRDefault="002B7386" w:rsidP="002B7386">
      <w:pPr>
        <w:pStyle w:val="TextoNormal"/>
      </w:pPr>
      <w:r>
        <w:t xml:space="preserve">D) Aun admitiendo la licitud constitucional de la inejecución de las Sentencias dictadas en lo contencioso-administrativo, hay que hacer constar que el incumplimiento de la Sentencia de 1975 no se motivó por lo dispuesto en la L.J.C.A., único apoyo legal que podía tener, desechado el del art. 228 de la Ley del Suelo de 1956, por las razones expuestas; de suerte que no es posible analizar si se dan los motivos del art. 105 de la L.J., pues ni la Administración los alegó ante el Tribunal Supremo, ni éste, lógicamente, entró en su examen, con lo que no existe el presupuesto material para que se acordara la inejecución. </w:t>
      </w:r>
    </w:p>
    <w:p w:rsidR="002B7386" w:rsidRDefault="002B7386" w:rsidP="002B7386">
      <w:pPr>
        <w:pStyle w:val="TextoNormal"/>
      </w:pPr>
      <w:r>
        <w:t xml:space="preserve">E) Tampoco desde el punto de vista formal tiene base alguna la inejecución, ya que si la propia Administración acordó la ejecución de la Sentencia por una Orden de 1976, no puede, transcurridos seis años, sin revocación de dicha Orden (pues los intentos anómalos de la resolución de 2 de febrero de 1979 fueron anulados por el Tribunal Supremo), pretender que se incumpla la Sentencia haciendo uso de un medio legal inadecuado al caso y sin observar ni tiempo ni formas (pues quedaba en vigor la Orden de ejecución de 1976). </w:t>
      </w:r>
    </w:p>
    <w:p w:rsidR="002B7386" w:rsidRDefault="002B7386" w:rsidP="002B7386">
      <w:pPr>
        <w:pStyle w:val="TextoNormal"/>
      </w:pPr>
      <w:r>
        <w:t>F) El corolario de lo anterior no puede ser otro que declarar que la resolución judicial que tenga su apoyo en una actuación de la Administración no ajustada a Derecho, como lo es en este caso el informe de la Comisión del Area Metropolitana de Madrid que sirvió de base al Auto del Tribunal Supremo que se impugna, no respeta la garantía constitucional de una efectiva tutela judicial, pues deja sin ejecutar una Sentencia del propio Tribunal, que ha de cumplirse por imperativo del art. 118 de la Constitución si no se da motivo obstativo legal. Y esto es cabalmente lo que ocurre en el caso presente en que una Sentencia del Tribunal Supremo, la del año 1975, resulta incumplida en virtud del Auto de 16 de mayo de 1983, confirmado en súplica, que se basó en resolución administrativa ilegal, de donde una ilegalidad, al agraviar un derecho fundamental, se hace cuestión constitucional, que ha de resolverse declarando la vulneración del derecho a la tutela judicial efectiva consagrada en el art. 24.1 de la Constitución.</w:t>
      </w:r>
    </w:p>
    <w:p w:rsidR="002B7386" w:rsidRDefault="002B7386" w:rsidP="002B7386">
      <w:pPr>
        <w:pStyle w:val="TextoNormal"/>
      </w:pPr>
    </w:p>
    <w:p w:rsidR="002B7386" w:rsidRDefault="002B7386" w:rsidP="002B7386">
      <w:pPr>
        <w:pStyle w:val="TextoNormal"/>
      </w:pPr>
      <w:r w:rsidRPr="002B7386">
        <w:rPr>
          <w:rStyle w:val="NumeroAFNegritaCaracter"/>
        </w:rPr>
        <w:t>8</w:t>
      </w:r>
      <w:r>
        <w:t>. Por último, la representación procesal de la demandante reiteró, prácticamente, en su escrito de alegaciones, los argumentos expuestos en la demanda en apoyo de su pretensión.</w:t>
      </w:r>
    </w:p>
    <w:p w:rsidR="002B7386" w:rsidRDefault="002B7386" w:rsidP="002B7386">
      <w:pPr>
        <w:pStyle w:val="TextoNormal"/>
      </w:pPr>
    </w:p>
    <w:p w:rsidR="002B7386" w:rsidRDefault="002B7386" w:rsidP="002B7386">
      <w:pPr>
        <w:pStyle w:val="TextoNormal"/>
      </w:pPr>
      <w:r w:rsidRPr="002B7386">
        <w:rPr>
          <w:rStyle w:val="NumeroAFNegritaCaracter"/>
        </w:rPr>
        <w:t>9</w:t>
      </w:r>
      <w:r>
        <w:t xml:space="preserve">. De las actuaciones recibidas resultan los siguientes extremos, que conviene poner de manifiesto para complementar los antecedentes: </w:t>
      </w:r>
    </w:p>
    <w:p w:rsidR="002B7386" w:rsidRDefault="002B7386" w:rsidP="002B7386">
      <w:pPr>
        <w:pStyle w:val="TextoNormal"/>
      </w:pPr>
      <w:r>
        <w:t xml:space="preserve">A) El fallo de la Sentencia de la Sala Tercera del Tribunal Supremo de 24 de septiembre de 1975, por la que se resuelve el recurso núm. 301.395 de 1972, es del siguiente tenor literal: </w:t>
      </w:r>
    </w:p>
    <w:p w:rsidR="002B7386" w:rsidRDefault="002B7386" w:rsidP="002B7386">
      <w:pPr>
        <w:pStyle w:val="TextoNormal"/>
      </w:pPr>
      <w:r>
        <w:t xml:space="preserve">«Que en el recurso contencioso-administrativo interpuesto por la "Asociación de Propietarios y Amigos del Pinar de Abantos" contra la Administración General del Estado, debemos declarar y declaramos: Primero, no haber lugar a la inadmisibilidad pretendida </w:t>
      </w:r>
      <w:r>
        <w:lastRenderedPageBreak/>
        <w:t xml:space="preserve">por el Abogado del Estado; segundo, la nulidad de la resolución de la Dirección General de Bellas Artes de 13 de julio de 1970, aprobatoria del proyecto de apartamentos para los señores Herranz, en San Lorenzo de El Escorial, redactado por el arquitecto don José Manuel González Valcárcel, así como también la nulidad de las Ordenes del Ministerio de Educación y Ciencia de 12 de abril y 7 de diciembre de 1971; tercero, la demolición de cuanto se hubiere construido al amparo de la aprobación cuya nulidad se declara más arriba; todo ello sin pronunciamiento expreso en cuanto al pago de las costas procesales.» </w:t>
      </w:r>
    </w:p>
    <w:p w:rsidR="002B7386" w:rsidRDefault="002B7386" w:rsidP="002B7386">
      <w:pPr>
        <w:pStyle w:val="TextoNormal"/>
      </w:pPr>
      <w:r>
        <w:t xml:space="preserve">B) En el penúltimo considerando de dicha Sentencia se hace constar expresamente que en el arquitecto autor del proyecto de edificios de apartamentos, «concurría la condición de técnico al servicio» de la Dirección General de Bellas Artes, que, por resolución de 13 de julio de 1970, aprobó precisamente dicho proyecto. </w:t>
      </w:r>
    </w:p>
    <w:p w:rsidR="002B7386" w:rsidRDefault="002B7386" w:rsidP="002B7386">
      <w:pPr>
        <w:pStyle w:val="TextoNormal"/>
      </w:pPr>
      <w:r>
        <w:t xml:space="preserve">C) Por Orden del Ministerio de Educación y Ciencia de 16 de junio de 1976 (publicada en el núm. 202 del «Boletín Oficial del Estado» de 23 de agosto del mismo año) se dispone se cumpla en sus propios términos la Sentencia citada. </w:t>
      </w:r>
    </w:p>
    <w:p w:rsidR="002B7386" w:rsidRDefault="002B7386" w:rsidP="002B7386">
      <w:pPr>
        <w:pStyle w:val="TextoNormal"/>
      </w:pPr>
      <w:r>
        <w:t xml:space="preserve">D) En oficio dirigido al Presidente de la Sala Tercera del Tribunal Supremo por el Subsecretario del Ministerio de Educación y Ciencia, con fecha de 23 de septiembre de 1976, se comunica que se adjunta copia de las resoluciones dictadas por ese Ministerio en cumplimiento de la parte dispositiva de la Sentencia citada, una dirigida al señor Alcalde-Presidente del Ayuntamiento de San Lorenzo de El Escorial y otra -comunicando la anterior- al presidente de la «Asociación de Propietarios y Amigos del Pinar de Abantos», en cuya parte dispositiva se dice literalmente lo siguiente: </w:t>
      </w:r>
    </w:p>
    <w:p w:rsidR="002B7386" w:rsidRDefault="002B7386" w:rsidP="002B7386">
      <w:pPr>
        <w:pStyle w:val="TextoNormal"/>
      </w:pPr>
      <w:r>
        <w:t xml:space="preserve">«En tal sentido, y además de llevar a puro y debido efecto el cumplimiento de la citada Sentencia por parte de ese Ayuntamiento, deberán adoptarse las medidas siguientes: 1.ª ordenar la inmediata suspensión de las obras que se estuvieren realizando en ejecución del proyecto cuya autorización ha sido declarada nula por el Tribunal Supremo; 2.ª requerir a los promotores para que procedan a la demolición de lo construido en virtud del referido proyecto, con apercibimiento de que si no lo realizaren en un plazo prudencial, se ejecutará por la Administración a cargo de aquéllos, de conformidad a lo previsto en el art. 106 de la Ley de Procedimiento Administrativo; 3.ª dar cuenta a este Ministerio de las medidas que adopte en cumplimiento de este acuerdo, así como de la realización de las obras de demolición decretadas, a fin de no incurrir en las responsabilidades a que se refiere el art. 109 de la Ley de la Jurisdicción Contencioso-Administrativa.» </w:t>
      </w:r>
    </w:p>
    <w:p w:rsidR="002B7386" w:rsidRDefault="002B7386" w:rsidP="002B7386">
      <w:pPr>
        <w:pStyle w:val="TextoNormal"/>
      </w:pPr>
      <w:r>
        <w:t xml:space="preserve">E) Dada vista a las partes de la precedente comunicación con las copias de las resoluciones dictadas por el Ministerio de Educación y Ciencia para que manifestaran lo que estimaran procedente a su derecho, por providencia de la Sala Tercera del Tribunal Supremo de 25 de octubre de 1976, el Abogado del Estado, tras señalar que de tales resoluciones se deducía a su juicio que por la Administración, Ministerio de Educación y Ciencia, había sido llevado a efecto el cumplimiento en sus propios términos de la Sentencia, suplicó a la Sala que, dando por cumplida la Sentencia en sus propios términos, ordenase el archivo de las actuaciones; por su parte, la representación procesal de la Asociación recurrente solicitó de la Sala que tuviera por reinstada la petición del cumplimiento del fallo, pura y simplemente, como decía la Sentencia y, por respeto a la misma, sin necesidad de «plazo prudencial» superior al transcurrido ya, que rebasaba los trece meses. </w:t>
      </w:r>
    </w:p>
    <w:p w:rsidR="002B7386" w:rsidRDefault="002B7386" w:rsidP="002B7386">
      <w:pPr>
        <w:pStyle w:val="TextoNormal"/>
      </w:pPr>
      <w:r>
        <w:t>F) Por providencia de 7 de diciembre de 1976, de la propia Sala, se acuerda librar comunicación al Ministerio de Educación y Ciencia para que pusiera en conocimiento de la misma si el Ayuntamiento de El Escorial había cumplido con los extremos 1.° y 2.° de la Orden de dicho Ministerio de 24 de agosto de 1976 y, en caso negativo, y sin más dilacio</w:t>
      </w:r>
      <w:r>
        <w:lastRenderedPageBreak/>
        <w:t xml:space="preserve">nes, se procediera por dicha Corporación Municipal a la demolición de las obras efectuadas en los términos contenidos en el fallo de la Sentencia de 29 de septiembre de 1975. </w:t>
      </w:r>
    </w:p>
    <w:p w:rsidR="002B7386" w:rsidRDefault="002B7386" w:rsidP="002B7386">
      <w:pPr>
        <w:pStyle w:val="TextoNormal"/>
      </w:pPr>
      <w:r>
        <w:t xml:space="preserve">G) Por providencia de 6 de marzo de 1978 se reitera el acuerdo anterior, a la que sigue un escrito dirigido a la Sala de la representación procesal de la Asociación en la que, tras señalar que ello «significa que la Sentencia sigue sin ejecutarse y la Orden ministerial sin cumplirse, según es público y notorio, si bien únicamente parece haberse suspendido la última parte de la construcción objeto del proceso, aunque sin retirar de la misma elementos tan decisivos para una obra como maquinaria y la importante grúa que incluso puede ocasionar daños a terceros», suplica se acuerde ««lo que proceda conforme a Derecho para llevar adelante la ejecución de la Sentencia, de manera efectiva y eficaz». </w:t>
      </w:r>
    </w:p>
    <w:p w:rsidR="002B7386" w:rsidRDefault="002B7386" w:rsidP="002B7386">
      <w:pPr>
        <w:pStyle w:val="TextoNormal"/>
      </w:pPr>
      <w:r>
        <w:t xml:space="preserve">H) Por providencia de 11 de julio del mismo año la Sala acuerda que «antes de proceder conforme al art. 109 de la Ley reguladora de esta jurisdicción», se dirija nueva comunicación al Ministerio de Educación y Ciencia en el mismo sentido de las dos anteriores, providencia que se reitera el 16 de octubre siguiente, en este caso para librar comunicación al Ministerio de Cultura, pues con fecha de 9 del mismo mes se había recibido un oficio del Servicio de Recursos del primer Departamento citado señalando que, dado que el asunto había pasado a ser de la competencia del segundo Departamento ministerial, toda la documentación relativa al mismo se encontraba en el Ministerio de Cultura. Providencia que se reitera de nuevo el 20 de diciembre de 1978. </w:t>
      </w:r>
    </w:p>
    <w:p w:rsidR="002B7386" w:rsidRDefault="002B7386" w:rsidP="002B7386">
      <w:pPr>
        <w:pStyle w:val="TextoNormal"/>
      </w:pPr>
      <w:r>
        <w:t xml:space="preserve">I) Por escrito de 7 de marzo de 1979, la representación del actor promovió incidente de ejecución de Sentencia, a fin de que se declarara la nulidad de la resolución del Ministerio de Cultura de 5 de febrero de 1979, por la que se acordó estimar el recurso de reposición contra la Orden de 8 de junio de 1965, y, asimismo, trasladar lo actuado a la Dirección General del Patrimonio Artístico, Archivos y Museos para que por dicho centro directivo se formule al Ministerio de Cultura la oportuna propuesta de inejecución de la Sentencia de 24 de septiembre de 1975 por imposibilidad legal de ejecutarla, por concurrir dos de las circunstancias contempladas en el art. 105.2 de la L.J.C.A., cuales son el trastorno grave del orden público jurídico y el grave detrimento de la Hacienda Pública, que produciría su ejecución. En dicho escrito se suplicaba se reclamara del Ministerio de Cultura las actuaciones y se declarara nula la resolución de 5 de febrero de 1979, ordenando al citado Ministerio el cumplimiento del fallo. </w:t>
      </w:r>
    </w:p>
    <w:p w:rsidR="002B7386" w:rsidRDefault="002B7386" w:rsidP="002B7386">
      <w:pPr>
        <w:pStyle w:val="TextoNormal"/>
      </w:pPr>
      <w:r>
        <w:t xml:space="preserve">Una vez reclamadas y recibidas las actuaciones por la Sala Tercera del Tribunal Supremo, actuaciones que el Ministerio había remitido a la Audiencia Nacional por razón de otro recurso, por providencia de 26 de mayo de 1980 la mencionada Sala Tercera acordó ponerlas de manifiesto a todas las partes personadas y en especial al Procurador señor Gandarillas para que en representación de la parte ejecutante «Asociación de Propietarios y Amigos del Pinar de Abantos» pudiera instruirse y alegar lo que estimara conveniente en orden a la ejecución de la Sentencia. Y por providencia de 12 de noviembre de 1980 se tuvieron por hechas las manifestaciones del Abogado del Estado -en el sentido de que nada tenía que alegar en dicho momento procesal-, añadiéndose que «no habiéndose presentado escrito alguno por la representación procesal de la parte ejecutante (señor Gandarillas) estése a la resolución recaída en autos». </w:t>
      </w:r>
    </w:p>
    <w:p w:rsidR="002B7386" w:rsidRDefault="002B7386" w:rsidP="002B7386">
      <w:pPr>
        <w:pStyle w:val="TextoNormal"/>
      </w:pPr>
      <w:r>
        <w:t xml:space="preserve">J) Con fecha 7 de septiembre de 1982 se dirigió un escrito por el Subsecretario del Ministerio de Cultura a la Presidencia de la Sala Tercera del Tribunal Supremo, en el que literalmente se decía lo siguiente: </w:t>
      </w:r>
    </w:p>
    <w:p w:rsidR="002B7386" w:rsidRDefault="002B7386" w:rsidP="002B7386">
      <w:pPr>
        <w:pStyle w:val="TextoNormal"/>
      </w:pPr>
      <w:r>
        <w:t xml:space="preserve">«En relación a la Sentencia dictada por esa Sala de su digna presidencia, de 24 de septiembre de 1975, por la que se ordenó la demolición de los edificios construidos en el Pinar de Abantos y zona de la Herrería del Real Sitio de San Lorenzo de El Escorial, me </w:t>
      </w:r>
      <w:r>
        <w:lastRenderedPageBreak/>
        <w:t xml:space="preserve">permito solicitar a V.I. acuerde la no ejecución de la mencionada Sentencia, en aplicación de lo dispuesto por el art. 228 de la Ley del Suelo de 12 de mayo de 1956, vigente en el momento de la construcción de dichas viviendas, ya que éstas fueron edificadas en virtud de autorización conferida por la Dirección General de Bellas Artes con fecha 13 de julio de 1970 y de licencia municipal de obras otorgada el 29 de enero de 1972. Todo ello, de conformidad con el dictamen, que adjunto a V.I. emitido por el Abogado del Estado, Jefe de la Asesoría Jurídica de este Departamento, con fecha 13 de julio del presente año.» En el informe de la Asesoría Jurídica aludido, se contiene una relación de hechos, entre los cuales figura el relativo a que el acuerdo del Ministerio de Cultura de 5 de febrero de 1979 fue objeto de recurso contencioso por la «Asociación de Propietarios y Amigos del Pinar de Abantos», recurso que ha sido resuelto por Sentencia del Tribunal Supremo de 10 de abril de 1982, por la que se anula el acuerdo recurrido. En el fundamento de Derecho -único del informe, se propone se oficie al Tribunal Supremo para la aplicación del art. 228 de la Ley del Suelo de 1956 «arguyendo que los pisos se encuentran hace tiempo vendidos y ocupados por terceras personas ajenas a la litis, y que la construcción de los mismos se efectuó estando vigente la Ley del Suelo de 12 de mayo de 1956». </w:t>
      </w:r>
    </w:p>
    <w:p w:rsidR="002B7386" w:rsidRDefault="002B7386" w:rsidP="002B7386">
      <w:pPr>
        <w:pStyle w:val="TextoNormal"/>
      </w:pPr>
      <w:r>
        <w:t xml:space="preserve">K) A la vista de la comunicación transcrita, la Sala Tercera del Tribunal Supremo, por providencia de 13 de octubre siguiente, acordó remitir testimonio de la Sentencia en cuestión al Delegado del Gobierno de la Comisión de Planeamiento y Coordinación del Area Metropolitana de Madrid, así como de la comunicación de la Subsecretaría de Cultura y del informe de la Abogacía del Estado para que, en el plazo de dos meses, notificase al Tribunal si por motivos de interés público se imponía seguir o conservar la obra. </w:t>
      </w:r>
    </w:p>
    <w:p w:rsidR="002B7386" w:rsidRDefault="002B7386" w:rsidP="002B7386">
      <w:pPr>
        <w:pStyle w:val="TextoNormal"/>
      </w:pPr>
      <w:r>
        <w:t xml:space="preserve">L) Por escrito de 30 de noviembre de 1982, registrado de entrada en el Tribunal Supremo el siguiente día 1 de diciembre, el Secretario General de la Comisión del Area Metropolitana de Madrid comunica a la Sala Tercera del Tribunal Supremo que en sesión celebrada el 14 de octubre la Comisión Delegada del Pleno de dicha Comisión de Planeamiento y Coordinación acordó «por unanimidad, informar a la Sala Tercera del Tribunal Supremo (recurso contencioso-administrativo núm. 301.395) que había lugar al interés a que se refiere el art. 228 de la Ley del Suelo de 12 de mayo de 1956, en conservar los edificios construidos en el Pinar de Abantos del Real Sitio de San Lorenzo de El Escorial»; este acuerdo se fundamenta en una exposición de antecedentes, con referencia expresa al examen («examinado») tanto del escrito del Subsecretario del Ministerio de Cultura de 7 de septiembre de 1982, mencionado, como del informe de la Asesoría Jurídica del citado Departamento ministerial, indicando que en el mismo se arguye que, </w:t>
      </w:r>
    </w:p>
    <w:p w:rsidR="002B7386" w:rsidRDefault="002B7386" w:rsidP="002B7386">
      <w:pPr>
        <w:pStyle w:val="TextoNormal"/>
      </w:pPr>
      <w:r>
        <w:t xml:space="preserve">«a) Los pisos de los edificios citados se encuentran hace tiempo vendidos y ocupados por terceras personas ajenas a la litis. </w:t>
      </w:r>
    </w:p>
    <w:p w:rsidR="002B7386" w:rsidRDefault="002B7386" w:rsidP="002B7386">
      <w:pPr>
        <w:pStyle w:val="TextoNormal"/>
      </w:pPr>
      <w:r>
        <w:t xml:space="preserve">b) Una posible reclamación contra el Ministerio de Cultura por los promotores, en demanda de indemnización de daños y perjuicios. </w:t>
      </w:r>
    </w:p>
    <w:p w:rsidR="002B7386" w:rsidRDefault="002B7386" w:rsidP="002B7386">
      <w:pPr>
        <w:pStyle w:val="TextoNormal"/>
      </w:pPr>
      <w:r>
        <w:t xml:space="preserve">c) Conflicto de un trastorno grave del orden público, con posible detrimento de la Hacienda Pública.» </w:t>
      </w:r>
    </w:p>
    <w:p w:rsidR="002B7386" w:rsidRDefault="002B7386" w:rsidP="002B7386">
      <w:pPr>
        <w:pStyle w:val="TextoNormal"/>
      </w:pPr>
      <w:r>
        <w:t xml:space="preserve">LL) Dado traslado de dicho escrito a las partes, tras diversas incidencias, éstas evacuaron las oportunas alegaciones. El Abogado del Estado solicitó se acordase el sobreseimiento de las actuaciones incidentales, sin perjuicio de que por quien se considerase interesado y lesionado directamente por el no cumplimiento de la Sentencia en sus propios términos se pudiera instar la determinación y cuantificación de los daños y perjuicios que de tal contingencia le fueran producidos. Por su lado, la representación procesal de la Asociación se opuso radicalmente a la inejecución de la Sentencia. </w:t>
      </w:r>
    </w:p>
    <w:p w:rsidR="002B7386" w:rsidRDefault="002B7386" w:rsidP="002B7386">
      <w:pPr>
        <w:pStyle w:val="TextoNormal"/>
      </w:pPr>
      <w:r>
        <w:lastRenderedPageBreak/>
        <w:t xml:space="preserve">M) Con fecha de 16 de mayo de 1983 la Sala dictó el primero de los Autos ahora impugnado, cuya parte dispositiva es del tenor literal siguiente: </w:t>
      </w:r>
    </w:p>
    <w:p w:rsidR="002B7386" w:rsidRDefault="002B7386" w:rsidP="002B7386">
      <w:pPr>
        <w:pStyle w:val="TextoNormal"/>
      </w:pPr>
      <w:r>
        <w:t>«La Sala acuerda: Que no dando lugar a la demolición de lo aquí solicitado, se da por finiquitado el presente incidente de ejecución, sin perjuicio de las sumas que hubieren de satisfacerse en concepto de resarcimiento de daños e indemnización de perjuicio a quienes, directamente afectados por la Sentencia a que se contrae esta ejecución, prueben la existencia de los referidos daños y perjuicios; todo ello sin la expresa condena de costas.» Interpuesto recurso de súplica contra dicho Auto por la representación procesal de la Asociación, la Sala, por Auto de 20 de junio siguiente, lo desestimó, confirmando la resolución impugnada por sus mismos fundamentos y por los contenidos en la propia resolución de 20 de junio, en la que razona que la resolución acerca de la aplicación del art. 228 de la Ley del Suelo se adopta por la Sala, a la vista del informe no vinculante de la Comisión, por lo que la Sentencia la manda ejecutar el Tribunal, no habiéndose producido vulneración del art. 24.1 -y 117- de la Constitución.</w:t>
      </w:r>
    </w:p>
    <w:p w:rsidR="002B7386" w:rsidRDefault="002B7386" w:rsidP="002B7386">
      <w:pPr>
        <w:pStyle w:val="TextoNormal"/>
      </w:pPr>
    </w:p>
    <w:p w:rsidR="002B7386" w:rsidRDefault="002B7386" w:rsidP="002B7386">
      <w:pPr>
        <w:pStyle w:val="TextoNormal"/>
      </w:pPr>
      <w:r w:rsidRPr="002B7386">
        <w:rPr>
          <w:rStyle w:val="NumeroAFNegritaCaracter"/>
        </w:rPr>
        <w:t>10</w:t>
      </w:r>
      <w:r>
        <w:t>. Por providencia de 7 de noviembre de 1984 se señaló para deliberación y votación el día 14 siguiente.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que se plantea en el presente recurso es la de determinar si las resoluciones impugnadas han vulnerado el derecho a la tutela judicial efectiva, que consagra el art. 24.1 de la Constitución.</w:t>
      </w:r>
    </w:p>
    <w:p w:rsidR="002B7386" w:rsidRDefault="002B7386" w:rsidP="002B7386">
      <w:pPr>
        <w:pStyle w:val="TextoNormal"/>
      </w:pPr>
    </w:p>
    <w:p w:rsidR="002B7386" w:rsidRDefault="002B7386" w:rsidP="002B7386">
      <w:pPr>
        <w:pStyle w:val="TextoNormal"/>
      </w:pPr>
      <w:r w:rsidRPr="002B7386">
        <w:rPr>
          <w:rStyle w:val="NumeroAFNegritaCaracter"/>
        </w:rPr>
        <w:t>2</w:t>
      </w:r>
      <w:r>
        <w:t>. Para resolver la cuestión suscitada, resulta necesario efectuar unas consideraciones en orden a la doctrina establecida por el Tribunal en relación a la interpretación del art. 24.1 de la Constitución, antes mencionado.</w:t>
      </w:r>
    </w:p>
    <w:p w:rsidR="002B7386" w:rsidRDefault="002B7386" w:rsidP="002B7386">
      <w:pPr>
        <w:pStyle w:val="TextoNormal"/>
      </w:pPr>
      <w:r>
        <w:t>A) El derecho a la tutela judicial efectiva comprende, según ha declarado el Tribunal en reiteradas ocasiones, el de obtener la ejecución de las Sentencias, dejando a salvo naturalmente el caso de las meramente declarativas, pues lo contrario sería convertir las decisiones judiciales en meras declaraciones de intenciones (Sentencia 32/1982, de 7 de junio, fundamento jurídico 1).</w:t>
      </w:r>
    </w:p>
    <w:p w:rsidR="002B7386" w:rsidRDefault="002B7386" w:rsidP="002B7386">
      <w:pPr>
        <w:pStyle w:val="TextoNormal"/>
      </w:pPr>
      <w:r>
        <w:t>B) La ejecución de las Sentencias y resoluciones firmes corresponde a los titulares de la potestad jurisdiccional «haciendo ejecutar lo ejecutado», según las normas de competencia y procedimiento que las Leyes establezcan (art. 117.3 de la Constitución).  El derecho fundamental se satisface cuando el órgano judicial adopta las medidas oportunas para llevar a efecto esa ejecución con independencia de cual sea el momento en el que las dicta, aunque si las adopta con una tardanza excesiva e irrazonable puede considerarse lesionado el derecho a un proceso sin dilaciones indebidas establecido en el art. 24.2 de la Constitución (Sentencia 26/1983, de 13 de abril, «Boletín Oficial del Estado» de 17 de mayo, fundamento jurídico 3). Por otra parte, el Tribunal ha puesto también de manifiesto la conexión entre uno y otro derecho, pues el retraso injustificado en la adopción de las medidas afecta en el tiempo a la efectividad del derecho a la tutela judicial efectiva (Sentencia 6/1981, de 14 de julio, «Boletín Oficial del Estado» de 20 de julio, fundamento jurídico 3). Por último, como resulta de lo expuesto, las mencionadas medidas se podrán adoptar de oficio o a instancia de parte, de acuerdo con lo establecido en las Leyes.</w:t>
      </w:r>
    </w:p>
    <w:p w:rsidR="002B7386" w:rsidRDefault="002B7386" w:rsidP="002B7386">
      <w:pPr>
        <w:pStyle w:val="TextoNormal"/>
      </w:pPr>
      <w:r>
        <w:lastRenderedPageBreak/>
        <w:t>C) El derecho a la tutela judicial no alcanza a cubrir las diferentes modalidades que puede revestir la ejecución de la Sentencia, pues -como dijo ya la Sentencia del Tribunal 58/1983, de 29 de junio, «Boletín Oficial del Estado» de 15 de julio, fundamento jurídico 2- tan constitucional es una ejecución en la que se cumple el principio de identidad total entre lo ejecutado y lo estatuido en el fallo como una ejecución en la que, por razones atendibles, la condena es sustituida por su equivalente pecuniario o por otro tipo de prestación.</w:t>
      </w:r>
    </w:p>
    <w:p w:rsidR="002B7386" w:rsidRDefault="002B7386" w:rsidP="002B7386">
      <w:pPr>
        <w:pStyle w:val="TextoNormal"/>
      </w:pPr>
      <w:r>
        <w:t>D) De acuerdo con lo anterior el legislador puede establecer, sin afectar al contenido esencial del derecho, los supuestos en que puede no aplicarse el principio de identidad y sustituirse por una indemnización. Y, en esta línea de razonamiento, puede afirmarse, con carácter general, que la aplicación del art. 228 de la Ley del Suelo como medida procedente para la ejecución de la Sentencia, no es opuesta al derecho fundamental del art. 24.1 de la Constitución, máxime teniendo en cuenta que el derecho a la ejecución de la Sentencia -en la forma establecida en la Leyes un derecho que afecta a cuantos han sido parte en la litis (Sentencia 67/1984, de 7 de junio, «Boletín Oficial del Estado» de 11 de julio, fundamento jurídico 4).</w:t>
      </w:r>
    </w:p>
    <w:p w:rsidR="002B7386" w:rsidRDefault="002B7386" w:rsidP="002B7386">
      <w:pPr>
        <w:pStyle w:val="TextoNormal"/>
      </w:pPr>
      <w:r>
        <w:t>E) Las resoluciones firmes dictadas en ejecución de Sentencia deben ser cumplidas y han de hacerse ejecutar por los Jueces y Tribunales, de acuerdo con lo establecido en las Leyes en materia de competencia y procedimiento.  Esta formulación constitucional no impide que el legislador establezca supuestos de firmeza potencialmente debilitada, como sucede con los recursos extraordinarios de revisión y otros que podrían citarse, pero impide que al margen de tales supuestos, taxativamente previstos, se dejen sin efecto las resoluciones firmes (Sentencia 67/1984, cit. fundamento jurídico 4).</w:t>
      </w:r>
    </w:p>
    <w:p w:rsidR="002B7386" w:rsidRDefault="002B7386" w:rsidP="002B7386">
      <w:pPr>
        <w:pStyle w:val="TextoNormal"/>
      </w:pPr>
    </w:p>
    <w:p w:rsidR="002B7386" w:rsidRDefault="002B7386" w:rsidP="002B7386">
      <w:pPr>
        <w:pStyle w:val="TextoNormal"/>
      </w:pPr>
      <w:r w:rsidRPr="002B7386">
        <w:rPr>
          <w:rStyle w:val="NumeroAFNegritaCaracter"/>
        </w:rPr>
        <w:t>3</w:t>
      </w:r>
      <w:r>
        <w:t>. Las consideraciones anteriores nos permiten ya entrar en el examen de si se ha producido la vulneración del art. 24.1 de la Constitución. Para lo cual, como recuerda oportunamente el Abogado del Estado, conviene señalar, una vez más, que el objeto del recurso de amparo se circunscribe a la tutela de los derechos fundamentales incluidos en su ámbito (art. 41.1 de la Ley Orgánica del Tribunal Constitucional -LOTC-), por lo que la competencia del Tribunal no se extiende al examen de las cuestiones de legalidad más que en la medida en que incidan en el ámbito del derecho fundamental.</w:t>
      </w:r>
    </w:p>
    <w:p w:rsidR="002B7386" w:rsidRDefault="002B7386" w:rsidP="002B7386">
      <w:pPr>
        <w:pStyle w:val="TextoNormal"/>
      </w:pPr>
      <w:r>
        <w:t>A) En el presente caso, por Orden del Ministerio de Educación y Ciencia de 10 de junio de 1976, se dispone el cumplimiento en sus propios términos de la Sentencia dictada en 24 de septiembre de 1975 [antecedente 9, apartado C)].  Esta Orden, emanada del Ministerio autor del acto anulado, significa que el órgano que debe ejecutar la Sentencia acuerda que no procede en Derecho ni la suspensión ni la inejecución del fallo; todo ello de acuerdos con los arts.  103 y 105 de la L.J.C.A., es decir, que no concurre ninguna de las causas de suspensión e inejecución contenidas en el mencionado art. 105, entre las cuales se encuentra el peligro de trastorno grave del orden público y el detrimento grave de la Hacienda Pública.</w:t>
      </w:r>
    </w:p>
    <w:p w:rsidR="002B7386" w:rsidRDefault="002B7386" w:rsidP="002B7386">
      <w:pPr>
        <w:pStyle w:val="TextoNormal"/>
      </w:pPr>
      <w:r>
        <w:t>B) Una vez dictada la Orden mencionada, se dictan asimismo diversas providencias firmes, relativas al cumplimiento de la Sentencia en sus propios términos, todas ellas con anterioridad a la Constitución [antecedente 9, apartados F), G) y H)]. Y con posterioridad a la misma es cuando, a instancia de la parte actora, se inicia un incidente de ejecución de Sentencia que finaliza con los Autos aquí impugnados [antecedente 9, apartados 1) a M)].</w:t>
      </w:r>
    </w:p>
    <w:p w:rsidR="002B7386" w:rsidRDefault="002B7386" w:rsidP="002B7386">
      <w:pPr>
        <w:pStyle w:val="TextoNormal"/>
      </w:pPr>
      <w:r>
        <w:t xml:space="preserve">C) De acuerdo con la doctrina antes expuesta, tales providencias firmes sólo pueden quedar afectadas en los supuestos previstos por la Ley. En este caso, el Tribunal Supremo entiende de aplicación el art. 228 de la derogada Ley del Suelo de 12 de mayo de 1956 y, </w:t>
      </w:r>
      <w:r>
        <w:lastRenderedPageBreak/>
        <w:t>como consecuencia de ello, se dirige a COPLACO en 13 de octubre de 1982 para que en el plazo de dos meses notifique al órgano jurisdiccional si, por motivos de interés público, se impone seguir o conservar la obra.</w:t>
      </w:r>
    </w:p>
    <w:p w:rsidR="002B7386" w:rsidRDefault="002B7386" w:rsidP="002B7386">
      <w:pPr>
        <w:pStyle w:val="TextoNormal"/>
      </w:pPr>
      <w:r>
        <w:t>D) Con independencia de los problemas legales que suscita la aplicación de este artículo, desde la perspectiva constitucional a la que debemos limitarnos es necesario señalar, en primer lugar, que el mencionado art. 228 prevé un supuesto en el que puede no cumplirse en la ejecución el principio de identidad entre lo ejecutado y lo establecido en el fallo, por motivos de interés público. En segundo término, debemos añadir que, de acuerdo con la doctrina establecida en la Sentencia 67/1984, cit., fundamento jurídico 4, apartados E) y F) estos motivos de interés público no pueden ser los mismos cuya apreciación corresponde en su caso al órgano autor del acto o disposición objeto del recurso contencioso, en los términos establecidos en la L.J.C.A.</w:t>
      </w:r>
    </w:p>
    <w:p w:rsidR="002B7386" w:rsidRDefault="002B7386" w:rsidP="002B7386">
      <w:pPr>
        <w:pStyle w:val="TextoNormal"/>
      </w:pPr>
      <w:r>
        <w:t>-posterior a la Ley del Suelo de 1956-, cuando ello supone la revisión de actos y resoluciones judiciales firmes, como en el presente caso. Por otra parte, una vez promulgada la Constitución, resulta claro que la competencia para juzgar y hacer ejecutar lo juzgado corresponde exclusivamente a los Jueces y Tribunales, de conformidad con las normas en materia de competencia y procedimiento que establezcan las Leyes (artículo 117.3 de la Constitución), por lo que es de su competencia adoptar la decisión procedente acerca de la existencia de las razones de interés público a que alude el mencionado art.  228, como reconoce la última de las resoluciones impugnadas. Finalmente, dado que el art. 24.1 de la Constitución comprende el derecho a obtener una resolución fundada en Derecho, según hemos declarado en muy reiteradas ocasiones, corresponde a la Sala de lo Contencioso-Administrativo valorar si las razones de interés público alegadas por COPLACO (en cuanto estén incluidas dentro de las que pueden ser objeto de apreciación por la Comisión a que se refiere el art. 228 de la Ley del Suelo de 1956 por razón de su competencia y, en todo caso, con los límites ya indicados por razón de la L.J.C.A.)  han de prevalecer o no sobre las razones de interés público que concurren en la defensa de los Parajes Pintorescos de Interés Nacional, y en concreto del afectado en el caso de que se trata, juicio de prevalencia que ha de efectuarse para determinar en qué medida las razones de interés público imponen seguir o conservar la obra.</w:t>
      </w:r>
    </w:p>
    <w:p w:rsidR="002B7386" w:rsidRDefault="002B7386" w:rsidP="002B7386">
      <w:pPr>
        <w:pStyle w:val="TextoNormal"/>
      </w:pPr>
    </w:p>
    <w:p w:rsidR="002B7386" w:rsidRDefault="002B7386" w:rsidP="002B7386">
      <w:pPr>
        <w:pStyle w:val="TextoNormal"/>
      </w:pPr>
      <w:r w:rsidRPr="002B7386">
        <w:rPr>
          <w:rStyle w:val="NumeroAFNegritaCaracter"/>
        </w:rPr>
        <w:t>4</w:t>
      </w:r>
      <w:r>
        <w:t>. Planteada así la cuestión, el examen del acuerdo de COPLACO de 30 de noviembre de 1982 y de los Autos impugnados acredita lo siguiente:</w:t>
      </w:r>
    </w:p>
    <w:p w:rsidR="002B7386" w:rsidRDefault="002B7386" w:rsidP="002B7386">
      <w:pPr>
        <w:pStyle w:val="TextoNormal"/>
      </w:pPr>
      <w:r>
        <w:t>A) Las razones de interés público aducidas por COPLACO coinciden en parte con las que contempla el art. 105 de la L.J.C.A., que se refiere, entre otras causas de suspensión o inejecución de Sentencias, al peligro de trastorno grave del orden público y al detrimento grave de la Hacienda Pública, habiéndose dictado con anterioridad a la Constitución la Orden de 16 de junio de 1976 disponiendo el cumplimiento de la Sentencia en sus propios términos, en aplicación de lo dispuesto en la Ley de la Jurisdicción; por ello tales razones de interés público no pueden ser objeto de consideración nuevamente -como aquí ha sucedido- para revisar actos anteriores e incidir sobre resoluciones judiciales firmes dictadas en ejecución de Sentencia.</w:t>
      </w:r>
    </w:p>
    <w:p w:rsidR="002B7386" w:rsidRDefault="002B7386" w:rsidP="002B7386">
      <w:pPr>
        <w:pStyle w:val="TextoNormal"/>
      </w:pPr>
      <w:r>
        <w:t>B) Aunque no fuera así, resulta que el informe de COPLACO no efectúa valoración alguna en virtud de la cual justifique que las razones de interés público concurrentes en que siga o se conserve la obra -distintas o no de las contempladas en el art. 105 de la L.J.C.A.- deban prevalecer sobre las existentes para llevar a cabo su demolición, ponderando de forma razonada los intereses contrapuestos en presencia. Y tampoco efectúa un desglose en la aplicación de estas razones al edificio construido y al que se encuentra en construc</w:t>
      </w:r>
      <w:r>
        <w:lastRenderedPageBreak/>
        <w:t>ción (realidad alegada por el actor y no negada en el presente recurso), ya que si es cierto que del segundo edificio sólo se ha construido parte de la estructura, no se entiende cómo puede ser una razón que imponga su conservación el que los pisos del mismo se encuentren hace tiempo vendidos y ocupados por terceras personas [antecedente 9, L)].</w:t>
      </w:r>
    </w:p>
    <w:p w:rsidR="002B7386" w:rsidRDefault="002B7386" w:rsidP="002B7386">
      <w:pPr>
        <w:pStyle w:val="TextoNormal"/>
      </w:pPr>
      <w:r>
        <w:t>C) El juicio razonado de prevalencia viene exigido por el propio art. 228 de la Ley del Suelo, teniendo en cuenta que la inejecución de la Sentencia en sus propios términos sólo podrá acordarse si el interés público que impone seguir o conservar la obra -en todo o en parte- ha de calificarse de prevalente, valorando las razones ofrecidas al efecto, u otras, dentro de los límites indicados.</w:t>
      </w:r>
    </w:p>
    <w:p w:rsidR="002B7386" w:rsidRDefault="002B7386" w:rsidP="002B7386">
      <w:pPr>
        <w:pStyle w:val="TextoNormal"/>
      </w:pPr>
      <w:r>
        <w:t>D) Este juicio de prevalencia no se ha efectuado por ninguna de las resoluciones impugnadas -como acredita su simple lectura-, las cuales acogen el informe de COPLACO -según aclara la segunda de ellas- que tampoco valora las razones de interés público en conflicto.</w:t>
      </w:r>
    </w:p>
    <w:p w:rsidR="002B7386" w:rsidRDefault="002B7386" w:rsidP="002B7386">
      <w:pPr>
        <w:pStyle w:val="TextoNormal"/>
      </w:pPr>
      <w:r>
        <w:t>E) La falta de una resolución fundada en Derecho, en virtud de la cual se acuerde si procede, o no, seguir o conservar la obra, en todo o en parte, en virtud del juicio de prevalencia omitido, da lugar a que los Autos impugnados vulneren el art. 24.1 de la Constitución, y en concreto el derecho a la ejecución de la Sentencia, cuya ejecución en sus propios términos sólo puede ser sustituida, en aplicación de lo previsto en la Ley, mediante resolución fundada en Derecho, en los términos expuestos; es decir, mediante la realización del juicio de prevalencia, en el que no podrán tomarse en consideración las razones de interés público contempladas por el art. 105 de la Ley de la Jurisdicción.</w:t>
      </w:r>
    </w:p>
    <w:p w:rsidR="002B7386" w:rsidRDefault="002B7386" w:rsidP="002B7386">
      <w:pPr>
        <w:pStyle w:val="TextoNormal"/>
      </w:pPr>
    </w:p>
    <w:p w:rsidR="002B7386" w:rsidRDefault="002B7386" w:rsidP="002B7386">
      <w:pPr>
        <w:pStyle w:val="TextoNormal"/>
      </w:pPr>
      <w:r w:rsidRPr="002B7386">
        <w:rPr>
          <w:rStyle w:val="NumeroAFNegritaCaracter"/>
        </w:rPr>
        <w:t>5</w:t>
      </w:r>
      <w:r>
        <w:t>. El recurrente ha aludido también -aunque sin citar expresamente el art.  24.2 de la Constitución- al tiempo transcurrido desde la Sentencia del año 1975 hasta que se pide el informe de COPLACO en 1982, lo que podría suponer la vulneración del derecho a un proceso público sin dilaciones indebidas, íntimamente conectado, según hemos indicado, con el derecho a la tutela judicial efectiva.</w:t>
      </w:r>
    </w:p>
    <w:p w:rsidR="002B7386" w:rsidRDefault="002B7386" w:rsidP="002B7386">
      <w:pPr>
        <w:pStyle w:val="TextoNormal"/>
      </w:pPr>
      <w:r>
        <w:t>Ahora bien, es lo cierto que el derecho a la ejecución de la Sentencia de conformidad con lo que dispongan las Leyes en materia de competencia y procedimiento corresponde a las dos partes, y es asimismo cierto que el art.  228 de la Ley del Suelo de 12 de mayo de 1956 -que la Sala de lo Contencioso ha estimado de aplicación- impone al Juez o Tribunal que haya de ejecutar el fallo que efectúe la comunicación llevada a cabo; tal comunicación se inserta, pues, dentro del procedimiento exigido por la Ley para la ejecución de la Sentencia, por lo que no es contrario al derecho a la ejecución de la misma.  Debiendo señalarse que la dilación indebida en la ejecución, en todo caso, no derivaría de la petición y remisión del informe, que se produce en un corto período de tiempo, sino de otra serie de causas que se han puesto de manifiesto en los antecedentes (especialmente en el núm. 9), unas anteriores y otras posteriores a la Constitución.</w:t>
      </w:r>
    </w:p>
    <w:p w:rsidR="002B7386" w:rsidRDefault="002B7386" w:rsidP="002B7386">
      <w:pPr>
        <w:pStyle w:val="TextoNormal"/>
      </w:pPr>
    </w:p>
    <w:p w:rsidR="002B7386" w:rsidRDefault="002B7386" w:rsidP="002B7386">
      <w:pPr>
        <w:pStyle w:val="TextoNormal"/>
      </w:pPr>
      <w:r w:rsidRPr="002B7386">
        <w:rPr>
          <w:rStyle w:val="NumeroAFNegritaCaracter"/>
        </w:rPr>
        <w:t>6</w:t>
      </w:r>
      <w:r>
        <w:t>. Las consideraciones expuestas en los fundamentos jurídicos anteriores conducen a la conclusión de que procede estimar el recurso de amparo. Debemos ahora precisar el contenido del fallo, para lo cual hemos de partir del art.  55.1 de la Ley Orgánica del Tribunal Constitucional, el cual establece que la Sentencia que otorgue el amparo contendrá alguno o algunos de los pronunciamientos siguientes: a) declaración de nulidad de la decisión que haya impedido el pleno ejercicio de los derechos o libertades protegidos, con determinación en su caso de la extensión de sus efectos; b) reconocimiento del derecho o libertad pública, de conformidad con su contenido constitucionalmente declarado; c) restableci</w:t>
      </w:r>
      <w:r>
        <w:lastRenderedPageBreak/>
        <w:t>miento del recurrente en la integridad de su derecho o libertad con la adopción de las medidas apropiadas, en su caso, para su conservación.</w:t>
      </w:r>
    </w:p>
    <w:p w:rsidR="002B7386" w:rsidRDefault="002B7386" w:rsidP="002B7386">
      <w:pPr>
        <w:pStyle w:val="TextoNormal"/>
      </w:pPr>
      <w:r>
        <w:t>En el presente caso, de acuerdo con las consideraciones ya expuestas, resulta claro que procede declarar la nulidad de los Autos impugnados. Asimismo procede reconocer el derecho del recurrente a la ejecución de la Sentencia de la Sala Tercera del Tribunal Supremo de 24 de septiembre de 1975, por la que se resuelve el recurso núm. 301.395 de 1972, para lo cual la Sala mencionada deberá dictar una nueva resolución, fundada en Derecho, de acuerdo con las consideraciones contenidas en el fundamento jurídico 4, quedando el actor restablecido en su derecho mediante la resolución que se dicte, por lo que respecta a las dos resoluciones aquí impugnadas a las que se circunscribe el presente recurso.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Estimar en parte el recurso de amparo y a tal efecto:</w:t>
      </w:r>
    </w:p>
    <w:p w:rsidR="002B7386" w:rsidRDefault="002B7386" w:rsidP="002B7386">
      <w:pPr>
        <w:pStyle w:val="TextoNormal"/>
      </w:pPr>
      <w:r>
        <w:t>A) Declarar la nulidad de las resoluciones impugnadas.</w:t>
      </w:r>
    </w:p>
    <w:p w:rsidR="002B7386" w:rsidRDefault="002B7386" w:rsidP="002B7386">
      <w:pPr>
        <w:pStyle w:val="TextoNormal"/>
      </w:pPr>
      <w:r>
        <w:t>B) Reconocer el derecho del recurrente a la ejecución de la Sentencia de la Sala Tercera del Tribunal Supremo de 24 de septiembre de 1975, por la que se resuelve el recurso contencioso-administrativo núm. 301.395 de 1972.</w:t>
      </w:r>
    </w:p>
    <w:p w:rsidR="002B7386" w:rsidRDefault="002B7386" w:rsidP="002B7386">
      <w:pPr>
        <w:pStyle w:val="TextoNormal"/>
      </w:pPr>
      <w:r>
        <w:t>C) Restablecer a la actora en la integridad de su derecho, para lo cual la Sala mencionada deberá dictar una nueva resolución fundada en Derecho, de acuerdo con las consideraciones contenidas en el fundamento jurídico 4 de la presente Sentencia.</w:t>
      </w:r>
    </w:p>
    <w:p w:rsidR="002B7386" w:rsidRDefault="002B7386" w:rsidP="002B7386">
      <w:pPr>
        <w:pStyle w:val="TextoNormal"/>
      </w:pPr>
      <w:r>
        <w:t>2.° Desestimar el recurso en todo lo demás.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veintiséis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6" w:name="SENTENCIA_1984_110"/>
      <w:r>
        <w:lastRenderedPageBreak/>
        <w:t>SENTENCIA 110/1984, de 26 de noviembre de 1984</w:t>
      </w:r>
    </w:p>
    <w:bookmarkEnd w:id="26"/>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ECLI:ES:TC:1984:110</w:t>
      </w:r>
    </w:p>
    <w:p w:rsidR="002B7386" w:rsidRDefault="002B7386" w:rsidP="002B7386">
      <w:pPr>
        <w:pStyle w:val="SntesisDescriptiva"/>
      </w:pPr>
    </w:p>
    <w:p w:rsidR="002B7386" w:rsidRDefault="002B7386" w:rsidP="002B7386">
      <w:pPr>
        <w:pStyle w:val="SntesisDescriptiva"/>
      </w:pPr>
      <w:r>
        <w:t>Recurso de amparo 575/1983. Contra Resolución de la Dirección General de Inspección Financiera y Tributaria autorizando la investigación de las operaciones activas y pasivas del recurrente en determinadas entidades bancarias y de crédito, así comocontra la Sentencia del Tribunal Supremo que declaró conforme a Derecho tal resolución</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 actividad inspectora fiscal conduce a obtener las pruebas, en su caso, de que el contribuyente ha defraudado al Fisco, pero es evidente que no se le exige al contribuyente la difícil prueba de su inocencia ni que declare contra sí mismo. </w:t>
      </w:r>
    </w:p>
    <w:p w:rsidR="002B7386" w:rsidRDefault="002B7386" w:rsidP="002B7386">
      <w:pPr>
        <w:pStyle w:val="Extracto"/>
      </w:pPr>
    </w:p>
    <w:p w:rsidR="002B7386" w:rsidRDefault="002B7386" w:rsidP="002B7386">
      <w:pPr>
        <w:pStyle w:val="Extracto"/>
      </w:pPr>
      <w:r>
        <w:t>2.</w:t>
      </w:r>
      <w:r>
        <w:tab/>
        <w:t xml:space="preserve">El avance de la tecnología actual y el desarrollo de los medios de comunicación de masas ha obligado a extender la protección de la vida privada más allá del aseguramiento del domicilio como espacio físico en que normalmente se desenvuelve la intimidad y del respeto a la correspondencia que es o puede ser medio de conocimiento de aspectos de la vida privada. </w:t>
      </w:r>
    </w:p>
    <w:p w:rsidR="002B7386" w:rsidRDefault="002B7386" w:rsidP="002B7386">
      <w:pPr>
        <w:pStyle w:val="Extracto"/>
      </w:pPr>
    </w:p>
    <w:p w:rsidR="002B7386" w:rsidRDefault="002B7386" w:rsidP="002B7386">
      <w:pPr>
        <w:pStyle w:val="Extracto"/>
      </w:pPr>
      <w:r>
        <w:t>3.</w:t>
      </w:r>
      <w:r>
        <w:tab/>
        <w:t xml:space="preserve">El derecho a la intimidad está limitado, aparte de por otros derechos fundamentales, por la necesidad de preservar otros bienes constitucionalmente protegidos. El conocimiento de las cuentas bancarias puede ser necesario para proteger el bien constitucionalmente protegido que es la distribución equitativa del sostenimiento de los gastos públicos. Pero esta actividad pública debe realizarse con ciertas garantías, entre las que merece especial mención el deber de sigilo que pesa sobre quienes tengan conocimiento por razón de su cargo de los datos descubiertos en la investigación. </w:t>
      </w:r>
    </w:p>
    <w:p w:rsidR="002B7386" w:rsidRDefault="002B7386" w:rsidP="002B7386">
      <w:pPr>
        <w:pStyle w:val="Extracto"/>
      </w:pPr>
    </w:p>
    <w:p w:rsidR="002B7386" w:rsidRDefault="002B7386" w:rsidP="002B7386">
      <w:pPr>
        <w:pStyle w:val="Extracto"/>
      </w:pPr>
      <w:r>
        <w:t>4.</w:t>
      </w:r>
      <w:r>
        <w:tab/>
        <w:t xml:space="preserve">Las injerencias en la intimidad no pueden ser arbitrarias o ilegales, como dice el art. 17.1 del Pacto de Derechos Civiles y Políticos y la Ley sólo puede autorizar esas intromisiones por «imperativos de interés público». </w:t>
      </w:r>
    </w:p>
    <w:p w:rsidR="002B7386" w:rsidRDefault="002B7386" w:rsidP="002B7386">
      <w:pPr>
        <w:pStyle w:val="Extracto"/>
      </w:pPr>
    </w:p>
    <w:p w:rsidR="002B7386" w:rsidRDefault="002B7386" w:rsidP="002B7386">
      <w:pPr>
        <w:pStyle w:val="Extracto"/>
      </w:pPr>
      <w:r>
        <w:t>5.</w:t>
      </w:r>
      <w:r>
        <w:tab/>
        <w:t xml:space="preserve">La posibilidad de exigir las certificaciones del movimiento de las cuentas no viola en sí el secreto profesional, así como tampoco el simple conocimiento del nombre del cliente y de las cantidades pagadas por él en concepto de honorarios. </w:t>
      </w:r>
    </w:p>
    <w:p w:rsidR="002B7386" w:rsidRDefault="002B7386" w:rsidP="002B7386">
      <w:pPr>
        <w:pStyle w:val="Extracto"/>
      </w:pPr>
    </w:p>
    <w:p w:rsidR="002B7386" w:rsidRDefault="002B7386" w:rsidP="002B7386">
      <w:pPr>
        <w:pStyle w:val="Extracto"/>
      </w:pPr>
      <w:r>
        <w:t>6.</w:t>
      </w:r>
      <w:r>
        <w:tab/>
        <w:t xml:space="preserve">No hay en la Constitución una consagración explícita y reforzada del secreto bancario, como la hay del secreto profesional.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 xml:space="preserve">La Sala Primera del Tribunal Constitucional, compuesta por don Manuel García-Pelayo y Alonso, Presidente, y don Angel Latorre Segura, don Manuel Díez de Velasco Vallejo, </w:t>
      </w:r>
      <w:r>
        <w:lastRenderedPageBreak/>
        <w:t>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575/1983, promovido por don Fernando Garrido Falla, representado por el Procurador don Francisco Sánchez Sanz, asumiendo la dirección letrada el propio recurrente, contra acuerdo de la Dirección General de Inspección Financiera y Tributaria, y Sentencia del Tribunal Supremo que la confirmó. En el recurso han comparecido el Ministerio Fiscal y el Abogado del Estado. </w:t>
      </w:r>
    </w:p>
    <w:p w:rsidR="002B7386" w:rsidRDefault="002B7386" w:rsidP="002B7386">
      <w:pPr>
        <w:pStyle w:val="TextoNormal"/>
      </w:pPr>
      <w:r>
        <w:t>Ha sido Ponente el Magistrado don Angel Latorre Segura,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Con fecha 3 de agosto de 1983, el Procurador de los Tribunales don Francisco Sánchez Sanz, en nombre y representación de don Fernando Garrido Falla, presenta demanda de amparo constitucional, en que suplica se anule la resolución de 10 de marzo de 1983 de la Dirección General de Inspección Financiera y Tributaria autorizando la investigación de las operaciones activas y pasivas del recurrente en determinadas Entidades bancarias y de crédito; así como la Sentencia del Tribunal Supremo de 29 de julio de 1983, que declaraba conforme a Derecho tal resolución. Suplica igualmente se impongan las costas en todo el procedimiento seguido a la Administración demandada. Por escrito de 5 de septiembre de 1983 solicita la suspensión del acto administrativo impugnado. </w:t>
      </w:r>
    </w:p>
    <w:p w:rsidR="002B7386" w:rsidRDefault="002B7386" w:rsidP="002B7386">
      <w:pPr>
        <w:pStyle w:val="TextoNormal"/>
      </w:pPr>
      <w:r>
        <w:t xml:space="preserve">Basa su pretensión en los hechos que, resumidamente, se exponen: </w:t>
      </w:r>
    </w:p>
    <w:p w:rsidR="002B7386" w:rsidRDefault="002B7386" w:rsidP="002B7386">
      <w:pPr>
        <w:pStyle w:val="TextoNormal"/>
      </w:pPr>
      <w:r>
        <w:t xml:space="preserve">A) Con fecha 10 de marzo de 1983, la Dirección General de Inspección Financiera y Tributaria dictó una resolución por la que acordaba estimar procedente la investigación de las operaciones activas y pasivas que afectasen a determinadas Entidades bancarias y de ahorro, y de las que figurase como titular el hoy demandante de amparo, don Fernando Garrido Falla. </w:t>
      </w:r>
    </w:p>
    <w:p w:rsidR="002B7386" w:rsidRDefault="002B7386" w:rsidP="002B7386">
      <w:pPr>
        <w:pStyle w:val="TextoNormal"/>
      </w:pPr>
      <w:r>
        <w:t xml:space="preserve">B) Contra el referido acuerdo, interpuso el demandante, conforme al procedimiento especial y sumario previsto en la Ley 62/1978, de 26 de diciembre, recurso contencioso-administrativo, en el que, con fecha 18 de junio de 1983, la Sala de lo Contencioso-Administrativo de la Audiencia Nacional dictó Sentencia por la que declaró la nulidad de la resolución impugnada, considerando que las cuentas corrientes bancarias forman parte del ámbito de la intimidad personal y familiar que protege el art. 18.1 de la Constitución; por lo que la Ley 50/1977, de 14 de noviembre, que permitía sin limitación la investigación de las cuentas corrientes, siempre que fuese ordenada por determinadas autoridades administrativas, debía considerarse derogada por la Constitución, sin que sirviera para rehabilitarla la posterior promulgación de la Ley Orgánica 1/1982, de 5 de mayo, sobre </w:t>
      </w:r>
      <w:r>
        <w:lastRenderedPageBreak/>
        <w:t xml:space="preserve">protección civil del derecho al honor, a la intimidad personal y familiar y a la propia imagen. </w:t>
      </w:r>
    </w:p>
    <w:p w:rsidR="002B7386" w:rsidRDefault="002B7386" w:rsidP="002B7386">
      <w:pPr>
        <w:pStyle w:val="TextoNormal"/>
      </w:pPr>
      <w:r>
        <w:t>C) Recurrida en apelación por el Abogado del Estado la anterior Sentencia, ésta fue revocada por la Sala Tercera del Tribunal Supremo, mediante Sentencia de fecha 29 de julio de 1983, en la que concluye afirmando una premisa contraria a la de la Audiencia Nacional, esto es, que no cabe incluir la reserva de las cuentas bancarias en el ámbito de protección del derecho constitucional a la intimidad, por lo que no podía entenderse que la habilitación legal que permitía a la Administración la investigación de las cuentas hubiera quedado abrogada.</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Fundamenta su pretensión el recurrente en los argumentos que siguen: </w:t>
      </w:r>
    </w:p>
    <w:p w:rsidR="002B7386" w:rsidRDefault="002B7386" w:rsidP="002B7386">
      <w:pPr>
        <w:pStyle w:val="TextoNormal"/>
      </w:pPr>
      <w:r>
        <w:t xml:space="preserve">A) La referida resolución de la Dirección General de Investigación Financiera y Tributaria, así como la Sentencia del Tribunal Supremo, en cuanto la confirma, vulneran el derecho a la intimidad personal y familiar reconocido en el art. 18.1 de la C.E., al permitir dicha resolución, sin habilitación legal suficiente, una intromisión en aspectos de la vida profesional, personal y familiar que se reflejan en las cuentas sometidas a investigación. Se señala igualmente que se ha vulnerado el derecho a la presunción de inocencia, reconocido por el art. 24.2, y el derecho a la igualdad, reconocido por el art. 14, ambos del Texto constitucional. </w:t>
      </w:r>
    </w:p>
    <w:p w:rsidR="002B7386" w:rsidRDefault="002B7386" w:rsidP="002B7386">
      <w:pPr>
        <w:pStyle w:val="TextoNormal"/>
      </w:pPr>
      <w:r>
        <w:t xml:space="preserve">B) Por lo que se refiere a la vulneración del derecho a la intimidad personal y familiar, señala el recurrente que la Sentencia de la Audiencia Nacional de 18 de julio de 1983, que estimó su pretensión, reconoce acertadamente que por la extensión del uso de los depósitos bancarios en cuenta corriente en la vida moderna, en la marcha de éstos pueden reflejarse todas o gran parte de las peculiaridades de la vida económica, personal o familiar, por lo que debe considerarse que tales cuentas forman parte del ámbito de la intimidad personal o familiar. En consecuencia, y en lo que se refiere al tema de que se trata, si bien el recurrente no niega que la Inspección Tributaria puede exigir al contribuyente certificación de los saldos medios de sus cuentas bancarias y de los intereses percibidos, sí mantiene que la Ley 50/1977, que permitía sin limitación alguna el examen de los movimientos de la cuenta corriente de cualquier ciudadano, ha de entenderse derogada por la Constitución, a tenor de lo dispuesto en su disposición derogatoria. De lo que se deriva que el acto administrativo impugnado carece de cobertura legal, pues no resulta aplicable el art. 2.1 de la Ley Orgánica 1/1982 (en el sentido de que no se apreciará la existencia de intromisión ilegal en el ámbito protegido por dicha Ley cuando tal intromisión estuviera expresamente autorizada por Ley), ya que este precepto no puede devolver la vida a otro ya derogado. Las facultades que concede la Ley 50/1977 son ilimitadas, y no respetan el contenido esencial del derecho; por lo que tal precepto ni siquiera sería válido aunque la Ley 50/1977 fuese una Ley Orgánica de fecha posterior a la Constitución. </w:t>
      </w:r>
    </w:p>
    <w:p w:rsidR="002B7386" w:rsidRDefault="002B7386" w:rsidP="002B7386">
      <w:pPr>
        <w:pStyle w:val="TextoNormal"/>
      </w:pPr>
      <w:r>
        <w:t xml:space="preserve">Por el contrario, no son admisibles los razonamientos del Tribunal Supremo al revocar la Sentencia de la Audiencia Nacional. Pues la protección constitucional se extiende, no sólo a la revelación de datos, sino al conocimiento de los mismos; además, al ser la Constitución fuente de derechos, no es necesario un reconocimiento legal de la intimidad económica; y, finalmente, el principio de igualdad de los administrados en el sostenimiento de los gastos públicos no es cobertura suficiente para justificar una vulneración de un derecho constitucional, pues el fin no justifica los medios. </w:t>
      </w:r>
    </w:p>
    <w:p w:rsidR="002B7386" w:rsidRDefault="002B7386" w:rsidP="002B7386">
      <w:pPr>
        <w:pStyle w:val="TextoNormal"/>
      </w:pPr>
      <w:r>
        <w:t>C) De la comparación entre ambas Sentencias deduce el recurrente que el Tribunal habrá de declarar si la intimidad económica forma o no parte de la intimidad personal y familiar, y si las facultades exorbitantes que la Ley 50/1977 confiere a los servicios inspec</w:t>
      </w:r>
      <w:r>
        <w:lastRenderedPageBreak/>
        <w:t xml:space="preserve">tores de la Administración Tributaria pueden llegar, aunque sea potencialmente, a invadir la intimidad económica como parte de la intimidad personal. En el caso aquí planteado, estamos ante un ejemplo típico de invasión de la intimidad personal y familiar, al tratarse las cuentas bancarias cuya investigación se autoriza de cuentas de carácter marcadamente familiar, que, además, refleja también los ingresos profesionales, de forma que la explicación de los ingresos y salidas en esa cuenta al Inspector de Hacienda puede suponer romper el secreto profesional a que el recurrente, como Abogado, está obligado. Sin que, por otro lado, resulte aceptable lo afirmado por la Sentencia del Supremo, en el sentido de que la inspección de las cuentas corrientes sea uno de los medios más eficaces para la determinación, a efectos tributarios, de la situación económica de los contribuyentes. </w:t>
      </w:r>
    </w:p>
    <w:p w:rsidR="002B7386" w:rsidRDefault="002B7386" w:rsidP="002B7386">
      <w:pPr>
        <w:pStyle w:val="TextoNormal"/>
      </w:pPr>
      <w:r>
        <w:t xml:space="preserve">D) En cuanto a la vulneración de la presunción de inocencia, señala que frente a tal presunción, establecida por la Constitución en su art. 24, la Administración presume que las declaraciones de renta presentadas por el recurrente son falsas, y, además, le obliga a buscar pruebas contra sí mismo. Respecto a la vulneración del art. 14 de la Constitución, si bien el argumento jurídico parece aquí escaparse, lo más irritante para el recurrente es sentirse injustamente discriminado, ya que se le exige la presentación de documentos que en términos generales, no se solicitan del resto de los contribuyentes, especialmente de profesionales en situación similar a la suya. </w:t>
      </w:r>
    </w:p>
    <w:p w:rsidR="002B7386" w:rsidRDefault="002B7386" w:rsidP="002B7386">
      <w:pPr>
        <w:pStyle w:val="TextoNormal"/>
      </w:pPr>
      <w:r>
        <w:t>E) Por todo ello suplica la anulación de la resolución de 10 de marzo de 1983 de la Dirección General de Inspección Financiera y Tributaria impugnada, así como de la Sentencia del Tribunal Supremo de 20 de julio de 1983, y que se impongan las costas en todo el procedimiento seguido a la Administración demandada. Mediante escrito posterior, de 2 de septiembre, solicita se acuerde la suspensión de la resolución impugnada.</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La Sección Primera de este Tribunal, mediante providencia de 4 de octubre de 1983, acordó admitir a trámite la demanda formulada, así como requerir al Tribunal Supremo, a la Audiencia Nacional y a la Dirección General de Inspección Financiera para que remitieran las correspondientes actuaciones, y para que emplazaren a los que hubieran sido parte en los procedimientos en cuestión, para que pudieran comparecer en el proceso constitucional. Asimismo acordó formar la correspondiente pieza separada para la sustanciación del incidente de suspensión. </w:t>
      </w:r>
    </w:p>
    <w:p w:rsidR="002B7386" w:rsidRDefault="002B7386" w:rsidP="002B7386">
      <w:pPr>
        <w:pStyle w:val="TextoNormal"/>
      </w:pPr>
      <w:r>
        <w:t>Por providencia de 23 de noviembre de 1983, la Sección acuerda tener por recibidas las mencionadas actuaciones, y conceder un plazo común de veinte días al Ministerio Fiscal, al Abogado del Estado y al recurrente para presentar las alegaciones que a su derecho convinieren.</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Parte el Ministerio Fiscal, en sus alegaciones, de la diferenciación entre el secreto bancario, que tiene una dimensión negativa -esto es, hasta donde puede llegar el conocimiento o la investigación de las operaciones bancarias o similares de los ciudadanos- la investigación concreta que la Hacienda Pública, por medio de inspectores o agentes, pueda hacer de las partidas de esas operaciones efectuando indagaciones sobre el origen y aplicación de las mismas. </w:t>
      </w:r>
    </w:p>
    <w:p w:rsidR="002B7386" w:rsidRDefault="002B7386" w:rsidP="002B7386">
      <w:pPr>
        <w:pStyle w:val="TextoNormal"/>
      </w:pPr>
      <w:r>
        <w:t xml:space="preserve">En cuanto al primer aspecto, la Ley de Medidas Urgentes para la Reforma Fiscal supone una derogación del secreto bancario a los solos efectos fiscales, derogación necesaria para la investigación hacendística, pues de lo contrario se resentiría el sistema tributario precisamente en el punto que constituye la premisa de su actuación, esto es, la determinación cabal de la capacidad económica de cada persona. Por ello, la solución que ha dado el Tribunal Supremo al caso aquí planteado se presenta como inevitable, de manera que la </w:t>
      </w:r>
      <w:r>
        <w:lastRenderedPageBreak/>
        <w:t xml:space="preserve">investigación tributaria de las operaciones bancarias de un contribuyente no constituye en ningún caso actividad que lesione la intimidad personal y familiar que consagra la Constitución, ya que el secreto bancario no puede ser un obstáculo inamovible para la realización del interés general en un aspecto tan esencial como el de la recaudación impositiva. En todo caso ha de resaltarse el limitado alcance, previsto por la Ley de que se trata, de los datos obtenidos con la investigación inspectora, al sentar unos principios que no han de rebasarse. </w:t>
      </w:r>
    </w:p>
    <w:p w:rsidR="002B7386" w:rsidRDefault="002B7386" w:rsidP="002B7386">
      <w:pPr>
        <w:pStyle w:val="TextoNormal"/>
      </w:pPr>
      <w:r>
        <w:t xml:space="preserve">Aparte del acceso de la inspección a las cuentas bancarias, cabe que se lleve a cabo una labor investigadora haciendo, casi siempre personalmente con el contribuyente, averiguaciones sobre el origen y destino de los movimientos de los depósitos bancarios. Resulta hipotético el que las pesquisas de los inspectores en este punto puedan o no invadir la esfera de la intimidad. Para entrar en el amparo constitucional en este aspecto habría que examinar actuaciones concretas de la inspección tributaria, sin poder hacer generalizaciones apriorísticas. </w:t>
      </w:r>
    </w:p>
    <w:p w:rsidR="002B7386" w:rsidRDefault="002B7386" w:rsidP="002B7386">
      <w:pPr>
        <w:pStyle w:val="TextoNormal"/>
      </w:pPr>
      <w:r>
        <w:t>Finalmente, y en cuanto a la invocación de una posible vulneración del derecho a la igualdad, no se argumenta sobre ella, ni, por otro lado, puede exigirse que se investigue a todos los contribuyentes con el mismo detalle, ni constituye motivo de discriminación ser tratado conforme a la Ley. Por lo que se interesa del Tribunal Constitucional se desestime el amparo a que se contrae el recurso.</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El Abogado del Estado, por su parte, manifiesta en su escrito de alegaciones que es necesario partir como consideración previa de que el derecho a la intimidad personal concierne a elementos más profundos y de mayor relevancia para el desarrollo de la persona que su aparato o instrumentación de flujo económico, materializado en sus depósitos bancarios. El recurrente identifica el ámbito del derecho a la intimidad con el ámbito privado, esto es, todas las relaciones de Derecho privado y concernientes al tráfico privado de los derechos y obligaciones. Ello supondría la construcción de una esfera de secreto en la vida económica que imposibilitaría cualquier instrumento de intervención pública en tal ámbito, con imposibilidad efectiva de que se cumplieran las tareas que la misma Constitución asigna a los Poderes Públicos en orden a la efectiva construcción del Estado social y democrático de Derecho. </w:t>
      </w:r>
    </w:p>
    <w:p w:rsidR="002B7386" w:rsidRDefault="002B7386" w:rsidP="002B7386">
      <w:pPr>
        <w:pStyle w:val="TextoNormal"/>
      </w:pPr>
      <w:r>
        <w:t xml:space="preserve">Por otro lado, y también en forma previa, hay que tener en cuenta que no existe la ilimitación aducida por el recurrente respecto de las potestades investigadoras que se confieren a la Administración por la Ley 50/1977, ni el carácter absoluto que se les pretende atribuir. El procedimiento de colaboración con la Administración tributaria aparece, por el contrario, revestido de sustanciales garantías en dicha Ley 50/1977, y en la Orden ministerial de 14 de enero de 1978 que la desarrolla, garantías que el Abogado del Estado enumera. </w:t>
      </w:r>
    </w:p>
    <w:p w:rsidR="002B7386" w:rsidRDefault="002B7386" w:rsidP="002B7386">
      <w:pPr>
        <w:pStyle w:val="TextoNormal"/>
      </w:pPr>
      <w:r>
        <w:t xml:space="preserve">Teniendo todo ello en cuenta, procede considerar que el derecho a la intimidad personal proscribe las intromisiones e injerencias arbitrarias, como se deriva, entre otros, del art. 12 de la Declaración Universal de Derechos Humanos, y del art. 8.2 del Convenio para la Protección de los Derechos Humanos y Libertades Fundamentales. En cualquier caso habrá que exigir que la injerencia en la intimidad personal y familiar no sea arbitraria; que persiga una finalidad legítima, sea proporcionada la misma y esté debidamente fundada. No puede afirmarse que la Ley 50/1977 esté derogada por la Constitución, al contener, como se dijo, garantías que excluyen tal injerencia arbitraria. Pero será necesario que en cada caso concreto en que se aplique se cumplan los requisitos indicados. </w:t>
      </w:r>
    </w:p>
    <w:p w:rsidR="002B7386" w:rsidRDefault="002B7386" w:rsidP="002B7386">
      <w:pPr>
        <w:pStyle w:val="TextoNormal"/>
      </w:pPr>
      <w:r>
        <w:t xml:space="preserve">En el caso presente, la investigación autorizada se halla debidamente fundada, como se deriva del expediente. Es, además, plenamente proporcionada al fin perseguido, ya que el </w:t>
      </w:r>
      <w:r>
        <w:lastRenderedPageBreak/>
        <w:t xml:space="preserve">recurrente no ha aportado justificantes esenciales, y, especialmente, el fundamental y obligatorio libro de ingresos y gastos profesionales. Y la finalidad perseguida es absolutamente legítima; asegurar el igual y efectivo cumplimiento del deber constitucional de contribuir a los gastos públicos, según lo dispuesto en el art. 31.1 de la Constitución. </w:t>
      </w:r>
    </w:p>
    <w:p w:rsidR="002B7386" w:rsidRDefault="002B7386" w:rsidP="002B7386">
      <w:pPr>
        <w:pStyle w:val="TextoNormal"/>
      </w:pPr>
      <w:r>
        <w:t xml:space="preserve">Prosigue el Abogado del Estado señalando que el recurrente mantiene una concepción ilimitada del derecho a la intimidad que comienza por encontrar obstáculos en la propia Constitución, que en su art. 18.1 no exige al respecto (al contrario que en otras esferas) intervención judicial: ignora además la clara doctrina del Tribunal Constitucional sobre los límites de los derechos fundamentales, así como la existencia específica del deber constitucional de contribuir a los gastos públicos. En el presente caso debe entenderse que el derecho a la intimidad personal se encuentra limitado, en cuanto al presente caso interesa, por la existencia de un «deber constitucional», no sólo de carácter genérico, sino muy concreto: el recogido por el art. 31.1 de la Constitución, que impone la obligación de contribuir a los gastos públicos mediante el sistema tributario. Deber que presenta las características de igualdad (al ser exigible de todos los contribuyentes) y progresividad, que, al afectar a impuestos sobre la renta hace imprescindible conocer lo que el recurrente niega expresamente: el movimiento de los ingresos, que junto con los gastos deducibles integra específicamente la base imponible de este tipo de impuestos. En todo caso, los gastos o cargos en cuenta no vienen usualmente especificados en detalle, sino en general. Una ulterior investigación del destino de estos gastos pudiera quizá afectar al derecho a la intimidad personal. Pero ello se trataría de una investigación de segundo grado, que no está contemplada en la Ley 50/1977 ni es objeto del presente recurso de amparo. </w:t>
      </w:r>
    </w:p>
    <w:p w:rsidR="002B7386" w:rsidRDefault="002B7386" w:rsidP="002B7386">
      <w:pPr>
        <w:pStyle w:val="TextoNormal"/>
      </w:pPr>
      <w:r>
        <w:t xml:space="preserve">Finalmente, y en cuanto a la presunción de inocencia alegada por el recurrente, tal presunción se relaciona y afecta a la actividad sancionadora, no a la investigadora, y concierne a la carga de la prueba, que nadie discute que corresponde a la Hacienda Pública. </w:t>
      </w:r>
    </w:p>
    <w:p w:rsidR="002B7386" w:rsidRDefault="002B7386" w:rsidP="002B7386">
      <w:pPr>
        <w:pStyle w:val="TextoNormal"/>
      </w:pPr>
      <w:r>
        <w:t>Por todo ello suplica al Tribunal dicte en su día Sentencia denegatoria del amparo solicitado.</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Con fecha 22 de diciembre de 1983, presenta escrito de alegaciones el recurrente en que manifiesta reiterar las efectuadas en su escrito inicial; y añade por otra parte, que viene a corroborar la justicia de su petición el voto particular del Magistrado señor Martín Herrero, que disiente de la Sentencia del Tribunal Supremo de la que ha sido Ponente, aduciendo argumentos similares a los expuestos por el recurrente, y que éste reproduce. Prosigue el demandante de amparo señalando que en la cadena argumental que conduce a la demostración de que el movimiento de una cuenta corriente forma parte de la intimidad económica, y por consiguiente de un aspecto fundamental de la intimidad personal y familiar, tiene su primer eslabón el principio del secreto bancario de cuya existencia nunca ha dudado la doctrina mercantilista española, de la que cita a los profesores Garrigues y Jiménez de Parga, y que viene consagrada por diversas disposiciones, como el art. 23 del Estatuto del Banco de España de 24 de julio de 1947, el artículo 49 de la Ley de Ordenación Bancaria de 31 de diciembre de 1946 o el art. 111 de la Ley General Tributaria que protege a las Entidades bancarias de intromisiones externas en cuanto que tienen la condición de profesionales, y en cuanto que simultáneamente están protegidos por el secreto bancario. Si la Ley 50/1977 levantaba el secreto a efectos tributarios, la Constitución Española de 1978 lo restablece en cuanto forma parte de la protección a la intimidad personal que consagra el art. 18.1 de la Constitución. </w:t>
      </w:r>
    </w:p>
    <w:p w:rsidR="002B7386" w:rsidRDefault="002B7386" w:rsidP="002B7386">
      <w:pPr>
        <w:pStyle w:val="TextoNormal"/>
      </w:pPr>
      <w:r>
        <w:t xml:space="preserve">Tras indicar varios ejemplos de ordenamientos extranjeros, continúa el recurrente alegando que del artículo constitucional citado se deriva que el secreto bancario queda por él </w:t>
      </w:r>
      <w:r>
        <w:lastRenderedPageBreak/>
        <w:t xml:space="preserve">protegido, ya que la intimidad económica es uno de los elementos integrantes de la intimidad personal, puesto que la apertura de una cuenta corriente es un acto voluntario, que se produce en el bien entendido de que no va a constituir una fuente de información para nadie, incluida la Administración Pública. </w:t>
      </w:r>
    </w:p>
    <w:p w:rsidR="002B7386" w:rsidRDefault="002B7386" w:rsidP="002B7386">
      <w:pPr>
        <w:pStyle w:val="TextoNormal"/>
      </w:pPr>
      <w:r>
        <w:t>Por otra parte, afirma el recurrente que parece como si el requerimiento sobre presentación de documentos que se le hizo por la Inspección Financiera estuviese hecho como medida de represalia contra un contribuyente que había tenido nada menos que la osadía de citar el art. 18.1 de la Constitución. Basa asimismo su alegación de discriminación en la falta de proporcionalidad de la excepcional medida adoptada por la Administración Tributaria; y manifiesta que le gustaría saber qué particulares conductos de información tenían los inspectores financieros para entender que existían indicios racionales de fraude por parte del contribuyente; sin que lo sea el no haber llevado, durante el año 1978, libro profesional de ingresos y gastos, ya que fue a partir de ese año, cuando se dieron instrucciones en cuanto a la forma de llevarlo. Y la alegada discriminación resulta confirmada a la vista de la información aportada por un diario madrileño, del que aporta copia, sobre determinados extremos de las listas de contribuyentes correspondientes a 1978, listas en que figuran personas «conocidas a nivel nacional» que declaran ingresos inferiores a los del recurrente y sobre las que cabe preguntarse si han sido también requeridas por la Inspección de Tributos para manifestar la intimidad del movimiento de sus cuentas bancarias. No se justifica, pues, por qué se acordó la investigación del demandante en amparo, no dándose en el caso presente los motivos suficientes -principio de proporcionalidad de la medida- para limitar el importante derecho a la intimidad.</w:t>
      </w:r>
    </w:p>
    <w:p w:rsidR="002B7386" w:rsidRDefault="002B7386" w:rsidP="002B7386">
      <w:pPr>
        <w:pStyle w:val="TextoNormal"/>
      </w:pPr>
    </w:p>
    <w:p w:rsidR="002B7386" w:rsidRDefault="002B7386" w:rsidP="002B7386">
      <w:pPr>
        <w:pStyle w:val="TextoNormal"/>
      </w:pPr>
      <w:r w:rsidRPr="002B7386">
        <w:rPr>
          <w:rStyle w:val="NumeroAFNegritaCaracter"/>
        </w:rPr>
        <w:t>7</w:t>
      </w:r>
      <w:r>
        <w:t>. Por providencia de 7 de noviembre se señaló para deliberación y votación el día 14 de noviembre de 1984.</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delimitación del objeto del presente recurso de amparo requiere algunas precisiones. El recurrente pide la nulidad de una resolución de la Dirección General de Inspección Financiera y Tributaria por la que se autoriza la investigación de las operaciones activas y pasivas en que figura como titular en determinadas Entidades bancarias y de crédito; así como de la Sentencia del Tribunal Supremo por la que se declaró conforme a Derecho aquella resolución.</w:t>
      </w:r>
    </w:p>
    <w:p w:rsidR="002B7386" w:rsidRDefault="002B7386" w:rsidP="002B7386">
      <w:pPr>
        <w:pStyle w:val="TextoNormal"/>
      </w:pPr>
      <w:r>
        <w:t>La resolución impugnada fue dictada de acuerdo con lo establecido en los arts.  41 a 45 de la Ley 50/1977, de 14 de noviembre sobre Medidas Urgentes de Reforma Fiscal (L.R.F.)  y en la Orden de 14 de enero de 1978 (Ministerio de Hacienda), a petición de los inspectores que realizaban las actuaciones de comprobación fiscal acerca del recurrente.</w:t>
      </w:r>
    </w:p>
    <w:p w:rsidR="002B7386" w:rsidRDefault="002B7386" w:rsidP="002B7386">
      <w:pPr>
        <w:pStyle w:val="TextoNormal"/>
      </w:pPr>
      <w:r>
        <w:t>En la resolución se acordaba aplicar el apartado a) de la regla 5.ª de la mencionada Orden ministerial con arreglo a la cual la investigación puede realizarse mediante certificación de la Entidad de crédito afectada que podrá ser aportada por el contribuyente en el plazo de quince días hábiles o, en su defecto, deberá serlo por la Entidad misma a requerimiento de la Inspección.</w:t>
      </w:r>
    </w:p>
    <w:p w:rsidR="002B7386" w:rsidRDefault="002B7386" w:rsidP="002B7386">
      <w:pPr>
        <w:pStyle w:val="TextoNormal"/>
      </w:pPr>
      <w:r>
        <w:t>Se trata, por tanto, de una actuación relativa a un contribuyente determinado, respecto de cuentas corrientes determinadas e instituciones de crédito determinadas también.</w:t>
      </w:r>
    </w:p>
    <w:p w:rsidR="002B7386" w:rsidRDefault="002B7386" w:rsidP="002B7386">
      <w:pPr>
        <w:pStyle w:val="TextoNormal"/>
      </w:pPr>
      <w:r>
        <w:t>Para el recurrente la resolución impugnada vulnera el derecho a la intimidad personal y familiar consagrado en el art. 18.1 de la Constitución. Alude asimismo a una posible vul</w:t>
      </w:r>
      <w:r>
        <w:lastRenderedPageBreak/>
        <w:t>neración del derecho a la presunción de inocencia (art. 24.2) y al principio de igualdad proclamado en el art. 14.</w:t>
      </w:r>
    </w:p>
    <w:p w:rsidR="002B7386" w:rsidRDefault="002B7386" w:rsidP="002B7386">
      <w:pPr>
        <w:pStyle w:val="TextoNormal"/>
      </w:pPr>
    </w:p>
    <w:p w:rsidR="002B7386" w:rsidRDefault="002B7386" w:rsidP="002B7386">
      <w:pPr>
        <w:pStyle w:val="TextoNormal"/>
      </w:pPr>
      <w:r w:rsidRPr="002B7386">
        <w:rPr>
          <w:rStyle w:val="NumeroAFNegritaCaracter"/>
        </w:rPr>
        <w:t>2</w:t>
      </w:r>
      <w:r>
        <w:t>. Para centrar debidamente la cuestión conviene examinar, en primer término, las supuestas vulneraciones del derecho a la presunción de inocencia y del principio de igualdad alegadas, aunque en forma accidental, por el recurrente.  La presunción de inocencia habría sido desconocida por la tantas veces citada resolución y, en general, por la actuación inspectora en cuanto se presume que el recurrente ha defraudado y debe probar que no lo ha hecho, cuando debía presumirse lo contrario y asumir la Inspección la carga de la prueba. Pero la situación no es ésa. La Inspección va dirigida a verificar la conducta fiscal del contribuyente y, en particular, a constatar la veracidad de sus declaraciones a la Hacienda Pública. Esa actividad investigadora conducirá a obtener las pruebas, en su caso, de que el contribuyente ha defraudado al Fisco, pero es evidente que no se le exige al contribuyente la difícil prueba de su inocencia. Lo único que se le impone es el deber de aportar los datos que puedan ayudar a la investigación. En el caso presente, además, se solicita unos datos al contribuyente que, si no los aporta voluntariamente, se pedirán directamente a las Entidades de crédito. No se le exige, por tanto, que «declare contra sí mismo» (art.  24.2 de la Constitución), sino que se le faculta para entregar unos documentos que en todo caso tendrá que facilitar un tercero (la Entidad de crédito). En cuanto a la supuesta vulneración del principio de igualdad, el mismo recurrente advierte que «el argumento jurídico parece aquí escaparse» y que más que de una alegación jurídica se trata de una motivación psicológica, fruto de la irritación producida porque a otros profesionales de una situación socio-económica semejante a la del recurrente no se les ha exigido la exhibición de los movimientos bancarios. Pero aunque así fuese, lo que no consta a este Tribunal, hay que tener en cuenta que la Inspección Fiscal tiene que obrar sobre un conjunto de datos, incluidos los resultados de la propia inspección en las distintas etapas de su labor. Esto hace prácticamente imposible que otros contribuyentes se encuentren en idénticas circunstancias de forma que se pueda apreciar una vulneración del principio de igualdad.</w:t>
      </w:r>
    </w:p>
    <w:p w:rsidR="002B7386" w:rsidRDefault="002B7386" w:rsidP="002B7386">
      <w:pPr>
        <w:pStyle w:val="TextoNormal"/>
      </w:pPr>
    </w:p>
    <w:p w:rsidR="002B7386" w:rsidRDefault="002B7386" w:rsidP="002B7386">
      <w:pPr>
        <w:pStyle w:val="TextoNormal"/>
      </w:pPr>
      <w:r w:rsidRPr="002B7386">
        <w:rPr>
          <w:rStyle w:val="NumeroAFNegritaCaracter"/>
        </w:rPr>
        <w:t>3</w:t>
      </w:r>
      <w:r>
        <w:t>. Prescindiendo ya de esos temas tangenciales ha de examinarse lo que constituye la argumentación básica del recurrente, que consiste, como se ha dicho, en que la exigencia de aportar las certificaciones relativas a las operaciones activas y pasivas de las cuentas abiertas en determinados establecimientos de crédito constituye una vulneración del derecho a la intimidad personal y familiar reconocido en el art. 18.1 de la Constitución.</w:t>
      </w:r>
    </w:p>
    <w:p w:rsidR="002B7386" w:rsidRDefault="002B7386" w:rsidP="002B7386">
      <w:pPr>
        <w:pStyle w:val="TextoNormal"/>
      </w:pPr>
      <w:r>
        <w:t xml:space="preserve">El reconocimiento explícito en un texto constitucional del derecho a la intimidad es muy reciente y se encuentra en muy pocas Constituciones, entre ellas la española. Pero su idea originaria, que es el respeto a la vida privada, aparece ya en algunas de las libertades tradicionales. La inviolabilidad de domicilio y de la correspondencia, que son algunas de esas libertades tradicionales, tienen como finalidad principal el respeto a un ámbito de vida privada personal y familiar, que debe quedar excluido del conocimiento ajeno y de las intromisiones de los demás, salvo autorización del interesado. Lo ocurrido es que el avance de la tecnología actual y el desarrollo de los medios de comunicación de masas ha obligado a extender esa protección más allá del aseguramiento del domicilio como espacio físico en que normalmente se desenvuelve la intimidad y del respeto a la correspondencia, que es o puede ser medio de conocimiento de aspectos de la vida privada. De aquí el reconocimiento global de un derecho a la intimidad o a la vida privada que abarque las intromisiones que por cualquier medio puedan realizarse en ese ámbito reservado de vida. No siempre es fácil, sin embargo, acotar con nitidez el contenido de la intimidad. El primer </w:t>
      </w:r>
      <w:r>
        <w:lastRenderedPageBreak/>
        <w:t>problema que se plantea en el presente caso es determinar en qué medida entran dentro de la intimidad constitucionalmente protegida los datos relativos a la situación económica de una persona y a sus vicisitudes. El problema surge en el presente caso en relación a la Administración y se puede resumir más concretamente así: ¿en qué medida la Administración puede exigir los datos relativos a la situación económica de un contribuyente? No hay duda de que en principio puede hacerlo.  La simple existencia del sistema tributario y de la actividad inspectora y comprobatoria que requiere su efectividad lo demuestra. Es claro también que este derecho tiene un firme apoyo constitucional en el art. 31.1 de la Norma fundamental, según el cual «todos contribuirán al sostenimiento de los gastos públicos de acuerdo con su capacidad económica mediante un sistema tributario justo inspirado en los principios de igualdad y progresividad que en ningún caso tendrá carácter confiscatorio». Y parece inútil recordar que en el mundo actual la amplitud y la complejidad de las funciones que asume el Estado hace que los gastos públicos sean tan cuantiosos que el deber de una aportación equitativa para su sostenimiento resulta especialmente apremiante. De otra forma se produciría una distribución injusta en la carga fiscal, ya que lo que unos no paguen debiendo pagar, lo tendrán que pagar otros con más espíritu cívico o con menos posibilidades de defraudar. De ahí la necesidad de una actividad inspectora especialmente vigilante y eficaz aunque pueda resultar a veces incómoda y molesta.</w:t>
      </w:r>
    </w:p>
    <w:p w:rsidR="002B7386" w:rsidRDefault="002B7386" w:rsidP="002B7386">
      <w:pPr>
        <w:pStyle w:val="TextoNormal"/>
      </w:pPr>
      <w:r>
        <w:t>De ahí también la imposición del deber jurídico de colaborar con la Administración en este aspecto fundamental del bien público, deber que recae no sólo sobre los contribuyentes directamente afectados, sino que también puede extenderse, como hace la LRF, a quienes puedan prestar una ayuda relevante en esa tarea de alcanzar la equidad fiscal, como son los Bancos y demás Entidades de crédito.</w:t>
      </w:r>
    </w:p>
    <w:p w:rsidR="002B7386" w:rsidRDefault="002B7386" w:rsidP="002B7386">
      <w:pPr>
        <w:pStyle w:val="TextoNormal"/>
      </w:pPr>
    </w:p>
    <w:p w:rsidR="002B7386" w:rsidRDefault="002B7386" w:rsidP="002B7386">
      <w:pPr>
        <w:pStyle w:val="TextoNormal"/>
      </w:pPr>
      <w:r w:rsidRPr="002B7386">
        <w:rPr>
          <w:rStyle w:val="NumeroAFNegritaCaracter"/>
        </w:rPr>
        <w:t>4</w:t>
      </w:r>
      <w:r>
        <w:t>. Hecha esa indicación previa, procede examinar la cuestión concreta planteada por el recurrente, que en realidad se desdobla en dos: una, en qué medida el conocimiento de las cuentas bancarias por la Administración a efectos fiscales debe entenderse comprendido en la zona de la intimidad constitucionalmente protegida, y otra cuestión, consistente en determinar en qué medida, y aunque aquel conocimiento no esté protegido por el derecho a la intimidad, se puede a través de la investigación fiscal conocer hechos pertenecientes a la esfera de la estricta vida personal y familiar.</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Respecto a la primera cuestión, la respuesta ha de ser negativa, pues aun admitiendo como hipótesis que el movimiento de las cuentas bancarias esté cubierto por el derecho a la intimidad, nos encontraríamos que ante el Fisco operaría un límite justificado de ese derecho. Conviene recordar, en efecto, que, como ya ha declarado este Tribunal Constitucional, no existen derechos ilimitados. Todo derecho tiene sus límites que en relación a los derechos fundamentales establece la Constitución por sí misma en algunas ocasiones, mientras en otras el límite deriva de una manera mediata o indirecta de tal norma, en cuanto ha de justificarse por la necesidad de proteger o preservar no sólo otros derechos constitucionales, sino también otros bienes constitucionalmente protegidos (Sentencia 11/1981, de 8 de abril, fundamento jurídico 7, y Sentencia 2/1982, de 29 de enero, fundamento jurídico 5). Ahora bien, el conocimiento de las cuentas corrientes puede ser necesario para proteger el bien constitucionalmente protegido, que es la distribución equitativa del sostenimiento de los gastos públicos, pues para una verificación de los ingresos del contribuyente y de su situación patrimonial puede no ser suficiente en ocasiones la exhibición de los saldos medios anuales y de los saldos a 31 de diciembre. Es importante señalar que las certificaciones pedidas al recurrente o las que se exigirían a las Entidades bancarias caso </w:t>
      </w:r>
      <w:r>
        <w:lastRenderedPageBreak/>
        <w:t>de que aquél no las entregase voluntariamente son los extractos de las cuentas, en que figuran, como es notorio, sólo la causa genérica de cada partida (talón bancario, transferencia, efectos domiciliados, entrega en efectivo, etc.), pero no su causa concreta. Ahora bien, estos datos en sí no tienen relevancia para la intimidad personal y familiar del contribuyente, como no la tiene la declaración sobre la renta o sobre el patrimonio. El recurrente parece insistir especialmente en la gravedad de que la investigación de las cuentas comprenda las operaciones pasivas, pues a nadie le importa en qué gasta cada cual su dinero. Pero el conocimiento de una cuenta corriente no puede darse si no se contempla en su integridad. Las operaciones pasivas pueden ser también reveladoras de una anómala conducta fiscal, como ocurriría, entre otros supuestos que podrían citarse con la retirada de una masa importante de dinero sin que se explique el destino de la misma, que ha podido trasladarse de una situación de transparencia fiscal a otra menos o nada transparente.</w:t>
      </w:r>
    </w:p>
    <w:p w:rsidR="002B7386" w:rsidRDefault="002B7386" w:rsidP="002B7386">
      <w:pPr>
        <w:pStyle w:val="TextoNormal"/>
      </w:pPr>
    </w:p>
    <w:p w:rsidR="002B7386" w:rsidRDefault="002B7386" w:rsidP="002B7386">
      <w:pPr>
        <w:pStyle w:val="TextoNormal"/>
      </w:pPr>
      <w:r w:rsidRPr="002B7386">
        <w:rPr>
          <w:rStyle w:val="NumeroAFNegritaCaracter"/>
        </w:rPr>
        <w:t>6</w:t>
      </w:r>
      <w:r>
        <w:t>. En realidad, el recurrente insiste más bien en la segunda cuestión: la posibilidad de que a través de la investigación de las cuentas se penetre en la zona más estricta de la vida privada, ya que en nuestra sociedad una cuenta corriente puede constituir «la biografía personal en números» del contribuyente, como en frase gráfica dice el mismo recurrente. No se rechaza tanto la simple exhibición de las certificaciones como la posible petición de justificación de las operaciones de la cuenta.</w:t>
      </w:r>
    </w:p>
    <w:p w:rsidR="002B7386" w:rsidRDefault="002B7386" w:rsidP="002B7386">
      <w:pPr>
        <w:pStyle w:val="TextoNormal"/>
      </w:pPr>
      <w:r>
        <w:t>Una primera observación es que desde este punto de vista el recurso no se plantea tanto frente a una presunta vulneración actual del derecho a la intimidad como en previsión de vulneraciones futuras y eventuales. Pero el recurso de amparo no tiene carácter cautelar, y este Tribunal no puede pronunciarse sobre lesiones de un derecho fundamental que aún no se ha producido. Sin embargo, y dada la índole de las alegaciones que hace el recurrente sobre el contenido de la LRF y el derecho a la intimidad, no resulta superfluo formular algunas observaciones sobre esta cuestión. El argumento central del recurrente es que la LRF y la resolución que se basa en ella permite una inspección ilimitada y total de las cuentas corrientes y de sus antecedentes, lo que autorizaría a la Inspección a entrar sin limitación alguna en la vida privada del contribuyente, en forma tal que no es ya que afecte en modo más o menos directo a su derecho a la intimidad, sino que en realidad invade su contenido esencial, pues lo hace prácticamente desaparecer.  Según el recurrente, una norma que confiriese tan extraordinarias facultades a la Administración sería inconstitucional aunque se encontrase en una Ley Orgánica, pues estaría en contradicción con lo dispuesto en el art. 53.1 de la Constitución. Estos argumentos no son convincentes. Es cierto que la LRF permite investigar los saldos y movimientos de las cuentas, así como los documentos y demás antecedentes relativos a los mismos (arts. 45 de la LRF) y la Orden ministerial de 14 de enero de 1978 dice que en los casos que se proceda a la investigación «podrá la Inspección exigir al obligado a colaborar la aportación de todos los datos, antecedentes y circunstancias que, referentes al sujeto investigado, existan en cualquiera de sus oficinas en el plazo total máximo de quince días desde que así se le pidiere» [regla 5.ª, C) de la citada Orden ministerial) ]. Pero no es exacto afirmar que la Ley y la Orden ministerial citadas otorgan unas facultades ilimitadas a la Inspección.  La Ley prevé para la investigación de las cuentas bancarias un conjunto de requisitos, como son:</w:t>
      </w:r>
    </w:p>
    <w:p w:rsidR="002B7386" w:rsidRDefault="002B7386" w:rsidP="002B7386">
      <w:pPr>
        <w:pStyle w:val="TextoNormal"/>
      </w:pPr>
      <w:r>
        <w:t>a) la autorización ha de proceder de ciertos órganos que se enumeran taxativamente (LRF, art. 42.1); b) en la autorización deben precisarse una serie de extremos, tales como las cuentas y operaciones que han de ser investigados, los sujetos pasivos interesados, la fecha en que la actuación debe practicarse y el alcance de la investigación (ibidem); c) la investigación se llevará a cabo según procedimientos específicos y, en su caso, con cita</w:t>
      </w:r>
      <w:r>
        <w:lastRenderedPageBreak/>
        <w:t>ción del interesado y en presencia del director de la Entidad bancaria de que se trate (LRF, art. 42.2); d) los datos o informaciones sólo podrán utilizarse a los fines tributarios y de denuncia de hechos que pueden ser constitutivos de delitos monetarios o de cualesquiera otros delitos públicos; e) se recuerda con especial energía el deber de sigilo que pesa sobre todas las autoridades y funcionarios que tengan conocimiento de los datos revelados en la investigación, sigilo que ha de ser «estricto y completo» y que está especialmente protegido porque la infracción del deber de guardarlo será considerado siempre falta disciplinaria muy grave, sin perjuicio de las responsabilidades civiles y criminales que pudieran corresponder (LRF, art. 42.3). Y la Orden ministerial, en la parte citada, aparte de fijar un plazo para la aportación de datos y antecedentes, advierte, como no podía menos, que la petición de esos datos y antecedentes se realizará en «los límites legales establecidos», entre los que hay que contar, naturalmente, los que impone la Constitución.</w:t>
      </w:r>
    </w:p>
    <w:p w:rsidR="002B7386" w:rsidRDefault="002B7386" w:rsidP="002B7386">
      <w:pPr>
        <w:pStyle w:val="TextoNormal"/>
      </w:pPr>
    </w:p>
    <w:p w:rsidR="002B7386" w:rsidRDefault="002B7386" w:rsidP="002B7386">
      <w:pPr>
        <w:pStyle w:val="TextoNormal"/>
      </w:pPr>
      <w:r w:rsidRPr="002B7386">
        <w:rPr>
          <w:rStyle w:val="NumeroAFNegritaCaracter"/>
        </w:rPr>
        <w:t>7</w:t>
      </w:r>
      <w:r>
        <w:t>. De esa larga lista de requisitos merece especial mención el deber de sigilo que pesa sobre quienes tengan conocimiento por razón de su cargo de los datos descubiertos en la investigación, asegurando al máximo, en los límites de lo jurídicamente posible, la efectividad del secreto. Este requisito, que se reitera incluso en la misma resolución impugnada, es tanto más importante cuanto que los datos obtenidos tampoco eran totalmente secretos, pues al confiarse a una Empresa, es claro que han de ser conocidos por un círculo más o menos amplio de empleados de la misma. Y no se ve por qué razón debe existir menos confianza en la discreción de esos empleados que en la de unas autoridades y unos funcionarios públicos sometidos, como se ha dicho antes, a severas responsabilidades de todo tipo si infringen el deber de sigilo a que la Ley les obliga. Se objetará que el ciudadano elige la Entidad bancaria a la que confía sus secretos, pero no elige los Inspectores que lo investigan.  Ello es cierto, pero por lo mismo el deber de sigilo está mucho más protegido en este último caso, sin contar que quienes obtienen el secreto, por su condición de servidores del Estado, merecen en principio, y admitiendo por supuesto que puedan existir excepciones, una confianza en que cumplirán honestamente con el deber que su cargo les impone.</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No existen, pues, esas facultades ilimitadas de la Administración en materia fiscal que denuncia el recurrente ni puede decirse que el contenido esencial del derecho a la intimidad quede anulado o afectado por la LRF. Es posible que la actuación inspectora pueda en alguna ocasión, a través de la investigación de documentos o antecedentes relativos a los movimientos de las cuentas bancarias, interferirse en aspectos concretos del derecho a la intimidad. Pero, como ya se ha advertido, este derecho, al igual que los demás, tiene sus límites, que en este caso vienen marcados por el deber de todos de contribuir al sostenimiento de las cargas públicas de acuerdo con su capacidad económica mediante un sistema tributario justo, como dispone el ya citado art. 31.1 de la Constitución, deber para cuyo efectivo cumplimiento es evidentemente necesaria la inspección fiscal. La injerencia que para exigir el cumplimiento de ese deber pudiera producirse en el derecho a la intimidad no podría calificarse de «arbitraria». Y el art. 18.1 de la Constitución hay que entender que impide las injerencias en la intimidad «arbitrarias o ilegales», como dice claramente el art. 17.1 del Pacto de Derechos Civiles y Políticos (Pacto de Nueva York), ratificado por España y con arreglo al cual, de acuerdo con el art. 10.2 de la Constitución, hay que interpretar las normas relativas a los derechos fundamentales que la Constitución reconoce, y entre ellos el derecho a la intimidad personal y familiar. Es de señalar que con arreglo a estos criterios la Ley Orgánica 1/1982, de 5 de mayo, de protección civil del derecho al </w:t>
      </w:r>
      <w:r>
        <w:lastRenderedPageBreak/>
        <w:t>honor, a la intimidad personal y familiar y a la propia imagen, que no se refiere expresamente a las cuestiones planteadas en el presente recurso, establece que no se considerarán con carácter general intromisiones ilegítimas las actuaciones autorizadas o acordadas por la autoridad competente de acuerdo con la Ley (art. 8.1). Entiéndase que la Ley sólo puede autorizar esas intromisiones por «imperativos de interés público», circunstancia que se da en los supuestos aquí contemplados.</w:t>
      </w:r>
    </w:p>
    <w:p w:rsidR="002B7386" w:rsidRDefault="002B7386" w:rsidP="002B7386">
      <w:pPr>
        <w:pStyle w:val="TextoNormal"/>
      </w:pPr>
    </w:p>
    <w:p w:rsidR="002B7386" w:rsidRDefault="002B7386" w:rsidP="002B7386">
      <w:pPr>
        <w:pStyle w:val="TextoNormal"/>
      </w:pPr>
      <w:r w:rsidRPr="002B7386">
        <w:rPr>
          <w:rStyle w:val="NumeroAFNegritaCaracter"/>
        </w:rPr>
        <w:t>9</w:t>
      </w:r>
      <w:r>
        <w:t>. Lo expuesto no supone negar la posibilidad de que en casos que hay que prever excepcionales se produzca por parte de algún funcionario una actuación arbitraria, a juicio del contribuyente, en la medida en que no parezca justificada por la finalidad de la inspección. Pero en tales casos, si llegasen a producirse, el contribuyente no está indefenso. Para su defensa existen los medios establecidos por las Leyes, como lo demuestra claramente el presente caso, en que la resolución impugnada ha pasado por el triple tamiz de la Audiencia Nacional, del Tribunal Supremo y de este Tribunal Constitucional.  No se olvide tampoco que la inspección la ejercen funcionarios públicos sometidos a un régimen disciplinario, que también puede ejercerse sobre aquellos que se excediesen en sus atribuciones, aparte de cualquier otro tipo de responsabilidades en que pudieran incurrir.</w:t>
      </w:r>
    </w:p>
    <w:p w:rsidR="002B7386" w:rsidRDefault="002B7386" w:rsidP="002B7386">
      <w:pPr>
        <w:pStyle w:val="TextoNormal"/>
      </w:pPr>
    </w:p>
    <w:p w:rsidR="002B7386" w:rsidRDefault="002B7386" w:rsidP="002B7386">
      <w:pPr>
        <w:pStyle w:val="TextoNormal"/>
      </w:pPr>
      <w:r w:rsidRPr="002B7386">
        <w:rPr>
          <w:rStyle w:val="NumeroAFNegritaCaracter"/>
        </w:rPr>
        <w:t>10</w:t>
      </w:r>
      <w:r>
        <w:t>. El recurrente invoca también en apoyo de su tesis la protección del secreto profesional y la del secreto bancario. Se trata, como es notorio, de cuestiones muy distintas y sumamente complejas que presentan problemas considerablemente variados y de diverso alcance. Basta aquí referirse a lo que es necesario para el tema del recurso. El secreto profesional, es decir, el deber de secreto que se impone a determinadas personas, entre ellas los Abogados, de lo que conocieren por razón de su profesión, viene reconocido expresamente por la Constitución, que en su art. 24.2 dice que la Ley regulará los casos en que, por razón de parentesco o de secreto profesional, no se está obligado a declarar sobre hechos presuntamente delictivos.  Evidentemente, y a fortiori, tampoco existe el deber de declarar a la Administración sobre esos hechos. La Constitución consagra aquí lo que es no un derecho, sino un deber de ciertos profesionales que tienen una larga tradición legislativa (cfr. art.  263 de la L.E.Cr.).</w:t>
      </w:r>
    </w:p>
    <w:p w:rsidR="002B7386" w:rsidRDefault="002B7386" w:rsidP="002B7386">
      <w:pPr>
        <w:pStyle w:val="TextoNormal"/>
      </w:pPr>
      <w:r>
        <w:t>Es evidente que si el secreto es obligado e incluso su violación es castigada penalmente (art. 360 del Código Penal), la Inspección Fiscal no puede pretender que se viole. Pero también en este punto son aplicables algunas de las consideraciones anteriores. La exigencia de exigir las certificaciones del movimiento de las cuentas no viola en sí el secreto profesional, puesto que, como se ha advertido, en ellas sólo aparece la causa genérica de cada operación bancaria y no el contenido concreto de la relación subyacente.  Tampoco vulneraría el secreto profesional el simple conocimiento del nombre del cliente y de las cantidades pagadas por él en concepto de honorarios, ya que estos datos deben figurar en el libro de ingresos profesionales, de obligada llevanza y exhibición a la Inspección. La cuestión podría suscitarse si la Inspección, al pedir los antecedentes y datos de determinadas operaciones, penetrase en el ámbito de las relaciones profesionales concretas entre el cliente y, en este caso, el Abogado. Sólo entonces podría y debería negarse el contribuyente a facilitar datos que supusiesen la violación del secreto profesional. Es posible también que no existiese acuerdo sobre cuál es la zona específica de relaciones cubiertas por el secreto profesional cuya delimitación puede ofrecer dificultades en ciertos casos. Pero para eso están los Tribunales de Justicia. La cuestión, en último término, no puede resolverse de forma abstracta, sino sobre cada caso concreto.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11</w:t>
      </w:r>
      <w:r>
        <w:t>. El problema del llamado secreto bancario es distinto. En lo que aquí importa, el secreto bancario no puede tener otro fundamento que el derecho a la intimidad del cliente reconocido en el art. 18.1 de la Constitución, pues no hay una consagración explícita y reforzada de este tipo de secreto, como la hay del secreto profesional. De forma que lo que se ha dicho antes sobre los límites del derecho a la intimidad es totalmente aplicable al caso en que sea la Entidad de crédito la obligada a facilitar los datos y antecedentes que requiera la Inspección.</w:t>
      </w:r>
    </w:p>
    <w:p w:rsidR="002B7386" w:rsidRDefault="002B7386" w:rsidP="002B7386">
      <w:pPr>
        <w:pStyle w:val="TextoNormal"/>
      </w:pPr>
    </w:p>
    <w:p w:rsidR="002B7386" w:rsidRDefault="002B7386" w:rsidP="002B7386">
      <w:pPr>
        <w:pStyle w:val="TextoNormal"/>
      </w:pPr>
      <w:r w:rsidRPr="002B7386">
        <w:rPr>
          <w:rStyle w:val="NumeroAFNegritaCaracter"/>
        </w:rPr>
        <w:t>12</w:t>
      </w:r>
      <w:r>
        <w:t>. Todo lo expuesto conduce a la desestimación del recurso, pues la petición de la Inspección Fiscal de que el contribuyente o, en su defecto, la Entidad de crédito afectada facilite las certificaciones de los movimientos de las cuentas del recurrente no supone en sí la vulneración del derecho a la intimidad reconocido en el art. 18.1 de la Constitución ni de ningún otro derecho fundamental o libertad pública susceptible de amparo. Tampoco puede afirmarse que exista esa vulneración porque la legislación vigente autorice a la Inspección Fiscal a pedir datos y antecedentes de los movimientos investigados, con el alcance y límites antes expuestos.</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veintiséis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7" w:name="SENTENCIA_1984_111"/>
      <w:r>
        <w:lastRenderedPageBreak/>
        <w:t>SENTENCIA 111/1984, de 28 de noviembre de 1984</w:t>
      </w:r>
    </w:p>
    <w:bookmarkEnd w:id="27"/>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ECLI:ES:TC:1984:111</w:t>
      </w:r>
    </w:p>
    <w:p w:rsidR="002B7386" w:rsidRDefault="002B7386" w:rsidP="002B7386">
      <w:pPr>
        <w:pStyle w:val="SntesisDescriptiva"/>
      </w:pPr>
    </w:p>
    <w:p w:rsidR="002B7386" w:rsidRDefault="002B7386" w:rsidP="002B7386">
      <w:pPr>
        <w:pStyle w:val="SntesisDescriptiva"/>
      </w:pPr>
      <w:r>
        <w:t>Recurso de amparo 751/1983. Desestimación por la autoridad militar de artículo de previo y especial pronunciamiento por falta de jurisdicción promovido por la recurrente en causa militar seguida contra la misma.</w:t>
      </w:r>
    </w:p>
    <w:p w:rsidR="002B7386" w:rsidRDefault="002B7386" w:rsidP="002B7386">
      <w:pPr>
        <w:pStyle w:val="SntesisDescriptiva"/>
      </w:pPr>
    </w:p>
    <w:p w:rsidR="002B7386" w:rsidRDefault="002B7386" w:rsidP="002B7386">
      <w:pPr>
        <w:pStyle w:val="SntesisAnaltica"/>
      </w:pPr>
      <w:r>
        <w:t>Derecho al Juez ordinario</w:t>
      </w:r>
    </w:p>
    <w:p w:rsidR="002B7386" w:rsidRDefault="002B7386" w:rsidP="002B7386">
      <w:pPr>
        <w:pStyle w:val="SntesisAnaltica"/>
      </w:pPr>
    </w:p>
    <w:p w:rsidR="002B7386" w:rsidRDefault="002B7386" w:rsidP="002B7386">
      <w:pPr>
        <w:pStyle w:val="Extracto"/>
      </w:pPr>
      <w:r>
        <w:t>1.</w:t>
      </w:r>
      <w:r>
        <w:tab/>
        <w:t xml:space="preserve">El precepto del art. 24.2 garantiza a toda persona (y no sólo necesariamente en cuanto inculpado, sino también en cuanto ofendido por el delito) un Juez ordinario previamente determinado mediante la institución jurídico-pública de las competencias legales. </w:t>
      </w:r>
    </w:p>
    <w:p w:rsidR="002B7386" w:rsidRDefault="002B7386" w:rsidP="002B7386">
      <w:pPr>
        <w:pStyle w:val="Extracto"/>
      </w:pPr>
    </w:p>
    <w:p w:rsidR="002B7386" w:rsidRDefault="002B7386" w:rsidP="002B7386">
      <w:pPr>
        <w:pStyle w:val="Extracto"/>
      </w:pPr>
      <w:r>
        <w:t>2.</w:t>
      </w:r>
      <w:r>
        <w:tab/>
        <w:t xml:space="preserve">Puede llevarse al recurso de amparo la transgresión de las reglas definidoras de la jurisdicción, en cuanto en su formulación, o en su interpretación o aplicación, resulte incompatible con el alcance que a la jurisdicción militar asigna el art. 117.5 de la C. E., pues implicaría, a la vez, violación del art. 24.2. </w:t>
      </w:r>
    </w:p>
    <w:p w:rsidR="002B7386" w:rsidRDefault="002B7386" w:rsidP="002B7386">
      <w:pPr>
        <w:pStyle w:val="Extracto"/>
      </w:pPr>
    </w:p>
    <w:p w:rsidR="002B7386" w:rsidRDefault="002B7386" w:rsidP="002B7386">
      <w:pPr>
        <w:pStyle w:val="Extracto"/>
      </w:pPr>
      <w:r>
        <w:t>3.</w:t>
      </w:r>
      <w:r>
        <w:tab/>
        <w:t xml:space="preserve">Es la jurisdicción ordinaria la que asume, en el marco del art. 53.2 de la C. E., la protección jurisdiccional del derecho al Juez ordinario que proclama el art. 24.2. </w:t>
      </w:r>
    </w:p>
    <w:p w:rsidR="002B7386" w:rsidRDefault="002B7386" w:rsidP="002B7386">
      <w:pPr>
        <w:pStyle w:val="Extracto"/>
      </w:pPr>
    </w:p>
    <w:p w:rsidR="002B7386" w:rsidRDefault="002B7386" w:rsidP="002B7386">
      <w:pPr>
        <w:pStyle w:val="Extracto"/>
      </w:pPr>
      <w:r>
        <w:t>4.</w:t>
      </w:r>
      <w:r>
        <w:tab/>
        <w:t xml:space="preserve">No se puede imponer al demandante que, en defensa de lo que considera su derecho al Juez ordinario, después de hacer valer la declinatoria ante la jurisdicción militar, reemprenda el camino de la inhibitoria, dirigiéndose al Juez ordinario al que reputa competente para conocer de la causa para que requiera de inhibición al órgano jurisdiccional militar que está conociendo de la misma. </w:t>
      </w:r>
    </w:p>
    <w:p w:rsidR="002B7386" w:rsidRDefault="002B7386" w:rsidP="002B7386">
      <w:pPr>
        <w:pStyle w:val="Extracto"/>
      </w:pPr>
    </w:p>
    <w:p w:rsidR="002B7386" w:rsidRDefault="002B7386" w:rsidP="002B7386">
      <w:pPr>
        <w:pStyle w:val="Extracto"/>
      </w:pPr>
      <w:r>
        <w:t>5.</w:t>
      </w:r>
      <w:r>
        <w:tab/>
        <w:t xml:space="preserve">Pero la declinatoria en el proceso penal militar es recurrible en casación ante la Sala Segunda del Tribunal Supremo, órgano de la jurisdicción ordinaria en lo penal que se incrusta con naturalidad en el marco de la relación jurisdicción militar, con ámbito limitado a lo estrictamente castrense, y jurisdicción ordinaria, raíz de toda jurisdicción.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promovido por doña Asunción Mancebo López, representada por la Procuradora doña María Luisa Ubeda de los Cobos, y bajo la dirección del Abogado don Joaquín Ruiz-Giménez Aguilar, respecto a resolución del Teniente General de la Primera Región Aérea de Madrid, en la causa núm. 19/1983, y en el que ha comparecido el Ministerio Fiscal, siendo Ponente el Presidente, don Jerónimo Arozamena Sierra,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15 de noviembre de 1983, la Procuradora doña María Luisa Ubeda de los Cobos, en nombre de doña Asunción Mancebo López, presentó demanda de amparo contra resolución del Teniente General de la Primera Región Aérea, de fecha 24 de octubre anterior, que funda en los siguientes hechos y fundamentos de Derecho: a) contra la señora Mancebo López se sigue causa penal ante la jurisdicción militar, en la que, al amparo y dentro del plazo establecido en el art. 667 de la Ley de Enjuiciamiento Criminal (en lo sucesivo L. E. Cr.) y en el art. 788 del Código de Justicia Militar (en lo sucesivo C. J. M.), su Abogado promovió artículo de previo y especial pronunciamiento, según lo prevenido en el art. 666.1 de la L. E. Cr., por falta de jurisdicción, que fue desestimado por la citada resolución de la Autoridad militar; b) esta resolución vulnera el derecho a un trato igual ante la Ley al de los demás civiles (art. 14 de la Constitución, en lo sucesivo C. E.), sin que pueda prevalecer discriminación, pues la recurrente no pertenece al estamento militar, que presta sus servicios laborales como ayudante técnico sanitario, merece un trato igual al de los demás civiles en el enjuiciamiento de sus relaciones con los miembros del estamento militar en asuntos que no afectan a la vida de los Ejércitos ni a la defensa nacional y que no guarden relación directa con el servicio de armas; c) la resolución recurrida viola un derecho a mantener y defender su honor, garantizado por el art. 18 de la C. E., pues en el fondo de la cuestión debatida en la causa seguida contra la demandante se esconde una cuestión relativa al honor o moralidad de la misma en relación con los hechos enjuiciados, por la contradicción fáctica de los que intervienen en tales hechos; d) la resolución impugnada viola el derecho de la demandante a obtener la tutela efectiva judicial y a que tal tutela le venga dada por el Juez ordinario predeterminado por la Ley, partiendo de la presunción de inocencia (art. 24.1 y 2 de la C. E.); se funda este recurso, al igual que todos los anteriores, en que el conocimiento de la causa seguida contra la recurrente corresponde a la jurisdicción ordinaria, ya que a la militar compete cuando los hechos afectan a la defensa nacional o al buen nombre de los Ejércitos o a la seguridad nacional, que no es el caso. Con base en estos hechos y fundamentos solicita que: a) se declare la nulidad de la resolución recurrida que conculca uno de los derechos a la igualdad, al honor, a la tutela efectiva que corresponde al Juez ordinario civil sin que se produzca indefensión y bajo la presunción de inocencia; b) se ordene al Juez Togado Militar de Instrucción núm. 1 decline la competencia en favor de la jurisdicción ordinaria.</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Sección Cuarta del Tribunal Constitucional (en lo sucesivo T. C.) acordó por providencia del 14 de diciembre de 1983 oír a la parte recurrente y al Ministerio Fiscal, </w:t>
      </w:r>
      <w:r>
        <w:lastRenderedPageBreak/>
        <w:t>por plazo común de diez días, acerca de la causa de inadmisión del art. 50.1 b) en relación con el art. 44.1 a), y en este trámite el Ministerio Fiscal sostuvo que de la lectura de la demanda se deduce que se está proponiendo la decisión de una cuestión de competencia entre la jurisdicción militar y la jurisdicción ordinaria, decisión que corresponde al Tribunal Supremo (art. 462 del C. J. M. y art. 50 de la L. E. Cr.), de modo que la actora que no esgrimió sus derechos por la vía ordinaria, dado el carácter subsidiario que al proceso de amparo asignan el art. 53.2 de la C. E. y los arts. 41 y 44 de la LOTC, y, por esto, el Ministerio Fiscal informa que no debe admitirse el recurso. La recurrente sostuvo que el recurso era admisible, alegando que contra la resolución que rechazó el artículo de previo pronunciamiento no cabe recurso alguno, sin que, a su juicio, exista otro momento procesalmente operante para oponerse a la competencia de la jurisdicción militar. La Sección Tercera del Tribunal Constitucional, por providencia del 25 de enero actual, acordó admitir a trámite la demanda de amparo, admisión que ha de entenderse sin perjuicio de lo que proceda en fase de Sentencia.</w:t>
      </w:r>
    </w:p>
    <w:p w:rsidR="002B7386" w:rsidRDefault="002B7386" w:rsidP="002B7386">
      <w:pPr>
        <w:pStyle w:val="TextoNormal"/>
      </w:pPr>
    </w:p>
    <w:p w:rsidR="002B7386" w:rsidRDefault="002B7386" w:rsidP="002B7386">
      <w:pPr>
        <w:pStyle w:val="TextoNormal"/>
      </w:pPr>
      <w:r w:rsidRPr="002B7386">
        <w:rPr>
          <w:rStyle w:val="NumeroAFNegritaCaracter"/>
        </w:rPr>
        <w:t>3</w:t>
      </w:r>
      <w:r>
        <w:t>. Tal como dispone el art. 51 de la LOTC, se reclamó testimonio de las actuaciones referentes al artículo de previo pronunciamiento, que fueron recibidas en este Tribunal el 6 de febrero. De las actuaciones resulta lo siguiente: a) que a doña Asunción Mancebo López se le sigue la causa 19/83 por el delito de insultos a Fuerza Armada; b) que procesada la señora Mancebo López, planteó artículo de previo pronunciamiento por incompetencia de jurisdicción, por estimar que debe ser la ordinaria y no la militar la que conozca de la causa, toda vez que los hechos serían, acaso, constitutivos del delito de injurias del art. 457 del Código Penal (en lo sucesivo C. P.) y no del delito militar del art. 314 del C. J. M., y por otra parte no se ha cometido en lugar militar (el hospital militar en que ocurrieron los hechos no tiene la calificación de castrense) y la imputada no pertenece a las Fuerzas Armadas; c) el Ministerio Fiscal Togado informó que debía desestimarse su propuesta de artículo de previo pronunciamiento por incompetencia de jurisdicción, y este informe fue compartido por dictamen del Auditor de la Región. Y de conformidad con el mismo Teniente General de la Primera Región Militar, por resolución de 24 de octubre de 1983, desestimó el artículo de previo pronunciamiento; d) la motivación de esta decisión está constituida por los razonamientos jurídicos siguientes: «1.°) porque, si bien el insulto a Fuerza Armada del art. 311 del C. J. M. implica, latu sensu, una injuria, en base al principio de especialidad, dicha injuria adquiere sustantividad propia en el Código castrense cuando la víctima de la misma sea una "Fuerza Armada", y ello con independencia de la condición militar o no del ofensor; 2.°) porque, de prosperar la pretensión de la defensa, incardinándose la conducta de la procesada en el delito de injurias del Código Penal, quedaría sin contenido el tipo delictivo específico recogido en el Código de Justicia Militar; 3.°) porque, aun en el caso hipotético de que se subsumieran los hechos imputados a la procesada en el tipo de injurias del art. 457 del Código Penal, también sería competente para conocer de los hechos esta jurisdicción militar, pues: a) por razón del delito, los hechos que se imputan a la procesada, A. T. S. contratada por este Ejército, fueron ejecutados con ocasión del trabajo que prestaba en su destino del Hospital del Aire; b) por razón del lugar, porque aquéllos se desarrollaron en dicho Centro sanitario, cuya naturaleza castrense es evidente, y c) porque en ambos casos han resultado claramente afectados el buen régimen y servicio de este Ejército, y, finalmente, 4.°) porque la invocación del art. 24.2 de la Constitución que hace la defensa ha de interpretarse con el límite que la propia Norma Suprema establece, al reconocer expresamente en el art. 117.5 el ejercicio de la juris</w:t>
      </w:r>
      <w:r>
        <w:lastRenderedPageBreak/>
        <w:t>dicción militar en el ámbito castrense, ámbito en el que se han desarrollado los hechos enjuiciados».</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La Sección Cuarta dictó providencia el 15 de febrero disponiendo el trámite del art. 52 de la LOTC. Y dentro de plazo, la representación y defensa de la señora Mancebo López interesó la reclamación de testimonio de la causa penal, a lo que la Sección no accedió, puesto que el testimonio remitido por la Autoridad militar es el reclamado en virtud de la providencia que admitió a trámite el recurso. En el plazo concedido la parte recurrente no presentó las alegaciones, declarándole decaída de su derecho. El Ministerio Fiscal se opuso a la demanda e interesó se deniegue el amparo, sin perjuicio de reconocer a la actora, si así lo estima pertinente el Tribunal, el derecho a ejercitar el recurso pertinente, en virtud de los siguientes fundamentos: A) El presente proceso de amparo fue sometido a dictamen del Ministerio Fiscal, en orden a la posible presencia de motivo de inadmisión del art. 44.1 a) en relación con el 50.1 b), y en aquella ocasión se afirmaba alternativamente la improcedencia de la admisión de la demanda: a) por no haber agotado todos los recursos utilizables dentro de la vía judicial; b) por haber seguido un mecanismo procesal no apropiado, tratándose de determinar la competencia de dos jurisdicciones al no seguir el cauce que establece el Código de Justicia Militar en su art. 462, de una parte, y el art. 50 de la Ley de Enjuiciamiento Criminal, de otra. B) El carácter de resolución inapelable que se atribuye a la dictada por la Autoridad judicial militar ha de ser matizada. En todo caso, puede el militar, o la persona que se encuentra sometida a proceso de esta naturaleza, aun cuando ostente la condición de paisano, ejercitar la «queja» ante el Consejo Supremo de Justicia Militar, recurso que no ha intentado entablar la recurrente. Aun cuando un criterio analógico no sea de suyo por sí sólo suficiente para ser opuesto al ejercicio de acciones en defensa de derechos fundamentales presuntamente vulnerados, conviene recordar que la Ley de Enjuiciamiento Criminal, en su art. 676, al regular los supuestos de desestimación de la declinatoria, confirmando la competencia judicial para conocer del delito, expresamente señala que «contra el Auto resolutorio... procede el recurso de casación». La disparidad de tratamiento en los dos órdenes procesales penales, castrense y ordinario, abunda en la necesidad de entender que no es posible cerrar la vía de impugnación de la resolución de la Autoridad judicial militar en la forma que se hace en el art. 739 de aquel texto positivo, y si no es posible cerrarla, necesario es encontrar la vía, siendo ésta a juicio del Ministerio Fiscal, por lo menos, y en todo caso, la de acceder al Consejo Supremo de Justicia Militar. C) El segundo aspecto destacado por el Ministerio Fiscal es el relativo a si la vía procesal seguida, promover artículo de previo y especial pronunciamiento, era la apropiada o si, de contrario, debió acudirse al mecanismo del conflicto jurisdiccional, con sometimiento a la Sala Especial del Tribunal Supremo. Lo que ahora se postula es decisión que pudo emitir dicha Sala Especial, puesto que de no entender así las cosas lo que se está es convirtiendo al Tribunal Constitucional en un Tribunal competente para resolver conflictos jurisdiccionales, siendo así que si bien es cierto que la Constitución, en su art. 161.1 c), le atribuye el conocimiento de los conflictos de competencia entre el Estado y las Comunidades Autonómicas o de los de éstas entre sí, y que la Ley Orgánica sobre la base del propio art. 161.1 d) le haya atribuido el conocimiento de los conflictos entre órganos constitucionales del Estado no lo es menos que los conflictos de atribuciones siguen el mecanismo de la Ley de 17 de julio de 1984, atribuyendo la competencia a la Sala Especial mencionada, y sin perjuicio de cuanto en torno a esta Ley pueda decirse acerca de su ajuste o desajuste al ordenamiento constitucional, en otros órdenes. D) Supone cuanto antecede que: 1.°) se está intentando ejercer la acción de amparo sin haber dado cumplimiento a </w:t>
      </w:r>
      <w:r>
        <w:lastRenderedPageBreak/>
        <w:t>los trámites procesales previstos en el art. 44.1 a) de la LOTC, y 2.°) se está solicitando del Tribunal Constitucional un pronunciamiento, decidir un conflicto entre la jurisdicción castrense y la ordinaria, cometido que no le viene asignado ni por la Constitución ni por desarrollo de ella a través de su propia Ley Orgánica. Ambas notas comportan la necesidad de rechazar la demanda de amparo tanto por razones procesales como de fondo, y ello sin perjuicio de la no clara articulación de derechos fundamentales que se esgrimen en la demanda como presuntamente vulnerados. E) Se alega lesión del derecho de igualdad ante la Ley. A tal efecto, dice el Ministerio Fiscal, ha de tenerse en cuenta que la mera condición de tratarse de una persona no perteneciente a las Fuerzas Armadas no supone necesariamente que no pueda conocer del hecho enjuiciado la jurisdicción castrense, reconocida, dentro del ámbito que le es específico a través del artículo 117.5 de la Constitución, puesto que son diversos los criterios que el Código de Justicia Militar propone, como determinantes de la competencia de tal jurisdicción: «por razón del delito, por el lugar en que se cometa y por la persona responsable» (art. 5, desarrollado a través de los arts. 6 y siguientes). F) Se insta el derecho a mantener y defender el honor, garantizado por el art. 18 de la Constitución. A tal efecto, dice el Ministerio Fiscal que no es la demandante en amparo la que acude a la jurisdicción penal, ordinaria o castrense, en defensa de su honor, sino la persona a la que se le imputa la comisión de un determinado delito, que en el Auto de procesamiento se concreta en imputarle la comisión de un delito de «insulto a Fuerza Armada». Y en este orden de cosas, señala el Ministerio Fiscal que el Tribunal Constitucional, en Sentencia de 18 de mayo de 1981, recordaba en Auto de 6 de julio de 1983 (recurso de amparo número 98/1983) ha declarado que: «... en modo alguno puede una resolución judicial, cuando se pronuncia sobre la situación jurídica de un litigante, constituir una lesión al honor protegido por el art. 18.1, pues la opinión contraria llevaría al absurdo de que una gran parte de los condenados penalmente podrían invocar dicho derecho para librarse de la condena». G) Se articula el derecho a tutela judicial efectiva, con el derecho al Juez ordinario predeterminado por la Ley, «partiendo de la presunción de inocencia». El derecho a la tutela judicial efectiva, dice el Ministerio Fiscal, no parece resulte lesionado desde el momento en que si entre sus elementos componentes se encuentra el de la posibilidad de que el incidente procesal sea conocido por un órgano judicial castrense superior, tal posibilidad la ha tenido aun cuando no lo haya intentado. Lo que no puede hacerse es configurar el derecho a tutela judicial efectiva como aquel que suponga necesariamente una resolución judicial de acuerdo con los personales intereses y criterios sustentados por la parte en el proceso. Por otra parte, como el punto de arranque lo sitúa la recurrente en la presunción de inocencia, si ésta se entiende como presunción iuris tantum desvirtuada siempre y cuando en el proceso se haya producido una actividad probatoria mínima de cargo, es obvio que en la causa se han producido diversas actuaciones de este sentido, aun cuando la interesada no comparta el resultado de ellas obtenido por el instructor, que le ha llevado a producir la declaración de procesamiento. Finalmente, el derecho al Juez ordinario predeterminado por la Ley no cabe duda que es derecho que ostenta toda persona sujeta a un proceso, máxime cuando éste es de carácter penal. Ahora bien, es tema en el que no se puede entrar desde el punto en que el mecanismo elegido para determinar cuál sea tal Juez no es el apropiado o, en su caso, no se ha ejercitado y seguido hasta sus últimas consecuencias. Pronunciarse en este momento acerca de si el Juez ordinario predeterminado por la Ley es el militar o el ordinario penal tanto equivaldría a producir un pronunciamiento decisor de un conflicto de atribuciones, no de un específico reconocimiento de un derecho fundamental presuntamente vulnerado.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5</w:t>
      </w:r>
      <w:r>
        <w:t>. Por providencia de 4 de julio del actual se declaró concluso el procedimiento, señalándose para la deliberación el día 19 de septiembre, quedando votada la Sentencia el día 14 de noviembre.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En la amplia exposición que precede hemos dejado consignado cuál es el acto o resolución al que se atribuye más que una violación constitucional concretada a una resolución, la persistencia en una situación, desde el momento que se mantiene, en la jurisdicción militar, una causa de la que, en opinión del demandante de amparo, debe conocer la jurisdicción ordinaria, y también hemos dejado constancia de cuáles son los preceptos constitucionales que, en la idea del demandante, ha conculcado la jurisdicción militar y que refiere a la resolución recaída en el llamado artículo de previo pronunciamiento, en el que hizo valer la acusada -y ahora demandante de amparo- la declinatoria de jurisdicción. La cuestión primordial para nosotros es la que dentro del marco constitucional (el definido por los artículos 24.2 y 117.5) se define por las referencias al «Juez ordinario» y al «ámbito estrictamente castrense», y necesita, desde un plano instrumental, la búsqueda de las directrices que, en este punto, deben orientar la garantía del derecho al Juez ordinario predeterminado por la Ley. Junto a este aspecto del recurso de amparo, que, como decimos, es para nosotros el principal, ha tratado la demandante, sin embargo, desde otras acusaciones de quebrantamientos constitucionales, la cuestión. Tal enfoque, como vamos a ver de inmediato, es impertinente, y no ofrece variante alguna del primordial que hemos dicho y se presenta con un ropaje argumental que no va al caso. Esto nos aconseja analizar, en primer término, estas alegaciones que anticipadamente hemos tachado de inoperantes. Nos referimos a las reflexiones que el demandante hace bajo la rúbrica de unos motivos que están referidos a los arts. 14 (derecho a la igualdad), 18 (derecho al honor) y 24.1 (derecho a la tutela judicial). Por de pronto, es común a tan variado enfoque el que todos se orientan al tema de la jurisdicción, esto es, al de la jurisdicción a la que corresponde conocer de la causa que se sigue a la demandante. Y también es algo que podemos referir a tan diversos reproches de inconstitucionalidad, el que sólo al que se contrae al art. 24.2 (al del derecho al Juez ordinario) se cumple lo que ordena el art. 44.1 c) de la LOTC, presupuesto para plantear ante el Tribunal Constitucional una demanda de amparo contra resoluciones jurisdiccionales. No es ésta, sin embargo, la razón que vamos a utilizar para, desde consideraciones procesales, pasar por alto el análisis de los indicados motivos. Y no lo vamos a hacer porque suponiendo ello obstaculizar el juicio, en una línea que no puede ser la de hacer inviable el recurso por la indicada causa procesal, tampoco nos satisfacen soluciones que tienen algo de artificiosas mutilaciones de un recurso que se presenta como un todo.  Vamos, pues, a examinar en primer lugar los motivos que hemos dicho.</w:t>
      </w:r>
    </w:p>
    <w:p w:rsidR="002B7386" w:rsidRDefault="002B7386" w:rsidP="002B7386">
      <w:pPr>
        <w:pStyle w:val="TextoNormal"/>
      </w:pPr>
    </w:p>
    <w:p w:rsidR="002B7386" w:rsidRDefault="002B7386" w:rsidP="002B7386">
      <w:pPr>
        <w:pStyle w:val="TextoNormal"/>
      </w:pPr>
      <w:r w:rsidRPr="002B7386">
        <w:rPr>
          <w:rStyle w:val="NumeroAFNegritaCaracter"/>
        </w:rPr>
        <w:t>2</w:t>
      </w:r>
      <w:r>
        <w:t>. Son éstos, los que acusan a la resolución jurisdiccional de haber quebrantado el derecho a la igualdad (art. 14), el derecho al honor (art. 18) y el derecho a la tutela judicial (art. 24.1).</w:t>
      </w:r>
    </w:p>
    <w:p w:rsidR="002B7386" w:rsidRDefault="002B7386" w:rsidP="002B7386">
      <w:pPr>
        <w:pStyle w:val="TextoNormal"/>
      </w:pPr>
      <w:r>
        <w:t xml:space="preserve">A) Cabe decir, en cuanto al art. 14, que lo que alega la demandante es que no siendo militar, y estando relacionada con la Administración militar por vínculos funcionariales o laborales, que no precisa bien, pero que tampoco reclaman mayor precisión, no hay razón para someterla al «fuero militar».  Propiamente, bajo la distorsionada alegación del art. 14, lo que hace la demandante es una incursión sobre el tema de lo que debe entenderse por </w:t>
      </w:r>
      <w:r>
        <w:lastRenderedPageBreak/>
        <w:t>«ámbito estrictamente castrense» y sobreentendidamente acerca de la estructura del delito militar y a la participación de stranei. Con tal carácter de violación del art. 14, imputada a la resolución que rechazó la declinatoria de jurisdicción, no se ofrece con entidad impugnatoria, aunque no queremos decir con ello que la igualdad sea un principio que nada tiene que ver con el tema del Juez ordinario y la jurisdicción militar.</w:t>
      </w:r>
    </w:p>
    <w:p w:rsidR="002B7386" w:rsidRDefault="002B7386" w:rsidP="002B7386">
      <w:pPr>
        <w:pStyle w:val="TextoNormal"/>
      </w:pPr>
      <w:r>
        <w:t>B) Se añade al motivo basado en el art. 14 la argumentación que se presenta bajo la rúbrica referida al art. 18 (en su inciso primero), en cuanto «garantiza el derecho al honor». Hay aquí una confusión o planteamientos que no creemos ortodoxos, pues con contraerse la causa al delito del artículo 311 del Código de Justicia Militar, en el que la demandante es acusada y no perjudicada, y ceñirse a la resolución que desestimó la declinatoria de jurisdicción el amparo, causa, como bien se ve, en que no se trata de la protección penal del derecho al honor de la demandante, sino de la protección penal del bien jurídico contemplado en el art. 311 del Código de Justicia Militar, es lo cierto que los razonamientos que se contienen en el apartado que ahora estudiamos lo son para sostener que el conocimiento de las causas por delitos contra los derechos fundamentales está atribuida a la jurisdicción ordinaria. Esta es otra cuestión que tendrá relevancia -si estuviéramos en presencia de una causa por delito contra el honor- desde el ángulo del derecho al Juez ordinario, o desde la dimensión de la jurisdicción castrense, pero ajeno a lo que es materia propia del presente recurso.</w:t>
      </w:r>
    </w:p>
    <w:p w:rsidR="002B7386" w:rsidRDefault="002B7386" w:rsidP="002B7386">
      <w:pPr>
        <w:pStyle w:val="TextoNormal"/>
      </w:pPr>
      <w:r>
        <w:t>C) La otra alegación (la que se construye mencionando el art. 24) no plantea problema distinto del que se refiere al derecho al Juez ordinario o está redactada, por lo demás, con una indeterminación, y hasta ambigüedad, sin que, en verdad, se formule un motivo autónomo, con real construcción sobre la idea del art. 24, distinto del derecho al Juez ordinario. Lo comprende así la demandante desde el momento que con la genérica invocación del art. 24 no ofrece otro tema en el desarrollo del correspondiente motivo del recurso de amparo que el de la interpretación del art. 117.5, y, desde este mandato constitucional, el de los perfiles de la jurisdicción militar.</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Sobre esta base, el enfoque para resolver el presente recurso de amparo es el del art. 24.2 (todos tienen derecho al Juez ordinario predeterminado por la Ley), en conexión con el art. 117.5, que, como excepción a los principios de jurisdicción ordinaria y unidad jurisdiccional, admite la jurisdicción militar en el ámbito estrictamente castrense. El precepto del artículo 24.2 garantiza a toda persona (y no sólo necesariamente en cuanto inculpado, sino también en cuanto ofendido por el delito) un Juez ordinario previamente determinado mediante la institución jurídico-pública de las competencias legales. Lo que ocurre es que la formulación de aquel precepto debe verse, además, desde la conceptuación de la jurisdicción militar, como jurisdicción especial, que, cabalmente, por este carácter, frente a la regla general de la jurisdicción ordinaria no consiente interpretaciones que llevan más allá de lo que se define -para los supuestos de normalidad- por referencia al «ámbito estrictamente castrense». Un conocimiento por la jurisdicción militar de una causa a la que no correspondiera la definición que hace el art. 117.5 podría verse desde la cara de este precepto, y entender que no respeta las reglas que, conforme con la Constitución, delimitan el ámbito jurisdiccional castrense. Mas ello no impediría verlo desde el artículo 24.2, y ello no sólo por el valor que tiene la formulación constitucional en cuanto utiliza el término «ordinario», indicativo de un órgano jurisdiccional integrado en la jurisdicción ordinaria (y recordemos aquí el artículo 117.3), a la que, por lo general y a salvo las reservas que se hacen a la jurisdicción militar, sino por la consideración más general de que la predeterminación, mediante la formulación de las competencias legales, comprende las que </w:t>
      </w:r>
      <w:r>
        <w:lastRenderedPageBreak/>
        <w:t>definen el ámbito castrense exceptuado de la regla general de la jurisdicción ordinaria. Con todo lo que hemos dicho hasta aquí quiere decirse que puede llevarse al recurso de amparo la transgresión de las reglas definidoras de la jurisdicción, en cuanto en su formulación, o en su interpretación o aplicación, resulte incompatible con el alcance que a la jurisdicción militar asigna el art. 117.5, pues implicaría a la vez violación del art. 24.2. Esta es la idea que está presente en la Sentencia 75/1982, de 13 de diciembre de 1982 (publicada en el «Boletín Oficial del Estado» de 15 de enero), emitida por el Pleno del Tribunal, en la que se dijo: «el derecho al Juez ordinario predeterminado por la Ley resultaría vulnerado si se atribuyese un asunto determinado a una jurisdicción especial y no a la ordinaria». En la hipótesis del presente recurso en que se acusa que la causa de la que está conociendo la jurisdicción militar no es de las exceptuadas de la jurisdicción ordinaria,  es claro que hay materia constitucional y, más específicamente, materia de amparo. Y es que, cuando quebrantando lo dispuesto en el art. 117.5, que limita la jurisdicción militar al «ámbito estrictamente castrense», se atribuye un asunto a esta jurisdicción, correspondiendo a la jurisdicción ordinaria, se lesiona el derecho al Juez ordinario que proclama el art. 24.2, como hemos dicho en la Sentencia 75/1982, de 13 de diciembre mencionada.</w:t>
      </w:r>
    </w:p>
    <w:p w:rsidR="002B7386" w:rsidRDefault="002B7386" w:rsidP="002B7386">
      <w:pPr>
        <w:pStyle w:val="TextoNormal"/>
      </w:pPr>
    </w:p>
    <w:p w:rsidR="002B7386" w:rsidRDefault="002B7386" w:rsidP="002B7386">
      <w:pPr>
        <w:pStyle w:val="TextoNormal"/>
      </w:pPr>
      <w:r w:rsidRPr="002B7386">
        <w:rPr>
          <w:rStyle w:val="NumeroAFNegritaCaracter"/>
        </w:rPr>
        <w:t>4</w:t>
      </w:r>
      <w:r>
        <w:t>. Con lo que acabamos de decir no se despeja, sin embargo, todo el camino que permita llegar -como hicimos en el caso decidido por la Sentencia de 13 de diciembre de 1982- al estudio de las reglas -y su aplicación al caso- que para el supuesto de una conducta de la que se responsabiliza a una persona no militar del delito del art. 311 del Código de Justicia Militar, entran en juego para resolver el problema de la jurisdicción. Y esto es así, porque el Ministerio Fiscal, acudiendo a una doble argumentación, opone [mencionando, al respecto, el art. 44.1 a) de la LOTC] que debió intentarse como remedio frente a una resolución desfavorable a la tesis del demandante la «queja» ante el Consejo Supremo de Justicia Militar, y, desde otro punto de vista, se dice que la vía procesal elegida por la entonces acusada y ahora demandante de amparo (la de los artículos de previo pronunciamiento, oponiendo la declinatoria de jurisdicción) no era la adecuada. Cree el Ministerio Fiscal que el planteamiento debió ser el que lleva a la Sala de Conflictos, mediante la técnica del conflicto jurisdiccional. Veamos, en primer lugar, la excepción de no haberse utilizado la «queja», y en esta línea ha de hacerse notar que el Ministerio Fiscal, comprendiendo que la regla del art. 739 del Código de Justicia Militar no es propicia a su tesis, en cuanto afirma el carácter inapelable de la decisión de que se trata, busca en otros preceptos criterios que permitan la integración de lo que él parece considerar como un vacío normativo. Los preceptos que se manejan son los arts. 107.6 del Código de Justicia Militar o el art. 200 de las Reales Ordeos a dejarle para más adelante, para pasar ahora a estudiar la otra excepción que opone el Ministerio Fiscal.</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No le falta razón al Ministerio Fiscal cuando hace ver que la demanda se orienta a que este Tribunal Constitucional -sin estar trabada contienda- decida a qué jurisdicción (la ordinaria o la militar) corresponde conocer de la causa penal y que esto se pide cuando sólo uno de los órganos jurisdiccionales (el militar) ha decidido sobre su competencia, pero no el otro (el integrado en la jurisdicción ordinaria), al que como es innecesario argumentar, corresponde decidir sobre su propia competencia, y sin que se haya suscitado conflicto sometido a la decisión del Tribunal Supremo, según las reglas que en nuestro Derecho organizan el planteamiento y decisión de los jurisdiccionales, atribuida a una Sala que debe entenderse radicada en el Tribunal Supremo, aun rigiendo reglas específicas en cuanto a su composición.  Mas sobre esta base no resulta convincente la solución a la que </w:t>
      </w:r>
      <w:r>
        <w:lastRenderedPageBreak/>
        <w:t>parece apuntar el Ministerio Fiscal de que se remita al demandante de amparo -adoptando las medidas que sean menester- a la vía de los conflictos, aunque el punto de partida de la argumentación del Ministerio Fiscal tenga una cierta solidez.  Sobre esta cuestión es conveniente hacer algunas consideraciones. Y, en primer término, conviene decir, por cuanto pudiera creerse que el tema guarda similitud con el decidido por el Tribunal en la recordada Sentencia 75/1982, que en el caso decidido por esta Sentencia la resolución recurrida fue de la Sala a la que corresponde la solución en el régimen que organiza los conflictos jurisdiccionales que surgen entre la jurisdicción militar y la jurisdicción ordinaria, mientras que en el presente caso la vía ha sido la de los artículos de previo pronunciamiento, que en el proceso penal militar, se contemplan en el art. 738 del Código castrense. Cuando la vía es la que conduce, en su caso, a la Sala que en el Tribunal Supremo resuelve los conflictos jurisdiccionales en materia penal, el Juez o Tribunal ordinario en cuanto examina su competencia, y puede, según las reglas definidoras de esta competencia, inhibirse, requerir de inhibición y promover el conflicto, amparar el derecho al Juez ordinario, esto es, afirmar la jurisdicción propia y negar la pretendida por la jurisdicción especial, solventándose, en último caso, en la Sala de Conflicto, órgano de la jurisdicción ordinaria, el problema jurisdiccional. Mediante este modo de organizar las cosas (art. 50 de la L. E. Cr. y concordantes) se establece un sistema que conteniendo los mecanismos precisos para resolver el tema jurisdiccional, garantiza el derecho al Juez ordinario, pues se satisface, tanto en su vertiente de dar respuesta al derecho a ser juzgado por el Juez ordinario, como al derecho a no ser juzgado por Juez que no es el ordinario predeterminado por la Ley.  Es la jurisdicción ordinaria la que asume, en el marco del artículo 53.2 de la C.  E., la protección jurisdiccional del derecho que proclama el art. 24.2 también de la C. E.</w:t>
      </w:r>
    </w:p>
    <w:p w:rsidR="002B7386" w:rsidRDefault="002B7386" w:rsidP="002B7386">
      <w:pPr>
        <w:pStyle w:val="TextoNormal"/>
      </w:pPr>
      <w:r>
        <w:t xml:space="preserve">De esta compatibilidad del sistema de solución de conflictos de jurisdicción (el del art. 50 de la L. E. Cr. y concordantes) con las exigencias que, en este punto, hay que extraer del art. 24.2 no cabe inferir, sin embargo, que sólo esta vía es la procesalmente hábil para resolver el problema jurisdiccional, y, desde luego, no puede extraerse la conclusión de que el derecho fundamental (como es el derecho al Juez ordinario), tiene el cauce de la inhibitoria, pero no sirve para su protección la declinatoria, o excepción de incompetencia (más correctamente, de falta de jurisdicción). No es el caso ahora de reflexionar y establecer un diseño acerca de las vías de protección o de reacción procesal frente a eventuales lesiones del derecho al Juez ordinario predeterminado por la Ley. Se trata, en la línea de examinar la oposición del Ministerio Fiscal, si la declinatoria es cauce para hacer valer el indicado derecho. El Ministerio Fiscal entiende que no es apropiada la declinatoria y que debe arbitrarse lo necesario para restablecer a la demandante de amparo la posibilidad de iniciativa del cauce de la inhibitoria.  Cierto que el Tribunal Constitucional no es órgano al que esté atribuida la decisión de conflictos entre la jurisdicción ordinaria y la jurisdicción militar, y que este cometido lo tiene -en la hipótesis de que la contienda realmente se plantee y necesite de una solución conflictual- a Sala a la que anteriormente nos hemos referido. Pero esto, que es el núcleo de la tesis del Fiscal, no puede llevarnos a imponer al demandante que, en la defensa de lo que cree es su derecho al Juez ordinario, después de hacer valer la declinatoria, reemprenda el camino de la inhibitoria, dirigiéndose al Juez ordinario al que reputa competente para conocer de la causa para que requiera de inhibición al órgano jurisdiccional militar que está conociendo de la causa. No es así visto desde la perspectiva de la inhibitoria y la declinatoria -cauces que, en principio, se excluyen-, pues en el régimen procesal son ambas mecanismos apropiados para solventar lo que en la terminología de la L. E. Cr. se llaman cuestiones de competencias; y tampoco lo es desde la perspectiva de la garantía de un derecho fundamental.  Nada permite sostener que la </w:t>
      </w:r>
      <w:r>
        <w:lastRenderedPageBreak/>
        <w:t>defensa del indicado derecho tiene que recorrer ahora el camino de la inhibitoria con su régimen de recursos, hasta residenciar la cuestión, si llegara a formalizarse el conflicto, en la Sala que en el Tribunal Supremo (Sala, insistimos, que hay que configurarla dentro de la jurisdicción ordinaria), tenga atribuida esta competencia.</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No se deduzca de lo que acabamos de decir que el problema enunciado por el Ministerio Fiscal, y para el que propone la solución de abrir el cauce de la inhibitoria, es ficticio. Y no lo es porque al no tener sentido proponer la declinación, in vacuo, o frente a nadie, pues debe hacerse (y así lo hizo el demandante) a favor del Juez que el proponente repute competente, y en la estructura del procedimiento del artículo de previo pronunciamiento, todo se desenvuelve dentro de la jurisdicción del que conoce de la causa, el salto directo sin el conocimiento de la jurisdicción ordinaria, implica pedir al Tribunal Constitucional un pronunciamiento que prejuzgue un conflicto jurisdiccional que, además, no ha sido planteado. Por otro lado, el derecho al Juez ordinario, que no le ha sido negado por la jurisdicción, se vería, en su caso, desde la perspectiva negativa (derecho a no ser juzgado por la jurisdicción especial), pero no desde la perspectiva positiva (derecho a que de mi causa conozca el Juez ordinario). Con estos perfiles y reconociendo la virtualidad de la declinatoria para discutir la jurisdicción, y también para la defensa del derecho al Juez ordinario por la vía de la excepción de falta de jurisdicción, lo que debe buscarse es un camino que sin romper con la instrumentación procesal de la declinatoria de jurisdicción, permita, antes que la supuesta violación del derecho fundamental pueda residenciarse ante este Tribunal Constitucional, que conozca de ella la jurisdicción ordinaria.  Este camino es, como vamos a razonar a continuación, el del recurso de casación ante el Tribunal Supremo, a semejanza de lo preceptuado en el art.  676 de la L. E. Cr. Como esta sola mención del recurso de casación ante el Tribunal Supremo puede tomarse como novedosa, y hasta de sorprendente, por cuanto altera un cuadro pacíficamente admitido en nuestro sistema, necesita de algunas detenidas explicaciones que van a comenzar, sin embargo, por una consideración de las objeciones que podrían dar pie a conceptuar la solución que indicamos como novedosa y alteradora del modo como se ha entendido hasta ahora el régimen procesal de la declinatoria en la jurisdicción militar. La dificultad de admitir la casación vendrá del hecho que, además de no previsto en la norma especial, significaría una articulación entre dos órganos jurisdiccionales diferenciados, perteneciente uno a la jurisdicción militar y otro ocupando la cúspide de la jurisdicción ordinaria, y la inclusión -frente al carácter tasado de la norma al respecto- entre las competencias del Tribunal Supremo, de un recurso contra la decisión que resuelve la declinatoria en la jurisdicción militar. Podrá decirse -y podrá decirse con razón- que se altera así la doctrina pacífica acuñadora de la regla de que la falta de una norma que conceda expresamente el recurso de casación, impide el acceso al Tribunal Supremo y que la casación está constreñida en el área penal militar a lo que dispone el art. 14 (con la modificación que ha supuesto la Sentencia 76/1982, de 14 de diciembre) de la Ley Orgánica 9/1980, de 6 de noviembre, y aún podrá añadirse que con la extensión del art. 676 de la L. E.  Cr. a la jurisdicción militar se establece una revisión de lo actuado por la jurisdicción castrense a cargo de la jurisdicción ordinaria. Desde esta vertiente podría decirse que aunque se abra el cauce de la casación y se permita que el Tribunal Supremo decida la procedencia o improcedencia de la inhibición -por tanto, la competencia de la jurisdicción ordinaria o de la castrense-, su pronunciamiento deja imprejuzgado el conflicto, puesto que éste tiene otros cauces y otro órgano resolutorio. Todo el conjunto de estos posibles reparos se reconducen, como vamos a ver, a la sola tacha de la falta de norma directa que instituya el recurso de casación contra la </w:t>
      </w:r>
      <w:r>
        <w:lastRenderedPageBreak/>
        <w:t>resolución de la declinatoria en la jurisdicción militar, objeción que sería válida en la medida que la defensa de los derechos y libertades no impusieran una reinterpretación de las normas -y hasta una integración- que determinaran la extensión de la casación del art. 676 de la L. E. Cr. al caso del art. 739 del C. J. M. Sobre ello vamos a tratar en el fundamento siguiente.</w:t>
      </w:r>
    </w:p>
    <w:p w:rsidR="002B7386" w:rsidRDefault="002B7386" w:rsidP="002B7386">
      <w:pPr>
        <w:pStyle w:val="TextoNormal"/>
      </w:pPr>
    </w:p>
    <w:p w:rsidR="002B7386" w:rsidRDefault="002B7386" w:rsidP="002B7386">
      <w:pPr>
        <w:pStyle w:val="TextoNormal"/>
      </w:pPr>
      <w:r w:rsidRPr="002B7386">
        <w:rPr>
          <w:rStyle w:val="NumeroAFNegritaCaracter"/>
        </w:rPr>
        <w:t>7</w:t>
      </w:r>
      <w:r>
        <w:t>. El C. J. M. (y la Ley Orgánica 9/1980) no prevé que la declinatoria tenga acceso al Tribunal Supremo por la vía de la casación y, ciertamente, no instituye otros supuestos de recurso ante la Sala Segunda de aquel Tribunal que los dirigidos contra Sentencias del Consejo Supremo de Justicia Militar en única instancia y por los motivos y trámites que señalan los arts. 847 y siguientes de la L. E. Cr. La extensión de la casación que decimos acudiendo a la regla del art. 676 de esta Ley, aunque no prevista en la norma propia del régimen procesal castrense no es, sin embargo, atentatoria a los principios que organizan la jurisdicción militar. Por de pronto, la intercomunicación procesal de esta jurisdicción con la ordinaria a través de la casación, aunque para la hipótesis contemplada en el art. 14 de la Ley Orgánica 9/1980, es algo incorporado a nuestro Derecho, sin que (Sentencia 76/1982, de 14 de diciembre) se haya cuestionado que atente al principio de reconocimiento de la jurisdicción castrense, en los términos que define el art. 117.5 de la Constitución, pero es que tratándose de resolver acerca de la jurisdicción, con los efectos que comporta el juego de la declinatoria, es la Sala Segunda del Tribunal Supremo, órgano de la jurisdicción ordinaria en lo penal, un órgano que se incrusta con naturalidad en el marco de la relación jurisdiccional militar, con ámbito limitado a lo estrictamente castrense, y jurisdicción ordinaria, raíz -como se ha dicho- de toda jurisdicción.</w:t>
      </w:r>
    </w:p>
    <w:p w:rsidR="002B7386" w:rsidRDefault="002B7386" w:rsidP="002B7386">
      <w:pPr>
        <w:pStyle w:val="TextoNormal"/>
      </w:pPr>
      <w:r>
        <w:t>Si nada hay atentatorio a los principios, podemos verlo ahora desde la atribución a la jurisdicción ordinaria, en el sentido que está presente en el art. 53.2 de la C. E. y a cuya idea sirven los preceptos de la LOTC (entre ellos 41.1, 43.1 y 44.1), en primer lugar, la defensa jurisdiccional de los derechos y libertades. Mediante la introducción en el mecanismo de la declinatoria de jurisdicción en el proceso penal militar, del recurso de casación, extendiendo la regla del mencionado art. 676 de la L.  E. Cr., cobra plena virtualidad la protección del derecho al Juez ordinario, en sede del Tribunal Supremo, al igual que ocurre cuando la declinatoria surge en un proceso penal del que conoce un Juez o Tribunal ordinario. Cuando la Sala Segunda del Tribunal Supremo, entendiendo de la declinatoria recurrible en casación, declara la procedencia o improcedencia de la inhibición -por tanto, la competencia de la jurisdicción ordinaria o de la castrense-, vela por la garantía institucional y también derecho fundamental, del derecho al Juez ordinario.</w:t>
      </w:r>
    </w:p>
    <w:p w:rsidR="002B7386" w:rsidRDefault="002B7386" w:rsidP="002B7386">
      <w:pPr>
        <w:pStyle w:val="TextoNormal"/>
      </w:pPr>
      <w:r>
        <w:t>La paridad de tratamiento, cuando el problema jurisdiccional surge en el proceso penal militar, es, con todo lo argumentado hasta aquí, otra razón que abona aplicar igual solución que la prevista en el art. 676 de la L. E. Cr., al caso del art. 739 del C.  J. M. En tanto el legislador no organice de otro modo, compatible con los preceptos constitucionales, el instituto de la declinatoria en la jurisdicción militar que haga posible que la defensa del derecho al Juez ordinario predeterminado por la Ley se articule también en el indicado cauce, ha de entenderse que el inciso de indicado artículo («con carácter inapelable») interpretado como excluyente de todo recurso, no es compatible con el mencionado art. 24.2 de la C. E. y por ello ha quedado invalidado en virtud de directa aplicación de la norma constitucional. Se extiende así la regla del Derecho común procesal a la declinatoria surgida en un proceso penal castrense.</w:t>
      </w:r>
    </w:p>
    <w:p w:rsidR="002B7386" w:rsidRDefault="002B7386" w:rsidP="002B7386">
      <w:pPr>
        <w:pStyle w:val="TextoNormal"/>
      </w:pPr>
      <w:r>
        <w:t xml:space="preserve">Podría pensarse que la solución nos lleva directamente en la idea del art.  44.1 a) de la LOTC a una inadmisión del amparo, por cuanto no se han agotado los recursos utilizables. </w:t>
      </w:r>
      <w:r>
        <w:lastRenderedPageBreak/>
        <w:t>No es esto así, pues si bien la autoridad judicial aplicó el art. 739 del C.  J. M., sin que, por tanto, pueda tacharse a su resolución de quebrantadora de indicado precepto, la adaptación de este texto a lo que dispone el art. 24.2 de la C. E., en la línea que hemos argumentado anteriormente, lleva a abrir la casación, en los términos previstos en el art.  676 de la L. E. Cr., para que el Tribunal Supremo pueda conocer de la cuestión. Reconociéndose ahora la posibilidad de casación, esto es, el derecho a este recurso, como un instrumento procesal hábil, han de adoptarse las determinaciones precisas para que pueda utilizarse este recurso. La solución es, por ello, la del otorgamiento del amparo, aunque con el contenido que deriva de lo que hemos dicho, según lo prevenido en el art. 55.1 de la LOTC.</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Otorgar el amparo solicitado por doña Asunción Mancebo López, con el alcance siguiente:</w:t>
      </w:r>
    </w:p>
    <w:p w:rsidR="002B7386" w:rsidRDefault="002B7386" w:rsidP="002B7386">
      <w:pPr>
        <w:pStyle w:val="TextoNormal"/>
      </w:pPr>
      <w:r>
        <w:t>A) Declarar la nulidad de la resolución de la Autoridad judicial militar de la Primera Región Aérea, de fecha 24 de octubre de 1983, en cuanto declara que es «resolución inapelable» y ordena la continuación de la causa 19/1983.</w:t>
      </w:r>
    </w:p>
    <w:p w:rsidR="002B7386" w:rsidRDefault="002B7386" w:rsidP="002B7386">
      <w:pPr>
        <w:pStyle w:val="TextoNormal"/>
      </w:pPr>
      <w:r>
        <w:t>B) Reconocer que doña Asunción Mancebo López tiene derecho a recurrir en casación, ante el Tribunal Supremo (Sala Segunda), el acto resolutorio de la declinatoria.</w:t>
      </w:r>
    </w:p>
    <w:p w:rsidR="002B7386" w:rsidRDefault="002B7386" w:rsidP="002B7386">
      <w:pPr>
        <w:pStyle w:val="TextoNormal"/>
      </w:pPr>
      <w:r>
        <w:t>C) Restablecer el procedimiento en la indicada causa penal al momento inmediato siguiente a la notificación del acto resolutorio de la declinatoria, para que pueda interponer el recurso de casación.</w:t>
      </w:r>
    </w:p>
    <w:p w:rsidR="002B7386" w:rsidRDefault="002B7386" w:rsidP="002B7386">
      <w:pPr>
        <w:pStyle w:val="TextoNormal"/>
      </w:pPr>
      <w:r>
        <w:t>2.° Alzar la suspensión que fue acordada por Auto de esta Sala del 8 de febrero de 1984.</w:t>
      </w:r>
    </w:p>
    <w:p w:rsidR="002B7386" w:rsidRDefault="002B7386" w:rsidP="002B7386">
      <w:pPr>
        <w:pStyle w:val="TextoNormal"/>
      </w:pPr>
    </w:p>
    <w:p w:rsidR="002B7386" w:rsidRDefault="002B7386" w:rsidP="002B7386">
      <w:pPr>
        <w:pStyle w:val="TextoNormal"/>
      </w:pPr>
      <w:r>
        <w:t>Comuníquese esta Sentencia, mediante testimonio de la misma, a la Autoridad judicial militar de la Primera Región Aérea, para su cumplimiento por quien corresponda en la jurisdicción militar.</w:t>
      </w: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veintiocho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8" w:name="SENTENCIA_1984_112"/>
      <w:r>
        <w:lastRenderedPageBreak/>
        <w:t>SENTENCIA 112/1984, de 28 de noviembre de 1984</w:t>
      </w:r>
    </w:p>
    <w:bookmarkEnd w:id="28"/>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ECLI:ES:TC:1984:112</w:t>
      </w:r>
    </w:p>
    <w:p w:rsidR="002B7386" w:rsidRDefault="002B7386" w:rsidP="002B7386">
      <w:pPr>
        <w:pStyle w:val="SntesisDescriptiva"/>
      </w:pPr>
    </w:p>
    <w:p w:rsidR="002B7386" w:rsidRDefault="002B7386" w:rsidP="002B7386">
      <w:pPr>
        <w:pStyle w:val="SntesisDescriptiva"/>
      </w:pPr>
      <w:r>
        <w:t>Recurso de amparo 156/1984. Contra Resolución del Jefe de la Guardia Real denegando el ascenso a Teniente al recurrente, declarado previamente apto en el curso de aptitud convocado al efecto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 nítida separación de la organización de la Casa Real respecto de las Administraciones Públicas, con fundamento constitucional en el art. 65 de la C. E,, y lo que esto comporta respecto a la independencia que debe rodear a la gestión de dicha Casa, admite una regulación del estatuto jurídico del personal de la Casa, y que los actos que en aplicación de esa regulación procedan de los órganos a los que se encomienda la gestión puedan someterse al control jurisdiccional, a través de la vía contencioso-administrativa, y, en el caso de que se acuse la violación de un derecho o libertad fundamental, tengan acceso al recurso de amparo constitucional. </w:t>
      </w:r>
    </w:p>
    <w:p w:rsidR="002B7386" w:rsidRDefault="002B7386" w:rsidP="002B7386">
      <w:pPr>
        <w:pStyle w:val="Extracto"/>
      </w:pPr>
    </w:p>
    <w:p w:rsidR="002B7386" w:rsidRDefault="002B7386" w:rsidP="002B7386">
      <w:pPr>
        <w:pStyle w:val="Extracto"/>
      </w:pPr>
      <w:r>
        <w:t>2.</w:t>
      </w:r>
      <w:r>
        <w:tab/>
        <w:t xml:space="preserve">La desigualdad de trato que se impugna descansa en una diferencia sustancial y no en criterios de los que el art. 14 de la C. E. configura como elementos proscritos para la diferenciación normativa o la aplicación de la norma.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promovido por don Gumersindo Puga Muiños, representado por el Procurador don Julián Zapata Díaz, y dirigido por el Abogado don Eduardo García de Enterría, contra resolución del Teniente General Jefe del Estado Mayor del Ejército, de fecha 21 de enero de 1981, que ratificó la de 2 de mayo de 1980, referente a ascenso a Teniente de la Guardia Real, habiendo intervenido como demandado el Abogado del Estado y comparecido el Ministerio Fiscal, y siendo Ponente el Presidente de la Sala, don Jerónimo Arozamena Sierra, quien expresa el parecer de la misma.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Procurador don Julián Zapata Díaz, en representación de don Gumersindo Puga Muiños, presentó el 4 de marzo de 1984 demanda de amparo, que dijo dirigía contra la Sentencia del 20 de diciembre de 1983, de la Sala Cuarta de lo Contencioso-Administrativo de la Audiencia Territorial de Madrid, que fundamentaba en los siguientes hechos: </w:t>
      </w:r>
    </w:p>
    <w:p w:rsidR="002B7386" w:rsidRDefault="002B7386" w:rsidP="002B7386">
      <w:pPr>
        <w:pStyle w:val="TextoNormal"/>
      </w:pPr>
      <w:r>
        <w:t xml:space="preserve">A) Que interpuso, en su momento, recurso contencioso-administrativo contra resolución del Teniente General Jefe del Estado Mayor del Ejército, de 21 de enero de 1981, por la que se desestimó recurso de reposición contra la denegación de su ascenso a Teniente de la Guardia Real, comprendiendo en tal recurso la resolución que denegaba este ascenso, exponiendo que los presupuestos básicos del recurso contencioso-administrativo eran: a) la condición de Subteniente de la Guardia Real en situación de retirado, desde el 4 de julio de 1980; b) la circunstancia de que con fecha 6 de septiembre de 1978 se convocó a 12 Subtenientes para el curso de aptitud para el ascenso a Tenientes de la Guardia Real, designándose como alumnos del citado curso a los suboficiales que reseña, entre ellos, al recurrente, a pesar de contar cincuenta y tres años de edad en esa fecha; c) el art. 1 de la Orden de la Casa de Su Majestad el Rey, Guardia Real, del 4 de julio de 1979, declaró aptos a los 12 oficiales relacionados, entre ellos al recurrente con el núm. 10 y a otro Subteniente (el señor Martín Alonso) con el núm. 11; d) con fechas de, respectivamente, 27 de julio y 27 de septiembre de 1979, ascendieron a Tenientes todos los declarados aptos, con excepción de los tres últimos (los núms. 10 al 12); con fecha 13 de octubre de 1980, ascendió a Teniente el núm. 11, posterior en el escalafón al recurrente y que cumplía los cincuenta y seis años de edad el 23 de enero de 1981. </w:t>
      </w:r>
    </w:p>
    <w:p w:rsidR="002B7386" w:rsidRDefault="002B7386" w:rsidP="002B7386">
      <w:pPr>
        <w:pStyle w:val="TextoNormal"/>
      </w:pPr>
      <w:r>
        <w:t xml:space="preserve">B) Que ante esta situación, el demandante, que era precedente al ascendido, siguió las siguientes actuaciones: a) con fecha 28 de febrero de 1980 solicitó del Coronel Primer Jefe de la Guardia Real su ascenso, lo que le fue denegado el 2 de mayo de 1980; b) recurrió en alzada ante el Teniente Jefe del Estado Mayor, recurso que le fue denegado, y recurrido en reposición, le fue desestimado, interponiendo, finalmente, el recurso contencioso-administrativo, cuya desestimación origina el presente recurso de amparo. </w:t>
      </w:r>
    </w:p>
    <w:p w:rsidR="002B7386" w:rsidRDefault="002B7386" w:rsidP="002B7386">
      <w:pPr>
        <w:pStyle w:val="TextoNormal"/>
      </w:pPr>
      <w:r>
        <w:t xml:space="preserve">Después de esta exposición fáctica, y de las vicisitudes seguidas en relación con su caso, sostuvo lo siguiente: </w:t>
      </w:r>
    </w:p>
    <w:p w:rsidR="002B7386" w:rsidRDefault="002B7386" w:rsidP="002B7386">
      <w:pPr>
        <w:pStyle w:val="TextoNormal"/>
      </w:pPr>
      <w:r>
        <w:t xml:space="preserve">A) Que la denegación del ascenso constituía una grave infracción del principio de igualdad que, lejos de justificarse en el uso de poderes discrecionales, comporta una decisión arbitraria. </w:t>
      </w:r>
    </w:p>
    <w:p w:rsidR="002B7386" w:rsidRDefault="002B7386" w:rsidP="002B7386">
      <w:pPr>
        <w:pStyle w:val="TextoNormal"/>
      </w:pPr>
      <w:r>
        <w:t xml:space="preserve">B) Sostiene que ascendieron a Tenientes todos los declarados aptos en el curso seguido por el mismo con excepción de los tres últimos; y posteriormente ascendió el Teniente que hacía el núm. 11, posterior al recurrente. </w:t>
      </w:r>
    </w:p>
    <w:p w:rsidR="002B7386" w:rsidRDefault="002B7386" w:rsidP="002B7386">
      <w:pPr>
        <w:pStyle w:val="TextoNormal"/>
      </w:pPr>
      <w:r>
        <w:t xml:space="preserve">C) Se trata de una conducta arbitraria, que la Audiencia Territorial no corrigió. Se trata de infringir la igualdad entre los suboficiales que están en situación idéntica, favoreciendo incluso al peor escalafonado. </w:t>
      </w:r>
    </w:p>
    <w:p w:rsidR="002B7386" w:rsidRDefault="002B7386" w:rsidP="002B7386">
      <w:pPr>
        <w:pStyle w:val="TextoNormal"/>
      </w:pPr>
      <w:r>
        <w:t xml:space="preserve">Añade, a continuación, que el amparo se dirige contra la Sentencia de la Audiencia Territorial y que en el amparo se cumple lo dispuesto en el art. 44 de la LOTC, pues: a) se han agotado los recursos, ya que la Sentencia no es susceptible de recurso alguno al tratarse de materia de personal; b) la violación del derecho a la igualdad es imputable de modo inmediato y directo a la Sala, con independencia de los hechos, al negarse a aplicar el </w:t>
      </w:r>
      <w:r>
        <w:lastRenderedPageBreak/>
        <w:t xml:space="preserve">principio de igualdad y no enjuiciar con plenitud y sin reservas la conducta de la Administración; c) la invocación del derecho constitucional vulnerado se realizó en la demanda contencioso-administrativa. </w:t>
      </w:r>
    </w:p>
    <w:p w:rsidR="002B7386" w:rsidRDefault="002B7386" w:rsidP="002B7386">
      <w:pPr>
        <w:pStyle w:val="TextoNormal"/>
      </w:pPr>
      <w:r>
        <w:t>Después de reproducir sustancialmente la argumentación en cuanto al tratamiento desigual, respecto, sobre todo, del señor Martín Alonso de las mismas condiciones de edad superior a cincuenta y tres años, y de otros, que relaciona, que han ascendido a Teniente con más de cincuenta y tres años, y de hacer otras consideraciones al caso, solicitó que «se tenga por interpuesto recurso de amparo constitucional por violación del principio de igualdad jurídica establecido en el art. 14 de la C. E., violación producida por la Sentencia de la Sala Cuarta de lo Contencioso-Administrativo de la Audiencia Territorial de Madrid, de 20 de diciembre de 1983, que desestimó el recurso contencioso-administrativo núm. 104/1983», y, en su día, se dicte Sentencia «por la que se declare haber lugar al otorgamiento del amparo constitucional y se restablezca al recurrente en la integridad de su derecho a un trato igualitario con los demás suboficiales de la Guardia Real que están en idéntico caso, declarando improcedente la desestimación del recurso por este motivo y ordenando lo necesario para que, con revocación de la Sentencia», dicha Sala dicte otra «estimando la pretensión del señor Puga Muiños y disponiendo que sea ascendido a Teniente con prioridad a quien estando en caso idéntico es posterior en su colocación escalafonal, y con todo lo demás que resulte necesario para la efectividad del amparo que se otorgue».</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La demanda fue admitida a trámite en virtud de providencia del 4 de abril del mismo año, si bien entendiéndola dirigida contra la resolución de la Administración Militar, confirmada por la Sentencia de la Audiencia Territorial, y cumplido lo que disponen los arts. 51 y 52 de la LOTC, se presentaron las alegaciones siguientes: </w:t>
      </w:r>
    </w:p>
    <w:p w:rsidR="002B7386" w:rsidRDefault="002B7386" w:rsidP="002B7386">
      <w:pPr>
        <w:pStyle w:val="TextoNormal"/>
      </w:pPr>
      <w:r>
        <w:t xml:space="preserve">A) El demandante de amparo reiteró, en nuevo escrito, el contenido de la demanda. </w:t>
      </w:r>
    </w:p>
    <w:p w:rsidR="002B7386" w:rsidRDefault="002B7386" w:rsidP="002B7386">
      <w:pPr>
        <w:pStyle w:val="TextoNormal"/>
      </w:pPr>
      <w:r>
        <w:t xml:space="preserve">B) El Ministerio Fiscal, después de exponer los antecedentes del caso, interesó que se deniegue el amparo en virtud de los siguientes fundamentos: a) el recurso debe entenderse que es contra la resolución de la Administración militar y no contra la Sentencia, que confirmó lo resuelto previamente; b) hay en las actuaciones, elementos bastantes para fijar de modo preciso las razones legales que determinaron el ascenso del señor Martín Alonso y no el del demandante, con lo que la pretendida desigualdad injustificada no puede mantenerse; y es que el Reglamento de la Guardia Real fija la edad de cincuenta y tres años como máxima para el ascenso a Teniente. Pese a haber cumplido esta edad, el demandante fue admitido al curso y aprobado, pero la admisión y el aprobado no eran requisitos bastantes para el ascenso. La admisión se efectuó, según informe de la Guardia Real, que obra en las actuaciones, por no estar derogada una disposición anterior al Reglamento que disponía podían asistir a este curso los suboficiales. De los que fueron declarados aptos, seis de ellos, de edad idónea, fueron pasados a Tenientes, y en cuanto a los restantes, que pasaban de los cincuenta y tres años, se propuso que «cuando fueran rebasados por uno más moderno en el ascenso, se les promoviera al empleo de Teniente, y a continuación pasasen al Segundo Grupo, quedando en situación de disponibles forzosos, propuesta, que tal era, en la obligada inteligencia de que el suboficial en cuestión no estuviere retirado, y así, cuando el 13 de octubre de 1980 ascendió el señor Martín Alonso, que aún no tenía cincuenta y seis años, por haber sido rebasado en esa fecha por un suboficial más moderno, el actor ya estaba retirado y, en tal situación no podía producirse el ascenso. Por lo demás -añade el Ministerio Fiscal- no es de extrañar ni supone una postergación discriminatoria para el demandante, que otros suboficiales, después de cumplir los cincuenta y tres años </w:t>
      </w:r>
      <w:r>
        <w:lastRenderedPageBreak/>
        <w:t xml:space="preserve">ascendieran, pero todos de edad inferior a los cincuenta y seis años, que debe ser la fecha de retiro para los suboficiales. </w:t>
      </w:r>
    </w:p>
    <w:p w:rsidR="002B7386" w:rsidRDefault="002B7386" w:rsidP="002B7386">
      <w:pPr>
        <w:pStyle w:val="TextoNormal"/>
      </w:pPr>
      <w:r>
        <w:t>C) El Abogado del Estado se opone, igualmente, al otorgamiento del amparo, apoyándolo en los siguientes fundamentos: a) El Reglamento de la Guardia Real, de 20 de noviembre de 1979 (art. 56) exige para que los suboficiales puedan ascender al grado de Teniente, entre otras condiciones, que hayan cumplido al menos treinta años y que no alcancen los cincuenta, y que hayan superado el curso de aptitud; el curso para participar exige iguales requisitos de edad, y no haber alcanzado los cincuenta años al finalizar el mismo. Pero la edad máxima se implanta progresivamente fijándose para 1978 a 1980 no haber alcanzado los cincuenta y tres años. b) El Reglamento entra en vigor el día de su publicación en el «Boletín Oficial» (el 3 de diciembre de 1979); esto es, no estaba vigente cuando se convocó a los 12 suboficiales. c) En esta época ya se había publicado el Real Decreto 1610/1977, de 17 de junio (dictado en virtud de la disposición transitoria segunda de la Ley 40/1977), que fija la edad de retiro del personal de la Guardia Real, estableciendo la de los Subtenientes en cincuenta y seis años y la de los Tenientes en cincuenta y ocho, y disponiendo que se crea un segundo grupo para los Tenientes, en el que se ingresará a los cincuenta y tres años. d) Esto explica que el señor Puga fuera convocado al curso, cuando, si bien tenía cincuenta y cuatro años, todavía no estaba vigente el Reglamento. e) Ascienden nueve de los que superaron el curso, todo ello antes de entrar en vigor el Reglamento, por lo que no son aplicables las limitaciones de edad, y, por lo demás, anteriores todos ellos, en la relación, al señor Puga. f) Cuando se produce la nueva vacante está en vigor el Reglamento cuya disposición transitoria segunda advierte que las vacantes de Teniente que se produzcan a partir de la entrada en vigor del Reglamento se cubrirán con los suboficiales que tengan aprobado el curso con arreglo a las normas anteriores, según las cuales no puede ser ascendido legalmente a Teniente ningún suboficial que tenga cincuenta y tres años cumplidos. g) Cuando se produce la vacante, no reúnen las condiciones reglamentarias ni el señor Puga ni el señor Martín Alonso, por lo que el ascender a este último fue irregular. h) Pero no hay igualdad en la antijuridicidad, pues, el principio de igualdad ante la Ley no puede transformarse en una exigencia de trato igual a todos fuera de la legalidad.</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En las actuaciones remitidas por la Sala de lo Contencioso-Administrativo consta, entre otros, los siguientes datos de interés: </w:t>
      </w:r>
    </w:p>
    <w:p w:rsidR="002B7386" w:rsidRDefault="002B7386" w:rsidP="002B7386">
      <w:pPr>
        <w:pStyle w:val="TextoNormal"/>
      </w:pPr>
      <w:r>
        <w:t xml:space="preserve">A) Certificación del Coronel Jefe de la Guardia Real en la que se expresa: a) el señor Puga está retirado desde el 4 de julio de 1980; b) cuando fue convocado el curso de aptitud para ascenso ya tenía cumplidos los cincuenta y tres años; c) fue superado el curso por el señor Puga (núm. 10) y el señor Martín Alonso (núm. 11); d) en escrito de la Jefatura de la Guardia Real al Teniente General Jefe del Estado Mayor se exponía que los suboficiales, distintos de los seis primeros, tenían más de cincuenta y tres años, por lo que podían encontrar limitadas sus aspiraciones con motivo de la reorganización de la Casa de S. M., por lo que se proponía que cuando dichos suboficiales fuesen rebasados por más modernos en el ascenso de les promoviera al empleo de Teniente y a continuación pasaran al Segundo Grupo, y por estas razones fueron propuestos y ascendidos los suboficiales Alvarez Santos Barreales Novoa y Gómez García, por haber sido rebasados por el Subteniente Donaire, y posteriormente, fue ascendido el núm. 11 (señor Martín Alonso) por haber sido rebasado en esa fecha por un suboficial más moderno que él, perteneciente al curso siguiente, no ascendiendo el señor Puga (y otro) por haber pasado a la situación de retirado con fecha de 4 de julio de 1980. </w:t>
      </w:r>
    </w:p>
    <w:p w:rsidR="002B7386" w:rsidRDefault="002B7386" w:rsidP="002B7386">
      <w:pPr>
        <w:pStyle w:val="TextoNormal"/>
      </w:pPr>
      <w:r>
        <w:lastRenderedPageBreak/>
        <w:t>B) La Sentencia pronunciada por la Sala de lo Contencioso-Administrativo de Madrid, en la que después de los resultandos y considerandos primero, en que se precisan los datos fácticos, se argumenta lo siguiente: a) «que las resoluciones denegatorias de la pretensión de los recurrentes, que sucesivamente han sido objeto de impugnación, arguyen, como fundamentación legal, que el Real Decreto 1610/1977, de 17 de junio (D. O. núm. 155), que dicta las normas de adaptación de la Ley 40/1977, de 8 de junio, sobre personal de la Guardia Real, dispone en su art. 2, apartado 1, la creación de un segundo grupo para los Tenientes de la Guardia Real, en el que se ingresará al cumplir los cincuenta y tres años de edad, y que, recogiendo lo dispuesto en este artículo, el Reglamento de la Guardia Real fija asimismo en cincuenta y tres años la edad máxima para el ascenso de los suboficiales al empleo de Teniente, concluyéndose, por ello, en dichas resoluciones que teniendo cumplidos ya los cincuenta y cuatro años al tiempo de finalizar el curso de aptitud, no es posible la promoción o ascenso de los recurrentes al empleo de Teniente que solicitan»; b) «que como acertadamente sostiene el Abogado del Estado en su contestación a la demanda, el hecho de que los demandantes hubieran sido admitidos al curso de aptitud para ascenso a Tenientes cuando habían cumplido ya los cincuenta y tres años, y que hubieran incluso seguido y superado tal curso, no implica ningún reconocimiento de derechos por parte de la Administración, ya que la superación del citado curso constituía en efecto una condición necesaria para ascender a Teniente, pero no suficiente, debiendo cumplirse para ello el resto de los requisitos, como es el de la edad, por lo que no cabe hablar de la "revocación de previos y solemnes reconocimientos y expresas declaraciones de derechos", por parte de la Administración, que textualmente se denuncia en la demanda, resultando consiguientemente inaplicables la dinámica de los arts. 109 y 110 de la Ley de Procedimiento Administrativo, y los correspondientes 47 y concordantes del Decreto 1408/1966, de 2 de junio, de adaptación de la Ley de Procedimiento Administrativo a los Departamentos militares»; c) «que tampoco es apreciable, a juicio de la Sala, la conculcación o infracción del principio de igualdad jurídica, que en la demanda se afirma y fundamenta en el hecho de haberse producido el ascenso a Teniente de don Alfonso de Martín Alonso, núm. 11 de la relación de aptitud, posterior, por tanto, al señor Puga Muiños, en el cual, según se dice, concurría la misma circunstancia de edad que impidió la promoción de los recurrentes, pues si, efectivamente, conforme a dicho principio de igualdad, consagrado por la jurisprudencia del Tribunal Supremo, y expresamente proclamado en el art. 14 de la Constitución, la Administración debe, al dictar sus resoluciones, en casos idénticos, mantener un criterio igual, puesto que tiene la obligación de dar el mismo trato jurídico a los administrados que frente a sus actuaciones se presenten en igualdad de condiciones legales, no es menos cierto que la correcta observación o la violación de esa igualdad de trato legal o indiscriminación no puede deducirse de vagas enunciaciones o afirmaciones inconcretas, debiendo determinarse de manera cierta los presupuestos circunstanciales del caso que provocó la resolución administrativa, que en el supuesto que nos ocupa había de ser la cumplida y probada constancia de los condicionamientos fácticos que merecieron el ascenso del señor de Martín Alonso eran realmente idénticos a los concurrentes en los demandantes, a quienes, en cambio, se les denegó, lo que en modo alguno se acreditó en estas actuaciones, y, siendo ello así, es claro que los meros argumentos generales y abstractos de igualdad y equidad que aquí se formulan no pueden desvirtuar las normas legales que exigen como requisito para el ascenso a Teniente de la Guardia Real el no superar los cincuenta y tres años, sin que la violación de la norma en algún caso, si se hubiere producido, permita y obligue a continuar indefinidamente tal vulneración jurídica».</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4</w:t>
      </w:r>
      <w:r>
        <w:t>. Una providencia de 19 de septiembre pasado señaló para la deliberación y votación del presente recurso el día 28 de noviembre del año en curso.</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demandante ha situado el presente recurso de amparo en el marco del art.  44 de la LOTC, señalando que el acto lesivo -en la idea del demandante, contrario al art. 14 de la Constitución- es la Sentencia de la Sala Cuarta de la Audiencia Territorial de Madrid, a la que, con otras, está atribuida en su ámbito territorial la jurisdicción contencioso-administrativa. Esto no es así, pues podrá decirse -en la hipótesis del demandante- que la indicada Sentencia, no ha dado satisfacción a la pretensión contencioso-administrativa y hasta que no ha reparado la vulneración de un derecho constitucional (en el caso, el del art. 14), más no que es imputable a ella la autoría inmediata y directa de tal vulneración, que es como define el mencionado art. 44 el amparo frente a resoluciones -u omisiones- jurisdiccionales. El caso es del art. 43 de la LOTC y el proceso contencioso-administrativo precedente (el previsto en la L. J.  C. A., para la materia funcionarial) cumple la función que dice la disposición transitoria segunda de la LOTC, esto es, la de cauce procesal hábil para la defensa de los derechos y libertades, en los términos del art. 53.2 de la Constitución, en relación con el art. 43.1 y disposición transitoria segunda, 2, citados. La errónea mención del acto objeto del amparo y aún lo que desde este inicial desenfoque se dice en otros pasajes de la demanda, transcendiendo al petitum, no ha sido, sin embargo, obstáculo para que diéramos a la demanda el tratamiento y el curso que en derecho corresponde, desde nuestra inicial providencia (la de admisión), y a través, posteriormente, de las secuencias que ordenan los arts. 51 y 52 de la LOTC, y no ha de levantarse ahora en obstáculo que impida el enjuiciamiento de fondo desde una perspectiva constitucional -la del art. 14-. El Ministerio Fiscal ha destacado la indicada irregularidad aunque sin anudar a ella consecuencia invalidatoria alguna, antes, al contrario, entendiendo que aun siendo cierto el equivocado planteamiento del recurso, nada impide situarlo en el art. 43, constituyendo la Sentencia el momento final de la vía judicial procedente de que habla este artículo.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El art. 43 se ocupa, ciertamente, de las vulneraciones referidas al ejecutivo, y, en general, de las Administraciones Públicas, tanto en sus manifestaciones territoriales como en las institucionales y corporativas, y podría decirse en el caso de este recurso, que el acto que se acusa como lesivo del principio de igualdad tiene su origen en una decisión de la jefatura de la Guardia Real comprendida en la organización de la Casa del Rey que es una organización estatal, pero que no se inserta en ninguna de las Administraciones Públicas. El Real Decreto 310/1979 incluye en la Casa de S.  M. la Guardia Real (arts. 2 y 6) y otras disposiciones (como es el Reglamento de 20 de noviembre de 1979) establecen la regulación de la Guardia Real. La nítida separación de la organización de la Casa Real respecto de las Administraciones Públicas, con fundamento constitucional en el art. 65 de la Constitución, y lo que esto comporta respecto a la independencia que debe rodear a la gestión de dicha Casa, admite una regulación del estatuto jurídico de personal de la Casa, y que los actos que en aplicación de esa regulación procedan de los órganos a los que se encomienda la gestión puedan someterse al control jurisdiccional, a través de la vía contencioso-administrativa, y, en el caso de que se acuse la violación de un derecho o libertad fundamental, tengan acceso al recurso de amparo constitucional. Este es el planteamiento en </w:t>
      </w:r>
      <w:r>
        <w:lastRenderedPageBreak/>
        <w:t>el caso de que ahora conocemos, pues el demandante, miembro de la Guardia Real, admitido al curso de aptitud para Teniente, y superado satisfactoriamente el curso, pero no ascendido a Teniente, cree que se le ha conculcado el derecho al ascenso, pues lo que era una expectativa se había consolidado por darse las circunstancias exigidas reglamentariamente para que el ascenso tuviera lugar. No es la constatación de estas circunstancias, y, el enjuiciamiento del caso desde la perspectiva de los preceptos reglamentarios que regulan el ascenso, lo que debemos hacer en el proceso de amparo, pues ello corresponde en exclusividad -lo dice el artículo 117.3 de la Constitución- a los Jueces y Tribunales ordinarios, que son, en este orden jurisdiccional, los de la jurisdicción contencioso-administrativa. Con ello se quiere afirmar que los motivos distintos de los que arrancan de una fundamentación basada en el art. 14 de la Constitución no o desde otra vertiente, contrarias al ejercicio de potestades administrativas. Vamos a verlo, dentro del marco posible en un proceso de amparo, acudiendo primero a comprobar si en la situación del demandante y de los otros, que se traen aquí a comparación, se da identidad de circunstancias. Y en esta línea han de distinguirse los dos supuestos que el demandante trae como elemento de comparación, reveladores, a su juicio, de una violación del art. 14 de la Constitución.</w:t>
      </w:r>
    </w:p>
    <w:p w:rsidR="002B7386" w:rsidRDefault="002B7386" w:rsidP="002B7386">
      <w:pPr>
        <w:pStyle w:val="TextoNormal"/>
      </w:pPr>
      <w:r>
        <w:t xml:space="preserve">4. El primero de los argumentos que aduce el recurrente para construir el motivo del recurso basado en la desigualdad, se centra en los ascendidos a Tenientes anteriores a él, en el resultado del curso de aptitud, no aportando, sin embargo, todos los datos para un enjuiciamiento cabal, pues no se tiene en cuenta que los ascensos tienen lugar antes de la entrada en vigor del Reglamento de la Guardia Real, con lo que esto significa respecto a las limitaciones de edad. El punto de partida sobre el que pudiera construirse el alegato de un tratamiento discriminatorio vedado por el mencionado artículo 14, se desvanece, pues, en lo que se refiere a este primer argumento, y queda sólo el análisis de la otra hipótesis de tratamiento de desigualdad, cual es que el ascendido a Teniente (el señor Martín Alonso), con peor puesto en el curso de aptitud, reunía las mismas circunstancias de edad, de modo que el recurrente ha sido postergado sin razón alguna. La preferencia se determina, ciertamente, por el mejor puesto en la clasificación y no se cuestiona que el recurrente tenía un lugar preferente, mas para consolidar la expectativa era preciso reunir las circunstancias exigidas a tenor de lo dispuesto en el Reglamento que entró en vigor el 3 de diciembre de 1979, circunstancias que eran no haber alcanzado los cincuenta y tres años (artículo 56 en relación con las disposiciones transitorias segunda y tercera), y que -como alega el Abogado del Estado- no cumplían el señor Puga y el señor Martín Alonso. Si sólo entrara en juego esta regla se habría pospuesto al primero en beneficio del segundo, pero ha de tenerse en cuenta -como dice el Ministerio Fiscal- que el Decreto 1610/1977, de 17 de junio, estableció que los Subtenientes y Brigadas pasan a la situación de retirado a la edad de cincuenta y seis años.  El señor Puga había pasado a esta situación con fecha 4 de julio de 1980, mientras que el señor Martín, ascendido a Teniente con fecha 13 de octubre de 1980, cumplía los cincuenta y seis años el 23 de enero de 1981. Cuando fue ascendido éste último rebasaba, al igual que el señor Puga, la edad de cincuenta y tres años, pero mientras éste había pasado a la situación de retirado, el preferido estaba en activo. Se produjo, efectivamente, una dispensa en la exigencia de no haber rebasado la edad de cincuenta y tres años, y esto se hizo con carácter general en virtud de la propuesta hecha por la Jefatura de la Guardia Real al Teniente General Jefe del Estado Mayor del Ejército (en 12 de julio de 1979) para que cuando los suboficiales fuesen rebasados por uno más moderno en el ascenso, se les promoviera al empleo de Teniente pasando al segundo grupo y quedando en situación de disponible, dispensa que no pudo aplicarse al señor Puga -estaba retirado- y que se aplicó al señor Martín, que no había alcanzado la edad de retiro. Podrá cuestionarse </w:t>
      </w:r>
      <w:r>
        <w:lastRenderedPageBreak/>
        <w:t>la legalidad de esta dispensa referida, no al caso singular del señor Martín, sino a todos los que reunieran el supuesto previsto, en la medida que se repute contraria a la disposición reglamentaria, desde la idea del principio de legalidad, en cuanto comporta también la sujeción a los propios Reglamentos. Tal hipótesis podría llevar a considerar contra reglamento el ascenso del señor Martín -en la medida, insistimos, en que se reputara inválida la propuesta de la Jefatura de la Guardia Real al Teniente General Jefe del Estado Mayor del Ejército-, pero, en modo alguno, podría comparar la pretensión del actor de que se le ascienda, exceptuándole, además, de la exigencia de no estar en situación de retirado. El distinto tratamiento descansa, pues, en una diferencia sustancial, cual es, la de las indicadas situaciones, y no en criterios de los que el art. 14 de la Constitución configura como elementos proscritos para la diferenciación normativa o la aplicación de la norma.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don Gumersindo Puga Muiños.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veintiocho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29" w:name="SENTENCIA_1984_113"/>
      <w:r>
        <w:lastRenderedPageBreak/>
        <w:t>SENTENCIA 113/1984, de 29 de noviembre de 1984</w:t>
      </w:r>
    </w:p>
    <w:bookmarkEnd w:id="29"/>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ECLI:ES:TC:1984:113</w:t>
      </w:r>
    </w:p>
    <w:p w:rsidR="002B7386" w:rsidRDefault="002B7386" w:rsidP="002B7386">
      <w:pPr>
        <w:pStyle w:val="SntesisDescriptiva"/>
      </w:pPr>
    </w:p>
    <w:p w:rsidR="002B7386" w:rsidRDefault="002B7386" w:rsidP="002B7386">
      <w:pPr>
        <w:pStyle w:val="SntesisDescriptiva"/>
      </w:pPr>
      <w:r>
        <w:t>Recurso de amparo 139/1983. Exigencia de fianza para constituirse en parte en virtud de querella en un proceso penal.</w:t>
      </w:r>
    </w:p>
    <w:p w:rsidR="002B7386" w:rsidRDefault="002B7386" w:rsidP="002B7386">
      <w:pPr>
        <w:pStyle w:val="SntesisDescriptiva"/>
      </w:pPr>
    </w:p>
    <w:p w:rsidR="002B7386" w:rsidRDefault="002B7386" w:rsidP="002B7386">
      <w:pPr>
        <w:pStyle w:val="SntesisAnaltica"/>
      </w:pPr>
      <w:r>
        <w:t>Derecho a la tutela efectiva de Jueces y Tribunales</w:t>
      </w:r>
    </w:p>
    <w:p w:rsidR="002B7386" w:rsidRDefault="002B7386" w:rsidP="002B7386">
      <w:pPr>
        <w:pStyle w:val="SntesisAnaltica"/>
      </w:pPr>
    </w:p>
    <w:p w:rsidR="002B7386" w:rsidRDefault="002B7386" w:rsidP="002B7386">
      <w:pPr>
        <w:pStyle w:val="Extracto"/>
      </w:pPr>
      <w:r>
        <w:t>1.</w:t>
      </w:r>
      <w:r>
        <w:tab/>
        <w:t xml:space="preserve">El exigir fianza a un querellante en tanto la fianza no resulte prohibitiva o particularmente gravosa no vulnera el derecho a la tutela judicial efectiva, así como tampoco es inconstitucional que no se exija fianza al ofendido por el delito. </w:t>
      </w:r>
    </w:p>
    <w:p w:rsidR="002B7386" w:rsidRDefault="002B7386" w:rsidP="002B7386">
      <w:pPr>
        <w:pStyle w:val="Extracto"/>
      </w:pPr>
    </w:p>
    <w:p w:rsidR="002B7386" w:rsidRDefault="002B7386" w:rsidP="002B7386">
      <w:pPr>
        <w:pStyle w:val="Extracto"/>
      </w:pPr>
      <w:r>
        <w:t>2.</w:t>
      </w:r>
      <w:r>
        <w:tab/>
        <w:t xml:space="preserve">A los efectos del art. 14 de la C. E., la situación de la arrendadora que puede haber sufrido daños como la pérdida de alquileres no es idéntica a la de quien se ha visto despojado por la fuerza de la vivienda que tenía derecho a habitar.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139/1983, promovido por doña María Josefa García Seco, representada por el Procurador don Francisco Alvarez del Valle García y bajo la dirección del Letrado don Raimundo Ignacio Cova Barroso contra el Auto de la Sala de lo Criminal de la Audiencia Provincial de Santa Cruz de Tenerife de 17 de febrero de 1982, que confirma diversas resoluciones de la misma Sala y del Juzgado de Instrucción de La Laguna relativas a la exigencia de fianza para constituirse en parte en las diligencias preparatorias núm. 229/1980 del mencionado Juzgado. </w:t>
      </w:r>
    </w:p>
    <w:p w:rsidR="002B7386" w:rsidRDefault="002B7386" w:rsidP="002B7386">
      <w:pPr>
        <w:pStyle w:val="TextoNormal"/>
      </w:pPr>
      <w:r>
        <w:t>Ha comparecido en defensa de la legalidad el Ministerio Fiscal y como parte en las actuaciones indicadas los señores Wilhelm Georg Schuppa y Mario Schwartz Delgado, representados por el Procurador don Juan Antonio García San Miguel y Orueta, bajo la dirección del citado don Mario Schwartz Delgado, que ostenta la condición de Letrado. Ha sido Ponente el Magistrado don Angel Latorre Segura,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5 de marzo de 1983 tuvo entrada en este Tribunal Constitucional escrito del Procurador de los Tribunales don Francisco Alvarez del Valle García en nombre y representación de doña María Josefa García Seco, por el que se interponía recurso de amparo contra el Auto de la Sala de lo Criminal de la Audiencia Provincial de Santa Cruz de Tenerife, de fecha 17 de febrero de 1982, y las resoluciones judiciales por él confirmadas por supuesta vulneración de los arts. 24.1 y 14 de la Constitución. La recurrente, en su demanda, expone, en síntesis, lo siguiente: </w:t>
      </w:r>
    </w:p>
    <w:p w:rsidR="002B7386" w:rsidRDefault="002B7386" w:rsidP="002B7386">
      <w:pPr>
        <w:pStyle w:val="TextoNormal"/>
      </w:pPr>
      <w:r>
        <w:t xml:space="preserve">A) Con fecha 12 de diciembre de 1979 la demandante de amparo y don Wilhelm Georg Schuppa suscribieron un documento privado en el cual este último se obligaba a vender a la señora García Seco un inmueble de su propiedad haciendo constar que a partir de la suscripción del documento ponía a disposición de la compradora determinadas habitaciones del mismo. </w:t>
      </w:r>
    </w:p>
    <w:p w:rsidR="002B7386" w:rsidRDefault="002B7386" w:rsidP="002B7386">
      <w:pPr>
        <w:pStyle w:val="TextoNormal"/>
      </w:pPr>
      <w:r>
        <w:t xml:space="preserve">B) Mediante contrato que aparece fechado el 30 de enero de 1980, la demandante de amparo cedió en arrendamiento las antedichas habitaciones a don Guillermo Marrero Santos. </w:t>
      </w:r>
    </w:p>
    <w:p w:rsidR="002B7386" w:rsidRDefault="002B7386" w:rsidP="002B7386">
      <w:pPr>
        <w:pStyle w:val="TextoNormal"/>
      </w:pPr>
      <w:r>
        <w:t xml:space="preserve">C) Con fecha 10 de mayo de 1980 don Guillermo Marrero Santos presentó escrito ante el Juzgado de Instrucción de La Laguna interponiendo querella por delito de coacciones contra don Wilhelm Georg Schuppa y don Mario Schwartz Delgado acusándoles de haber atrancado la puerta de acceso al piso que ocupaba en virtud del antedicho arrendamiento impidiéndole así el uso y disfrute de la vivienda. </w:t>
      </w:r>
    </w:p>
    <w:p w:rsidR="002B7386" w:rsidRDefault="002B7386" w:rsidP="002B7386">
      <w:pPr>
        <w:pStyle w:val="TextoNormal"/>
      </w:pPr>
      <w:r>
        <w:t xml:space="preserve">Correspondida en turno la querella al Juzgado de Instrucción núm. 1 de La Laguna, se iniciaron en el mismo las diligencias previas núm. 551/1980, luego transformadas en diligencias preparatorias núm. 229/1980. </w:t>
      </w:r>
    </w:p>
    <w:p w:rsidR="002B7386" w:rsidRDefault="002B7386" w:rsidP="002B7386">
      <w:pPr>
        <w:pStyle w:val="TextoNormal"/>
      </w:pPr>
      <w:r>
        <w:t xml:space="preserve">D) El 19 de abril de 1982 el Procurador don Octavio Pérez Hernández-Abad presentó ante el Juzgado escrito en el que solicitaba se le tuviese por parte acusadora en nombre de doña María Josefa García Seco. Mediante providencia de 21 de abril de 1982 el Juez resolvió no haber lugar a lo solicitado. Interpuesto recurso de reforma fue desestimado mediante Auto de 3 de junio de 1982 en el que se afirma que doña María Josefa García Seco carece de la cualidad de perjudicada por el delito, por lo que habrá de atenerse a seguir lo establecido por los arts. 270 y siguientes de la Ley de Enjuiciamiento Criminal. Interpuesto recurso de queja, fue desestimado por Auto de 10 de julio de 1982, en el que se dice que «la recurrente es ajena a las cuestiones pendientes entre el arrendatario de una vivienda de su propiedad y un tercero». </w:t>
      </w:r>
    </w:p>
    <w:p w:rsidR="002B7386" w:rsidRDefault="002B7386" w:rsidP="002B7386">
      <w:pPr>
        <w:pStyle w:val="TextoNormal"/>
      </w:pPr>
      <w:r>
        <w:t xml:space="preserve">E) Mediante escrito de 20 de julio del mismo año la demandante del amparo compareció de nuevo interponiendo querella contra los señores Schuppa y Schwartz, por el mismo delito de coacciones. Por providencia de 22 de julio el Juzgado de Instrucción núm. 1 de La Laguna tuvo por presentado el escrito e invocando el art. 280 de la L. E. Cr., fijó fianza de 300.000 pesetas en metálico, que debería constituir la querellante. Interpuesto recurso de reforma en el que se solicitaba la revocación de lo dispuesto en orden a prestar fianza con invocación del carácter de perjudicada de la querellante, fue desestimado mediante Auto de 20 de agosto de 1982, que fue confirmado por la Audiencia en su Auto de 2 de febrero de 1983, en el que se desestima la súplica interpuesta contra el anterior. </w:t>
      </w:r>
    </w:p>
    <w:p w:rsidR="002B7386" w:rsidRDefault="002B7386" w:rsidP="002B7386">
      <w:pPr>
        <w:pStyle w:val="TextoNormal"/>
      </w:pPr>
      <w:r>
        <w:t xml:space="preserve">F) La recurrente entiende que las citadas resoluciones judiciales vulneran el art. 24.1 de la Constitución en cuanto le obligan a prestar fianza como querellante a pesar de estar exenta de hacerlo por su condición de ofendida por el delito de acuerdo con el art. 281.1 de la L. E. Cr. Entiende asimismo que dichas resoluciones vulneran también el principio </w:t>
      </w:r>
      <w:r>
        <w:lastRenderedPageBreak/>
        <w:t>de igualdad consagrado en el art. 14 de la Constitución en cuanto se le exige a ella prestar fianza y no se le exigió al arrendatario que, como tal arrendatario, se encontraba en su opinión en situación igual que la arrendataria respecto a los perjuicios sufridos por el supuesto delito, por lo que ha sido objeto de un trato discriminatorio en relación al requisito de prestar fianza. Concluye solicitando que dicte en su día Sentencia con el pronunciamiento de otorgar el amparo constitucional solicitado por la recurrente, declarando la nulidad de las resoluciones judiciales mencionadas que le han impedido el pleno ejercicio de sus derechos constitucionales y reconociendo su derecho a obtener la tutela efectiva jurisdiccional y al trato de igualdad ante la Ley, con todos los demás trámites legales.</w:t>
      </w:r>
    </w:p>
    <w:p w:rsidR="002B7386" w:rsidRDefault="002B7386" w:rsidP="002B7386">
      <w:pPr>
        <w:pStyle w:val="TextoNormal"/>
      </w:pPr>
    </w:p>
    <w:p w:rsidR="002B7386" w:rsidRDefault="002B7386" w:rsidP="002B7386">
      <w:pPr>
        <w:pStyle w:val="TextoNormal"/>
      </w:pPr>
      <w:r w:rsidRPr="002B7386">
        <w:rPr>
          <w:rStyle w:val="NumeroAFNegritaCaracter"/>
        </w:rPr>
        <w:t>2</w:t>
      </w:r>
      <w:r>
        <w:t>. Mediante providencia que dictó el día 20 de abril de 1984, la Sección Primera acordó admitir a trámite la demanda y requerir al Juzgado de Instrucción núm. 1 de La Laguna y a la Sala de lo Penal de la Audiencia de Santa Cruz de Tenerife para la remisión de las actuaciones o testimonio de las mismas, interesando de dichos órganos judiciales el emplazamiento de quienes fuesen parte en el proceso para que en el plazo de diez días puedan comparecer en el proceso constitucional.</w:t>
      </w:r>
    </w:p>
    <w:p w:rsidR="002B7386" w:rsidRDefault="002B7386" w:rsidP="002B7386">
      <w:pPr>
        <w:pStyle w:val="TextoNormal"/>
      </w:pPr>
    </w:p>
    <w:p w:rsidR="002B7386" w:rsidRDefault="002B7386" w:rsidP="002B7386">
      <w:pPr>
        <w:pStyle w:val="TextoNormal"/>
      </w:pPr>
      <w:r w:rsidRPr="002B7386">
        <w:rPr>
          <w:rStyle w:val="NumeroAFNegritaCaracter"/>
        </w:rPr>
        <w:t>3</w:t>
      </w:r>
      <w:r>
        <w:t>. Mediante escrito de 8 de julio de 1983, el Procurador don Juan Antonio García San Miguel y Orueta compareció en nombre de don Wilhelm Georg Schuppa, y mediante escrito de 13 de julio de 1983 en nombre de don Mario Schwartz Delgado. Las actuaciones fueron recibidas el 23 de noviembre del mismo año.</w:t>
      </w:r>
    </w:p>
    <w:p w:rsidR="002B7386" w:rsidRDefault="002B7386" w:rsidP="002B7386">
      <w:pPr>
        <w:pStyle w:val="TextoNormal"/>
      </w:pPr>
    </w:p>
    <w:p w:rsidR="002B7386" w:rsidRDefault="002B7386" w:rsidP="002B7386">
      <w:pPr>
        <w:pStyle w:val="TextoNormal"/>
      </w:pPr>
      <w:r w:rsidRPr="002B7386">
        <w:rPr>
          <w:rStyle w:val="NumeroAFNegritaCaracter"/>
        </w:rPr>
        <w:t>4</w:t>
      </w:r>
      <w:r>
        <w:t>. Mediante providencia de 30 de noviembre de 1983 la Sección concedió un plazo común de veinte días al Ministerio Fiscal y a los Procuradores señores Alvarez del Valle y García San Miguel para formular alegaciones.</w:t>
      </w:r>
    </w:p>
    <w:p w:rsidR="002B7386" w:rsidRDefault="002B7386" w:rsidP="002B7386">
      <w:pPr>
        <w:pStyle w:val="TextoNormal"/>
      </w:pPr>
    </w:p>
    <w:p w:rsidR="002B7386" w:rsidRDefault="002B7386" w:rsidP="002B7386">
      <w:pPr>
        <w:pStyle w:val="TextoNormal"/>
      </w:pPr>
      <w:r w:rsidRPr="002B7386">
        <w:rPr>
          <w:rStyle w:val="NumeroAFNegritaCaracter"/>
        </w:rPr>
        <w:t>5</w:t>
      </w:r>
      <w:r>
        <w:t>. En las que formuló el 23 de diciembre de 1983 el Ministerio Fiscal mantiene que la demandante bien puede ser considerada como ofendida por el delito desde el momento en que la acción de los querellados le impide «mantener al arrendatario en el goce pacífico del arrendamiento por todo el tiempo del contrato», tal como le exige el art. 1.554.3 del Código Civil, lo que significa que se debió admitir su comparecencia en las diligencias como parte acusadora al amparo de lo dispuesto en el art. 110 de la Ley de Enjuiciamiento Criminal, de forma que el rechazo de la misma supuso ya una vulneración del art. 24 de la Constitución y significa también que se vulnera el derecho a la tutela judicial efectiva al condicionar el ejercicio de su acción a la prestación de la fianza que prevé el art. 280 de la Ley Procesal Penal, ya que con ello se viene a obstaculizar innecesariamente su derecho a la defensa de sus intereses legítimos. Afirma también el Ministerio Fiscal que bien cabe afirmar que se ha producido una violación del principio de igualdad por el distinto trato que han recibido la arrendadora y el arrendatario. En virtud de estos razonamientos solicita la estimación del recurso de amparo.</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En las alegaciones que hizo el día 27 de diciembre de 1983 el Procurador don Juan Antonio García San Miguel y Orueta afirma que no ha habido contrato de arrendamiento, porque la demandante no ha tenido nunca la posesión del bien locado y el documento que se menciona en el apartado 1 B de los antecedentes de esta Sentencia se halla antedatado, lo que puede ser constitutivo de un delito de falsedad documental o de simulación del contrato; mantiene asimismo que el contrato de 12 de diciembre de 1979 ha de considerarse </w:t>
      </w:r>
      <w:r>
        <w:lastRenderedPageBreak/>
        <w:t>resuelto; de ello deduce que la demandante no puede considerarse ofendida ni perjudicada por el supuesto delito de coacciones. Mantiene que no se ha producido violación de precepto constitucional alguno y por ello solicita la desestimación del recurso de amparo.</w:t>
      </w:r>
    </w:p>
    <w:p w:rsidR="002B7386" w:rsidRDefault="002B7386" w:rsidP="002B7386">
      <w:pPr>
        <w:pStyle w:val="TextoNormal"/>
      </w:pPr>
    </w:p>
    <w:p w:rsidR="002B7386" w:rsidRDefault="002B7386" w:rsidP="002B7386">
      <w:pPr>
        <w:pStyle w:val="TextoNormal"/>
      </w:pPr>
      <w:r w:rsidRPr="002B7386">
        <w:rPr>
          <w:rStyle w:val="NumeroAFNegritaCaracter"/>
        </w:rPr>
        <w:t>7</w:t>
      </w:r>
      <w:r>
        <w:t>. En sus alegaciones, de 3 de enero de 1984, el Procurador de la demandante reproduce lo dicho en el escrito de interposición de la demanda e insta su estimación.</w:t>
      </w:r>
    </w:p>
    <w:p w:rsidR="002B7386" w:rsidRDefault="002B7386" w:rsidP="002B7386">
      <w:pPr>
        <w:pStyle w:val="TextoNormal"/>
      </w:pPr>
    </w:p>
    <w:p w:rsidR="002B7386" w:rsidRDefault="002B7386" w:rsidP="002B7386">
      <w:pPr>
        <w:pStyle w:val="TextoNormal"/>
      </w:pPr>
      <w:r w:rsidRPr="002B7386">
        <w:rPr>
          <w:rStyle w:val="NumeroAFNegritaCaracter"/>
        </w:rPr>
        <w:t>8</w:t>
      </w:r>
      <w:r>
        <w:t>. Mediante Auto de 1 de marzo de 1983 el Juzgado de Instrucción acordó el sobreseimiento provisional de las actuaciones. Dicho Auto fue revocado por el que dictó la Sala de lo Criminal de la Audiencia de Santa Cruz de Tenerife el 11 de julio de 1983, en el que se acuerda la apertura del juicio oral y se ordena que se libre el testimonio de determinados folios de las diligencias solicitado por el Ministerio Fiscal con el fin de iniciar actuaciones tendentes a depurar posibles responsabilidades criminales del esposo de la demandante, de ésta y del señor Marrero Santos, en la comisión de hechos que pudieran ser constitutivos bien de un delito de falsedad documental o bien de uno de simulación de contrato.</w:t>
      </w:r>
    </w:p>
    <w:p w:rsidR="002B7386" w:rsidRDefault="002B7386" w:rsidP="002B7386">
      <w:pPr>
        <w:pStyle w:val="TextoNormal"/>
      </w:pPr>
    </w:p>
    <w:p w:rsidR="002B7386" w:rsidRDefault="002B7386" w:rsidP="002B7386">
      <w:pPr>
        <w:pStyle w:val="TextoNormal"/>
      </w:pPr>
      <w:r w:rsidRPr="002B7386">
        <w:rPr>
          <w:rStyle w:val="NumeroAFNegritaCaracter"/>
        </w:rPr>
        <w:t>9</w:t>
      </w:r>
      <w:r>
        <w:t>. Por escrito de 21 de septiembre de 1983 la recurrente solicitó la suspensión del procedimiento que se sigue en relación con las diligencias preparatorias 299/1980 del Juzgado de Instrucción de La Laguna. Abierta la correspondiente pieza separada y oídas las partes, quedó el incidente pendiente de resolución.</w:t>
      </w:r>
    </w:p>
    <w:p w:rsidR="002B7386" w:rsidRDefault="002B7386" w:rsidP="002B7386">
      <w:pPr>
        <w:pStyle w:val="TextoNormal"/>
      </w:pPr>
    </w:p>
    <w:p w:rsidR="002B7386" w:rsidRDefault="002B7386" w:rsidP="002B7386">
      <w:pPr>
        <w:pStyle w:val="TextoNormal"/>
      </w:pPr>
      <w:r w:rsidRPr="002B7386">
        <w:rPr>
          <w:rStyle w:val="NumeroAFNegritaCaracter"/>
        </w:rPr>
        <w:t>10</w:t>
      </w:r>
      <w:r>
        <w:t>. Por providencia de 14 de noviembre de 1984 se señaló el día 21 de noviembre de 1984 para deliberación y fallo. Ese día se deliberó y votó.</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La delimitación del objeto del presente recurso de amparo exige algunas precisiones. El recurso se dirige contra el Auto de la Audiencia Provincial de Santa Cruz de Tenerife de 17 de febrero de 1983, por el que se desestima definitivamente la pretensión de la recurrente de no tener que prestar fianza para que se la admita como parte en virtud de querella en un proceso penal.  Dicho Auto confirma una serie de resoluciones judiciales anteriores iniciadas por la providencia de 22 de julio de 1982 del Juzgado de Instrucción de La Laguna que impuso el requisito de la fianza a la actora. Previamente, la recurrente había intentado en vano personarse por simple escrito en el proceso penal aludido, aduciendo su condición de perjudicada por el delito (art. 109 y 110 de la L. E. Cr.), condición que le fue denegada por otra serie de resoluciones judiciales que concluyen con el Auto de la Audiencia antes citada de 26 de julio de 1982. Pero estas resoluciones no están impugnadas en el recurso de amparo ni podían estarlo por haber caducado el plazo para hacerlo.  La cuestión planteada se concreta, por tanto, en dilucidar si las resoluciones judiciales por las que se impone a la recurrente el requisito de prestar fianza para personarse como parte mediante querella en el proceso penal, vulnera, como pretende la recurrente, el derecho a la tutela judicial efectiva consagrado por el art. 24.1 de la Constitución y el derecho a la igualdad proclamado en el art. 14 de la misma. La recurrente considera que, en su caso, la exigencia de la fianza vulnera su derecho a la tutela judicial efectiva en cuanto la Ley no </w:t>
      </w:r>
      <w:r>
        <w:lastRenderedPageBreak/>
        <w:t>la obliga a prestarla, ya que ella se encuentra en la situación de ofendida por el delito (art. 281.1 de la L. E. Cr.).</w:t>
      </w:r>
    </w:p>
    <w:p w:rsidR="002B7386" w:rsidRDefault="002B7386" w:rsidP="002B7386">
      <w:pPr>
        <w:pStyle w:val="TextoNormal"/>
      </w:pPr>
      <w:r>
        <w:t>El art. 14 se habría vulnerado, según la recurrente, porque en el mismo proceso penal no se había exigido fianza a otra persona que se encontraba prácticamente en la misma situación.</w:t>
      </w:r>
    </w:p>
    <w:p w:rsidR="002B7386" w:rsidRDefault="002B7386" w:rsidP="002B7386">
      <w:pPr>
        <w:pStyle w:val="TextoNormal"/>
      </w:pPr>
      <w:r>
        <w:t>Es importante señalar que no existe acuerdo entre los comparecientes en el recurso de amparo sobre los hechos que dan lugar al mismo. La recurrente afirma en síntesis que compró un piso, el cual alquiló a determinada persona.  Pero el vendedor atrancó la vivienda y le quitó la luz y el agua. El inquilino consideró que esto constituía un delito de coacciones, pues se le expulsaba de hecho de la vivienda, e interpuso una querella por tal delito (art. 496 del Código Penal) sin que se le exigiese la prestación de fianza, sin duda por considerarlo ofendido por el delito a los efectos del art. 281.1 de la L. E.  Cr. Siempre según la recurrente, a ella se le negó en cambio la personación por simple escrito y al entablar la querella se le exigió la prestación de fianza a pesar de que en su opinión ella era tan perjudicada por el delito como el arrendatario. La versión de los presuntos autores del delito de coacciones es muy distinta. Según ellos la recurrente nunca tuvo la posesión de la vivienda ni hubo un verdadero contrato de arrendamiento ni de venta. En cuanto a las supuestas coacciones tampoco existirían, pues el que se considera legítimo propietario se limitó a atrancar la casa al irse de vacaciones. No sólo en esto sino en otros puntos difiere sensiblemente la versión de los hechos, hallándose pendientes varios procesos en relación a ellos.  Naturalmente, no compete a este Tribunal Constitucional decidir sobre la realidad de lo ocurrido ni enjuiciar los diversos problemas jurídicos suscitados. Lo que aquí se dice debe entenderse por tanto que es totalmente independiente de lo que en su día resuelvan los Tribunales ordinarios sobre aquellos hechos. El único objeto de esta Sentencia es decidir si se ha producido la vulneración de los derechos fundamentales alegados por la recurrente, decisión que puede adoptarse sobre la versión de los hechos expuesta por la misma recurrente, en el bien entendido que se aceptan en pura hipótesis, y porque siéndole la más favorable, conduce, sin embargo, como se verá más adelante, a la desestimación del recurso.</w:t>
      </w:r>
    </w:p>
    <w:p w:rsidR="002B7386" w:rsidRDefault="002B7386" w:rsidP="002B7386">
      <w:pPr>
        <w:pStyle w:val="TextoNormal"/>
      </w:pPr>
    </w:p>
    <w:p w:rsidR="002B7386" w:rsidRDefault="002B7386" w:rsidP="002B7386">
      <w:pPr>
        <w:pStyle w:val="TextoNormal"/>
      </w:pPr>
      <w:r w:rsidRPr="002B7386">
        <w:rPr>
          <w:rStyle w:val="NumeroAFNegritaCaracter"/>
        </w:rPr>
        <w:t>2</w:t>
      </w:r>
      <w:r>
        <w:t>. La primera cuestión a resolver es si se ha producido una vulneración del derecho a la tutela judicial efectiva (art. 24.1 de la Constitución) por el hecho de que los Tribunales exigieron prestar fianza para querellarse a la recurrente, cuando ésta en su opinión estaba exenta de ella por encontrarse en la situación de ofendida por el delito. La cuestión surge porque en nuestro ordenamiento procesal penal el querellante tiene en general que prestar fianza (art. 280 de la L. E. Cr.), pero están exentas de ellos algunas personas, entre ellas el «ofendido», por el delito (art. 281.1 de la L. E. Cr.). Hay que advertir que la recurrente no alega que la fianza fuese excesiva para sus recursos económicos de forma que le impidiesen o le obstaculizasen gravemente el ejercicio de la acción. Recuérdese que en esas condiciones el requisito de la fianza no vulnera en términos generales el derecho a la tutela judicial efectiva, como ya ha dicho este Tribunal en su Sentencia número 62/1983, de 11 de julio, recurso de amparo 218/1982 («Boletín Oficial del Estado», 9 de agosto de 1983). Tampoco se discute la constitucionalidad, aceptada por la Sentencia que se acaba de citar, de la norma que exime de prestar fianza a los ofendidos por el delito y demás personas a que se refiere el art. 281 de la L.  E. Cr., mientras se exija prestarla a otros querellantes.</w:t>
      </w:r>
    </w:p>
    <w:p w:rsidR="002B7386" w:rsidRDefault="002B7386" w:rsidP="002B7386">
      <w:pPr>
        <w:pStyle w:val="TextoNormal"/>
      </w:pPr>
      <w:r>
        <w:t xml:space="preserve">En esas circunstancias se suscita una cuestión previa, consistente en determinar si la decisión sobre la calidad de ofendida de la recurrente a efectos de prestar fianza es un problema de mera legalidad que compete a los Tribunales ordinarios o si tiene una relevancia </w:t>
      </w:r>
      <w:r>
        <w:lastRenderedPageBreak/>
        <w:t>constitucional en cuanto afecta al derecho a la tutela judicial efectiva consagrado en el art. 24.1 de la Constitución. La respuesta es que se trata de una cuestión de mera legalidad. En efecto, reconocido como se ha dicho que el exigir fianza a un querellante en tanto la fianza no resulte prohibitiva o particularmente gravosa, no vulnera el derecho a la tutela judicial efectiva; reconocido asimismo que no es inconstitucional que no se exija al ofendido por el delito, el determinar si una persona debe considerarse como ofendida no tiene trascendencia constitucional, porque tanto si se le considera como tal y no se le exige la prestación de fianza, como si se le niega esa condición y se impone su prestación, es lo cierto que puede gozar de la tutela judicial efectiva reconocida en el art. 24.1 de la Constitución. En consecuencia, no corresponde a este Tribunal examinar si es o no correcto con arreglo a la legalidad vigente la calificación que realizan en este caso los Tribunales ordinarios.</w:t>
      </w:r>
    </w:p>
    <w:p w:rsidR="002B7386" w:rsidRDefault="002B7386" w:rsidP="002B7386">
      <w:pPr>
        <w:pStyle w:val="TextoNormal"/>
      </w:pPr>
    </w:p>
    <w:p w:rsidR="002B7386" w:rsidRDefault="002B7386" w:rsidP="002B7386">
      <w:pPr>
        <w:pStyle w:val="TextoNormal"/>
      </w:pPr>
      <w:r w:rsidRPr="002B7386">
        <w:rPr>
          <w:rStyle w:val="NumeroAFNegritaCaracter"/>
        </w:rPr>
        <w:t>3</w:t>
      </w:r>
      <w:r>
        <w:t>. La recurrente aduce también, como se ha dicho, la supuesta vulneración del principio de igualdad consagrado en el art. 14 de la Constitución, ya que la fianza no se exigió al arrendatario que prácticamente se encontraba en la misma situación que ella como arrendadora en relación a los efectos del delito. Pero su razonamiento no es convincente. El principio de igualdad supone que no puede existir una desigualdad de trato a personas que se encuentran en situación igual sin un fundamento razonable.  Su presupuesto inicial es por tanto la igualdad de situación entre la persona que se considera víctima de la discriminación y otra u otras personas que se señalan como término de comparación. En este caso el término de comparación es el arrendatario.  Pero, siempre en la hipótesis de ser ciertos los hechos narrados por la recurrente, el arrendatario habría sufrido directamente la lesión del bien jurídico protegido por el art. 496 del Código Penal que castiga el delito de coacciones, ya que se había visto de hecho expulsado del piso arrendado y privado de la libertad de habitarlo. La arrendadora en cambio, habría sufrido también daños como la pérdida de los alquileres debidos, se habría visto incluso impedida de cumplir con el deber de asegurar el goce pacífico del arrendamiento (art. 1.554.3 del Código Penal), como advierte el Ministerio Fiscal.</w:t>
      </w:r>
    </w:p>
    <w:p w:rsidR="002B7386" w:rsidRDefault="002B7386" w:rsidP="002B7386">
      <w:pPr>
        <w:pStyle w:val="TextoNormal"/>
      </w:pPr>
      <w:r>
        <w:t>Sin embargo, su situación no es idéntica a la de quien se ha visto despojado por la fuerza de la vivienda que tenía derecho a habitar.</w:t>
      </w:r>
    </w:p>
    <w:p w:rsidR="002B7386" w:rsidRDefault="002B7386" w:rsidP="002B7386">
      <w:pPr>
        <w:pStyle w:val="TextoNormal"/>
      </w:pPr>
      <w:r>
        <w:t>No ha existido un ataque directo a su libertad, aunque el acto ilícito repercuta en su esfera jurídica. Si en esas condiciones debió ser considerada como ofendida por el delito conforme al art. 281.1 de la L. E. Cr. es, como se ha dicho, una cuestión de legalidad ordinaria en que este Tribunal no entra.</w:t>
      </w:r>
    </w:p>
    <w:p w:rsidR="002B7386" w:rsidRDefault="002B7386" w:rsidP="002B7386">
      <w:pPr>
        <w:pStyle w:val="TextoNormal"/>
      </w:pPr>
    </w:p>
    <w:p w:rsidR="002B7386" w:rsidRDefault="002B7386" w:rsidP="002B7386">
      <w:pPr>
        <w:pStyle w:val="TextoNormal"/>
      </w:pPr>
      <w:r w:rsidRPr="002B7386">
        <w:rPr>
          <w:rStyle w:val="NumeroAFNegritaCaracter"/>
        </w:rPr>
        <w:t>4</w:t>
      </w:r>
      <w:r>
        <w:t>. De todo lo expuesto se deduce que no ha existido vulneración de los derechos fundamentales alegados por la autora, sin que por tanto haya lugar a pronunciarse sobre la suspensión solicitada.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veintinueve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0" w:name="SENTENCIA_1984_114"/>
      <w:r>
        <w:lastRenderedPageBreak/>
        <w:t>SENTENCIA 114/1984, de 29 de noviembre de 1984</w:t>
      </w:r>
    </w:p>
    <w:bookmarkEnd w:id="30"/>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ECLI:ES:TC:1984:114</w:t>
      </w:r>
    </w:p>
    <w:p w:rsidR="002B7386" w:rsidRDefault="002B7386" w:rsidP="002B7386">
      <w:pPr>
        <w:pStyle w:val="SntesisDescriptiva"/>
      </w:pPr>
    </w:p>
    <w:p w:rsidR="002B7386" w:rsidRDefault="002B7386" w:rsidP="002B7386">
      <w:pPr>
        <w:pStyle w:val="SntesisDescriptiva"/>
      </w:pPr>
      <w:r>
        <w:t>Recurso de amparo 167/1983. Supuesta violación del derecho al secreto de las comunicaciones al admitir como prueba de las faltas laborales del recurrente la grabación fonográfica de una conversación telefónica mantenida por el actor</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recurso de amparo frente a violaciones de derechos fundamentales por obra de decisiones jurisdiccionales halla su sentido institucional, de modo exclusivo, en la depuración de las actuaciones de estos órganos que «de modo inmediato y directo» [art. 44.1 b) de la LOTC] hayan incurrido en dichas vulneraciones, no siendo este proceso constitucional instrumento apto para revisar genéricamente lo resuelto por la jurisdicción ordinaria. </w:t>
      </w:r>
    </w:p>
    <w:p w:rsidR="002B7386" w:rsidRDefault="002B7386" w:rsidP="002B7386">
      <w:pPr>
        <w:pStyle w:val="Extracto"/>
      </w:pPr>
    </w:p>
    <w:p w:rsidR="002B7386" w:rsidRDefault="002B7386" w:rsidP="002B7386">
      <w:pPr>
        <w:pStyle w:val="Extracto"/>
      </w:pPr>
      <w:r>
        <w:t>2.</w:t>
      </w:r>
      <w:r>
        <w:tab/>
        <w:t xml:space="preserve">No existe un derecho fundamental autónomo a la no recepción jurisdiccional de las pruebas de posible origen antijurídico. </w:t>
      </w:r>
    </w:p>
    <w:p w:rsidR="002B7386" w:rsidRDefault="002B7386" w:rsidP="002B7386">
      <w:pPr>
        <w:pStyle w:val="Extracto"/>
      </w:pPr>
    </w:p>
    <w:p w:rsidR="002B7386" w:rsidRDefault="002B7386" w:rsidP="002B7386">
      <w:pPr>
        <w:pStyle w:val="Extracto"/>
      </w:pPr>
      <w:r>
        <w:t>3.</w:t>
      </w:r>
      <w:r>
        <w:tab/>
        <w:t xml:space="preserve">Aun careciendo de regla legal expresa que establezca la interdicción procesal de la prueba ilícitamente adquirida, hay que reconocer que deriva de la posición preferente de los derechos fundamentales en el ordenamiento y de su afirmada condición de «inviolables» la imposibilidad de admitir en el proceso una prueba obtenida violentando un derecho fundamental. Esta garantía deriva de la nulidad radical de todo acto público o privado violatorio de las situaciones jurídicas reconocidas en la Sección 1.ª del Capítulo Segundo del Título I de la Constitución y de la necesidad institucional por no confirmar, reconociéndolas efectivas, las contravenciones de los mismos derechos fundamentales. Estamos, así, ante una garantía objetiva del orden de la libertad, aunque no ante un principio del ordenamiento que puede concretarse en el reconocimiento a la parte del correspondiente derecho subjetivo con la condición de derecho fundamental. </w:t>
      </w:r>
    </w:p>
    <w:p w:rsidR="002B7386" w:rsidRDefault="002B7386" w:rsidP="002B7386">
      <w:pPr>
        <w:pStyle w:val="Extracto"/>
      </w:pPr>
    </w:p>
    <w:p w:rsidR="002B7386" w:rsidRDefault="002B7386" w:rsidP="002B7386">
      <w:pPr>
        <w:pStyle w:val="Extracto"/>
      </w:pPr>
      <w:r>
        <w:t>4.</w:t>
      </w:r>
      <w:r>
        <w:tab/>
        <w:t xml:space="preserve">Constatada la inadmisibilidad de las pruebas obtenidas con violación de derechos fundamentales, su recepción procesal implica una ignorancia de las «garantías» propias al proceso (art. 24.2 de la C. E.), implicando también una inaceptable confirmación de la desigualdad entre las partes en el juicio (art. 14 de la C. E.). El concepto de «medios de prueba pertinentes» que aparece en el mismo art. 24.2 de la C. E. pasa, así, a incorporar, sobre su contenido esencialmente técnico-procesal, un alcance también sustantivo, en mérito del cual nunca podrá considerarse «pertinente» un instrumento probatorio obtenido en desprecio a los derechos fundamentales de otro. </w:t>
      </w:r>
    </w:p>
    <w:p w:rsidR="002B7386" w:rsidRDefault="002B7386" w:rsidP="002B7386">
      <w:pPr>
        <w:pStyle w:val="Extracto"/>
      </w:pPr>
    </w:p>
    <w:p w:rsidR="002B7386" w:rsidRDefault="002B7386" w:rsidP="002B7386">
      <w:pPr>
        <w:pStyle w:val="Extracto"/>
      </w:pPr>
      <w:r>
        <w:t>5.</w:t>
      </w:r>
      <w:r>
        <w:tab/>
        <w:t xml:space="preserve">El derecho al secreto de las comunicaciones no puede oponerse frente a quien tomó parte en la comunicación misma. No hay «secreto» para aquél a quien la </w:t>
      </w:r>
      <w:r>
        <w:lastRenderedPageBreak/>
        <w:t xml:space="preserve">comunicación se dirige, ni implica contravención de lo dispuesto en el art. 18.3 de la C. E. la retención, por cualquier medio, como la grabación, del contenido del mensaje. Quien entrega a otro la carta recibida o quien emplea durante su conversación telefónica un aparato amplificador de la voz que permite captar aquella conversación a otras personas presentes no está violando el secreto de las comunicaciones, sin perjuicio de que éstas mismas conductas, en el caso de que lo así transmitido a otros entrase en la esfera «íntima» del interlocutor, pudiesen constituir atentados al derecho garantizado en el art. 18.1 de la C. E.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167/1984 promovido por don Francisco Poveda Navarro contra la Sentencia de la Magistratura de Trabajo núm. 4 de Alicante, de 10 de mayo de 1983, que declaró procedente el despido del actor, así como contra la Sentencia dictada en recurso de casación por la Sala Sexta del Tribunal Supremo con fecha de 15 de febrero de 1984, que declaró no haber lugar al recurso de casación contra la anterior. </w:t>
      </w:r>
    </w:p>
    <w:p w:rsidR="002B7386" w:rsidRDefault="002B7386" w:rsidP="002B7386">
      <w:pPr>
        <w:pStyle w:val="TextoNormalCentrado"/>
        <w:keepNext/>
      </w:pPr>
      <w:r>
        <w:t xml:space="preserve">En dicho asunto han sido parte el recurrente, don Francisco Poveda Navarro, representado por el Procurador de los Tribunales don Juan Luis Pérez-Mulet y Suárez y asistido por el Abogado don Manuel Jiménez de Parga y Cabrera, el Ministerio Fiscal y el Abogado del Estado. </w:t>
      </w:r>
    </w:p>
    <w:p w:rsidR="002B7386" w:rsidRDefault="002B7386" w:rsidP="002B7386">
      <w:pPr>
        <w:pStyle w:val="TextoNormal"/>
      </w:pPr>
      <w:r>
        <w:t>Ha sido Ponente el Magistrado don Luis Díez-Picazo y Ponce de León,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14 de marzo de 1984 el Procurador de los Tribunales don Juan Luis Pérez-Mulet y Suárez interpuso recurso de amparo constitucional ante este Tribunal en nombre de don Francisco Poveda Navarro, contra las precitadas Sentencias de la Magistratura de Trabajo núm. 4 de Alicante y de la Sala Sexta del Tribunal Supremo. Afirmaba el actor que tales resoluciones judiciales vulneraron sus derechos fundamentales al secreto de las comunicaciones (art. 18.3 de la Constitución) y a un proceso judicial con todas las garantías (art. 24.2 de la Norma fundamental). La violación del derecho reconocido en el art. 18.3 de la Constitución la imputa el recurrente a una y a otra de las Sentencias impugnadas, conculcación que se extendería también, en la Sentencia de la Magistratura de Trabajo, al dere</w:t>
      </w:r>
      <w:r>
        <w:lastRenderedPageBreak/>
        <w:t xml:space="preserve">cho fundamental a un proceso con todas las garantías, reconocido en el art. 24.2 de la Constitución. </w:t>
      </w:r>
    </w:p>
    <w:p w:rsidR="002B7386" w:rsidRDefault="002B7386" w:rsidP="002B7386">
      <w:pPr>
        <w:pStyle w:val="TextoNormal"/>
      </w:pPr>
      <w:r>
        <w:t xml:space="preserve">La fundamentación jurídica que se hace en la demanda de amparo de esta queja constitucional puede resumirse del modo que sigue: </w:t>
      </w:r>
    </w:p>
    <w:p w:rsidR="002B7386" w:rsidRDefault="002B7386" w:rsidP="002B7386">
      <w:pPr>
        <w:pStyle w:val="TextoNormal"/>
      </w:pPr>
      <w:r>
        <w:t xml:space="preserve">a) Por lo que se refiere a la afirmada conculcación del derecho al secreto de las comunicaciones, entiende el actor que la misma se produjo en la Sentencia de la Magistratura de Trabajo que consideró procedente su despido por infracción de las obligaciones de lealtad y buena fe en sus relaciones para con la Empresa [arts. 5 a) y 20.2 del Estatuto de los Trabajadores, de 10 de marzo de 1980, en relación con los apartados c) y d) del art. 54.2 del mismo Cuerpo legal], que era a la sazón la editora del periódico «Información» de la ciudad de Alicante, integrado en el Organismo Autónomo «Medios de Comunicación Social del Estado», periódico en el que el recurrente trabajaba con la categoría de Redactor. Tal violación de su derecho fundamental se habría producido porque en el proceso laboral seguido a su instancia contra el despido de que fuera objeto se consideró como prueba de sus faltas laborales, de modo exclusivo, un instrumento ilegítimamente obtenido, a juicio del señor Poveda, como fue la grabación fonográfica de la conversación por él mantenida, el 14 de septiembre de 1982, con quien ocupaba entonces el cargo de Consejero Técnico del Gabinete del Ministerio de Transportes y Comunicaciones. Dicha grabación se obtuvo, según consta en las actas del proceso ante la Magistratura, por el interlocutor del señor Poveda sin conocimiento de éste, circunstancia invocada por el recurrente en amparo para calificar dicha grabación como atentatoria de los derechos fundamentales reconocidos en el art. 18.3 de la Constitución. En nueva violación de idéntico derecho fundamental habrían incurrido la Magistratura de Trabajo núm. 4 de Alicante, que falló a partir de un documento antijurídicamente obtenido, y la Sala Sexta del Tribunal Supremo que, según el recurrente, realizó una «interpretación errónea» del mencionado precepto constitucional. Esta última interpretación, como se desprende de la propia Sentencia del Tribunal Supremo, de 15 de febrero de 1984, consistió, en síntesis, en afirmar (considerando 3) que la invocada infracción del art. 18.3 de la Constitución no podía imputarse a la Sentencia de instancia, en la que el juzgador se limitó a declarar probado que en una conversación telefónica el demandante hizo las manifestaciones que motivaron su despido, hecho éste que tuvo acceso a los Autos no sólo a través de la transcripción escrita de aquella conversación, sino también mediante otras pruebas y, entre ellas, la declaración de quien fue interlocutor en la misma. Por lo demás, consideró la Sala Sexta del Tribunal Supremo que el derecho reconocido en el art. 18.3 de la Norma fundamental garantiza el que entre remitentes y destinatarios de cualquier comunicación no se interponga un tercero, sin contemplar para nada el uso que puedan hacer los destinatarios de lo que les sea comunicado. Esta interpretación es discutida por el recurrente en amparo, quien afirma en su demanda que el art. 18.3 de la Constitución protege «la intimidad de la conversación» no sólo frente a terceros, sino también frente a cualquiera de los comunicantes, impidiendo, en consecuencia, la colocación por uno de ellos, sin conocimiento del otro, de un instrumento de grabación que recoja el contenido de la conversación. Tal conducta -se dice en la demanda- constituiría, además, una de las «intromisiones ilegítimas» que describe y sanciona el art. 7 de la Ley Orgánica 1/1982, de 5 de mayo, puesto que en el número 1 de este precepto se considera tal «el emplazamiento en cualquier lugar de aparatos de escucha». Por último, la antijuridicidad de este proceder se agravaría cuando lo así retenido se transcribiese -«con alteraciones», se dice- y se presentase como documento ante un Tribunal de Justicia. </w:t>
      </w:r>
    </w:p>
    <w:p w:rsidR="002B7386" w:rsidRDefault="002B7386" w:rsidP="002B7386">
      <w:pPr>
        <w:pStyle w:val="TextoNormal"/>
      </w:pPr>
      <w:r>
        <w:t>b) En lo relativo a la presunta conculcación del derecho a un proceso con todas las garantías (art. 24.2 de la Constitución), entiende el recurrente que incurrió en ella el Magis</w:t>
      </w:r>
      <w:r>
        <w:lastRenderedPageBreak/>
        <w:t xml:space="preserve">trado de Trabajo, al apoyarse, como única prueba, en la mencionada grabación fonográfica, acogiendo así un instrumento probatorio, que, según el actor, ha sido descalificado como prueba por el Tribunal Supremo e ignorando, además, la máxima de que «el dolo no debe aprovechar a la persona que lo comete», «principio general del Derecho», según se pretende en la demanda de amparo. Por último, señala el recurrente como otra irregularidad procesal el no habérsele requerido a efectos de que reconociera la transcripción fonográfica de la conversación en la que fue parte. </w:t>
      </w:r>
    </w:p>
    <w:p w:rsidR="002B7386" w:rsidRDefault="002B7386" w:rsidP="002B7386">
      <w:pPr>
        <w:pStyle w:val="TextoNormal"/>
      </w:pPr>
      <w:r>
        <w:t>Por todo ello solicita que, otorgándose el amparo solicitado, se declare la nulidad del despido de que fue objeto por parte de la empresa «Medios de Comunicación Social del Estado», reconociendo su derecho a no sufrir discriminación alguna y restableciéndole, por tanto, en la integridad de sus derechos, con readmisión en la Empresa de la que fuera despedido.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En el trámite de alegaciones la representación de la parte actora se ratificó en el escrito de demanda, sin introducir rectificación alguna. Como ampliación de la fundamentación del recurso, reprodujo una serie de preceptos jurídicos, que, a su juicio, apoyan la interpretación por él defendida del art. 18.3 de la Constitución. Tales disposiciones son, en primer lugar, los art. 368 y 369 del Código Penal francés, así como los arts. 179 bis y 179 ter del Código Penal suizo, en los que, según el recurrente, se sancionan conductas próximas o idénticas a la grabación magnetofónica de la conversación en la que fue parte. Reproduce también en sus alegaciones el recurrente los arts. 192 bis y 497 bis de lo que era, al tiempo de redactarse su escrito, Proyecto de Ley Orgánica sobre tipificación penal de la colocación ilegal de escuchas telefónicas, texto incorporado hoy al Código Penal por la vigente Ley Orgánica 7/1984, de 15 de octubre. Entiende el recurrente que los preceptos incluidos por esta Ley en el Código Penal no distinguen, en la sanción que imponen frente a las escuchas ilegales, entre la grabación de la conversación por uno de los participantes en la misma o por un tercero, coincidiendo así la norma con los preceptos foráneos antes transcritos y con la interpretación del art. 18.3 de la Norma fundamental sostenida por el actor. </w:t>
      </w:r>
    </w:p>
    <w:p w:rsidR="002B7386" w:rsidRDefault="002B7386" w:rsidP="002B7386">
      <w:pPr>
        <w:pStyle w:val="TextoNormal"/>
      </w:pPr>
      <w:r>
        <w:t xml:space="preserve">Las alegaciones del Abogado del Estado pueden resumirse del modo que sigue: </w:t>
      </w:r>
    </w:p>
    <w:p w:rsidR="002B7386" w:rsidRDefault="002B7386" w:rsidP="002B7386">
      <w:pPr>
        <w:pStyle w:val="TextoNormal"/>
      </w:pPr>
      <w:r>
        <w:t xml:space="preserve">a) La invocada violación del art. 24.2 de la Constitución, por haberse dictado Sentencia a partir de una «única prueba», consistente en la transcripción de una cinta magnetofónica, y por no haberse aplicado el principio general del Derecho, según el cual el dolo no debe aprovechar a la persona que lo comete, constituyen afirmaciones, que denotan una simple discrepancia del actor con el fallo dictado, lo que supone plantear una cuestión de mera legalidad ordinaria, ajena al ámbito propio del recurso de amparo. </w:t>
      </w:r>
    </w:p>
    <w:p w:rsidR="002B7386" w:rsidRDefault="002B7386" w:rsidP="002B7386">
      <w:pPr>
        <w:pStyle w:val="TextoNormal"/>
      </w:pPr>
      <w:r>
        <w:t xml:space="preserve">b) En la queja por la presunta conculcación de los derechos reconocidos en el art. 18.3 de la Norma fundamental, debe dejarse de lado, ante todo, la tacha de inexactitud en la transcripción, por ser problema relativo a la valoración de la prueba por los órganos de la jurisdicción ordinaria; y entrando en la interpretación del art. 18.3 de la Constitución, debe destacarse que, aunque sus distintos apartados tienen una indiscutible trabazón, cada uno de ellos posee su propia función protectora, siendo la de su número 3 la de garantizar que nadie ajeno al emisor y al receptor de la comunicación entre en conocimiento del contenido de la misma sin la autorización de los comunicantes. Se trata, pues, de un derecho que obliga a terceros, pero jamás a los propios partícipes en la comunicación. Una vez que el contenido de ésta ha llegado a su destinatario deviene imposible la infracción del precepto constitucional que se considera. El uso que de ella pueda hacer el destinatario -o un tercero- podrá, acaso, afectar a otro derecho fundamental, pero nunca al reconocido en el art. </w:t>
      </w:r>
      <w:r>
        <w:lastRenderedPageBreak/>
        <w:t xml:space="preserve">18.3 de la Constitución, lo que significa que la garantía del secreto de las comunicaciones es coextensa con el proceso mismo de comunicación. Por todo ello es improcedente, en el presente caso, la invocación del derecho al secreto de las comunicaciones. </w:t>
      </w:r>
    </w:p>
    <w:p w:rsidR="002B7386" w:rsidRDefault="002B7386" w:rsidP="002B7386">
      <w:pPr>
        <w:pStyle w:val="TextoNormal"/>
      </w:pPr>
      <w:r>
        <w:t xml:space="preserve">c) El art. 18.3 de la Constitución protege las comunicaciones frente a la inmisión de terceros que tengan la condición de «Poderes Públicos», siendo éstos los únicos sujetos potenciales capaces de lesionar este derecho fundamental. En el presente caso no ha habido tal intervención pública, tratándose de una conversación mantenida en términos particulares y resultando a estos efectos intrascendente el que fuera el Ministerio de Transportes uno de los lugares desde los que se mantuviera aquélla y el que el interlocutor del señor Poveda fuera o no colaborador del Ministro. Esta última cualidad -no demostrada- sería irrelevante para poder imputar un acto al Poder Público. Esta misma limitación -por la que se requiere la existencia de un acto de autoridad para entender conculcado el derecho- cabe extenderla al núm. 1 del mismo art. 18 (protección de la intimidad personal), lo que no significa que esta garantía no se proyecte sobre el conjunto del ordenamiento sino, más estrictamente, que sólo cabrá la especial protección del amparo constitucional frente a las agresiones que puedan provenir de la acción de los Poderes Públicos. </w:t>
      </w:r>
    </w:p>
    <w:p w:rsidR="002B7386" w:rsidRDefault="002B7386" w:rsidP="002B7386">
      <w:pPr>
        <w:pStyle w:val="TextoNormal"/>
      </w:pPr>
      <w:r>
        <w:t xml:space="preserve">d) Aunque por las consideraciones anteriores sería ya descartable la existencia de una violación del derecho reconocido en el art. 18.3 de la Constitución, conviene examinar, a título aclaratorio y complementario, si ha podido haber -por la grabación o por la difusión de la misma- un atentado al derecho a la intimidad personal. Tal lesión es igualmente inexistente. La Ley Orgánica 1/1982, de 5 de mayo, invocada por el actor, protege la «vida íntima de las personas», pero tal garantía no es aplicable en el caso presente porque la grabación no lo fue de nada que pudiera estimarse inserto en dicho ámbito, sino de una conversación que versó sobre la acción política o profesional del hoy recurrente en amparo. No resulta aplicable, específicamente, el apartado 2 del art. 7 de la Ley Orgánica citada porque la grabación impedida en este precepto opera sólo frente a quienes no fueron los destinatarios de la manifestación así captada, supuesto del todo distinto al presente, en el que es el propio interlocutor quien procede a la grabación misma. </w:t>
      </w:r>
    </w:p>
    <w:p w:rsidR="002B7386" w:rsidRDefault="002B7386" w:rsidP="002B7386">
      <w:pPr>
        <w:pStyle w:val="TextoNormal"/>
      </w:pPr>
      <w:r>
        <w:t xml:space="preserve">e) No existió tampoco violación alguna de derecho fundamental en el acto de comunicación de la conversación a la Dirección del organismo donde trabajaba el hoy demandante, ni tampoco en su ulterior utilización procesal. Los hechos divulgados no tienen encaje en ninguna de las prohibiciones que, en defensa de la intimidad, incorporan los núms. 3, 4, 6 y 7 del art. 7 de la citada Ley Orgánica 1/1982. Por lo demás, en su conversación el señor Poveda no se limitaba a depositar una confidencia personal en su interlocutor, sino que tendía a «instigar» la acción de este último cerca de la Dirección del periódico «Información» de Alicante, para la obtención de un beneficio profesional propio; y el medio para conseguir dicho resultado había de pasar forzosamente por el conocimiento del Director del periódico, o de quien tuviera en su mano la concesión de aquel beneficio. En definitiva, la comunicación no tenía otro objeto que la de hacer del interlocutor del señor Poveda un medio de transmisión de dicha información a otra persona. En el tenor de la conversación no sólo estaba implícita la autorización para divulgarla, sino que tal divulgación era la finalidad misma de la conversación. Cuestión distinta es que, producida tal comunicación a tercero, el efecto no fuese el pretendido por el señor Poveda, de tal modo que no sirvieron sus medios de presión para conseguir el empleo exigido en el periódico sino, más bien, para hacer procedente el despido. </w:t>
      </w:r>
    </w:p>
    <w:p w:rsidR="002B7386" w:rsidRDefault="002B7386" w:rsidP="002B7386">
      <w:pPr>
        <w:pStyle w:val="TextoNormal"/>
      </w:pPr>
      <w:r>
        <w:t>f) Por último, es cierto que, aun sin tipificación jurídica, la grabación de la conversación por uno de los interlocutores puede plantear dudas, en abstracto, sobre su licitud civil, por poder implicar abuso en la fe o confianza de quien habla, al margen de la argumenta</w:t>
      </w:r>
      <w:r>
        <w:lastRenderedPageBreak/>
        <w:t xml:space="preserve">ción doctrinal en favor del «derecho a la voz» o «a la palabra». Todo ello, sin embargo, no es relevante en el presente caso, porque el actor se situó en el ámbito de una causa torpe: alterar sus condiciones de trabajo en beneficio propio, presionando para ello con medios extraprofesionales e impulsando a su interlocutor para coadyuvar a sus propósitos; la divulgación de la comunicación fue, por ello, un lícito medio de defensa en el interlocutor para excluirse de dicha causa torpe y para proteger un lícito interés ajeno. </w:t>
      </w:r>
    </w:p>
    <w:p w:rsidR="002B7386" w:rsidRDefault="002B7386" w:rsidP="002B7386">
      <w:pPr>
        <w:pStyle w:val="TextoNormal"/>
      </w:pPr>
      <w:r>
        <w:t xml:space="preserve">Por todo ello, la utilización por la Magistratura de Trabajo de la prueba controvertida fue perfectamente regular y lícita, debiendo juzgar los Tribunales sobre las pruebas que son puestas a su disposición. </w:t>
      </w:r>
    </w:p>
    <w:p w:rsidR="002B7386" w:rsidRDefault="002B7386" w:rsidP="002B7386">
      <w:pPr>
        <w:pStyle w:val="TextoNormal"/>
      </w:pPr>
      <w:r>
        <w:t xml:space="preserve">Las alegaciones del Ministerio Fiscal pueden resumirse como sigue: </w:t>
      </w:r>
    </w:p>
    <w:p w:rsidR="002B7386" w:rsidRDefault="002B7386" w:rsidP="002B7386">
      <w:pPr>
        <w:pStyle w:val="TextoNormal"/>
      </w:pPr>
      <w:r>
        <w:t xml:space="preserve">a) La invocada violación del art. 18.3 de la Constitución, no presenta las condiciones para reconocerla existente. La conversación telefónica tiene un contenido de intimidad sólo frente a terceros; si los interlocutores no divulgan su contenido, ello no será en obediencia a una obligación jurídica de silencio, sino en atención a motivos éticos o estéticos. El interlocutor sólo estará obligado a tal reserva, en su caso, por motivos profesionales. </w:t>
      </w:r>
    </w:p>
    <w:p w:rsidR="002B7386" w:rsidRDefault="002B7386" w:rsidP="002B7386">
      <w:pPr>
        <w:pStyle w:val="TextoNormal"/>
      </w:pPr>
      <w:r>
        <w:t xml:space="preserve">Por otra parte, la comunicación a un tercero fue requerida por el demandante de amparo, quien solicitó que lo dicho a su interlocutor llegase a conocimiento del Ministro, de quien se exigía ser nombrado redactor-jefe de la sección política del periódico «Información» a cambio de no publicar, el mismo recurrente, una noticia que afirmaba sería perjudicial para el propio Ministro. </w:t>
      </w:r>
    </w:p>
    <w:p w:rsidR="002B7386" w:rsidRDefault="002B7386" w:rsidP="002B7386">
      <w:pPr>
        <w:pStyle w:val="TextoNormal"/>
      </w:pPr>
      <w:r>
        <w:t xml:space="preserve">La grabación en sí misma de la conversación tampoco afecta a derecho alguno de los reconocidos en el art. 18. El actor invoca el núm. 1 del artículo 7 de la Ley Orgánica 1/1982, de 5 de mayo, pero debe tenerse en cuenta que el núm. 2 del mismo artículo refiere la prohibición de emplear medios de escucha y otros que permitan el conocimiento de la vida íntima de las personas, o de sus manifestaciones o cartas privadas, a quienes no fueran sus destinatarios. El destinatario de la conversación puede grabarla y con mayor motivo cuando había de transmitirla a un tercero, a quien se le exigía determinada conducta en términos tales que podrían constituir un ilícito penal (art. 494, en relación con el art. 493, ambos del Código Penal). </w:t>
      </w:r>
    </w:p>
    <w:p w:rsidR="002B7386" w:rsidRDefault="002B7386" w:rsidP="002B7386">
      <w:pPr>
        <w:pStyle w:val="TextoNormal"/>
      </w:pPr>
      <w:r>
        <w:t>b) La denunciada violación del art. 24.2 de la Constitución adolece de falta de precisión. No cabe en el recurso de amparo reproducir argumentos contra los instrumentos probatorios considerados por el Juez que ya se plantearon en el recurso de casación, porque la interpretación de la legalidad ordinaria corresponde únicamente a la jurisdicción ordinaria. El recurrente ha tenido acceso al proceso y en él han aportado pruebas ambas partes. No ha sido la documental la única de las pruebas aportadas, sino que han tenido lugar, también, declaraciones testificales y, por lo demás, la cinta magnetofónica no ha sido, en cuanto tal, tenida en cuenta por el Magistrado. Que el recurrente reconozca o no la conversación no conculca ningún requisito procesal que afecte a la prueba. Por otra parte, el demandante no impugnó la autenticidad de la prueba ni la veracidad de la misma en el acto del juicio.</w:t>
      </w:r>
    </w:p>
    <w:p w:rsidR="002B7386" w:rsidRDefault="002B7386" w:rsidP="002B7386">
      <w:pPr>
        <w:pStyle w:val="TextoNormal"/>
      </w:pPr>
    </w:p>
    <w:p w:rsidR="002B7386" w:rsidRDefault="002B7386" w:rsidP="002B7386">
      <w:pPr>
        <w:pStyle w:val="TextoNormal"/>
      </w:pPr>
      <w:r w:rsidRPr="002B7386">
        <w:rPr>
          <w:rStyle w:val="NumeroAFNegritaCaracter"/>
        </w:rPr>
        <w:t>3</w:t>
      </w:r>
      <w:r>
        <w:t>. Por providencia de 26 de septiembre de 1984 se señaló para deliberación y votación del recurso el día 21 de noviembre siguiente.</w:t>
      </w:r>
    </w:p>
    <w:p w:rsidR="002B7386" w:rsidRDefault="002B7386" w:rsidP="002B7386">
      <w:pPr>
        <w:pStyle w:val="TextoNormal"/>
      </w:pPr>
    </w:p>
    <w:p w:rsidR="002B7386" w:rsidRDefault="002B7386" w:rsidP="002B7386">
      <w:pPr>
        <w:pStyle w:val="TextoNormalNegritaCentrado"/>
        <w:keepNext/>
      </w:pPr>
      <w:r>
        <w:lastRenderedPageBreak/>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En el petitum de su demanda dice el actor que la Sentencia de la Magistratura de Trabajo de Alicante y la dictada por la Sala Sexta del Tribunal Supremo han incurrido en violación de su derecho fundamental al secreto de las comunicaciones (art. 18.3 de la C. E.)  y esta alegada vulneración se concreta en la fundamentación jurídica del escrito de interposición del recurso de amparo afirmándose que se habría producido por obra de la admisión como prueba (por la Magistratura de Trabajo) de un instrumento ilegítimamente adquirido y a causa, también, de lo que llama una «interpretación errónea» del art. 18.3 de la Constitución (por parte de la Sala Sexta del Tribunal Supremo).</w:t>
      </w:r>
    </w:p>
    <w:p w:rsidR="002B7386" w:rsidRDefault="002B7386" w:rsidP="002B7386">
      <w:pPr>
        <w:pStyle w:val="TextoNormal"/>
      </w:pPr>
      <w:r>
        <w:t>Este razonamiento del actor no puede compartirse. El recurso de amparo frente a violaciones de derechos fundamentales por obra de decisiones jurisdiccionales halla su sentido institucional, de modo exclusivo, en la depuración de las actuaciones de estos órganos que «de modo inmediato y directo» [art. 44.1 b) de la LOTC] hayan incurrido en dichas vulneraciones, no siendo este proceso constitucional instrumento apto para revisar genéricamente lo resuelto por la jurisdicción ordinaria. En el presente caso la hipotética lesión de los derechos reconocidos en el art. 18.3 de la Constitución Española no podría imputarse -con carácter directo e inmediato- a las resoluciones judiciales, sino, según reconoce el recurrente, a los actos extraprocesales que estuvieron en el origen de la decisión de despido. Estas últimas conductas podrían, en su caso, haber incurrido en antijuridicidad y, si así hubiera sido, tal comportamiento contrario a Derecho podría haber afectado a la plena validez de las actuaciones procesales, que, en el juicio de instancia, reconocieron fuerza probatoria al objeto que se supone ilegítimamente adquirido, más, aun en tal caso, la lesión no podría referirse directa e inmediatamente a la actuación judicial. Ello es tanto más cierto cuanto que en ninguno de los procesos judiciales que han precedido al presente recurso de amparo se ha planteado como objeto de los mismos la petición de tutela de los derechos reconocidos en el art. 18.3 de la Constitución. En ellos no ha buscado directamente el actor una reacción judicial frente a la violación que contra él afirma haberse cometido, ni tal protección podría, en rigor, haberse dispensado en la vía procesal por la que se ha discurrido. Al no haberse demandado ante la jurisdicción el amparo de los derechos reconocidos en el art. 18.3 de la Constitución, sino la anulación del despido, no puede sostenerse, que la valoración de la prueba por el juzgador o que la interpretación dada por el Tribunal Supremo al citado precepto de la norma fundamental constituyan una lesión autónoma de los derechos en él reconocidos.</w:t>
      </w:r>
    </w:p>
    <w:p w:rsidR="002B7386" w:rsidRDefault="002B7386" w:rsidP="002B7386">
      <w:pPr>
        <w:pStyle w:val="TextoNormal"/>
      </w:pPr>
      <w:r>
        <w:t>En realidad, el razonamiento del actor parece descansar en la equivocada tesis de que existe una consecutividad lógica y jurídica entre la posible lesión extraprocesal de su derecho fundamental y la pretendida irregularidad procesal de admitir la prueba obtenida a partir de aquella lesión. Sin embargo, el acto procesal podrá haber sido o no conforme a Derecho, pero no cabe considerarlo como atentatorio, de modo directo, de los derechos reconocidos en el art. 18.3 de la Constitución. Ello es claro si se tiene en cuenta que pueden no coincidir la persona cuyo derecho se conculca extraprocesalmente para obtener la prueba y aquélla otra frente a la cual la prueba pretende hacerse valer en el proceso. Si se acogiese la tesis del recurrente, habría que concluir que el contenido esencial de todos y cada uno de los derechos fundamentales abarcaría no ya sólo la esfera de libertad o la pretensión vital en que los mismos se concretan, sino también la exigencia, con alcance de derecho subjetivo, de no reconocer eficacia jurídica a las consecuencias de cualquier acto atentatorio de tales derechos. Esta regla podrá reconocerse como existente en los distintos supuestos, pero no por integrarse en el núcleo esencial del derecho, sino en virtud de fun</w:t>
      </w:r>
      <w:r>
        <w:lastRenderedPageBreak/>
        <w:t>damentaciones diversas y a la vista de los intereses tutelados en cada caso por el ordenamiento.</w:t>
      </w:r>
    </w:p>
    <w:p w:rsidR="002B7386" w:rsidRDefault="002B7386" w:rsidP="002B7386">
      <w:pPr>
        <w:pStyle w:val="TextoNormal"/>
      </w:pPr>
    </w:p>
    <w:p w:rsidR="002B7386" w:rsidRDefault="002B7386" w:rsidP="002B7386">
      <w:pPr>
        <w:pStyle w:val="TextoNormal"/>
      </w:pPr>
      <w:r w:rsidRPr="002B7386">
        <w:rPr>
          <w:rStyle w:val="NumeroAFNegritaCaracter"/>
        </w:rPr>
        <w:t>2</w:t>
      </w:r>
      <w:r>
        <w:t>. En el caso aquí planteado, lo que en realidad reprocha el actor a las actuaciones judiciales es haber decidido a partir de una prueba ilícitamente obtenida. Haya ocurrido así o no, lo cierto es que no existe un derecho fundamental autónomo a la no recepción jurisdiccional de las pruebas de posible origen antijurídico. La imposibilidad de estimación procesal puede existir en algunos casos, pero no en virtud de un derecho fundamental que pueda considerarse originariamente afectado, sino como expresión de una garantía objetiva e implícita en el sistema de los derechos fundamentales, cuya vigencia y posición preferente en el ordenamiento puede requerir desestimar toda prueba obtenida con lesión de los mismos. Conviene por ello dejar en claro que la hipotética recepción de una prueba antijurídicamente lograda, no implica necesariamente lesión de un derecho fundamental. Con ello no quiere decirse que la admisión de la prueba ilícitamente obtenida -y la decisión en ella fundamentada- hayan de resultar siempre indiferentes al ámbito de los derechos fundamentales garantizados por el recurso de amparo constitucional. Tal afectación -y la consiguiente posible lesión no pueden en abstracto descartarse, pero se producirán sólo por referencia a los derechos que cobran existencia en el ámbito del proceso (art. 24.2 de la Constitución).</w:t>
      </w:r>
    </w:p>
    <w:p w:rsidR="002B7386" w:rsidRDefault="002B7386" w:rsidP="002B7386">
      <w:pPr>
        <w:pStyle w:val="TextoNormal"/>
      </w:pPr>
      <w:r>
        <w:t>En suma, puede traerse a colación la doctrina establecida por la Corte Suprema de los Estados Unidos respecto de la evidence wrongfully obtained y de la exclusionary rule, en cuya virtud, en términos generales, no puede admitirse judicialmente el material probatorio obtenido con violación de la IV Enmienda a la Constitución. Así, en United States v. Janis (1976), la Corte declaró que «... la regla por la que se excluye la prueba obtenida en violación de la IV Enmienda tiende a garantizar los derechos generalmente reconocidos en dicha enmienda a través de un efecto disuasorio (de la violación misma) y no tanto como expresión de un derecho constitucional subjetivo de la parte agraviada...».</w:t>
      </w:r>
    </w:p>
    <w:p w:rsidR="002B7386" w:rsidRDefault="002B7386" w:rsidP="002B7386">
      <w:pPr>
        <w:pStyle w:val="TextoNormal"/>
      </w:pPr>
      <w:r>
        <w:t>Hay, pues, que ponderar en cada caso, los intereses en tensión para dar acogida preferente en su decisión a uno u otro de ellos (interés público en la obtención de la verdad procesal e interés, también, en el reconocimiento de plena eficacia a los derechos constitucionales). No existe, por tanto, un derecho constitucional a la desestimación de la prueba ilícita.</w:t>
      </w:r>
    </w:p>
    <w:p w:rsidR="002B7386" w:rsidRDefault="002B7386" w:rsidP="002B7386">
      <w:pPr>
        <w:pStyle w:val="TextoNormal"/>
      </w:pPr>
      <w:r>
        <w:t>Deriva de lo anterior una primera corrección del planteamiento procesal del actor en el presente recurso de amparo. La pretendida lesión jurisdiccional de los derechos reconocidos en el art. 18.3 de la Constitución carece de fundamento en este caso y no es posible imputar a las resoluciones impugnadas una conculcación directa e inmediata del derecho del recurrente al secreto de sus comunicaciones.</w:t>
      </w:r>
    </w:p>
    <w:p w:rsidR="002B7386" w:rsidRDefault="002B7386" w:rsidP="002B7386">
      <w:pPr>
        <w:pStyle w:val="TextoNormal"/>
      </w:pPr>
    </w:p>
    <w:p w:rsidR="002B7386" w:rsidRDefault="002B7386" w:rsidP="002B7386">
      <w:pPr>
        <w:pStyle w:val="TextoNormal"/>
      </w:pPr>
      <w:r w:rsidRPr="002B7386">
        <w:rPr>
          <w:rStyle w:val="NumeroAFNegritaCaracter"/>
        </w:rPr>
        <w:t>3</w:t>
      </w:r>
      <w:r>
        <w:t>. Un problema distinto es el que suscita el recurso a propósito del artículo 24.2 de la Constitución, puesto que en este punto posee una consistencia inicial el reproche dirigido a las actuaciones del juzgador y, específicamente, a la admisión por éste de una prueba tachada por la parte -en casación y ante este Tribunal- de ilegítima, por atentatoria a los derechos reconocidos en el art. 18.3 de la Constitución, pues si la ilicitud en la obtención de la prueba fuese cierta y si fuese posible inferir de nuestro ordenamiento una regla que imponga su ineficacia procesal, habría que concluir que la decisión jurisdiccional basada en tal material probatorio pudo afectar a los derechos fundamentales del recurrente a un proceso con todas las garantías (art.  24.2 de la Constitución) y, en relación con ello, al derecho a la igualdad de las partes en el proceso (art. 14 de la Constitución).</w:t>
      </w:r>
    </w:p>
    <w:p w:rsidR="002B7386" w:rsidRDefault="002B7386" w:rsidP="002B7386">
      <w:pPr>
        <w:pStyle w:val="TextoNormal"/>
      </w:pPr>
      <w:r>
        <w:lastRenderedPageBreak/>
        <w:t>Este planteamiento obliga a varias indagaciones sucesivas. Es necesario, en primer lugar, determinar la procedencia o improcedencia del empleo, en nuestro Derecho, de instrumentos probatorios con causa ilícita. Hay que precisar, a continuación, si, admitida tal improcedencia en algún caso, su desconocimiento por el juzgador adquiere relevancia en el proceso de amparo por afectar a derechos fundamentales de los ciudadanos. Y debe tenerse en cuenta por último, si en el caso concreto aquí suscitado se produjo en la consecución de la prueba, la lesión extraprocesal de los derechos reconocidos en el art. 18.3 de la Constitución.</w:t>
      </w:r>
    </w:p>
    <w:p w:rsidR="002B7386" w:rsidRDefault="002B7386" w:rsidP="002B7386">
      <w:pPr>
        <w:pStyle w:val="TextoNormal"/>
      </w:pPr>
      <w:r>
        <w:t>No existe en nuestro ordenamiento una norma expresa que imponga la no consideración como prueba de aquellas propuestas por las partes y obtenidas antijurídicamente. Se ha destacado doctrinalmente que siempre podrá el Juez no admitir la prueba obtenida en tales condiciones, pero la inadmisión no vendría determinada, en ningún caso, por expresa determinación legal, sino por consideración puramente subjetiva del juzgador, sobre la base del art. 566 de la L. E. C., por impertinencia o inutilidad de la prueba, y ello con base en su contenido y no por las circunstancias que hayan podido presidir la forma de su obtención. A este respecto, son divergentes las opiniones doctrinales y las soluciones acogidas en los distintos ordenamientos.</w:t>
      </w:r>
    </w:p>
    <w:p w:rsidR="002B7386" w:rsidRDefault="002B7386" w:rsidP="002B7386">
      <w:pPr>
        <w:pStyle w:val="TextoNormal"/>
      </w:pPr>
      <w:r>
        <w:t>No existen tampoco líneas jurisprudenciales uniformes en el Derecho comparado.  Por lo general, los países de «common law» hacen prevalecer el interés público en la obtención de la verdad procesal sobre la posible causa ilícita de la prueba, con la muy notable excepción del Derecho norteamericano, en el que se rechaza la prueba ilegalmente obtenida, si bien sólo cuando la actuación irregular y contraria a un derecho constitucional se realizó por un agente público. Una solución parcialmente análoga ha prevalecido en el Derecho francés, en el que al menos parte de la jurisprudencia se inclina a considerar como «nula» toda prueba obtenida mediante registro ilegítimo de conversaciones telefónicas (así, en este sentido, Sentencia del Tribunal de Casación de 18 de marzo de 1955). En el ordenamiento italiano, el debate doctrinal acerca de la procedencia de las pruebas ilegalmente obtenidas ha quedado parcialmente zanjado -por lo que se refiere a las pruebas específicamente «inconstitucionales»- en la Sentencia núm. 34, de 1973, de la Corte Constitucional, y en la Ley núm. 98/1974, por la que se reformó el Código de Procedimiento Penal en el sentido establecido en la citada decisión jurisdiccional. La Sentencia de la Corte declaró que «... el principio enunciado en el apartado primero de la norma constitucional (art. 15: libertad y secreto de las comunicaciones) quedaría gravemente comprometido si, por parte del interesado, pudieran valer como indicios o pruebas interceptaciones telefónicas obtenidas ilegalmente, sin previa resolución judicial motivada».</w:t>
      </w:r>
    </w:p>
    <w:p w:rsidR="002B7386" w:rsidRDefault="002B7386" w:rsidP="002B7386">
      <w:pPr>
        <w:pStyle w:val="TextoNormal"/>
      </w:pPr>
      <w:r>
        <w:t>En este caso, por lo demás, la Corte italiana no se limitó a esta advertencia, sino que enunció un principio de carácter general del mayor interés, según el cual «las conductas realizadas en contravención de los derechos fundamentales del ciudadano no pueden servir de presupuesto ni de fundamento para actos procesales a instancia de aquél a quien se deban tales actuaciones constitucionalmente ilegítimas».</w:t>
      </w:r>
    </w:p>
    <w:p w:rsidR="002B7386" w:rsidRDefault="002B7386" w:rsidP="002B7386">
      <w:pPr>
        <w:pStyle w:val="TextoNormal"/>
      </w:pPr>
      <w:r>
        <w:t>Esta doctrina fue sustancialmente recogida en 1974 por el legislador, adicionándose un nuevo art. 226 al Código de Procedimiento Penal por el que se estableció la inefectividad procesal «de las interceptaciones realizadas al margen de los casos permitidos por la Ley».</w:t>
      </w:r>
    </w:p>
    <w:p w:rsidR="002B7386" w:rsidRDefault="002B7386" w:rsidP="002B7386">
      <w:pPr>
        <w:pStyle w:val="TextoNormal"/>
      </w:pPr>
      <w:r>
        <w:t>En el Derecho español el problema de la prueba ilícitamente obtenida sigue abierto, por la carencia de disposición expresa. El recurso a la vía interpretativa impuesta por el art. 10.2 de la C. E. no resulta concluyente, por no existir pronunciamiento al respecto por parte del Tribunal Europeo de Derechos del Hombre. Existe, sin embargo, una resolución en este ámbito que debe mencionarse, por más que su sentido no resulte de necesaria con</w:t>
      </w:r>
      <w:r>
        <w:lastRenderedPageBreak/>
        <w:t>sideración en nuestro Derecho sobre la base del citado art. 10.2 de la Constitución. Se trata de la resolución adoptada por el Comité de Ministros del Consejo de Europa el 12 de noviembre de 1971, resolviendo el caso Scheichelbauer, a partir de demanda formulada contra el Estado austriaco.</w:t>
      </w:r>
    </w:p>
    <w:p w:rsidR="002B7386" w:rsidRDefault="002B7386" w:rsidP="002B7386">
      <w:pPr>
        <w:pStyle w:val="TextoNormal"/>
      </w:pPr>
      <w:r>
        <w:t>En esta decisión se acordó que no había implicado violación del art. 6.1 de la Convención (derecho a la jurisdicción) la utilización por un Tribunal nacional de un registro fonográfico como medio de prueba, que fue tachado en cuanto a su procedimiento de obtención por el recurrente. Con independencia de que la interpretación relevante, de acuerdo con el art. 10.2 de la Constitución, es sólo la jurisdiccional del Tribunal Europeo, y no la del Comité de Ministros, lo cierto es que, en el presente caso, este órgano no entró a conocer, en su breve resolución, acerca de si la grabación controvertida constituyó o no un atentado a la intimidad (art. 8 de la Convención), sino que, considerándose sólo llamado a decidir sobre la vulneración o no del art. 6 del mismo texto, limitó a este objeto específico su acuerdo.</w:t>
      </w:r>
    </w:p>
    <w:p w:rsidR="002B7386" w:rsidRDefault="002B7386" w:rsidP="002B7386">
      <w:pPr>
        <w:pStyle w:val="TextoNormal"/>
      </w:pPr>
    </w:p>
    <w:p w:rsidR="002B7386" w:rsidRDefault="002B7386" w:rsidP="002B7386">
      <w:pPr>
        <w:pStyle w:val="TextoNormal"/>
      </w:pPr>
      <w:r w:rsidRPr="002B7386">
        <w:rPr>
          <w:rStyle w:val="NumeroAFNegritaCaracter"/>
        </w:rPr>
        <w:t>4</w:t>
      </w:r>
      <w:r>
        <w:t>. Aun careciendo de regla legal expresa que establezca la interdicción procesal de la prueba ilícitamente adquirida, hay que reconocer que deriva de la posición preferente de los derechos fundamentales en el ordenamiento y de su afirmada condición de «inviolables» (art. 10.1 de la Constitución) la imposibilidad de admitir en el proceso una prueba obtenida violentando un derecho fundamental o una libertad fundamental. Para nosotros, en este caso, no se trata de decidir en general la problemática procesal de la prueba con causa ilícita, sino, más limitadamente, de constatar la «resistencia» frente a la misma de los derechos fundamentales, que presentan la doble dimensión de derechos subjetivos de los ciudadanos y de «elementos esenciales de un ordenamiento objetivo de la comunidad nacional, en cuanto ésta se configura como marco de una convivencia humana, justa y pacífica...» (Sentencia de este Tribunal 25/1981, de 14 de julio, fundamento jurídico 5). Esta garantía deriva, pues, de la nulidad radical de todo acto -público o, en su caso, privado- violatorio de las situaciones jurídicas reconocidas en la sección primera del capítulo segundo del Título I de la Constitución y de la necesidad institucional por no confirmar, reconociéndolas efectivas, las contravenciones de los mismos derechos fundamentales (el deterrent effect propugnado por la jurisprudencia de la Corte Suprema de los Estados Unidos).  Estamos, así, ante una garantía objetiva del orden de libertad, articulado en los derechos fundamentales, aunque no -según se dijo- ante un principio del ordenamiento que puede concretarse en el reconocimiento a la parte del correspondiente derecho subjetivo con la condición de derecho fundamental.</w:t>
      </w:r>
    </w:p>
    <w:p w:rsidR="002B7386" w:rsidRDefault="002B7386" w:rsidP="002B7386">
      <w:pPr>
        <w:pStyle w:val="TextoNormal"/>
      </w:pPr>
      <w:r>
        <w:t>En realidad el problema de la admisibilidad de la prueba ilícitamente obtenida se perfila siempre en una encrucijada de intereses, debiéndose así optar por la necesaria procuración de la verdad en el proceso o por la garantía -por el ordenamiento en su conjunto- de las situaciones jurídicas subjetivas de los ciudadanos. Estas últimas acaso puedan ceder ante la primera exigencia cuando su base sea estrictamente infraconstitucional, pero no cuando se trate de derechos fundamentales que traen su causa, directa e inmediata, de la norma primera del ordenamiento. En tal supuesto puede afirmarse la exigencia prioritaria de atender a su plena efectividad, relegando a un segundo término los intereses públicos ligados a la fase probatoria del proceso.</w:t>
      </w:r>
    </w:p>
    <w:p w:rsidR="002B7386" w:rsidRDefault="002B7386" w:rsidP="002B7386">
      <w:pPr>
        <w:pStyle w:val="TextoNormal"/>
      </w:pPr>
      <w:r>
        <w:t xml:space="preserve">Esta conclusión no contraría la doctrina establecida ya por este Tribunal en los Autos de 21 de marzo y de 16 de mayo de 1984, por los que se declararon inadmisibles las demandas de amparo constitucional 764/1983 y 766/1983. Es cierto que, en estas resoluciones, el Tribunal no admitió las invocaciones de las partes fundamentadas en que el Auto </w:t>
      </w:r>
      <w:r>
        <w:lastRenderedPageBreak/>
        <w:t>de procesamiento recurrido se dictó sobre la base de elementos probatorios ilícitamente obtenidos, pero no lo es menos que el problema entonces suscitado difería cualitativamente del que se plantea en el presente recurso. En aquellas demandas el actor se limitó a invocar abstractamente una doctrina, sin específica apoyatura constitucional, y a declarar, no menos genéricamente, graves infracciones jurídicas producidas en la obtención de los instrumentos probatorios cuya utilización atacó. Este defecto «abstractamente alegado» -como destaca el Auto de 16 de mayo en su fundamento jurídico 3 in fine- no podía, en verdad, ser objeto de atención por el Tribunal, máxime cuando, como también se indicó, la ilicitud invocada en la creación de la prueba hubiera requerido la declaración en tal sentido del Tribunal competente. Por lo demás, en aquel supuesto el recurrente -como advierte el Tribunal podía haber suscitado tal queja frente al Auto de procesamiento en la fase plenaria del juicio penal, momento en el cual habría habido ocasión de apreciar la fundamentación de esta pretensión. Por ello -y porque, según se dijo, el actor no enlazó en modo alguno la alegada ilicitud en la obtención de la prueba con la defensa de derecho fundamental alguno violado por tal formación irregular- el Tribunal hubo de declarar entonces que el problema planteado era de mera legalidad y ajeno, en cuanto tal, al ámbito del amparo constitucional.</w:t>
      </w:r>
    </w:p>
    <w:p w:rsidR="002B7386" w:rsidRDefault="002B7386" w:rsidP="002B7386">
      <w:pPr>
        <w:pStyle w:val="TextoNormal"/>
      </w:pPr>
    </w:p>
    <w:p w:rsidR="002B7386" w:rsidRDefault="002B7386" w:rsidP="002B7386">
      <w:pPr>
        <w:pStyle w:val="TextoNormal"/>
      </w:pPr>
      <w:r w:rsidRPr="002B7386">
        <w:rPr>
          <w:rStyle w:val="NumeroAFNegritaCaracter"/>
        </w:rPr>
        <w:t>5</w:t>
      </w:r>
      <w:r>
        <w:t>. Todo lo que se ha dicho en el apartado anterior permite centrar la dimensión constitucional que puede mostrar el problema planteado en el presente recurso de amparo. Puede sostenerse la inadmisibilidad en el proceso de las pruebas obtenidas con violación de derechos fundamentales, pero ello no basta para apreciar la relevancia constitucional del problema, a no ser que se aprecie una ligazón entre la posible ignorancia jurisdiccional de tal principio y un derecho o libertad de los que resultan amparables en vía constitucional. Si tal afectación de un derecho fundamental no se produce (y no cabe, según se dijo, entender que el derecho violado por la recepción jurisdiccional de la prueba es el que ya lo fue extraprocesalmente con ocasión de la obtención de ésta) habrá que concluir en que la cuestión carece de trascendencia constitucional a efectos del proceso de amparo.</w:t>
      </w:r>
    </w:p>
    <w:p w:rsidR="002B7386" w:rsidRDefault="002B7386" w:rsidP="002B7386">
      <w:pPr>
        <w:pStyle w:val="TextoNormal"/>
      </w:pPr>
      <w:r>
        <w:t>Tal afectación se da, sin embargo, y consiste, precisamente, en que, constatada la inadmisibilidad de las pruebas obtenidas con violación de derechos fundamentales, su recepción procesal implica una ignorancia de las «garantías» propias al proceso (art.  24.2 de la Constitución)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El concepto de «medios de prueba pertinentes» que aparece en el mismo art. 24.2 de la Constitución pasa, así, a incorporar, sobre su contenido esencialmente técnico-procesal, un alcance también sustantivo, en mérito del cual nunca podrá considerarse «pertinente» un instrumento probatorio así obtenido.</w:t>
      </w:r>
    </w:p>
    <w:p w:rsidR="002B7386" w:rsidRDefault="002B7386" w:rsidP="002B7386">
      <w:pPr>
        <w:pStyle w:val="TextoNormal"/>
      </w:pPr>
      <w:r>
        <w:t>La lesión hipotética que aquí se considera no se puede descartar -en este planteamiento preliminar- por el hecho, que subrayan la Sentencia del Tribunal Supremo y el Ministerio Fiscal, de que la prueba tachada de ilegítima no hubiera sido la única llevada al juicio, ni el solo instrumento, por lo tanto, a partir del cual formó su convicción y posterior decisión el juzgador. No se trata ya sólo de que, en el presente recurso, estemos, más que ante dos pruebas distintas, ante lo que en rigor cabe llamar un «concurso instrumental» (prueba documental y, sobre ella, pruebas testificales) en el que resulta discutible la independencia de cada instrumento respectivo. Se trata, sobre todo, de que la valoración de estos instrumentos se producirá siempre por el Juez de modo sintético, una vez admitidos, con la consecuencia de que la garantía aquí considerada seguiría estando lesionada desde el momen</w:t>
      </w:r>
      <w:r>
        <w:lastRenderedPageBreak/>
        <w:t>to en el que pasase a formar parte de este elenco de medios probatorios el que aparece viciado de inconstitucionalidad en su formación misma.</w:t>
      </w:r>
    </w:p>
    <w:p w:rsidR="002B7386" w:rsidRDefault="002B7386" w:rsidP="002B7386">
      <w:pPr>
        <w:pStyle w:val="TextoNormal"/>
      </w:pPr>
    </w:p>
    <w:p w:rsidR="002B7386" w:rsidRDefault="002B7386" w:rsidP="002B7386">
      <w:pPr>
        <w:pStyle w:val="TextoNormal"/>
      </w:pPr>
      <w:r w:rsidRPr="002B7386">
        <w:rPr>
          <w:rStyle w:val="NumeroAFNegritaCaracter"/>
        </w:rPr>
        <w:t>6</w:t>
      </w:r>
      <w:r>
        <w:t>. Con estas precisiones, es necesario ya pasar al examen de la cuestión de fondo suscitada en el caso presente, analizando si, como aduce el recurrente, la Magistratura de Trabajo falló considerando procedente su despido a la vista de pruebas obtenidas en violación de su derecho fundamental al secreto de las comunicaciones (art. 18.3 de la Constitución). Esta indagación no afecta para nada a la exclusiva competencia de la jurisdicción ordinaria para valorar las pruebas presentadas en el juicio y tampoco extravasa el límite negativo señalado en el art. 44.1 b) de la LOTC, en orden a la imposibilidad de «conocer» los hechos que dieron lugar al proceso al resolver el amparo constitucional. En cuanto al primer aspecto, porque tal potestad exclusiva (recordada, entre otras, por la Sentencia 105/1983, de 23 de noviembre, de esta Sala, fundamento jurídico 9) no queda menoscabada cuando lo que se hace, a efectos de la resolución del recurso de amparo, es sólo apreciar la posibilidad constitucional de que determinado instrumento probatorio pueda llevarse a juicio, sin entrar para nada en el proceso de formación de la voluntad del juzgador. Y en cuanto al segundo aspecto porque el examen acerca de la efectiva producción de la invocada invasión de un derecho fundamental no se realizará aquí, obviamente, para «conocer», en su acepción procesal rigurosa, de tales hechos, y sí sólo a efectos de constatar la legitimidad o ilegitimidad de la prueba así obtenida.</w:t>
      </w:r>
    </w:p>
    <w:p w:rsidR="002B7386" w:rsidRDefault="002B7386" w:rsidP="002B7386">
      <w:pPr>
        <w:pStyle w:val="TextoNormal"/>
      </w:pPr>
      <w:r>
        <w:t>El actor ha afirmado en su demanda y en sus alegaciones que el hecho ilícito que da fundamento a su queja constitucional fue la inicial violación del secreto de sus comunicaciones por su interlocutor, al proceder éste a grabar la conversación con él mantenida sin su conocimiento. Esta conculcación de su derecho la argumenta el recurrente aduciendo que «el artículo 18.3 no sólo protege la intimidad de la conversación prohibiendo que un tercero emplee aparatos para interceptarla..., sino que la intimidad de la conversación telefónica, como derecho fundamental, puede ser violada mediante la colocación por uno de los comunicantes de una grabadora, sin consentimiento de la otra parte... ». La supuesta infracción se agravaría, en fin, cuando lo así aprehendido se comunicara a terceros y se presentara como prueba ante un Tribunal.</w:t>
      </w:r>
    </w:p>
    <w:p w:rsidR="002B7386" w:rsidRDefault="002B7386" w:rsidP="002B7386">
      <w:pPr>
        <w:pStyle w:val="TextoNormal"/>
      </w:pPr>
    </w:p>
    <w:p w:rsidR="002B7386" w:rsidRDefault="002B7386" w:rsidP="002B7386">
      <w:pPr>
        <w:pStyle w:val="TextoNormal"/>
      </w:pPr>
      <w:r w:rsidRPr="002B7386">
        <w:rPr>
          <w:rStyle w:val="NumeroAFNegritaCaracter"/>
        </w:rPr>
        <w:t>7</w:t>
      </w:r>
      <w:r>
        <w:t>. La primera precisión que hay que hacer es que no todas las irregularidades denunciadas por el actor son relevantes en este momento a efectos constitucionales. Tiene trascendencia a considerar la calificación jurídica de la grabación subrepticia, pero no la tiene, en el presente proceso, determinar si fue o no antijurídica la ulterior comunicación a terceros de la grabación misma. El problema planteado es el de la hipotética obtención inconstitucional de una prueba, que en este caso es exclusivamente el registro fonográfico, y carece de relevancia la determinación adicional de si tuvo también causa ilícita, originariamente, el proceso de formación de la voluntad empresarial que llevó al despido del actor. Que las informaciones llegaran a la Empresa por medio de un comportamiento que pudiera constituir, en sí, quebrantamiento de un deber jurídicamente garantizado (por ejemplo, el de guardar reserva de lo conocido como «confidencia») es algo irrelevante en este momento, cuando no se trata de apreciar la legitimidad del despido, sino la regularidad procesal en la admisión de una prueba tachada de ilícita, que se agota en el objeto mismo de la grabación, en lo que aquí interesa.</w:t>
      </w:r>
    </w:p>
    <w:p w:rsidR="002B7386" w:rsidRDefault="002B7386" w:rsidP="002B7386">
      <w:pPr>
        <w:pStyle w:val="TextoNormal"/>
      </w:pPr>
      <w:r>
        <w:t xml:space="preserve">Con estas advertencias, es necesario determinar si, efectivamente, la grabación de la conversación, en la que fuera parte el actor, constituyó, como se pretende, una infracción del derecho al secreto de las comunicaciones. La tesis del actor no puede compartirse. Su </w:t>
      </w:r>
      <w:r>
        <w:lastRenderedPageBreak/>
        <w:t>razonamiento descansa en una errónea interpretación del contenido normativo del art. 18.3 de la Constitución. Y en un equivocado entendimiento de la relación que media entre este precepto y el recogido en el núm. 1 del mismo artículo.</w:t>
      </w:r>
    </w:p>
    <w:p w:rsidR="002B7386" w:rsidRDefault="002B7386" w:rsidP="002B7386">
      <w:pPr>
        <w:pStyle w:val="TextoNormal"/>
      </w:pPr>
      <w:r>
        <w:t>El derecho al «secreto de las comunicaciones... salvo resolución judicial» no puede oponerse, sin quebrar su sentido constitucional, frente a quien tomó parte en la comunicación misma así protegida. Rectamente entendido, el derecho fundamental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Por ello, no resulta aceptable lo sostenido por el Abogado del Estado en sus alegaciones en el sentido de que el artículo 18.3 de la Constitución protege sólo el proceso de comunicación y no el mensaje, en el caso de que éste se materialice en algún objeto físico. Y puede también decirse que el concepto de «secreto», que aparece en el artículo 18.3, no cubre sólo el contenido de la comunicación, sino también, en su caso, otros aspectos de la misma, como, por ejemplo, la identidad subjetiva de los interlocutores o de los corresponsales. La muy reciente Sentencia del Tribunal Europeo de Derechos del Hombre de 2 de agosto de 1984 -caso Malone- reconoce expresamente la posibilidad de que el art. 8 de la Convención pueda resultar violado por el empleo de un artificio técnico que, como el llamado comptage, permite registrar cuáles hayan sido los número telefónicos marcados sobre un determinado aparato, aunque no el contenido de la comunicación misma.</w:t>
      </w:r>
    </w:p>
    <w:p w:rsidR="002B7386" w:rsidRDefault="002B7386" w:rsidP="002B7386">
      <w:pPr>
        <w:pStyle w:val="TextoNormal"/>
      </w:pPr>
      <w:r>
        <w:t>Sea cual sea el ámbito objetivo del concepto de «comunicación», la norma constitucional se dirige inequívocamente a garantizar su impenetrabilidad por terceros (públicos o privados: el derecho posee eficacia erga omnes) ajenos a la comunicación misma.  La presencia de un elemento ajeno a aquéllos entre los que media el proceso de comunicación, es indispensable para configurar el ilícito constitucional aquí perfilado.</w:t>
      </w:r>
    </w:p>
    <w:p w:rsidR="002B7386" w:rsidRDefault="002B7386" w:rsidP="002B7386">
      <w:pPr>
        <w:pStyle w:val="TextoNormal"/>
      </w:pPr>
      <w:r>
        <w:t>No hay «secreto» para aquél a quien la comunicación se dirige, ni implica contravención de lo dispuesto en el art. 18.3 de la Constitución la retención, por cualquier medio, del contenido del mensaje. Dicha retención (la grabación, en el presente caso) podrá ser, en muchos casos, el presupuesto fáctico para la comunicación a terceros, pero ni aun considerando el problema desde este punto de vista puede apreciarse la conducta del interlocutor como preparatoria del ilícito constitucional, que es el quebrantamiento del secreto de las comunicaciones. Ocurre, en efecto, que el concepto de «secreto» en el art.  18.3 tiene un carácter «formal», en el sentido de que se predica de lo comunicado, sea cual sea su contenido y pertenezca o no el objeto de la comunicación misma al ámbito de lo personal, lo íntimo o lo reservado. Esta condición formal del secreto de las comunicaciones (la presunción iuris et de iure de que lo comunicado es «secreto», en un sentido sustancial) ilumina sobre la identidad del sujeto genérico sobre el que pesa el deber impuesto por la norma constitucional. Y es que tal imposición absoluta e indiferenciada del «secreto» no puede valer, siempre y en todo caso, para los comunicantes, de modo que pudieran considerarse actos previos a su contravención (previos al quebrantamiento de dicho secreto) los encaminados a la retención del mensaje.  Sobre los comunicantes no pesa tal deber, sino, en todo caso, y ya en virtud de norma distinta a la recogida en el art. 18.3 de la Constitu</w:t>
      </w:r>
      <w:r>
        <w:lastRenderedPageBreak/>
        <w:t>ción, un posible «deber de reserva» que -de existir- tendría un contenido estrictamente material, en razón del cual fuese el contenido mismo de lo comunicado (un deber que derivaría, así del derecho a la intimidad reconocido en el art.  18.1 de la Norma fundamental).</w:t>
      </w:r>
    </w:p>
    <w:p w:rsidR="002B7386" w:rsidRDefault="002B7386" w:rsidP="002B7386">
      <w:pPr>
        <w:pStyle w:val="TextoNormal"/>
      </w:pPr>
      <w:r>
        <w:t>Quien entrega a otro la carta recibida o quien emplea durante su conversación telefónica un aparato amplificador de la voz que permite captar aquella conversación a otras personas presentes no está violando el secreto de las comunicaciones, sin perjuicio de que estas mismas conductas, en el caso de que lo así transmitido a otros entrase en la esfera «íntima» del interlocutor, pudiesen constituir atentados al derecho garantizado en el artículo 18.1 de la Constitución. Otro tanto cabe decir, en el presente caso, respecto de la grabación por uno de los interlocutores de la conversación telefónica. Este acto no conculca secreto alguno impuesto por el art. 18.3 y tan sólo, acaso, podría concebirse como conducta preparatoria para la ulterior difusión de lo grabado. Por lo que a esta última dimensión del comportamiento considerado se refiere, es también claro que la contravención constitucional sólo podría entenderse materializada por el hecho mismo de la difusión (art. 18.1 de la Constitución). Quien graba una conversación de otros atenta, independientemente de toda otra consideración, al derecho reconocido en el art. 18.3 de la Constitución; por el contrario, quien graba una conversación con otro no incurre, por este solo hecho, en conducta contraria al precepto constitucional citado. Si se impusiera un genérico deber de secreto a cada uno de los interlocutores o de los corresponsables ex art. 18.3, se terminaría vaciando de sentido, en buena parte de su alcance normativo, a la protección de la esfera íntima personal ex art. 18.1, garantía ésta que, «a contrario», no universaliza el deber de secreto, permitiendo reconocerlo sólo al objeto de preservar dicha intimidad (dimensión material del secreto, según se dijo). Los resultados prácticos a que podría llevar tal imposición indiscriminada de una obligación de silencio al interlocutor son, como se comprende, del todo irrazonables y contradictorios, en definitiva, con la misma posibilidad de los procesos de libre comunicación humana.</w:t>
      </w:r>
    </w:p>
    <w:p w:rsidR="002B7386" w:rsidRDefault="002B7386" w:rsidP="002B7386">
      <w:pPr>
        <w:pStyle w:val="TextoNormal"/>
      </w:pPr>
    </w:p>
    <w:p w:rsidR="002B7386" w:rsidRDefault="002B7386" w:rsidP="002B7386">
      <w:pPr>
        <w:pStyle w:val="TextoNormal"/>
      </w:pPr>
      <w:r w:rsidRPr="002B7386">
        <w:rPr>
          <w:rStyle w:val="NumeroAFNegritaCaracter"/>
        </w:rPr>
        <w:t>8</w:t>
      </w:r>
      <w:r>
        <w:t>. Si a esta solución se debe llegar examinando nuestra Norma Fundamental, otro tanto cabe decir a propósito de las disposiciones ordinarias que garantizan, desarrollando aquélla, el derecho a la intimidad y a la integridad y libertad de las comunicaciones.</w:t>
      </w:r>
    </w:p>
    <w:p w:rsidR="002B7386" w:rsidRDefault="002B7386" w:rsidP="002B7386">
      <w:pPr>
        <w:pStyle w:val="TextoNormal"/>
      </w:pPr>
      <w:r>
        <w:t>El actor invoca, en primer lugar, en apoyo de sus tesis el art. 7.1 de la Ley Orgánica 1/1982, de 5 de mayo, a tenor del cual «tendrán la consideración de intromisiones ilegítimas... el emplazamiento en cualquier lugar de aparatos de escucha, de filmación, de dispositivos ópticos o de cualquier otro medio apto para grabar o reproducir la vida íntima de las personas» y pone en relación este precepto con el art. 18.3 de la Constitución. Esta última conexión internormativa no es exacta (el citado art. 7.1 dispone, más bien, la protección civil del derecho a la intimidad ex art. 18.1 de la Constitución), y además el precepto legal citado no puede entenderse fuera de su contexto y finalidad. En la conversación telefónica grabada por el interlocutor del hoy demandante de amparo no hubo, por razón de su contenido, nada que pudiere entenderse como concerniente a su «vida íntima» (art. 7.1 de la Ley Orgánica 1/1982) o a su «intimidad personal» (art. 18.1 de la C. E.)  de tal forma que falta el supuesto normativo para poder configurar como grabación ilegítima la obtenida de la conversación que aquí se considera.</w:t>
      </w:r>
    </w:p>
    <w:p w:rsidR="002B7386" w:rsidRDefault="002B7386" w:rsidP="002B7386">
      <w:pPr>
        <w:pStyle w:val="TextoNormal"/>
      </w:pPr>
      <w:r>
        <w:t xml:space="preserve">En su escrito de alegaciones invoca el recurrente ciertos preceptos de lo que en aquel momento era proyecto de Ley y hoy ya texto legal vigente (Ley Orgánica 7/1984, de 15 de octubre, sobre tipificación penal de la colocación ilegal de escuchas telefónicas) por el que se adicionan sendos artículos -192 bis y 497 bis- al Código Penal. La alegación en este </w:t>
      </w:r>
      <w:r>
        <w:lastRenderedPageBreak/>
        <w:t>punto del actor se encaminaba a persuadir al Tribunal de que la Ley entonces in itinere protegería su derecho en los términos defendidos en la demanda, de tal modo que cabría interpretar que tal protección estaba ya, in nuce, en el art. 18.3 de la Constitución. No hay tal, sin embargo. Tanto el proyecto como el texto finalmente aprobado por las Cortes contemplan la violación del secreto de las comunicaciones telefónicas, pero dentro de los límites antes expuestos. Lo que se sanciona es la «interceptación» o el empleo de artificios para la «escucha, transmisión, grabación o reproducción», pero siempre sobre la base de que tales conductas, como es claro, impliquen una injerencia exterior, de tercero, en la comunicación de que se trate. Que esto es así resulta de los párrafos segundos de uno y otro precepto (artículos 192 bis y 497 bis) que aluden, respectivamente, a que la pena correspondiente por la realización de aquellos actos se agravará si se «divulgare o revelare» la información obtenida o lo descubierto por cualquiera de los precitados medios. Ello no significa otra cosa sino que la sanción penal por el empleo de estos instrumentos se proyecta, exclusivamente, en la medida en que los mismos se usen para obtener una información o para descubrir un dato que, sin ellos, no se habría alcanzado, dejando, pues, al margen la posible utilización de estos mismos artificios por aquél que accedió legítimamente a la comunicación grabada o registrada.</w:t>
      </w:r>
    </w:p>
    <w:p w:rsidR="002B7386" w:rsidRDefault="002B7386" w:rsidP="002B7386">
      <w:pPr>
        <w:pStyle w:val="TextoNormal"/>
      </w:pPr>
      <w:r>
        <w:t>Como conclusión, pues, debe afirmarse que no constituye contravención alguna del secreto de las comunicaciones la conducta del interlocutor en la conversación que graba ésta (que graba también, por lo tanto, sus propias manifestaciones personales, como advierte el Ministerio Fiscal en su escrito de alegaciones). La grabación en sí -al margen su empleo ulterior- sólo podría constituir un ilícito sobre la base del reconocimiento de un hipotético «derecho a la voz» que no cabe identificar en nuestro ordenamiento, por más que sí pueda existir en algún Derecho extranjero. Tal protección de la propia voz existe sólo, en el Derecho español, como concreción del derecho a la intimidad y, por ello mismo, sólo en la medida en que la voz ajena sea utilizada ad extra y no meramente registrada, y aun en este caso cuando dicha utilización lo sea con determinada finalidad (art. 7.6 de la citada Ley Orgánica 1/1982: «utilización de la voz de una persona para fines publicitarios, comerciales o de naturaleza análoga).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don Francisco Poveda Navarro.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veintinueve de noviembre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1" w:name="SENTENCIA_1984_115"/>
      <w:r>
        <w:lastRenderedPageBreak/>
        <w:t>SENTENCIA 115/1984, de 3 de diciembre de 1984</w:t>
      </w:r>
    </w:p>
    <w:bookmarkEnd w:id="31"/>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ECLI:ES:TC:1984:115</w:t>
      </w:r>
    </w:p>
    <w:p w:rsidR="002B7386" w:rsidRDefault="002B7386" w:rsidP="002B7386">
      <w:pPr>
        <w:pStyle w:val="SntesisDescriptiva"/>
      </w:pPr>
    </w:p>
    <w:p w:rsidR="002B7386" w:rsidRDefault="002B7386" w:rsidP="002B7386">
      <w:pPr>
        <w:pStyle w:val="SntesisDescriptiva"/>
      </w:pPr>
      <w:r>
        <w:t>Recurso de amparo 485/1982. Omisión del órgano judicial al no facilitar el acceso del recurrente a la jurisdicción mediante la realización de los trámites conducentes al nombramiento de Procurador de oficio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art. 24.1 de la C. E. reconoce a todas las personas el derecho a obtener la tutela efectiva de los Jueces y Tribunales en el ejercicio de sus derechos e intereses legítimos, derecho cuyo primer contenido, en un orden lógico y cronológico, es el acceso a la jurisdicción, que se concreta en el derecho a ser parte en un proceso y poder promover la actividad jurisdiccional que desemboque en una decisión judicial sobre las pretensiones deducidas. </w:t>
      </w:r>
    </w:p>
    <w:p w:rsidR="002B7386" w:rsidRDefault="002B7386" w:rsidP="002B7386">
      <w:pPr>
        <w:pStyle w:val="Extracto"/>
      </w:pPr>
    </w:p>
    <w:p w:rsidR="002B7386" w:rsidRDefault="002B7386" w:rsidP="002B7386">
      <w:pPr>
        <w:pStyle w:val="Extracto"/>
      </w:pPr>
      <w:r>
        <w:t>2.</w:t>
      </w:r>
      <w:r>
        <w:tab/>
        <w:t xml:space="preserve">En los casos en que legalmente se exija la postulación procesal se vulnera el mencionado precepto constitucional cuando el órgano judicial, por acción u omisión, cierra a un ciudadano la posibilidad de suplir, por los medios que el ordenamiento jurídico pone a su disposición, su falta de postulación procesal, ya que de esa manera no sólo se limita sino que se hace imposible la plena satisfacción del derecho a la tutela judicial efectiva.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Angel Latorre Segura, don Manuel Díez de Velasco Vallejo, 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núm. 485/1982, promovido por doña Mercedes López Requena, representada de oficio por el Procurador de los Tribunales don José María Martínez Fresneda y dirigida por el Letrado don Francisco Arnau Arias, contra las providencias dictadas por el Juzgado de Instrucción núm. 10 de los de Barcelona, de fechas 3 y 8 de noviembre de 1982, en las diligencias previas penales núm. 329/1982, y en el que ha comparecido el Ministerio Fiscal, siendo Ponente la Magistrada doña Gloria Begué Cantón,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Por escrito presentado ante este Tribunal Constitucional el 15 de diciembre de 1982, doña Mercedes López Requena recurre en amparo contra las providencias de 3 y 8 de noviembre del mismo año, dictadas por el Juzgado de Instrucción núm. 10 de los de Barcelona, por entender que vulneran el art. 24.1 de la Constitución, y solicita que se declare su nulidad, que se le reconozca el derecho a obtener la tutela efectiva del mencionado Juzgado en el ejercicio de sus derechos e intereses legítimos, tal como vienen reflejados en su escrito de denuncia de 30 de enero de 1982, y que se le restablezca en la integridad del derecho constitucional vulnerado, ordenando al Juzgado de Instrucción núm. 10 de Barcelona que, con suspensión del término de tres días para interponer recurso de reforma y, subsidiariamente, de apelación, dicte las oportunas disposiciones, y se dirija al Ilustre Colegio de Procuradores para que le sea designado uno de oficio. Por otrosí solicita se tenga por designado al Abogado don Francisco Arnau Arias y se proceda al nombramiento de Procurador del turno de oficio que le represente.</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Los hechos a los que se contrae la demanda son, en síntesis, los siguientes: </w:t>
      </w:r>
    </w:p>
    <w:p w:rsidR="002B7386" w:rsidRDefault="002B7386" w:rsidP="002B7386">
      <w:pPr>
        <w:pStyle w:val="TextoNormal"/>
      </w:pPr>
      <w:r>
        <w:t xml:space="preserve">a) Con fecha 30 de enero de 1982, doña Mercedes López Requena presentó un escrito de denuncia ante el Juzgado de Instrucción de Guardia de Barcelona, que correspondió al núm. 10; en el segundo otrosí de dicho escrito, solicitaba «que el Juzgado se dirija al Colegio de Procuradores, a fin de que nos sea designado un Procurador del turno de oficio, que nos represente en este asunto», y, en el tercero, manifestaba «que por el Juzgado se tenga ya por hecha la designación desde este momento del Abogado del Colegio de Barcelona Francesc Arnau Arias para que nos defienda y asista». </w:t>
      </w:r>
    </w:p>
    <w:p w:rsidR="002B7386" w:rsidRDefault="002B7386" w:rsidP="002B7386">
      <w:pPr>
        <w:pStyle w:val="TextoNormal"/>
      </w:pPr>
      <w:r>
        <w:t xml:space="preserve">b) Ante el desconocimiento del trámite en que se encontraban las diligencias judiciales, la denunciante dirigió un escrito, con fecha 20 de octubre de 1982, al Juzgado de referencia, interesando el estado procesal de las mismas. Por certificación expedida por el Secretario de dicho Juzgado se hizo constar, con fecha 2 de noviembre de 1982, que, a consecuencia de denuncia formulada por doña Mercedes López Requena, se formaron diligencias previas bajo el núm. 329 de 1982-L sobre presunto delito de denegación de auxilio, dictándose Auto de archivo en fecha 30 de agosto de 1982, previo dictamen del Ministerio Fiscal, y una vez firme dicho Auto y con el visto del Ministerio Fiscal de 11 de octubre de 1982, se procedió al archivo definitivo de las actuaciones. </w:t>
      </w:r>
    </w:p>
    <w:p w:rsidR="002B7386" w:rsidRDefault="002B7386" w:rsidP="002B7386">
      <w:pPr>
        <w:pStyle w:val="TextoNormal"/>
      </w:pPr>
      <w:r>
        <w:t xml:space="preserve">c) Recibida dicha certificación, la señora López Requena dirigió un escrito, con fecha 3 de noviembre de 1982, al Juzgado de Instrucción en el que manifestaba su propósito de interponer recurso de reforma y, subsidiariamente, de apelación, al amparo de lo dispuesto en los arts. 211, 217 y 222, siguientes y concordantes de la Ley de Enjuiciamiento Criminal, contra el Auto de archivo de las actuaciones, por considerarlo lesivo para sus intereses, y solicitaba, con suspensión del término de tres días para interponer el mencionado recurso, se dictaran las oportunas disposiciones a fin de que se procediese a la designación de Procurador del turno de oficio que le representara en dichas actuaciones, tal como pedía en el segundo otrosí del escrito de denuncia. </w:t>
      </w:r>
    </w:p>
    <w:p w:rsidR="002B7386" w:rsidRDefault="002B7386" w:rsidP="002B7386">
      <w:pPr>
        <w:pStyle w:val="TextoNormal"/>
      </w:pPr>
      <w:r>
        <w:t xml:space="preserve">d) El titular del Juzgado de Instrucción dictó providencia, el 3 de noviembre de 1982, con el siguiente contenido: «Dada cuenta; y no siendo parte en la causa la interesada devuélvasele el presente escrito, sin dejar nota en el procedimiento». </w:t>
      </w:r>
    </w:p>
    <w:p w:rsidR="002B7386" w:rsidRDefault="002B7386" w:rsidP="002B7386">
      <w:pPr>
        <w:pStyle w:val="TextoNormal"/>
      </w:pPr>
      <w:r>
        <w:t xml:space="preserve">e) Por nuevo escrito, presentado en el Juzgado de Guardia el día 4 del mismo mes y año, la interesada manifestó que, si no se disponía de conformidad con el contenido de su </w:t>
      </w:r>
      <w:r>
        <w:lastRenderedPageBreak/>
        <w:t xml:space="preserve">escrito anterior, se le situaba en clara indefensión en cuanto al esclarecimiento de los hechos denunciados, con vulneración del art. 24 de la Constitución. </w:t>
      </w:r>
    </w:p>
    <w:p w:rsidR="002B7386" w:rsidRDefault="002B7386" w:rsidP="002B7386">
      <w:pPr>
        <w:pStyle w:val="TextoNormal"/>
      </w:pPr>
      <w:r>
        <w:t>f) A la vista del anterior escrito, el Juzgado dictó providencia, con fecha 8 de noviembre de 1982, en los siguientes términos: «Dada cuenta con la anterior diligencia; y, en su vista, no constando personación en forma en las meritadas actuaciones de doña Mercedes López Requena, estése a lo acordado en las mismas notificándose a la interesada, no habiendo lugar a unir a precitadas diligencias el escrito y copias al mismo adjuntadas, que se devolverán a la interesada».</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La Sección Primera de la Sala Primera de este Tribunal Constitucional, por providencia de 26 de enero de 1983, acuerda tener por interpuesto recurso de amparo por doña Mercedes López Requena y, previamente al nombramiento de Procurador del turno de oficio, conceder un plazo de diez días a la recurrente para que presente ante este Tribunal una certificación acreditativa de sus circunstancias económicas. Presentada ésta y una vez que el Ministerio Fiscal estima en su informe de 22 de marzo de 1983 que es procedente habilitar de pobreza a la recurrente, se acuerda, por providencia de la Sala de 13 de abril de 1983, librar sendos despachos al Colegio de Procuradores de Madrid y al Consejo General de la Abogacía para la designación, por el turno de oficio, de Procurador y Letrado a la señora López Requena. </w:t>
      </w:r>
    </w:p>
    <w:p w:rsidR="002B7386" w:rsidRDefault="002B7386" w:rsidP="002B7386">
      <w:pPr>
        <w:pStyle w:val="TextoNormal"/>
      </w:pPr>
      <w:r>
        <w:t xml:space="preserve">Mediante providencia de 4 de mayo de 1983 se efectúa la designación en turno de oficio a favor de don Luis Antonio Fernández Cavado como Abogado y de don José María Martínez Fresneda como Procurador. Pero, por nueva providencia de 18 de mayo de 1983 -a la vista del escrito presentado por la recurrente el día 3 de mayo de 1983, en que manifiesta haberse efectuado con anterioridad al nombramiento del Letrado del turno de oficio la designación del Letrado don Francisco Arnau Arias-, se deja sin efecto el nombramiento del Letrado don Luis Antonio Fernández Cavado y se concede un plazo de diez días a la representación de la recurrente para que formule la demanda de amparo de conformidad con lo establecido en el art. 49 de la Ley Orgánica del Tribunal Constitucional (LOTC). </w:t>
      </w:r>
    </w:p>
    <w:p w:rsidR="002B7386" w:rsidRDefault="002B7386" w:rsidP="002B7386">
      <w:pPr>
        <w:pStyle w:val="TextoNormal"/>
      </w:pPr>
      <w:r>
        <w:t>La parte recurrente, en escrito de 2 de junio de 1983, considera que la demanda de amparo ya fue formulada, en la forma exigida por la LOTC, mediante el escrito inicial de 10 de diciembre de 1982, que fue admitido a trámite por providencia de 26 de enero de 1983.</w:t>
      </w:r>
    </w:p>
    <w:p w:rsidR="002B7386" w:rsidRDefault="002B7386" w:rsidP="002B7386">
      <w:pPr>
        <w:pStyle w:val="TextoNormal"/>
      </w:pPr>
    </w:p>
    <w:p w:rsidR="002B7386" w:rsidRDefault="002B7386" w:rsidP="002B7386">
      <w:pPr>
        <w:pStyle w:val="TextoNormal"/>
      </w:pPr>
      <w:r w:rsidRPr="002B7386">
        <w:rPr>
          <w:rStyle w:val="NumeroAFNegritaCaracter"/>
        </w:rPr>
        <w:t>4</w:t>
      </w:r>
      <w:r>
        <w:t>. A tenor de lo dispuesto en el art. 51 de la LOTC y por providencia de 2 de noviembre de 1983, la Sección acuerda requerir al Juzgado de Instrucción núm. 10 de los de Barcelona a fin de que remita las actuaciones originales, o testimonio de ellas, relativas a las diligencias previas número 329/1982 seguidas en dicho Juzgado y, una vez que por providencia de 18 de enero de 1984 se tienen por recibidas las actuaciones de conformidad con lo dispuesto en el art. 52 de la LOTC, se concede un plazo común de veinte días al Ministerio Fiscal y a la parte solicitante del amparo para que formulen las alegaciones que a su derecho convenga.</w:t>
      </w:r>
    </w:p>
    <w:p w:rsidR="002B7386" w:rsidRDefault="002B7386" w:rsidP="002B7386">
      <w:pPr>
        <w:pStyle w:val="TextoNormal"/>
      </w:pPr>
    </w:p>
    <w:p w:rsidR="002B7386" w:rsidRDefault="002B7386" w:rsidP="002B7386">
      <w:pPr>
        <w:pStyle w:val="TextoNormal"/>
      </w:pPr>
      <w:r w:rsidRPr="002B7386">
        <w:rPr>
          <w:rStyle w:val="NumeroAFNegritaCaracter"/>
        </w:rPr>
        <w:t>5</w:t>
      </w:r>
      <w:r>
        <w:t>. En escrito de 9 de febrero de 1984, la recurrente solicita de este Tribunal que se le dé traslado de las actuaciones para poder formular las alegaciones procedentes y, posteriormente, por escrito de 18 del mismo mes, solicita prórroga del plazo concedido para alegaciones a fin de que llegue a su poder el escrito que le ha sido enviado por el Letrado, que reside en Barcelona. La Sala acuerda, por providencia de 22 de febrero de 1984, otor</w:t>
      </w:r>
      <w:r>
        <w:lastRenderedPageBreak/>
        <w:t xml:space="preserve">gar un nuevo plazo de veinte días a la recurrente para que dentro del mismo pueda presentar las alegaciones que estime pertinentes. </w:t>
      </w:r>
    </w:p>
    <w:p w:rsidR="002B7386" w:rsidRDefault="002B7386" w:rsidP="002B7386">
      <w:pPr>
        <w:pStyle w:val="TextoNormal"/>
      </w:pPr>
      <w:r>
        <w:t>Transcurre dicho término sin que la parte solicitante del amparo presente escrito alguno, y extemporáneamente aduce que para formular nuevas alegaciones sería necesario que se le remitiese fotocopia del asunto y que, en todo caso, ratifica el escrito de 10 de diciembre de 1982 por el que interpuso el recurso de amparo.</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El Ministerio Fiscal, en su escrito de 14 de febrero de 1984, formula, en síntesis, las siguientes alegaciones: </w:t>
      </w:r>
    </w:p>
    <w:p w:rsidR="002B7386" w:rsidRDefault="002B7386" w:rsidP="002B7386">
      <w:pPr>
        <w:pStyle w:val="TextoNormal"/>
      </w:pPr>
      <w:r>
        <w:t xml:space="preserve">a) El primer contenido del derecho a la tutela judicial efectiva es el acceso a la jurisdicción, es decir, a promover la actividad jurisdiccional que desemboque en una decisión judicial sobre las pretensiones deducidas, como ha señalado el Tribunal Constitucional en su Sentencia de 8 de junio de 1981, dictada en el recurso de amparo núm. 89/1980, y se produce indefensión cuando se niega arbitrariamente la posibilidad de suplir la falta de capacidad procesal, ya que de esa manera se hace imposible acceder a la jurisdicción. </w:t>
      </w:r>
    </w:p>
    <w:p w:rsidR="002B7386" w:rsidRDefault="002B7386" w:rsidP="002B7386">
      <w:pPr>
        <w:pStyle w:val="TextoNormal"/>
      </w:pPr>
      <w:r>
        <w:t xml:space="preserve">b) La solicitante de amparo no se limitó a poner la notitia criminis en conocimiento del Juzgado, sino que mostró el propósito de ejercitar una acción penal para la que estaba legitimada por el art. 110 de la L. E. Cr. La hoy recurrente en amparo tenía interés legítimo en que se iniciara una investigación que aclarase los hechos denunciados, y, precisamente porque tenía dicho interés, su presencia había de serle facilitada y no obstaculizada por el Juez que estaba conociendo de la causa, quien, por lo tanto, estaba obligado, ante la solicitud de que se le designase Procurador del turno de oficio, a incoar el oportuno incidente, sin dejar de proseguir las actuaciones que fuesen oportunas, para averiguar si la denunciante tenía derecho a ser representada por Procurador de oficio, de acuerdo con lo dispuesto en el art. 119 de la L. E. Cr. </w:t>
      </w:r>
    </w:p>
    <w:p w:rsidR="002B7386" w:rsidRDefault="002B7386" w:rsidP="002B7386">
      <w:pPr>
        <w:pStyle w:val="TextoNormal"/>
      </w:pPr>
      <w:r>
        <w:t xml:space="preserve">c) Sin embargo, el Juez respondió con el silencio a la petición de la recurrente y archivó las diligencias, sin abrir la posibilidad de que sus decisiones fuesen impugnadas y, en su caso, revisadas por el órgano superior; con ello se cerró el paso a la pretensión acusatoria de forma terminante e irrazonada y se impidió a la recurrente gozar del beneficio de justicia gratuita. </w:t>
      </w:r>
    </w:p>
    <w:p w:rsidR="002B7386" w:rsidRDefault="002B7386" w:rsidP="002B7386">
      <w:pPr>
        <w:pStyle w:val="TextoNormal"/>
      </w:pPr>
      <w:r>
        <w:t xml:space="preserve">Por todo lo expuesto el Ministerio Fiscal concluye solicitando se otorgue el amparo, por vulnerar las resoluciones impugnadas al art. 24.1 de la Constitución, declarando el derecho de la recurrente «a que se resuelva en debida forma su petición de que se le designe Procurador del turno de oficio para el ejercicio de la acción penal que tiene anunciada, anulándose las dos providencias impugnadas en el recurso y retrotrayéndose las actuaciones al momento inmediatamente anterior al Auto en que, sin resolver la mencionada solicitud de la demandante, se acordó el archivo de las diligencias». </w:t>
      </w:r>
    </w:p>
    <w:p w:rsidR="002B7386" w:rsidRDefault="002B7386" w:rsidP="002B7386">
      <w:pPr>
        <w:pStyle w:val="TextoNormal"/>
      </w:pPr>
      <w:r>
        <w:t>5. Por providencia de 14 de noviembre de 1984, se fija la fecha de 21 del mismo mes para deliberación y votación del presente recurso de amparo.</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art. 24.1 de la Constitución reconoce a todas las personas el derecho a obtener la tutela efectiva de los Jueces y Tribunales en el ejercicio de sus derechos e intereses legítimos, derecho cuyo primer contenido, en un orden lógico y cronológico, es el acceso a la jurisdicción, que se concreta en el derecho a ser parte en un proceso y, como ha declarado </w:t>
      </w:r>
      <w:r>
        <w:lastRenderedPageBreak/>
        <w:t>este Tribunal Constitucional, poder promover la actividad jurisdiccional que desemboque en una decisión judicial sobre las pretensiones deducidas.</w:t>
      </w:r>
    </w:p>
    <w:p w:rsidR="002B7386" w:rsidRDefault="002B7386" w:rsidP="002B7386">
      <w:pPr>
        <w:pStyle w:val="TextoNormal"/>
      </w:pPr>
      <w:r>
        <w:t>Ahora bien, para que la pretensión sea examinada y se produzca la actuación solicitada es preciso que concurran en las partes ciertas condiciones, entre las que se encuentra, en los casos fijados por la Ley, la postulación procesal.</w:t>
      </w:r>
    </w:p>
    <w:p w:rsidR="002B7386" w:rsidRDefault="002B7386" w:rsidP="002B7386">
      <w:pPr>
        <w:pStyle w:val="TextoNormal"/>
      </w:pPr>
      <w:r>
        <w:t>Se vulnera, por lo tanto, el mencionado precepto constitucional cuando el órgano judicial, por acción u omisión (art. 44 de la LOTC), cierra a un ciudadano la posibilidad de suplir, por los medios que el ordenamiento jurídico pone a su disposición, su falta de postulación procesal, ya que de esa manera no sólo se limita, sino que se hace imposible la plena satisfacción del derecho a la tutela judicial efectiva.</w:t>
      </w:r>
    </w:p>
    <w:p w:rsidR="002B7386" w:rsidRDefault="002B7386" w:rsidP="002B7386">
      <w:pPr>
        <w:pStyle w:val="TextoNormal"/>
      </w:pPr>
    </w:p>
    <w:p w:rsidR="002B7386" w:rsidRDefault="002B7386" w:rsidP="002B7386">
      <w:pPr>
        <w:pStyle w:val="TextoNormal"/>
      </w:pPr>
      <w:r w:rsidRPr="002B7386">
        <w:rPr>
          <w:rStyle w:val="NumeroAFNegritaCaracter"/>
        </w:rPr>
        <w:t>2</w:t>
      </w:r>
      <w:r>
        <w:t>. En el presente caso, la solicitante de amparo, según consta en las actuaciones remitidas, compareció ante la autoridad judicial denunciando los posibles delitos de denegación de auxilio a la justicia (art. 372 del C. P.), ocultación de documentos (art.  529.8 del C. P.), defraudación (art. 533 del C.  P.)  y falsedad en documento público (arts.  302 y 303 del C. P.), cometidos, a su parecer, con ocasión de un juicio de interdicto de recobrar en el que ella fue parte demandada.</w:t>
      </w:r>
    </w:p>
    <w:p w:rsidR="002B7386" w:rsidRDefault="002B7386" w:rsidP="002B7386">
      <w:pPr>
        <w:pStyle w:val="TextoNormal"/>
      </w:pPr>
      <w:r>
        <w:t>Si bien es verdad que la formulación de la denuncia no supone el ejercicio de la acción penal ni constituye en parte al que la formula, es preciso destacar que, en el caso que nos ocupa, la hoy recurrente en amparo no se limitó a poner en conocimiento del Juzgado la posible existencia de los mencionados delitos, sino que manifestó su propósito de mostrarse parte en la causa y ejercitar una acción penal -que podía tener su apoyo en el art.  783 de la L.  E. Cr.- al solicitar, en el segundo otrosí del escrito de denuncia, que se procediera a designarle un Procurador del turno de oficio que la representase en dicho asunto y al señalar, en el tercer otrosí, «que por el Juzgado se tenga ya por hecha la designación desde este momento del Abogado del Colegio de Barcelona Francesc Arnau Arias para que nos defienda y asista».</w:t>
      </w:r>
    </w:p>
    <w:p w:rsidR="002B7386" w:rsidRDefault="002B7386" w:rsidP="002B7386">
      <w:pPr>
        <w:pStyle w:val="TextoNormal"/>
      </w:pPr>
      <w:r>
        <w:t>La denunciante se consideraba perjudicada por los delitos denunciados, como reiteradamente manifiesta en el mencionado escrito, y tenía por ello un interés legítimo en que se iniciase una investigación que aclarara la naturaleza de los hechos y la culpabilidad que, en su caso, pudiera corresponder a sus presuntos autores, a los que nominalmente menciona y en el primer otrosí del repetido escrito solicita se les tome inmediatamente declaración.</w:t>
      </w:r>
    </w:p>
    <w:p w:rsidR="002B7386" w:rsidRDefault="002B7386" w:rsidP="002B7386">
      <w:pPr>
        <w:pStyle w:val="TextoNormal"/>
      </w:pPr>
      <w:r>
        <w:t>En estas circunstancias, el órgano judicial estaba obligado, desde el comienzo de las actuaciones y una vez manifestada la voluntad de la denunciante, a facilitar su acceso al procedimiento, iniciando el trámite legalmente previsto conducente al nombramiento de Procurador en turno de oficio, sin perjuicio de lo que en definitiva resultare, cumpliendo de esta forma el mandato implícito al legislador y al intérprete, contenido en el art. 24 de la Constitución, dirigido a promover en la medida de lo posible la defensa en el proceso de los derechos e intereses legítimos de los ciudadanos.</w:t>
      </w:r>
    </w:p>
    <w:p w:rsidR="002B7386" w:rsidRDefault="002B7386" w:rsidP="002B7386">
      <w:pPr>
        <w:pStyle w:val="TextoNormal"/>
      </w:pPr>
    </w:p>
    <w:p w:rsidR="002B7386" w:rsidRDefault="002B7386" w:rsidP="002B7386">
      <w:pPr>
        <w:pStyle w:val="TextoNormal"/>
      </w:pPr>
      <w:r w:rsidRPr="002B7386">
        <w:rPr>
          <w:rStyle w:val="NumeroAFNegritaCaracter"/>
        </w:rPr>
        <w:t>3</w:t>
      </w:r>
      <w:r>
        <w:t>. De las actuaciones recibidas se deduce, sin embargo, que el órgano judicial no adoptó medida alguna encaminada a facilitar la presencia de la denunciante en la causa, limitándose a acordar el archivo de las actuaciones sobre la base de un impreciso dictamen del Ministerio Fiscal.</w:t>
      </w:r>
    </w:p>
    <w:p w:rsidR="002B7386" w:rsidRDefault="002B7386" w:rsidP="002B7386">
      <w:pPr>
        <w:pStyle w:val="TextoNormal"/>
      </w:pPr>
      <w:r>
        <w:t>No cabe duda de que esta omisión ha originado de forma inmediata y directa la vulneración del art. 24.1 de nuestra Norma Fundamental, pues, al obstaculizar su acceso a la jurisdicción, ha colocado a la recurrente en una situación de indefensión.</w:t>
      </w:r>
    </w:p>
    <w:p w:rsidR="002B7386" w:rsidRDefault="002B7386" w:rsidP="002B7386">
      <w:pPr>
        <w:pStyle w:val="TextoNormal"/>
      </w:pPr>
      <w:r>
        <w:lastRenderedPageBreak/>
        <w:t>Por otra parte, tal omisión ha influido de forma decisiva en las ulteriores resoluciones judiciales, que privan a la recurrente de la tutela judicial efectiva al impedirle hacer uso de los recursos legalmente establecidos, derecho que forma parte también del contenido del mencionado precepto constitucional. En efecto, las providencias impugnadas, de 3 y 8 de noviembre de 1982, acuerdan devolver a la interesada, por no ser parte en la causa y no constar su personación en forma, los escritos en los que solicitaba el nombramiento de Procurador de oficio a fin de proceder a la interposición del recurso de reforma, y subsidiariamente de apelación, contra el Auto que decretaba el archivo de las actuaciones y que ella juzgaba lesivo para sus intereses.</w:t>
      </w:r>
    </w:p>
    <w:p w:rsidR="002B7386" w:rsidRDefault="002B7386" w:rsidP="002B7386">
      <w:pPr>
        <w:pStyle w:val="TextoNormal"/>
      </w:pPr>
    </w:p>
    <w:p w:rsidR="002B7386" w:rsidRDefault="002B7386" w:rsidP="002B7386">
      <w:pPr>
        <w:pStyle w:val="TextoNormal"/>
      </w:pPr>
      <w:r w:rsidRPr="002B7386">
        <w:rPr>
          <w:rStyle w:val="NumeroAFNegritaCaracter"/>
        </w:rPr>
        <w:t>4</w:t>
      </w:r>
      <w:r>
        <w:t>. Finalmente, es preciso hacer algunas consideraciones en relación con los pronunciamientos que, de acuerdo con el art. 55 de la LOTC, debe contener la Sentencia que otorga el amparo.</w:t>
      </w:r>
    </w:p>
    <w:p w:rsidR="002B7386" w:rsidRDefault="002B7386" w:rsidP="002B7386">
      <w:pPr>
        <w:pStyle w:val="TextoNormal"/>
      </w:pPr>
      <w:r>
        <w:t>El derecho que la recurrente estima vulnerado, como se deduce del «suplico» de su escrito de demanda, es su derecho a que se inicien los trámites conducentes al nombramiento de Procurador en turno de oficio, que le permitan personarse en la causa, representada en la forma legalmente establecida, en defensa de sus intereses legítimos, y el origen de la vulneración de estos derechos se encuentra en la omisión del órgano judicial al no proceder a dicho nombramiento.</w:t>
      </w:r>
    </w:p>
    <w:p w:rsidR="002B7386" w:rsidRDefault="002B7386" w:rsidP="002B7386">
      <w:pPr>
        <w:pStyle w:val="TextoNormal"/>
      </w:pPr>
      <w:r>
        <w:t>El restablecimiento, por tanto, de la recurrente en la integridad de sus derechos exige que se retrotraigan las actuaciones al momento anterior al de dictar el Auto de archivo de las diligencias de 30 de agosto de 1982, a fin de que el órgano judicial pueda suplir dicha omisión procediendo a lo solicitado por la denunciante en el segundo otrosí de su escrito de denuncia, lo que implica, a su vez, la declaración de nulidad de las resoluciones judiciales adoptadas a partir de dicho momento.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Otorgar el amparo solicitado por el Procurador de los Tribunales don José María Martínez Fresneda, en nombre y representación de doña Mercedes López Requena, y a tal efecto:</w:t>
      </w:r>
    </w:p>
    <w:p w:rsidR="002B7386" w:rsidRDefault="002B7386" w:rsidP="002B7386">
      <w:pPr>
        <w:pStyle w:val="TextoNormal"/>
      </w:pPr>
      <w:r>
        <w:t>1.° Declarar la nulidad del Auto de 30 de agosto de 1982 del Juzgado de Instrucción núm. 10 de los de Barcelona, así como de las providencias de dicho Juzgado de 3 y 8 de noviembre del mismo año, debiéndose retrotraer las actuaciones al momento anterior al de dictar el mencionado Auto.</w:t>
      </w:r>
    </w:p>
    <w:p w:rsidR="002B7386" w:rsidRDefault="002B7386" w:rsidP="002B7386">
      <w:pPr>
        <w:pStyle w:val="TextoNormal"/>
      </w:pPr>
      <w:r>
        <w:t>2.° Reconocer el derecho de la recurrente a que se proceda, por parte del Juzgado de Instrucción núm. 10 de Barcelona, a tramitar su petición relativa al nombramiento de Procurador en turno de oficio contenida en el escrito de denuncia de 30 de enero de 1982.</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tres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2" w:name="SENTENCIA_1984_116"/>
      <w:r>
        <w:lastRenderedPageBreak/>
        <w:t>SENTENCIA 116/1984, de 4 de diciembre de 1984</w:t>
      </w:r>
    </w:p>
    <w:bookmarkEnd w:id="32"/>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ECLI:ES:TC:1984:116</w:t>
      </w:r>
    </w:p>
    <w:p w:rsidR="002B7386" w:rsidRDefault="002B7386" w:rsidP="002B7386">
      <w:pPr>
        <w:pStyle w:val="SntesisDescriptiva"/>
      </w:pPr>
    </w:p>
    <w:p w:rsidR="002B7386" w:rsidRDefault="002B7386" w:rsidP="002B7386">
      <w:pPr>
        <w:pStyle w:val="SntesisDescriptiva"/>
      </w:pPr>
      <w:r>
        <w:t>Conflicto positivo de competencia 311/1982. Promovido por la Generalidad de Cataluña contra la Resolución de 30 de marzo de 1982, de la Dirección General del INSS, por la que se publican los Tribunales que han de juzgar las pruebas selectivas de la oposición de ingreso en la Escala única del Cuerpo Auxiliar de la Administración de la Seguridad Social</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Hay que entender que, para cumplir exactamente lo dispuesto en el art. 63.3 de la LOTC, los motivos de incompetencia alegados en el escrito de planteamiento del conflicto deben coincidir, en substancia, con los formulados en el requerimiento. </w:t>
      </w:r>
    </w:p>
    <w:p w:rsidR="002B7386" w:rsidRDefault="002B7386" w:rsidP="002B7386">
      <w:pPr>
        <w:pStyle w:val="Extracto"/>
      </w:pPr>
    </w:p>
    <w:p w:rsidR="002B7386" w:rsidRDefault="002B7386" w:rsidP="002B7386">
      <w:pPr>
        <w:pStyle w:val="Extracto"/>
      </w:pPr>
      <w:r>
        <w:t>2.</w:t>
      </w:r>
      <w:r>
        <w:tab/>
        <w:t xml:space="preserve">No puede plantearse un conflicto basándose en la sospecha de que una resolución o acto del Estado tiene como finalidad última vulnerar el orden competencial, o puede conducir hipotéticamente a ese resultado, cuando la misma disposición o acto impugnado no invade en modo alguno las competencias de la Comunidad Autónoma.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conflicto positivo de competencia núm. 331/1982, promovido por la Generalidad de Cataluña, representada por el Abogado don Manuel M.ª Vicens i Matas, contra la resolución de 30 de marzo de 1982, de la Dirección General del Instituto Nacional de la Seguridad Social, por la que se publican los Tribunales que han de juzgar las pruebas selectivas de la oposición de ingreso en la Escala única del Cuerpo Auxiliar de la Administración de la Seguridad Social. En el conflicto ha comparecido el Gobierno de la Nación, representa</w:t>
      </w:r>
      <w:r>
        <w:lastRenderedPageBreak/>
        <w:t>do por el Abogado del Estado, y ha sido Ponente el Magistrado don Angel Latorre Segura,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12 de agosto de 1982 se presentó en este Tribunal escrito de don Manuel M.ª Vicens i Matas en su calidad de Abogado de la Generalidad de Cataluña, por el cual se planteaba conflicto positivo de competencia contra la resolución de 30 de marzo de 1982, de la Dirección General del Instituto Nacional de la Seguridad Social (I. N. S. S.), por la que se publicaban los Tribunales que han de juzgar las pruebas selectivas de la oposición de ingreso en la Escala única del Cuerpo Auxiliar de la Administración de la Seguridad Social. </w:t>
      </w:r>
    </w:p>
    <w:p w:rsidR="002B7386" w:rsidRDefault="002B7386" w:rsidP="002B7386">
      <w:pPr>
        <w:pStyle w:val="TextoNormal"/>
      </w:pPr>
      <w:r>
        <w:t xml:space="preserve">En su escrito, el representante de la Generalidad de Cataluña alega, en sustancia, lo siguiente: </w:t>
      </w:r>
    </w:p>
    <w:p w:rsidR="002B7386" w:rsidRDefault="002B7386" w:rsidP="002B7386">
      <w:pPr>
        <w:pStyle w:val="TextoNormal"/>
      </w:pPr>
      <w:r>
        <w:t xml:space="preserve">A) Las competencias del Estado y de la Generalidad en materia de Seguridad Social están delimitadas por el art. 149.1.17 de la Constitución y 17.2 a) del Estatuto de Autonomía de Cataluña (E. A. C.). </w:t>
      </w:r>
    </w:p>
    <w:p w:rsidR="002B7386" w:rsidRDefault="002B7386" w:rsidP="002B7386">
      <w:pPr>
        <w:pStyle w:val="TextoNormal"/>
      </w:pPr>
      <w:r>
        <w:t xml:space="preserve">El primero establece que el Estado tiene competencia exclusiva sobre la legislación básica y el régimen económico de la Seguridad Social, sin perjuicio de la ejecución de sus servicios por las Comunidades Autónomas. El segundo atribuye a la Generalidad el desarrollo legislativo y la ejecución de la legislación básica del Estado, salvo las normas que configuran el régimen económico de la Seguridad Social, respecto al que únicamente se confieren a la Generalidad competencias ejecutivas o de gestión. Cita también el representante de la Generalidad los arts. 17.4, 25.3 y disposición transitoria sexta, 5, del E. A. C. </w:t>
      </w:r>
    </w:p>
    <w:p w:rsidR="002B7386" w:rsidRDefault="002B7386" w:rsidP="002B7386">
      <w:pPr>
        <w:pStyle w:val="TextoNormal"/>
      </w:pPr>
      <w:r>
        <w:t xml:space="preserve">B) De las disposiciones citadas deduce el representante de la Generalidad, que corresponde a ésta la provisión de los puestos de trabajo vacantes mediante los oportunos mecanismos de selección y que la dependencia de los funcionarios adscritos a los servicios o instituciones traspasados impide a los órganos generales del Estado adoptar cualquier mandato, orden o resolución que afecte a los mismos y que no sea producto de la legislación básica que se les atribuye. Advierte dicho representante que la situación de los funcionarios de la Seguridad Social y las competencias de la Generalidad en relación con ellos son sensiblemente coincidentes con las previsiones que para los funcionarios en general se contienen en los arts. 149.1.18 de la Constitución y 10.1 del E. A. C., aunque respecto a los funcionarios en general puede existir una sujeción más estrecha a la legislación básica, lo que se explica porque los funcionarios de la Seguridad Social han sido siempre objeto de un tratamiento aparte. Alude también el representante de la Generalidad a las competencias de ésta en materia de Sanidad Interior (arts. 14.1.16 de la Constitución y 17.1 del E. A. C.) y asistencia social (artículos 148.1.20 de la Constitución y 9.25 del E. A. C.), señalando que tienen cierta interconexión y proximidad con la Seguridad Social, y que en todas ellas están atribuidas las potestades de ejecución a la Generalidad. Aduce a continuación el escrito de la Generalidad el Real Decreto 1517/1981, de 8 de julio, sobre traspasos a la Generalidad de los servicios de la Seguridad Social correspondientes a los Institutos Nacionales de la Salud (INSALUD) y de Servicios Sociales (INSERSO), en que se precisan las facultades de ejecución residenciadas en la Administración sanitaria de la Generalidad. Afirma que este Decreto, entre otros extremos, dispone la transferencia de las vacantes de auxiliar administrativo correspondientes a los centros, dependencias y servicios sanitarios de INSALUD. De ello resulta que, realizado el traspaso, el Estado ha perdido las facultades normativas y de ejecución en relación al personal y a las vacantes </w:t>
      </w:r>
      <w:r>
        <w:lastRenderedPageBreak/>
        <w:t xml:space="preserve">de los servicios e instituciones transferidos, por lo que invade las competencias de la Generalidad con cualquier acción que haga referencia a los medios personales transferidos fuera de los atribuidos en materia de legislación básica. </w:t>
      </w:r>
    </w:p>
    <w:p w:rsidR="002B7386" w:rsidRDefault="002B7386" w:rsidP="002B7386">
      <w:pPr>
        <w:pStyle w:val="TextoNormal"/>
      </w:pPr>
      <w:r>
        <w:t xml:space="preserve">C) Analiza después el representante de la Generalidad la resolución impugnada. Señala que es consecuencia de otra anterior de la misma Dirección General del I. N. S. S., de 21 de julio de 1981, por la que se convocaron 1.000 plazas de la Escala única del Cuerpo Auxiliar de la Administración de la Seguridad Social y que debe calificarse de acto de ejecución. Ambas órdenes tienen como cobertura legal la de 4 de julio de 1981, del Ministerio de Trabajo, Sanidad y Seguridad Social, que regula el ingreso en los diferentes Cuerpos de Funcionarios de dicha Seguridad Social. El hecho de que la Generalidad no haya impugnado la Orden de 21 de julio por la que se convocaron las plazas, no impide la presente impugnación, dado el carácter indisponible de las competencias atribuidas por la Constitución y el Estatuto de Autonomía. A este respecto, cita el representante de la Generalidad la Sentencia de este Tribunal Constitucional de 24 de mayo de 1982. </w:t>
      </w:r>
    </w:p>
    <w:p w:rsidR="002B7386" w:rsidRDefault="002B7386" w:rsidP="002B7386">
      <w:pPr>
        <w:pStyle w:val="TextoNormal"/>
      </w:pPr>
      <w:r>
        <w:t xml:space="preserve">D) Entrando en las causas que motivan el presente conflicto, el representante de la Generalidad señala que hay dos motivos: uno claro y terminante y otro aparentemente más lejano o remoto. En cuanto al primero, la resolución impugnada designa como vocal titular núm. 2 del Tribunal que ha de actuar en Barcelona a un funcionario ya traspasado a la Generalidad con efectos de 24 de octubre de 1981. Ahora bien, la Comunidad Autónoma de Cataluña, salvando las competencias del Estado por lo que hace a la legislación básica, ha asumido todos los derechos y obligaciones en relación a los funcionarios transferidos, y entre ellos el de nombrarlos miembros de los Tribunales para las pruebas selectivas de oposiciones y concursos. El segundo motivo se conecta con la facultad de la Generalidad para proveer las plazas o puestos de trabajo vacantes en los servicios de su competencia, dimanantes de la potestad ejecutiva o de organización de esos servicios que consagran los preceptos de la Constitución y del E. A. C. antes citados. Siempre según el representante de la Generalidad, la Orden impugnada invade las competencias de ésta en cuanto las plazas convocadas comprenden vacantes correspondientes a servicios de la Generalidad. Rechaza dicho representante la afirmación hecha en la contestación del Gobierno al requerimiento hecho por la Generalidad de que las vacantes de que se trata de cubrir no hayan sido transferidas aunque se encuentren en territorio catalán. Dice a continuación que no hay que olvidar que todavía no han sido traspasados a la Generalidad los servicios correspondientes al I. N. S. S. al que el art. 7 del Real Decreto 1854/1979, de 30 de julio, encomendó la selección de los funcionarios que hubieran de prestar servicios en el propio I. N. S. S., así como en el INSERSO e INSALUD, y que esta circunstancia ha podido provocar el equívoco de que en Cataluña el I. N. S. S. seguía ostentando la función de proveer las plazas vacantes de los servicios ya transferidos a la Generalidad, cuando lo cierto es que, con arreglo a la Constitución (art. 149.1.17) y al E. A. C. [art. 17.2 a], el I. N. S. S. carece de tales atribuciones, no sólo respecto a los servicios traspasados, sino incluso a todos los de la Seguridad Social de Cataluña, pues las facultades del Estado se limitan en Cataluña a dictar la legislación básica. Señala después el representante de la Generalidad que el hecho de que la resolución impugnada situé en territorio catalán siete de los Tribunales impugnados denota por sí una invasión de la esfera competencial de la Generalidad, en ningún caso justificable en aras a dar las máximas facilidades a los aspirantes a plazas fuera de este territorio. Y, por último, la conexión cierta y directa entre las plazas convocadas y las vacantes que en su caso corresponde cubrir a la Generalidad resulta del hecho revelador de que un miembro de uno de los Tribunales previsto sea un funcionario traspasado. </w:t>
      </w:r>
    </w:p>
    <w:p w:rsidR="002B7386" w:rsidRDefault="002B7386" w:rsidP="002B7386">
      <w:pPr>
        <w:pStyle w:val="TextoNormal"/>
      </w:pPr>
      <w:r>
        <w:lastRenderedPageBreak/>
        <w:t>E) De todo lo anterior concluye el representante de la Generalidad que, aunque constitucional y estatutariamente no sea necesario incluir en las disposiciones y actos de la Administración Central del Estado, una cláusula de reserva expresa para las competencias atribuidas a las Comunidades Autónomas, en el caso de este conflicto la ausencia de dicha reserva, unida a las circunstancias concurrentes y, de modo especial, a la de que por la Administración Central del Estado se haya dispuesto unilateralmente de un funcionario traspasado a la Generalidad, implica que la resolución impugnada incurre en vicio de incompetencia por lesionar las atribuciones que sobre funcionarios de la Seguridad Social corresponden en el territorio de Cataluña. Y por ello pide a este Tribunal Constitucional que se tenga por planteado en nombre y representación del Consejo Ejecutivo de la Generalidad de Cataluña conflicto positivo de competencia con el Gobierno de la Nación en razón a la resolución de la Dirección General del I. N. S. S. de 30 de marzo de 1982 y que en su día dicte Sentencia por la que se declare que la titularidad de la competencia controvertida corresponde a la Generalidad de Cataluña y se anule la citada resolución y cuantos actos se hayan dictado en cumplimiento y ejecución de la misma.</w:t>
      </w:r>
    </w:p>
    <w:p w:rsidR="002B7386" w:rsidRDefault="002B7386" w:rsidP="002B7386">
      <w:pPr>
        <w:pStyle w:val="TextoNormal"/>
      </w:pPr>
    </w:p>
    <w:p w:rsidR="002B7386" w:rsidRDefault="002B7386" w:rsidP="002B7386">
      <w:pPr>
        <w:pStyle w:val="TextoNormal"/>
      </w:pPr>
      <w:r w:rsidRPr="002B7386">
        <w:rPr>
          <w:rStyle w:val="NumeroAFNegritaCaracter"/>
        </w:rPr>
        <w:t>2</w:t>
      </w:r>
      <w:r>
        <w:t>. Por providencia de 2 de septiembre de 1982 se acordó, entre otros extremos, dar por promovido el conflicto y dar traslado al Gobierno del escrito del representante de la Generalidad y documentos que le acompañaban para que en el plazo de veinte días alegase lo que estimase conveniente y apuntase los documentos que creyera oportunos.</w:t>
      </w:r>
    </w:p>
    <w:p w:rsidR="002B7386" w:rsidRDefault="002B7386" w:rsidP="002B7386">
      <w:pPr>
        <w:pStyle w:val="TextoNormal"/>
      </w:pPr>
    </w:p>
    <w:p w:rsidR="002B7386" w:rsidRDefault="002B7386" w:rsidP="002B7386">
      <w:pPr>
        <w:pStyle w:val="TextoNormal"/>
      </w:pPr>
      <w:r w:rsidRPr="002B7386">
        <w:rPr>
          <w:rStyle w:val="NumeroAFNegritaCaracter"/>
        </w:rPr>
        <w:t>3</w:t>
      </w:r>
      <w:r>
        <w:t>. Por escrito presentado en este Tribunal el 27 de septiembre de 1982 compareció el Abogado del Estado en representación del Gobierno y solicitó prórroga del plazo de alegaciones por el máximo legal, siéndole concedida de diez días por providencia de 28 de septiembre de 1982.</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El 8 de octubre de 1982 el Abogado del Estado formuló, en sustancia, las siguientes alegaciones: </w:t>
      </w:r>
    </w:p>
    <w:p w:rsidR="002B7386" w:rsidRDefault="002B7386" w:rsidP="002B7386">
      <w:pPr>
        <w:pStyle w:val="TextoNormal"/>
      </w:pPr>
      <w:r>
        <w:t xml:space="preserve">A) El escrito del planteamiento del conflicto no guarda relación con el requerimiento dirigido al Gobierno, ya que en el escrito de planteamiento se invocan dos causas de incompetencia. Una es la designación como vocal de uno de los Tribunales de un funcionario traspasado a la Generalidad. Y otra es la facultad de la Generalidad para proveer las plazas o puestos de trabajo vacantes en los servicios de su competencia, dimanantes de su competencia ejecutiva o de organización de los mencionados servicios que consagran los preceptos de la Constitución y del E. A. C. invocados, es decir, el 149.1.17 de la Constitución y 17.2 a), 17.4, 25.3 y disposición transitoria sexta, 5 del E. A. C. Ahora bien, en el requerimiento dirigido al Gobierno la cuestión relativa al nombramiento de un funcionario transferido ni siquiera se plantea. Tampoco los preceptos constitucionales y estatutarios invocados en el requerimiento coinciden con los que aparecen en el escrito de planteamiento del conflicto, ya que en aquél se citan el 149.1.16 y 148.1.21 de la Constitución y el 17.1 y 4 del E. A. C., refiriéndose más bien a la materia de sanidad interior. Entiende, en consecuencia, el Abogado del Estado que es muy dudoso que en el presente conflicto se haya cumplido el trámite previo del requerimiento regulado por el art. 63 de la LOTC. </w:t>
      </w:r>
    </w:p>
    <w:p w:rsidR="002B7386" w:rsidRDefault="002B7386" w:rsidP="002B7386">
      <w:pPr>
        <w:pStyle w:val="TextoNormal"/>
      </w:pPr>
      <w:r>
        <w:t xml:space="preserve">B) Entrando en el fondo del asunto, el Abogado del Estado entiende que la cuestión se centra en determinar a quién corresponde seleccionar a los funcionarios pertenecientes a la Escala única del Cuerpo Auxiliar de la Seguridad Social. En este sentido los preceptos constitucionales y estatutarios relevantes no son los que se refieren a la Seguridad Social </w:t>
      </w:r>
      <w:r>
        <w:lastRenderedPageBreak/>
        <w:t xml:space="preserve">sino al régimen de los funcionarios, es decir, el art. 149.1.18 de la Constitución, que se refiere, en general, a «todas las Administraciones Públicas», y el 10.1.1 del E. A. C., que confiere a la Generalidad competencia de desarrollo legislativo y ejecución respecto al régimen estatutario de sus funcionarios «en el marco de la legislación básica del Estado y, en su caso, en los términos que la misma establezca». Las referencias de la Constitución (art. 149.1.17) y del E. A. C. (art. 17.2 y 4) a la Seguridad Social deben interpretarse aplicables a los «servicios» que presta, pero no a su personal. Desde esa perspectiva, el representante del Gobierno recuerda que en la actualidad el Cuerpo Auxiliar, así como los restantes Cuerpos de la Administración de la Seguridad Social, son cuerpos nacionales y pueden servir a cualquier destino en cualquier entidad gestora o dependencia del territorio nacional, sin que puedan considerarse funcionarios de una concreta esfera territorial de dicha Administración. Mientras ese carácter de Cuerpo nacional subsista, la selección de sus funcionarios desborda el ámbito de las competencias específicas de una Comunidad Autónoma y es de competencia estatal. </w:t>
      </w:r>
    </w:p>
    <w:p w:rsidR="002B7386" w:rsidRDefault="002B7386" w:rsidP="002B7386">
      <w:pPr>
        <w:pStyle w:val="TextoNormal"/>
      </w:pPr>
      <w:r>
        <w:t xml:space="preserve">C) El propio E. A. C. confirma que la resolución impugnada y las normas de que trae causa son aplicables en Cataluña. Ello se deduce, según el representante del Gobierno, de la disposición transitoria sexta, 5 del E. A. C., que en su último párrafo dice que «mientras la Generalidad no apruebe el régimen estatutario de sus funcionarios, serán de aplicación las disposiciones del Estado vigentes sobre la materia». </w:t>
      </w:r>
    </w:p>
    <w:p w:rsidR="002B7386" w:rsidRDefault="002B7386" w:rsidP="002B7386">
      <w:pPr>
        <w:pStyle w:val="TextoNormal"/>
      </w:pPr>
      <w:r>
        <w:t xml:space="preserve">Estas son respecto a selección de funcionarios de la Seguridad el Real Decreto 1857/1979, de 30 de julio, y la Orden de 4 de julio de 1981 de los que resulta que la citada selección corresponde al Estado. De acuerdo con tales normas, la resolución de 21 de julio de 1981 convocó la oposición y la de 30 de marzo de 1982, ahora impugnada, publicó los Tribunales que debían juzgarlas. El hecho de que se organicen estos Tribunales en diversas capitales atiende a una finalidad de descentralización y al objeto de que las pruebas se celebren teniendo en cuenta el domicilio de los aspirantes, pero en modo alguno se determina el lugar en que los que superen la oposición van a ejercer sus funciones, que puede ser cualquiera del territorio nacional. Mas aún, no se ha publicado la relación de destinos y lo único que se sabe es que esos destinos serán en unidades periféricas, porque así lo dice la convocatoria (resolución de 21 de julio de 1981, preámbulo). </w:t>
      </w:r>
    </w:p>
    <w:p w:rsidR="002B7386" w:rsidRDefault="002B7386" w:rsidP="002B7386">
      <w:pPr>
        <w:pStyle w:val="TextoNormal"/>
      </w:pPr>
      <w:r>
        <w:t xml:space="preserve">D) Tampoco la resolución impugnada vulnera el Real Decreto 1517/1981, de 8 de julio, sobre traspasos de servicios a la Generalidad en materia de Seguridad Social. Los traspasos se refieren sólo a INSALUD y al INSERSO, y afectan únicamente a las funciones encomendadas por la legislación vigente a las Direcciones Provinciales de las expresadas Entidades gestoras en Cataluña. No comprende, por tanto, las funciones que competen al I. N. S. S. y, mucho menos, las atribuidas por la legislación vigente no a los órganos periféricos, sino a su Dirección General. </w:t>
      </w:r>
    </w:p>
    <w:p w:rsidR="002B7386" w:rsidRDefault="002B7386" w:rsidP="002B7386">
      <w:pPr>
        <w:pStyle w:val="TextoNormal"/>
      </w:pPr>
      <w:r>
        <w:t xml:space="preserve">E) Rechaza también el representante del Gobierno el argumento del Abogado de la Generalidad de que ésta ha asumido las competencias para la provisión de vacantes respecto de todos los servicios de la Seguridad Social y no sólo de los traspasados, al amparo de los arts. 149.1.17 de la Constitución y 17.2 y 4 del E. A. C., pues las competencias de la Generalidad han de respetar la legislación básica del Estado, uno de cuyos principios es, como se ha dicho, el carácter nacional de los Cuerpos de Funcionarios de la Seguridad Social, por lo que no se puede reconocer a una Comunidad Autónoma facultades para seleccionar dichos funcionarios. </w:t>
      </w:r>
    </w:p>
    <w:p w:rsidR="002B7386" w:rsidRDefault="002B7386" w:rsidP="002B7386">
      <w:pPr>
        <w:pStyle w:val="TextoNormal"/>
      </w:pPr>
      <w:r>
        <w:t xml:space="preserve">F) Pero incluso, aun admitiendo a efectos dialécticos, que la Generalidad tuviese la competencia que reclama, tampoco la resolución impugnada ni la de 21 de julio de 1981 invadiría su ámbito competencial, pues la primera fija los Tribunales en atención tan sólo </w:t>
      </w:r>
      <w:r>
        <w:lastRenderedPageBreak/>
        <w:t xml:space="preserve">al domicilio de los aspirantes, y la segunda remite la fijación de las vacantes a una resolución posterior. Por tanto, sería ésta última la que en el supuesto de que incluyese en ella vacantes en Cataluña originaría la invasión de competencia. Y respecto a esta posterior resolución es de destacar que la Dirección General del I. N. S. S., en escrito que se acompaña al de alegaciones del Abogado del Estado y dirigido a la Generalidad con registro de salida 25 de febrero de 1982, dice literalmente que «cuando fueron anunciadas las referidas oposiciones, ya era conocida de esta Dirección General la aprobación del Real Decreto 1517/1981, de 8 de julio, por lo que entre las mismas no figuran plazas funcionariales correspondientes a órganos o Entidades transferidas a esa Entidad autónoma. </w:t>
      </w:r>
    </w:p>
    <w:p w:rsidR="002B7386" w:rsidRDefault="002B7386" w:rsidP="002B7386">
      <w:pPr>
        <w:pStyle w:val="TextoNormal"/>
      </w:pPr>
      <w:r>
        <w:t xml:space="preserve">G) En relación al nombramiento para formar parte de uno de los Tribunales en Barcelona de un funcionario transferido, aparte de que este motivo de incompetencia no fue ni siquiera aludido en el requerimiento, es de señalar que el traspaso de funcionarios se realiza «siéndoles respetados todos los derechos de cualquier orden o naturaleza que les corresponden en el momento del traspaso» (disposición transitoria sexta, 5 del E. A. C.). Entre esos derechos, dada la amplitud de la fórmula empleada, debe incluirse el de formar parte de los Tribunales que han de juzgar a los aspirantes al acceso de los cuerpos a que pertenecen, sin que esto suponga merma alguna de la dependencia con la Administración a que han sido transferidos. </w:t>
      </w:r>
    </w:p>
    <w:p w:rsidR="002B7386" w:rsidRDefault="002B7386" w:rsidP="002B7386">
      <w:pPr>
        <w:pStyle w:val="TextoNormal"/>
      </w:pPr>
      <w:r>
        <w:t>H) Termina el representante del Gobierno solicitando que este Tribunal Constitucional deniegue todas y cada una de las pretensiones deducidas por el Consejo Ejecutivo de la Generalidad de Cataluña y, en particular, declare que la titularidad de la competencia controvertida, referente a la selección de los funcionarios de la Escala única del Cuerpo Auxiliar de la Administración de la Seguridad Social corresponde al Estado y concretamente a la Dirección General del I. N. S. S.</w:t>
      </w:r>
    </w:p>
    <w:p w:rsidR="002B7386" w:rsidRDefault="002B7386" w:rsidP="002B7386">
      <w:pPr>
        <w:pStyle w:val="TextoNormal"/>
      </w:pPr>
    </w:p>
    <w:p w:rsidR="002B7386" w:rsidRDefault="002B7386" w:rsidP="002B7386">
      <w:pPr>
        <w:pStyle w:val="TextoNormal"/>
      </w:pPr>
      <w:r w:rsidRPr="002B7386">
        <w:rPr>
          <w:rStyle w:val="NumeroAFNegritaCaracter"/>
        </w:rPr>
        <w:t>5</w:t>
      </w:r>
      <w:r>
        <w:t>. Por providencia de 22 de noviembre de 1984 se señaló el día 29 del mismo mes para deliberación y fallo.</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presente conflicto positivo de competencia se ha promovido por competencia sobre el mismo. La segunda es que corresponde a la Generalidad la facultad de proveer las plazas vacantes en los servicios de su competencia.  En este último aspecto el razonamiento básico de la Generalidad consiste en afirmar que le pertenecen las competencias de ejecución en materia de Seguridad Social (artículo 149.1.17 de la Constitución y 17.2 del E. A. C.)  y que la provisión de plazas es un típico acto de ejecución. Alega, además, la Generalidad dos títulos competenciales, como son el art. 17.4 del E. A. C.  (competencia para organizar y administrar sus servicios en esa materia), el 25.3 también del E.A.C. (integración en su organización de los servicios correspondientes), el 149.1.6 de la Constitución y 17.1 del E. A. C., en materia de Sanidad interior, y el 148.1.20 de la Constitución y 9.25 del Estatuto sobre Asistencia Social. Recuerda también el Abogado de la Generalidad que el Real Decreto 1517/1981, de 8 de julio, efectuó el traspaso de los servicios de la Generalidad del INSALUD y del INSERSO, incluyendo las plazas vacantes a excepción de los correspondientes a dependencias administrativas del INSALUD.</w:t>
      </w:r>
    </w:p>
    <w:p w:rsidR="002B7386" w:rsidRDefault="002B7386" w:rsidP="002B7386">
      <w:pPr>
        <w:pStyle w:val="TextoNormal"/>
      </w:pPr>
    </w:p>
    <w:p w:rsidR="002B7386" w:rsidRDefault="002B7386" w:rsidP="002B7386">
      <w:pPr>
        <w:pStyle w:val="TextoNormal"/>
      </w:pPr>
      <w:r w:rsidRPr="002B7386">
        <w:rPr>
          <w:rStyle w:val="NumeroAFNegritaCaracter"/>
        </w:rPr>
        <w:t>2</w:t>
      </w:r>
      <w:r>
        <w:t>. El Abogado del Estado suscita en primer término una objeción al planteamiento del conflicto porque, a su entender, el escrito que lo plantea no guarda relación con el reque</w:t>
      </w:r>
      <w:r>
        <w:lastRenderedPageBreak/>
        <w:t>rimiento dirigido al Gobierno. En el requerimiento ni siquiera se menciona el nombramiento como vocal de un Tribunal de un funcionario transferido, lo que, en cambio, constituye uno de los motivos básicos de incompetencia señalados en el escrito de planteamiento.  Por otra parte, los preceptos constitucionales y estatutarios citados en el requerimiento para fundamentar la supuesta competencia de la Generalidad son los relativos a materia de Sanidad interior (arts. 149.1.16 y 148.1.21 de la Constitución y 17.1.1 del E. A. C), mientras que en el escrito la argumentación se centra en los preceptos relativos a la Seguridad Social. Por ello considera dudoso el Abogado del Estado que se hayan cumplido los requisitos del art. 63 de la LOTC respecto al requerimiento. No obstante, el Abogado del Estado advierte que no quiere defender la competencia estatal a través de meros obstáculos procesales y que sólo pretende poner de manifiesto defectos de planteamiento que no deben pasar inadvertidos. Entrando en el fondo del asunto, el Abogado del Estado afirma que el Estado tiene competencias para proveer las plazas del Cuerpo Auxiliar en Cataluña por tratarse de un Cuerpo Nacional y porque los preceptos aplicados no son relativos a la Seguridad Social, sino al art. 149.1.18 de la Constitución, referente a las bases del régimen estatutario de los funcionarios, y al art.  10.1.1 del E. A. C. que otorga a la Generalidad competencia de desarrollo y ejecución en la materia «en el marco de la legislación básica del Estado y, en su caso, en los términos que la misma establezca». A tales efectos, el Abogado del Estado considera básico el carácter nacional que en la legislación actual posee el Cuerpo Auxiliar y las disposiciones estatales que derivan de este carácter y atribuyen al I. N. S. S. la competencia y funciones en materia de selección de funcionarios.</w:t>
      </w:r>
    </w:p>
    <w:p w:rsidR="002B7386" w:rsidRDefault="002B7386" w:rsidP="002B7386">
      <w:pPr>
        <w:pStyle w:val="TextoNormal"/>
      </w:pPr>
    </w:p>
    <w:p w:rsidR="002B7386" w:rsidRDefault="002B7386" w:rsidP="002B7386">
      <w:pPr>
        <w:pStyle w:val="TextoNormal"/>
      </w:pPr>
      <w:r w:rsidRPr="002B7386">
        <w:rPr>
          <w:rStyle w:val="NumeroAFNegritaCaracter"/>
        </w:rPr>
        <w:t>3</w:t>
      </w:r>
      <w:r>
        <w:t>. Procede examinar, en primer término, la objeción suscitada por el Abogado del Estado respecto a la discordancia entre el requerimiento y el escrito de planteamiento del conflicto. Es cierto que no se menciona en aquél la cuestión del nombramiento como vocal del funcionario transferido, y es cierto también que existe una sensible diferencia en la especificación de las disposiciones constitucionales y estatutarias en que se pretende fundar la competencia de la Generalidad en ambos escritos, ya que en el requerimiento se invocan principalmente los preceptos relativos a la Sanidad interior y en el escrito de planteamiento se aducen sobre todo los referentes a la Seguridad Social. No parece, por tanto, que se haya cumplido exactamente lo dispuesto en el art.  63.3 de la LOTC, en cuanto hay que entender que los motivos de incompetencia alegados en el escrito de planteamiento deben coincidir, en sustancia, con los formulados en el requerimiento, lo cual resulta de particular relevancia, como se verá más adelante, en lo referente al funcionario transferido. Menos importancia podría darse a la divergencia respecto a los preceptos constitucionales y estatutarios invocados, ya que también se cita en el requerimiento, aunque en forma incidental, la materia de Seguridad Social, y en el escrito de planteamiento del conflicto se alude a la competencia en materia de Sanidad interior. De todas formas, tampoco este último aspecto debe pasar inadvertido, como dice el Abogado del Estado, aunque no sea obstáculo para continuar en el examen de la cuestión planteada.</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Una Comunidad Autónoma puede plantear un conflicto positivo de competencia con el Estado cuando considere que una disposición, resolución o acto de este último no respeta el orden de competencias establecido en la Constitución, en los Estatutos de Autonomía o en las Leyes correspondientes, y siempre que afecte a su propio ámbito (art. 63.1 de la LOTC). Pero es evidente que no puede plantearse un conflicto basándose en la sospecha de que una resolución o acto del Estado tiene como finalidad última vulnerar el orden </w:t>
      </w:r>
      <w:r>
        <w:lastRenderedPageBreak/>
        <w:t>competencial, o puede conducir hipotéticamente a ese resultado, cuando la misma disposición o acto impugnado no invade en modo alguno las competencias de la Comunidad Autónoma. Y esto es lo que cabalmente ocurre en este caso. La resolución impugnada se limita a organizar Tribunales en todo el territorio nacional, incluido el de Cataluña, para celebrar oposiciones al Cuerpo Auxiliar de la Seguridad Social. Ni en la resolución ni en ninguna disposición anterior, que conste a este Tribunal, ni posterior figura la relación de vacantes a cubrir ni puede saberse, por tanto, si entre ellas se encuentran algunas cuya provisión pueda corresponder a la Generalidad. El Estado lo único que ha hecho, por medio de la disposición impugnada, es organizar en forma descentralizada unas oposiciones a funcionarios de la Seguridad Social, con la finalidad de facilitar a los aspirantes la realización de las pruebas, «habida cuenta del número y domicilio de los aspirantes», como textualmente dice la resolución de 21 de julio de 1981 (regla 5.1), por la que se procede a la convocatoria. No se ve por qué esas facilidades debían negarse a los candidatos residentes en Cataluña, cuando se conceden a los habitantes en los otros lugares del territorio nacional. Y es que el conflicto no se promueve en realidad por causa de esa organización descentralizada de los Tribunales, sino por la sospecha de que tras ella se esconde la intención de cubrir destinos en Cataluña, lo que a juicio de la Generalidad vulneraría sus competencias. Tanto es así que en el mismo escrito del Abogado de la Generalidad se dice que «aunque constitucional y estatutariamente no sea preciso incluir en las disposiciones y actos de la Administración una cláusula de reserva expresa para las competencias atribuidas a las Comunidades Autónomas, en el curso de este conflicto la ausencia de dicha reserva, unida al conjunto de circunstancias concurrentes, y de modo especial la de que por la Administración central se haya dispuesto unilateralmente de un funcionario traspasado a la Generalidad de Cataluña, implica que la resolución de 30 de marzo de 1982 de la Dirección General del I. N. S. S. haya de considerarse que incurre en vicio de incompetencia por lesionar las atribuciones que sobre funcionarios de la Seguridad  Social corresponden en el territorio de Cataluña a la Generalidad» (fols. 14 y 15 del escrito del Abogado de la Generalidad).  De donde se deduce claramente que no es la resolución en sí lo que invade las competencias comunitarias, sino las circunstancias que la rodean lo que hace pensar que se van a invadir.</w:t>
      </w:r>
    </w:p>
    <w:p w:rsidR="002B7386" w:rsidRDefault="002B7386" w:rsidP="002B7386">
      <w:pPr>
        <w:pStyle w:val="TextoNormal"/>
      </w:pPr>
    </w:p>
    <w:p w:rsidR="002B7386" w:rsidRDefault="002B7386" w:rsidP="002B7386">
      <w:pPr>
        <w:pStyle w:val="TextoNormal"/>
      </w:pPr>
      <w:r w:rsidRPr="002B7386">
        <w:rPr>
          <w:rStyle w:val="NumeroAFNegritaCaracter"/>
        </w:rPr>
        <w:t>5</w:t>
      </w:r>
      <w:r>
        <w:t>. Esa conclusión no viene desvirtuada por el hecho, sobre el que hace particular hincapié el escrito de planteamiento del conflicto, de que se haya nombrado vocal de uno de los Tribunales de Barcelona a un funcionario transferido. Como se ha advertido, el hecho no es ni mencionado en el requerimiento, y dado que en éste ha de hacerse constar « los preceptos de la disposición o puntos concretos de la resolución o actos viciados de incompetencia» (art. 63.3 de la LOTC), hay que entender que sobre la cuestión no se ha planteado verdaderamente un conflicto cuyo objeto fuese decidir si el Estado tiene o no competencias para dicho nombramiento, ya que un conflicto no puede promoverse por una Comunidad sin haberse practicado antes el previo requerimiento exigido por la Ley. En realidad, y como dice expresamente el escrito de planteamiento, la alegación de ese hecho sirve fundamentalmente para poner de relieve la supuesta intención de la resolución impugnada de cubrir vacantes en Cataluña cuya previsión corresponde a la Generalidad, según ésta. Pero la alegación tampoco puede acogerse en este sentido, pues que se designe a un funcionario transferido como miembro de un Tribunal plantea una cuestión distinta a la de determinar qué destinos van a servir los aspirantes que este Tribunal apruebe, por lo que no cabe involucrar un tema con otro, como pretende el escrito de la Generalidad.</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6</w:t>
      </w:r>
      <w:r>
        <w:t>. Las consideraciones anteriores relevan a este Tribunal Constitucional de examinar las alegaciones de las partes relativas a la competencia para proveer en Cataluña plazas de funcionarios de la Escala única del Cuerpo Auxiliar de la Administración de la Seguridad Social y de hacer ninguna declaración sobre la titularidad de esa competencia, sin que la presente Sentencia prejuzgue su existencia ni su alcance, ya que la resolución impugnada es ajena a esa cuestión. El contenido del fallo ha de limitarse, por tanto, a declarar que dicha resolución no invade las competencias de la Generalidad de Cataluña.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Declarar que la resolución de 30 de marzo de 1982 del Instituto Nacional de la Seguridad Social por la que se publican los Tribunales que han de juzgar las pruebas selectivas de la oposición a la Escala única del Cuerpo Auxiliar de la Administración de la Seguridad Social no invade las competencias de la Generalidad de Cataluña.</w:t>
      </w:r>
    </w:p>
    <w:p w:rsidR="002B7386" w:rsidRDefault="002B7386" w:rsidP="002B7386">
      <w:pPr>
        <w:pStyle w:val="TextoNormal"/>
      </w:pPr>
    </w:p>
    <w:p w:rsidR="002B7386" w:rsidRDefault="002B7386" w:rsidP="002B7386">
      <w:pPr>
        <w:pStyle w:val="TextoNormal"/>
      </w:pPr>
      <w:r>
        <w:t>Publíquese en el «Boletín Oficial del Estado».</w:t>
      </w:r>
    </w:p>
    <w:p w:rsidR="002B7386" w:rsidRDefault="002B7386" w:rsidP="002B7386">
      <w:pPr>
        <w:pStyle w:val="TextoNormal"/>
      </w:pPr>
      <w:r>
        <w:t>Dada en Madrid, a cuatro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3" w:name="SENTENCIA_1984_117"/>
      <w:r>
        <w:lastRenderedPageBreak/>
        <w:t>SENTENCIA 117/1984, de 5 de diciembre de 1984</w:t>
      </w:r>
    </w:p>
    <w:bookmarkEnd w:id="33"/>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305, de 21 de diciembre de 1984)</w:t>
      </w:r>
    </w:p>
    <w:p w:rsidR="002B7386" w:rsidRDefault="002B7386" w:rsidP="002B7386">
      <w:pPr>
        <w:pStyle w:val="TtuloBOE"/>
      </w:pPr>
    </w:p>
    <w:p w:rsidR="002B7386" w:rsidRDefault="002B7386" w:rsidP="002B7386">
      <w:pPr>
        <w:pStyle w:val="SntesisDescriptiva"/>
      </w:pPr>
      <w:r>
        <w:t>ECLI:ES:TC:1984:117</w:t>
      </w:r>
    </w:p>
    <w:p w:rsidR="002B7386" w:rsidRDefault="002B7386" w:rsidP="002B7386">
      <w:pPr>
        <w:pStyle w:val="SntesisDescriptiva"/>
      </w:pPr>
    </w:p>
    <w:p w:rsidR="002B7386" w:rsidRDefault="002B7386" w:rsidP="002B7386">
      <w:pPr>
        <w:pStyle w:val="SntesisDescriptiva"/>
      </w:pPr>
      <w:r>
        <w:t>Conflicto positivo de competencia 371/1982. Promovido por el Gobierno de la Nación contra el Decreto 162/1982, de 3 de junio, por el que la Generalidad asume competencias de régimen local</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Tras la entrada en vigor de la Constitución, el orden público a que se refiere el art. 421 de la Ley de Régimen Local, cualquiera que fuere su sentido originario, no puede tener por objeto garantizar el normal funcionamiento de las entidades locales, porque, si así fuera, la medida de control prevista en aquel precepto resultaría incompatible con el principio de autonomía local garantizado por la Constitución y, en consecuencia, habría sido derogado por la misma. Los únicos motivos de orden público que pueden dar lugar a que dicho control sea compatible con la Constitución son los comprendidos en el concepto más estricto de seguridad pública, entendida como actividad dirigida a la protección de personas y bienes y al mantenimiento de la tranquilidad u orden ciudadano, de manera que para poder llevar a cabo el control ha de haberse producido ya el supuesto de hecho previsto por la norma, sin que baste una mera previsión de que pueda producirse en un futuro inmediato. </w:t>
      </w:r>
    </w:p>
    <w:p w:rsidR="002B7386" w:rsidRDefault="002B7386" w:rsidP="002B7386">
      <w:pPr>
        <w:pStyle w:val="Extracto"/>
      </w:pPr>
    </w:p>
    <w:p w:rsidR="002B7386" w:rsidRDefault="002B7386" w:rsidP="002B7386">
      <w:pPr>
        <w:pStyle w:val="Extracto"/>
      </w:pPr>
      <w:r>
        <w:t>2.</w:t>
      </w:r>
      <w:r>
        <w:tab/>
        <w:t xml:space="preserve">La suspensión prevista en el mencionado precepto de la Ley de Régimen Local no puede adoptarse sino por órganos del Estado, pues a él corresponde en exclusiva la competencia en materia de «seguridad pública», según el art. 149.1. 29 de la C.E. La existencia de la Policía autónoma no modifica la titularidad estatal de la competencia controvertida, dado que el art. 421 de la Ley de Régimen Local no guarda relación alguna con la actividad policial. </w:t>
      </w:r>
    </w:p>
    <w:p w:rsidR="002B7386" w:rsidRDefault="002B7386" w:rsidP="002B7386">
      <w:pPr>
        <w:pStyle w:val="Extracto"/>
      </w:pPr>
    </w:p>
    <w:p w:rsidR="002B7386" w:rsidRDefault="002B7386" w:rsidP="002B7386">
      <w:pPr>
        <w:pStyle w:val="Extracto"/>
      </w:pPr>
      <w:r>
        <w:t>3.</w:t>
      </w:r>
      <w:r>
        <w:tab/>
        <w:t xml:space="preserve">En cuanto a la competencia del Gobierno de la Generalidad para ordenar al Alcalde, a petición de cualquier Concejal de los que hubieran firmado la solicitud de sesión extraordinaria, que convoque dicha sesión si la demora no tiene causa justificada, dicha competencia no puede considerarse incluida dentro del ámbito de la seguridad pública, pues la finalidad que persigue la correspondiente norma no es la de garantizar dicha seguridad, entendida ésta en los términos anteriormente expuestos, sino la de asegurar el funcionamiento de los órganos de los entes locales. Por ello, la competencia controvertida ha de considerarse incluida dentro de las asumidas por la Generalidad de Cataluña en virtud del art. 9.8 de su Estatuto de Autonomía.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 xml:space="preserve">El Pleno del Tribunal Constitucional, compuesto por don Jerónimo Arozamena Sierra, Vicepresidente, y don Angel Latorre Segura, don Manuel Díez de Velasco Vallejo, don </w:t>
      </w:r>
      <w:r>
        <w:lastRenderedPageBreak/>
        <w:t>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conflicto positivo de competencia núm. 371/1982, promovido por el Abogado del Estado, en representación del Gobierno de la Nación, contra el Decreto 162/1982, de 3 de junio, por el que la Generalidad asume competencias de Régimen Local. Ha comparecido el Consejo Ejecutivo de la Generalidad de Cataluña, representado por el Abogado don Manuel María Vicens Matas y ha sido Ponente la Magistrada doña Gloria Begué Cantón,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Por escrito presentado en este Tribunal Constitucional el 1 de octubre de 1982, el Abogado del Estado, en representación del Gobierno de la Nación, promovió conflicto positivo de competencia frente a la Generalidad de Cataluña en relación con el Decreto 162/1982, de 3 de junio, por el que la Generalidad asume competencias de Régimen Local (publicado en el «Diario Oficial de la Generalitat de Catalunya» núm. 234, de 23 de junio de 1982), con la súplica de que se dictase Sentencia en la que, anulando el citado Decreto, se declarase que las competencias a que remite el artículo primero del mismo corresponden al Estado. Por otrosí solicitó, igualmente, basándose en el art. 161.2 de la Constitución, la suspensión del Decreto impugnado.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Los argumentos en los que el Abogado del Estado fundamenta su pretensión pueden resumirse así: </w:t>
      </w:r>
    </w:p>
    <w:p w:rsidR="002B7386" w:rsidRDefault="002B7386" w:rsidP="002B7386">
      <w:pPr>
        <w:pStyle w:val="TextoNormal"/>
      </w:pPr>
      <w:r>
        <w:t xml:space="preserve">a) El apartado A) del art. 1 del Decreto objeto de conflicto, al asumir las competencias atribuidas a los órganos de la Administración del Estado en el art. 421 de la Ley de Régimen Local, precisa: «En relación con el cual se mantiene vigente: Ministro de Administración Territorial. Gobernador Civil.» </w:t>
      </w:r>
    </w:p>
    <w:p w:rsidR="002B7386" w:rsidRDefault="002B7386" w:rsidP="002B7386">
      <w:pPr>
        <w:pStyle w:val="TextoNormal"/>
      </w:pPr>
      <w:r>
        <w:t xml:space="preserve">Tal redacción resulta equívoca, pues no se sabe bien si lo que se pretende es la asunción, por parte de la Generalidad, de las competencias de los órganos estatales que se mencionan o simplemente la asunción de idénticas competencias, pero sin excluir las que se mantienen vigentes a favor de aquéllos. </w:t>
      </w:r>
    </w:p>
    <w:p w:rsidR="002B7386" w:rsidRDefault="002B7386" w:rsidP="002B7386">
      <w:pPr>
        <w:pStyle w:val="TextoNormal"/>
      </w:pPr>
      <w:r>
        <w:t xml:space="preserve">b) El art. 421 de la Ley de Régimen Local subsiste sólo en cuanto confiere al Estado la potestad de suspender, por motivos graves de orden público, a los Presidentes y miembros de las Corporaciones Locales por un plazo de sesenta días. </w:t>
      </w:r>
    </w:p>
    <w:p w:rsidR="002B7386" w:rsidRDefault="002B7386" w:rsidP="002B7386">
      <w:pPr>
        <w:pStyle w:val="TextoNormal"/>
      </w:pPr>
      <w:r>
        <w:t xml:space="preserve">Dicho precepto cuenta con una expresada fundamentación de su legitimidad constitucional al haber sido enjuiciado en un recurso de inconstitucionalidad, fallado en Sentencia de 2 de febrero de 1981. La doctrina contenida en el fundamento 10 de dicha Sentencia del </w:t>
      </w:r>
      <w:r>
        <w:lastRenderedPageBreak/>
        <w:t xml:space="preserve">Tribunal Constitucional sirve de apoyo a la subsistencia del precepto en la parte que no ha sido afectada por la declaración de inconstitucionalidad; de aquí que no sea preciso añadir al referido «motivo grave de orden público» la exigencia de que resulten afectados los intereses generales de la Nación u otros intereses extramunicipales, pues es esto último lo que actúa como justificación legitimadora del supuesto legal. Si el orden público no fuera un valor jurídico trascendente a una esfera territorial limitada, el precepto no habría podido subsistir, o su subsistencia no se habría confiado al texto originario. </w:t>
      </w:r>
    </w:p>
    <w:p w:rsidR="002B7386" w:rsidRDefault="002B7386" w:rsidP="002B7386">
      <w:pPr>
        <w:pStyle w:val="TextoNormal"/>
      </w:pPr>
      <w:r>
        <w:t xml:space="preserve">El «motivo grave de orden público», que opera como presupuesto de la norma, lleva implícito el juicio -por lo demás clásico en la doctrina- de la indivisibilidad del concepto mismo, y encuentra su fundamento en el reconocimiento de intereses que no pueden calificarse jamás como intereses puramente locales. </w:t>
      </w:r>
    </w:p>
    <w:p w:rsidR="002B7386" w:rsidRDefault="002B7386" w:rsidP="002B7386">
      <w:pPr>
        <w:pStyle w:val="TextoNormal"/>
      </w:pPr>
      <w:r>
        <w:t xml:space="preserve">c) No cabe, pues, hablar de «motivos graves de orden público» que afecten exclusivamente a la esfera local, a la esfera regional o a la nacional, según cual sea en cada caso la proyección territorial de su incidencia o la índole o nivel de los intereses afectados por la aparición de estos motivos. </w:t>
      </w:r>
    </w:p>
    <w:p w:rsidR="002B7386" w:rsidRDefault="002B7386" w:rsidP="002B7386">
      <w:pPr>
        <w:pStyle w:val="TextoNormal"/>
      </w:pPr>
      <w:r>
        <w:t xml:space="preserve">Los intereses que legitiman la drástica medida limitadora de la autonomía local, contenida en el art. 421 de la Ley de Régimen Local, son, pues, «intereses generales», y, sin negar que «las Comunidades Autónomas no son ni pueden ser ajenas al interés general del Estado, la defensa específica de éste es atribuida por la Constitución al Gobierno» (Sentencia del Tribunal Constitucional de 20 de julio de 1981, fundamento 3). </w:t>
      </w:r>
    </w:p>
    <w:p w:rsidR="002B7386" w:rsidRDefault="002B7386" w:rsidP="002B7386">
      <w:pPr>
        <w:pStyle w:val="TextoNormal"/>
      </w:pPr>
      <w:r>
        <w:t xml:space="preserve">d) La Constitución, en su art. 149.1.29, atribuye al Estado con carácter de competencia exclusiva «la seguridad pública», actividad definida por el Tribunal Constitucional como la «dirigida a la protección de personas y bienes (seguridad en sentido estricto) y al mantenimiento de la tranquilidad u orden ciudadano, que son finalidades inseparables y mutuamente condicionadas» (Sentencia de 8 de junio de 1982, fundamento 3). </w:t>
      </w:r>
    </w:p>
    <w:p w:rsidR="002B7386" w:rsidRDefault="002B7386" w:rsidP="002B7386">
      <w:pPr>
        <w:pStyle w:val="TextoNormal"/>
      </w:pPr>
      <w:r>
        <w:t xml:space="preserve">Es claro que «los motivos graves de orden público» a que se refiere la Ley de Régimen Local sólo pueden tener cabida dentro de la noción de «seguridad pública» que menciona el art. 149.1.29 de la Constitución, por lo que no cabe duda de que la competencia para ejercer las funciones previstas en aquella Ley debe corresponder al Estado de manera exclusiva. </w:t>
      </w:r>
    </w:p>
    <w:p w:rsidR="002B7386" w:rsidRDefault="002B7386" w:rsidP="002B7386">
      <w:pPr>
        <w:pStyle w:val="TextoNormal"/>
      </w:pPr>
      <w:r>
        <w:t xml:space="preserve">La competencia del Estado en el presente caso no ha de medirse casuísticamente en función de una apreciación más o menos subjetiva de la noción de gravedad, sino que ésta viene ya prefigurada y establecida por la Ley como condición misma de la competencia. Si no hay gravedad en el motivo de orden público, la competencia no puede ejercitarse; si tal gravedad existe, la competencia sólo puede corresponder al Estado. </w:t>
      </w:r>
    </w:p>
    <w:p w:rsidR="002B7386" w:rsidRDefault="002B7386" w:rsidP="002B7386">
      <w:pPr>
        <w:pStyle w:val="TextoNormal"/>
      </w:pPr>
      <w:r>
        <w:t xml:space="preserve">e) Las precedentes consideraciones no pueden cuestionarse -como se hace en la contestación al requerimiento de incompetencia- en virtud de las competencias autonómicas en materia de régimen local, pues no debe perderse de vista que la competencia contemplada en el art. 9.8 del Estatuto de Cataluña se sitúa en el ámbito del art. 149.1.18 de la Constitución, como lo muestra inequívocamente la remisión que con la fórmula «sin perjuicio» hace el referido precepto estatutario a la expresada Norma constitucional. </w:t>
      </w:r>
    </w:p>
    <w:p w:rsidR="002B7386" w:rsidRDefault="002B7386" w:rsidP="002B7386">
      <w:pPr>
        <w:pStyle w:val="TextoNormal"/>
      </w:pPr>
      <w:r>
        <w:t xml:space="preserve">Un juicio de prevalencia por razón de especialidad, o de cualquier otro criterio interpretativo, entre las competencias sobre seguridad pública y sobre régimen local habría de ponderar el respectivo alcance de los apartados 18 y 29 del núm. 1 del art. 149 de la Constitución. </w:t>
      </w:r>
    </w:p>
    <w:p w:rsidR="002B7386" w:rsidRDefault="002B7386" w:rsidP="002B7386">
      <w:pPr>
        <w:pStyle w:val="TextoNormal"/>
      </w:pPr>
      <w:r>
        <w:t>Por ello resulta de suma relevancia la doctrina ya sentada por el Tribunal Constitucional en el fundamento 5 de su Sentencia de 28 de julio de 1981, que destaca la singular significación del apartado 18 del art. 149.1 como notable excepción a la construcción téc</w:t>
      </w:r>
      <w:r>
        <w:lastRenderedPageBreak/>
        <w:t xml:space="preserve">nica general del precepto en que se encuadra, al reflejar una competencia estatal no sobre un sector más o menos concreto de la acción administrativa, sino sobre las condiciones básicas orgánicas y funcionales en que han de ejercerse las competencias materiales en cualquier sector o ámbito normativo. </w:t>
      </w:r>
    </w:p>
    <w:p w:rsidR="002B7386" w:rsidRDefault="002B7386" w:rsidP="002B7386">
      <w:pPr>
        <w:pStyle w:val="TextoNormal"/>
      </w:pPr>
      <w:r>
        <w:t xml:space="preserve">En virtud del art. 149.1.18 y de su desarrollo, el Estado no puede alterar el orden de competencias instituidas para sectores concretos. Por ello, la seguridad pública, competencia genuina del Estado, no puede ni ser delegada por el Estado al amparo de una norma sobre régimen jurídico de las Administraciones ni ser asumida por las Comunidades Autónomas al amparo de idéntico esquema. </w:t>
      </w:r>
    </w:p>
    <w:p w:rsidR="002B7386" w:rsidRDefault="002B7386" w:rsidP="002B7386">
      <w:pPr>
        <w:pStyle w:val="TextoNormal"/>
      </w:pPr>
      <w:r>
        <w:t xml:space="preserve">f) Vistas las cosas desde el punto de vista de la legislación vigente sobre régimen local, se comprende ante todo que dicha legislación, como norma preconstitucional, no pudo tener en cuenta la nueva ordenación de competencias instituidas en la Constitución. Por lo tanto, resulta patente que ni todas las competencias previstas en su texto y nominalmente referidas a órganos del Estado han de ejercitarse precisamente por éste, ni tampoco pueden las Comunidades Autónomas arrogarse de modo indiscriminado todas las competencias que, incluidas en un texto que ha merecido con justicia el título de codificación parcial, tienen su ubicación constitucional en muy diversos entes territoriales. </w:t>
      </w:r>
    </w:p>
    <w:p w:rsidR="002B7386" w:rsidRDefault="002B7386" w:rsidP="002B7386">
      <w:pPr>
        <w:pStyle w:val="TextoNormal"/>
      </w:pPr>
      <w:r>
        <w:t xml:space="preserve">De ahí las reservas que tanto el art. 148.1.2 de la Constitución como el art. 9.8 del Estatuto catalán (desarrollando el 149.1.18 de aquélla) contienen respecto a las facultades autonómicas en materia de asunción de competencias, y que impiden por fuerza estimar que toda la materia de régimen local es asumible por las Comunidades Autónomas. </w:t>
      </w:r>
    </w:p>
    <w:p w:rsidR="002B7386" w:rsidRDefault="002B7386" w:rsidP="002B7386">
      <w:pPr>
        <w:pStyle w:val="TextoNormal"/>
      </w:pPr>
      <w:r>
        <w:t xml:space="preserve">La competencia del art. 9.8 del Estatuto Catalán sobre materias de régimen local tiene una naturaleza similar a su precepto matriz de la Constitución (art. 149.1.18); se trata no de una competencia sobre un sector o ámbito normativo (puesto que la legislación de régimen local llega a comprender una pluralidad de éstos), sino de una competencia organizativa e instrumental de desarrollo de unas bases, que debe acatar en su ejercicio las competencias auténticamente «materiales» distribuidas en la Constitución. </w:t>
      </w:r>
    </w:p>
    <w:p w:rsidR="002B7386" w:rsidRDefault="002B7386" w:rsidP="002B7386">
      <w:pPr>
        <w:pStyle w:val="TextoNormal"/>
      </w:pPr>
      <w:r>
        <w:t xml:space="preserve">g) En relación con la asunción de competencia que a favor de la Generalidad realiza el apartado B) del art. 1 del Decreto impugnado, han de darse por reproducidos los argumentos expuestos anteriormente en justificación de la competencia estatal. </w:t>
      </w:r>
    </w:p>
    <w:p w:rsidR="002B7386" w:rsidRDefault="002B7386" w:rsidP="002B7386">
      <w:pPr>
        <w:pStyle w:val="TextoNormal"/>
      </w:pPr>
      <w:r>
        <w:t xml:space="preserve">La tipificación de la competencia dentro del marco del orden público se encuentra suficientemente desarrollada en el propio texto del requerimiento de incompetencia formulado por el Gobierno. No cabe duda, en efecto, de que la competencia instituida en el art. 193.2 del Reglamento de Organización, Funcionamiento y Régimen Jurídico de las Corporaciones Locales, de 17 de mayo de 1952, trata de hacer viable y posible el normal funcionamiento de una institución pública y de facilitar el ejercicio de los derechos y deberes constitucionales de los miembros de la Corporación Local. El citado precepto reglamentario es, sin duda, representativo de una norma básica que responde a la finalidad de garantizar el funcionamiento de la Corporación Local. </w:t>
      </w:r>
    </w:p>
    <w:p w:rsidR="002B7386" w:rsidRDefault="002B7386" w:rsidP="002B7386">
      <w:pPr>
        <w:pStyle w:val="TextoNormal"/>
      </w:pPr>
      <w:r>
        <w:t xml:space="preserve">Parece obvio que en un Estado social y democrático de Derecho la noción de seguridad pública no puede circunscribirse al «puro orden o tranquilidad de la calle», sino que debe abarcar todas aquellas medidas que tienden a asegurar el regular funcionamiento de las instituciones. La noción de seguridad pública refleja aquella parte de la actuación administrativa que consiste en un aseguramiento preventivo o en una realización urgente, y no demorable, del derecho; y esta función le corresponde al Estado de modo exclusivo e irrenunciable. </w:t>
      </w:r>
    </w:p>
    <w:p w:rsidR="002B7386" w:rsidRDefault="002B7386" w:rsidP="002B7386">
      <w:pPr>
        <w:pStyle w:val="TextoNormal"/>
      </w:pPr>
      <w:r>
        <w:lastRenderedPageBreak/>
        <w:t xml:space="preserve">h) La cuestión de si la orden de convocatoria de sesión, injustificadamente omitida, debe entrar o no en el concepto de seguridad pública, puede ser objeto de consideraciones diversas. </w:t>
      </w:r>
    </w:p>
    <w:p w:rsidR="002B7386" w:rsidRDefault="002B7386" w:rsidP="002B7386">
      <w:pPr>
        <w:pStyle w:val="TextoNormal"/>
      </w:pPr>
      <w:r>
        <w:t xml:space="preserve">Desde un punto de vista valorativo, no se oculta la gravedad de una situación en la que una minoría de concejales, elegidos por sufragio y legítimos representantes de los vecinos, ve obstruido su derecho y su deber de ejercer legítimamente el cargo. Los principios constitucionales de legalidad, seguridad, interdicción de la arbitrariedad, etc., se verían gravísimamente comprometidos si el deber de convocatoria no existiera, pero, sobre todo, se vería perjudicada la seguridad pública si no se articulara un mecanismo de reacción urgente de otro poder público ajeno al responsable de la situación. </w:t>
      </w:r>
    </w:p>
    <w:p w:rsidR="002B7386" w:rsidRDefault="002B7386" w:rsidP="002B7386">
      <w:pPr>
        <w:pStyle w:val="TextoNormal"/>
      </w:pPr>
      <w:r>
        <w:t>Desde un punto de vista positivo, la noción de seguridad pública debe ser inferida de la norma actualmente vigente, la Ley de Orden Público de 30 de julio de 1959, que sitúa en el art. 1 de la misma como fundamento del orden público el «normal funcionamiento de las instituciones».</w:t>
      </w:r>
    </w:p>
    <w:p w:rsidR="002B7386" w:rsidRDefault="002B7386" w:rsidP="002B7386">
      <w:pPr>
        <w:pStyle w:val="TextoNormal"/>
      </w:pPr>
    </w:p>
    <w:p w:rsidR="002B7386" w:rsidRDefault="002B7386" w:rsidP="002B7386">
      <w:pPr>
        <w:pStyle w:val="TextoNormal"/>
      </w:pPr>
      <w:r w:rsidRPr="002B7386">
        <w:rPr>
          <w:rStyle w:val="NumeroAFNegritaCaracter"/>
        </w:rPr>
        <w:t>3</w:t>
      </w:r>
      <w:r>
        <w:t>. Por providencia de 6 de octubre de 1982, la Sección Primera del Pleno de este Tribunal Constitucional acordó: a) tener por planteado por el Abogado del Estado, en representación del Gobierno de la Nación, conflicto positivo de competencia en relación con el Decreto 162/1982 de la Generalidad de Cataluña; b) dar traslado al Consejo Ejecutivo de la Generalidad de Cataluña de la demanda y demás documentos para que, en el plazo de veinte días, aportase cuantos documentos y alegaciones considerara pertinentes; c) dirigir comunicación al Presidente de la Audiencia Territorial de Barcelona para conocimiento de la Sala de la Contencioso-Administrativo de la misma, por si ante ésta estuviera impugnado o se impugnase el referido Decreto, a los efectos del art. 61.2 de la Ley Orgánica del Tribunal Constitucional (LOTC); d) comunicar al Presidente del Consejo Ejecutivo de la Generalidad de Cataluña la suspensión de la vigencia y aplicación del indicado Decreto en virtud de lo dispuesto en el art. 64.2 de la LOTC, y e) publicar en el «Boletín Oficial del Estado» y en el «Diario Oficial de la Generalidad de Cataluña», mediante edictos, la formalización del conflicto y la suspensión acordada, conforme previene el art. 64.4 de la LOTC.</w:t>
      </w:r>
    </w:p>
    <w:p w:rsidR="002B7386" w:rsidRDefault="002B7386" w:rsidP="002B7386">
      <w:pPr>
        <w:pStyle w:val="TextoNormal"/>
      </w:pPr>
    </w:p>
    <w:p w:rsidR="002B7386" w:rsidRDefault="002B7386" w:rsidP="002B7386">
      <w:pPr>
        <w:pStyle w:val="TextoNormal"/>
      </w:pPr>
      <w:r w:rsidRPr="002B7386">
        <w:rPr>
          <w:rStyle w:val="NumeroAFNegritaCaracter"/>
        </w:rPr>
        <w:t>4</w:t>
      </w:r>
      <w:r>
        <w:t>. Por escrito presentado en este Tribunal el 26 de octubre de 1982, el Abogado de la Generalidad de Cataluña solicitó se le tuviera por comparecido y parte en representación del Consejo Ejecutivo de la misma y se prorrogara el plazo para efectuar las correspondientes alegaciones hasta el máximo legal.</w:t>
      </w:r>
    </w:p>
    <w:p w:rsidR="002B7386" w:rsidRDefault="002B7386" w:rsidP="002B7386">
      <w:pPr>
        <w:pStyle w:val="TextoNormal"/>
      </w:pPr>
    </w:p>
    <w:p w:rsidR="002B7386" w:rsidRDefault="002B7386" w:rsidP="002B7386">
      <w:pPr>
        <w:pStyle w:val="TextoNormal"/>
      </w:pPr>
      <w:r w:rsidRPr="002B7386">
        <w:rPr>
          <w:rStyle w:val="NumeroAFNegritaCaracter"/>
        </w:rPr>
        <w:t>5</w:t>
      </w:r>
      <w:r>
        <w:t>. Por providencia del día siguiente, la Sección Primera del Pleno de este Tribunal acordó tener por comparecido y parte al Abogado de la Generalidad, en nombre y representación del Consejo Ejecutivo de la misma, y prorrogar el plazo para formulación de alegaciones en diez días más, a contar desde el siguiente al de la finalización del ordinario.</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Por escrito presentado en este Tribunal el 18 de noviembre siguiente, el Abogado de la Generalidad, en representación del Consejo Ejecutivo de la misma, solicitó se dictase Sentencia desestimando la petición adversa y declarando que la Generalidad de Cataluña es competente para dictar los preceptos que han sido objeto de impugnación contenidos en el Decreto 162/1982. </w:t>
      </w:r>
    </w:p>
    <w:p w:rsidR="002B7386" w:rsidRDefault="002B7386" w:rsidP="002B7386">
      <w:pPr>
        <w:pStyle w:val="TextoNormal"/>
      </w:pPr>
      <w:r>
        <w:lastRenderedPageBreak/>
        <w:t xml:space="preserve">Los argumentos en que basa su pretensión el representante del Consejo Ejecutivo de la Generalidad de Cataluña pueden sintetizarse de este modo: </w:t>
      </w:r>
    </w:p>
    <w:p w:rsidR="002B7386" w:rsidRDefault="002B7386" w:rsidP="002B7386">
      <w:pPr>
        <w:pStyle w:val="TextoNormal"/>
      </w:pPr>
      <w:r>
        <w:t xml:space="preserve">a) El tema objeto del presente conflicto positivo de competencia gira en torno a dos de los controles de legalidad que sobre las Entidades locales establece la legislación de Régimen Local. </w:t>
      </w:r>
    </w:p>
    <w:p w:rsidR="002B7386" w:rsidRDefault="002B7386" w:rsidP="002B7386">
      <w:pPr>
        <w:pStyle w:val="TextoNormal"/>
      </w:pPr>
      <w:r>
        <w:t xml:space="preserve">El primero de ellos, contenido en el art. 421 de la Ley de Régimen Local, tras la Sentencia del Tribunal Constitucional de 2 de febrero de 1981, recaída en el recurso de inconstitucionalidad núm. 186/1980, se refiere exclusivamente a la facultad de suspender por un plazo máximo de sesenta días a los Presidentes y miembros de las Corporaciones locales por motivos graves de orden público. </w:t>
      </w:r>
    </w:p>
    <w:p w:rsidR="002B7386" w:rsidRDefault="002B7386" w:rsidP="002B7386">
      <w:pPr>
        <w:pStyle w:val="TextoNormal"/>
      </w:pPr>
      <w:r>
        <w:t xml:space="preserve">El segundo es el previsto en el art. 193.2 del Reglamento de Organización, Funcionamiento y Régimen Jurídico de las Corporaciones Locales, aprobado por Decreto de 17 de mayo de 1952, y se refiere a la facultad de ordenar al Alcalde, en el caso de que éste demore sin causa justificada la convocatoria de sesión extraordinaria solicitada por los concejales, que lo haga en el plazo de cuatro días. </w:t>
      </w:r>
    </w:p>
    <w:p w:rsidR="002B7386" w:rsidRDefault="002B7386" w:rsidP="002B7386">
      <w:pPr>
        <w:pStyle w:val="TextoNormal"/>
      </w:pPr>
      <w:r>
        <w:t xml:space="preserve">En virtud de las competencias -de carácter exclusivo- que en materia de Régimen Local atribuye a la Generalidad de Cataluña el art. 9.8 de su Estatuto de Autonomía en relación con el art. 149.3 de la Constitución, el Consejo Ejecutivo de la Generalidad ha procedido a dictar el Decreto 162/1982, de 3 de junio, por el que se dispone que será el Gobierno de la Comunidad Autónoma, por medio del Departamento de Gobernación, el que en lo sucesivo habrá de ejercer en el territorio de Cataluña las competencias atribuidas a los órganos de la Administración del Estado por las normas antes citadas. </w:t>
      </w:r>
    </w:p>
    <w:p w:rsidR="002B7386" w:rsidRDefault="002B7386" w:rsidP="002B7386">
      <w:pPr>
        <w:pStyle w:val="TextoNormal"/>
      </w:pPr>
      <w:r>
        <w:t xml:space="preserve">b) La posibilidad constitucional de arbitrar controles de legalidad, de carácter específico, sobre las Entidades locales de manera que éstas no se vean abocadas a una posición de subordinación o dependencia cuasi jerárquica respecto de la Administración del Estado u otras Entidades territoriales -como ocurre con los controles que han motivado esta litis- ha sido inequívocamente admitida por el Tribunal Constitucional en la Sentencia antes citada de 2 de febrero de 1981. </w:t>
      </w:r>
    </w:p>
    <w:p w:rsidR="002B7386" w:rsidRDefault="002B7386" w:rsidP="002B7386">
      <w:pPr>
        <w:pStyle w:val="TextoNormal"/>
      </w:pPr>
      <w:r>
        <w:t xml:space="preserve">En principio, estas facultades podrán ejercerse tanto por el Estado como por las Comunidades Autónomas en todas y cada una de sus manifestaciones o modalidades, dado que la Constitución Española no se ha pronunciado rigurosamente sobre la cuestión de a quién corresponden las facultades o poderes de control de la legalidad sobre las Corporaciones locales. </w:t>
      </w:r>
    </w:p>
    <w:p w:rsidR="002B7386" w:rsidRDefault="002B7386" w:rsidP="002B7386">
      <w:pPr>
        <w:pStyle w:val="TextoNormal"/>
      </w:pPr>
      <w:r>
        <w:t xml:space="preserve">Tanto es así que, incluso para aquellas Comunidades que no accedan a la autonomía por la vía del artículo 151 de la Constitución, el art. 148.1.2 de la misma ha previsto que dichas competencias pueden serles transferidas por el Estado en las condiciones que la legislación sobre Régimen Local autorice. </w:t>
      </w:r>
    </w:p>
    <w:p w:rsidR="002B7386" w:rsidRDefault="002B7386" w:rsidP="002B7386">
      <w:pPr>
        <w:pStyle w:val="TextoNormal"/>
      </w:pPr>
      <w:r>
        <w:t xml:space="preserve">Por consiguiente, no se advierte ningún motivo que pueda justificar la imposibilidad de que las mencionadas competencias sobre los Entes locales puedan ser ejercidas por las Comunidades Autónomas, sino todo lo contrario, y mucho menos que con tal ejercicio comunitario -previsto constitucionalmente- se comprometa en lo más mínimo el esquema de competencias exclusivas e irrenunciables que al Estado confiere la Constitución. </w:t>
      </w:r>
    </w:p>
    <w:p w:rsidR="002B7386" w:rsidRDefault="002B7386" w:rsidP="002B7386">
      <w:pPr>
        <w:pStyle w:val="TextoNormal"/>
      </w:pPr>
      <w:r>
        <w:t xml:space="preserve">c) Lo que ocurre es que el representante del Gobierno de la Nación asimila los conceptos «seguridad pública» y «orden público», que son nociones constitucionalmente diferenciables, como con total acierto ha proclamado el Tribunal Constitucional en la Sentencia de 8 de julio de 1982, recaída en el conflicto de competencia núm. 16/1982. Ello explica la rigidez que la parte contraria atribuye al tema de los controles sobre los Entes locales desde la óptica competencial, cuando lo cierto es que la Constitución no ha querido adoptar </w:t>
      </w:r>
      <w:r>
        <w:lastRenderedPageBreak/>
        <w:t xml:space="preserve">ningún pronunciamiento irrevocable precisamente para que la materia pudiera ser abordada con la mayor flexibilidad y en función del nivel de competencias que en cada caso asumieran las Comunidades Autónomas. </w:t>
      </w:r>
    </w:p>
    <w:p w:rsidR="002B7386" w:rsidRDefault="002B7386" w:rsidP="002B7386">
      <w:pPr>
        <w:pStyle w:val="TextoNormal"/>
      </w:pPr>
      <w:r>
        <w:t xml:space="preserve">d) En otro orden de cosas, hay que dejar también sentado que las facultades a que hace alusión caen de lleno en el ámbito de la llamada función ejecutiva, pues no introducen innovación alguna en el ordenamiento ni, por lo tanto, crean Derecho objetivo, sino que se limitan a aplicarlo. De ahí que incluso aquellas Comunidades que sólo tuvieran competencias ejecutivas en materia de Régimen Local podrían asumir las facultades en cuestión. </w:t>
      </w:r>
    </w:p>
    <w:p w:rsidR="002B7386" w:rsidRDefault="002B7386" w:rsidP="002B7386">
      <w:pPr>
        <w:pStyle w:val="TextoNormal"/>
      </w:pPr>
      <w:r>
        <w:t xml:space="preserve">En consecuencia, las funciones ejecutivas sobre los Entes locales, y muy especialmente las relativas al ejercicio de los legítimos controles a que se hace referencia, hay que entenderlas residenciadas en las Comunidades Autónomas que hayan accedido a la autonomía sobre la base del art. 151 de la Constitución y reclamado y asumido en sus Estatutos competencias plenas en materia de Régimen Local al amparo del art. 149.3 de la propia Ley Fundamental, por cuanto el carácter exclusivo de sus competencias en materia de Régimen Local lleva consigo el despliegue tanto de potestades normativas como de funciones ejecutivas. En realidad esas Comunidades Autónomas han sustituido al Estado, colocándose en su lugar, en el bloque de competencias -normativas y ejecutivas- propio del Régimen Local, con la única limitación del obligado respeto a la competencia del Poder central para fijar los principios o criterios básicos en materia de organización y competencia general de los Entes locales. Basta para confirmar lo expuesto reparar en el tenor literal del art. 149.1.18 de la Constitución y en la doctrina sentada por el Tribunal Constitucional en la Sentencia de 28 de julio de 1981, dictada en el recurso de inconstitucionalidad promovido contra la Ley de transferencia urgente y plena de las Diputaciones catalanas a la Generalidad. </w:t>
      </w:r>
    </w:p>
    <w:p w:rsidR="002B7386" w:rsidRDefault="002B7386" w:rsidP="002B7386">
      <w:pPr>
        <w:pStyle w:val="TextoNormal"/>
      </w:pPr>
      <w:r>
        <w:t xml:space="preserve">Por lo demás, fue sumamente revelador en este sentido el Real Decreto-ley 3/1981, de 16 de enero, por el que se aprobaron determinadas medidas sobre el régimen jurídico de las Corporaciones locales, que, poniendo al día diversos aspectos de la vigente legislación de Régimen Local, declaraba textualmente en su disposición final quinta: «Las facultades de suspensión y tutela atribuidas por el presente Real Decreto-ley a la Administración del Estado corresponderán a las Comunidades Autónomas en relación con las competencias que hayan asumido y de acuerdo con lo establecido en sus respectivos Estatutos de Autonomía». Y también lo es, en el mismo sentido, la Ley 40/1981, de 28 de octubre, que reitera en su disposición final quinta el mismo criterio. </w:t>
      </w:r>
    </w:p>
    <w:p w:rsidR="002B7386" w:rsidRDefault="002B7386" w:rsidP="002B7386">
      <w:pPr>
        <w:pStyle w:val="TextoNormal"/>
      </w:pPr>
      <w:r>
        <w:t xml:space="preserve">e) Dado que la Generalidad de Cataluña, al amparo de la disposición transitoria segunda de la Constitución, en relación con el apartado 2 del art. 148 de la misma, asumió competencia exclusiva en materia de Régimen Local (art. 9.8 del Estatuto), sin perjuicio de lo dispuesto en el núm. 18 del apartado 1 del art. 149 de la Norma fundamental, cuyo alcance no afecta a la cuestión objeto de este conflicto, dicha Comunidad Autónoma, en el legítimo desempeño de sus potestades de ejecución, se halla constitucionalmente habilitada para ejercer los controles de legalidad sobre las Corporaciones locales radicadas en su territorio que deban considerarse vigentes en el marco de la actual legislación de Régimen Local. </w:t>
      </w:r>
    </w:p>
    <w:p w:rsidR="002B7386" w:rsidRDefault="002B7386" w:rsidP="002B7386">
      <w:pPr>
        <w:pStyle w:val="TextoNormal"/>
      </w:pPr>
      <w:r>
        <w:t xml:space="preserve">Por otra parte, debe recordarse que el Derecho aplicable en Cataluña al Régimen Local, hasta tanto no se complete íntegramente el cuadro normativo previsto en la Constitución y en el Estatuto, ha de deducirse del Ordenamiento hoy en vigor, tal como expresa la disposición transitoria segunda del propio Estatuto, por lo que no es de extrañar que el Decreto cuestionado, partiendo de estas premisas, disponga que, en los propios términos de la Ley </w:t>
      </w:r>
      <w:r>
        <w:lastRenderedPageBreak/>
        <w:t xml:space="preserve">de Régimen Local vigente en la actualidad, los controles de legalidad respecto a las Entidades locales se ejerzan por el Gobierno de la Generalidad en el territorio catalán. </w:t>
      </w:r>
    </w:p>
    <w:p w:rsidR="002B7386" w:rsidRDefault="002B7386" w:rsidP="002B7386">
      <w:pPr>
        <w:pStyle w:val="TextoNormal"/>
      </w:pPr>
      <w:r>
        <w:t xml:space="preserve">Desde esta perspectiva, por consiguiente, la disposición de que se trata no ha hecho más que conectar la normativa vigente sobre el Régimen Local con el contenido de la Constitución y del Estatuto de Cataluña, en la parte en que estos textos fundamentales tienen un valor normativo y aplicativo directo e inmediato. Por ello no hay razón alguna para sostener que con la emanación del Decreto controvertido la Generalidad de Cataluña se haya excedido en lo más mínimo de las competencias que le corresponden en materia de Régimen Local. </w:t>
      </w:r>
    </w:p>
    <w:p w:rsidR="002B7386" w:rsidRDefault="002B7386" w:rsidP="002B7386">
      <w:pPr>
        <w:pStyle w:val="TextoNormal"/>
      </w:pPr>
      <w:r>
        <w:t xml:space="preserve">f) Por lo que se refiere, concretamente, a las alegaciones que el Abogado del Estado formula en relación al apartado A) del art. 1 del Decreto en causa, es preciso hacer las siguientes consideraciones: </w:t>
      </w:r>
    </w:p>
    <w:p w:rsidR="002B7386" w:rsidRDefault="002B7386" w:rsidP="002B7386">
      <w:pPr>
        <w:pStyle w:val="TextoNormal"/>
      </w:pPr>
      <w:r>
        <w:t xml:space="preserve">La interpretación de la redacción del propio precepto no suscita dudas si se parte del carácter exclusivo de las competencias de la Generalidad en materia de Régimen Local, salvando las competencias del Estado en lo que respecta a los singulares campos de acción a él atribuidos por el art. 149.1.18 de la Constitución, que nada tienen que ver con el asunto que se discute. </w:t>
      </w:r>
    </w:p>
    <w:p w:rsidR="002B7386" w:rsidRDefault="002B7386" w:rsidP="002B7386">
      <w:pPr>
        <w:pStyle w:val="TextoNormal"/>
      </w:pPr>
      <w:r>
        <w:t xml:space="preserve">El alcance del artículo cuestionado no puede ser otro que el de concretar o reafirmar la subrogación o sucesión de la Generalidad en las facultades de la Administración del Estado relativas a los controles sobre los Entes locales radicados en el territorio de Cataluña, dado que la competencia de la Generalidad sobre el Régimen Local es exclusiva y la distribución territorial del poder público y político que hace la Constitución entre el Estado y las Comunidades Autónomas supone la sustitución del primero por las segundas en determinadas esferas de actuación. </w:t>
      </w:r>
    </w:p>
    <w:p w:rsidR="002B7386" w:rsidRDefault="002B7386" w:rsidP="002B7386">
      <w:pPr>
        <w:pStyle w:val="TextoNormal"/>
      </w:pPr>
      <w:r>
        <w:t xml:space="preserve">Por otra parte, no cabe sostener que el «orden público» constituya una noción indivisible, que además lleve siempre directamente aparejada la defensa o tutela de los intereses generales del Estado. Ni siquiera era así antes de la Constitución, ni lo es ahora después de promulgada la Ley fundamental. El «orden público» es un concepto polivalente, jurídicamente indeterminado y flexible, que por su propia naturaleza se acomoda a las más variadas situaciones de la vida pública. En consecuencia, puede hablarse de un orden público económico, social, político, urbanístico, civil, sanitario, internacional, general, local, etc., con apelación en cada caso a los intereses comprendidos en dichas expresiones. Tan «orden público» es, por lo tanto, asegurar la pacífica convivencia vecinal como hacer guardar el orden en las sesiones de los Organos representativos de los Ayuntamientos. Y en estos supuestos, nadie podría seriamente sostener que el «orden de las sesiones» cuyo mantenimiento se confía a los Alcaldes (arts. 202.3 y 206.1, entre otros, del Reglamento de Organización, Funcionamiento y Régimen Jurídico de las Corporaciones Locales) y el «orden» que están llamados a preservar las policías municipales, no sea un «orden público». </w:t>
      </w:r>
    </w:p>
    <w:p w:rsidR="002B7386" w:rsidRDefault="002B7386" w:rsidP="002B7386">
      <w:pPr>
        <w:pStyle w:val="TextoNormal"/>
      </w:pPr>
      <w:r>
        <w:t xml:space="preserve">El «orden público» a que se refiere el art. 421 de la Ley de Régimen Local es un «orden público local», valga la redundancia, ya que tiene por objeto garantizar el normal funcionamiento de las Entidades locales, y su tutela, después de promulgada la Constitución, ha de corresponder a las Comunidades Autónomas que -como la Generalidad de Cataluña hayan asumido plenas competencias en materia de Régimen Local. </w:t>
      </w:r>
    </w:p>
    <w:p w:rsidR="002B7386" w:rsidRDefault="002B7386" w:rsidP="002B7386">
      <w:pPr>
        <w:pStyle w:val="TextoNormal"/>
      </w:pPr>
      <w:r>
        <w:t>Y no cabe argüir que dicha tutela puede trascender de los intereses de las Comunidades Autónomas, por cuanto cualquier manifestación de la actividad de éstas, de forma mediata o indirecta, siempre puede tener repercusiones en todo el territorio del Estado y no por esa razón han de verse privadas del ejercicio de las competencias que constitucionalmente les corresponden. Una interpretación en sentido contrario vendría a vaciar, en la práctica, mu</w:t>
      </w:r>
      <w:r>
        <w:lastRenderedPageBreak/>
        <w:t xml:space="preserve">chas de las potestades atribuidas a dichas Comunidades, pues son también muchas las materias cuyo desarrollo y ejecución puede tener repercusiones más allá de su territorio, tal como se hizo notar por el Tribunal Constitucional en el apartado 1 del fundamento jurídico 2 de la Sentencia de 16 de noviembre de 1981, recaída en el recurso de inconstitucionalidad núm. 814/1981. </w:t>
      </w:r>
    </w:p>
    <w:p w:rsidR="002B7386" w:rsidRDefault="002B7386" w:rsidP="002B7386">
      <w:pPr>
        <w:pStyle w:val="TextoNormal"/>
      </w:pPr>
      <w:r>
        <w:t xml:space="preserve">Lo expuesto lleva a la conclusión de que en la materia de que se trata, como en todas aquellas en que pueda ser aplicable la noción de «orden público» restringida a un determinado sector o ámbito material, el mantenimiento de la normalidad se confía en primer lugar a los poderes ordinarios de las Autoridades competentes -en la presente litis, la Generalidad de Cataluña-, y sólo muy excepcionalmente, cuando el ejercicio de estas potestades ordinarias sea insuficiente para mantener o restablecer la normalidad, es cuando han de entrar en juego los poderes extraordinarios del Estado. </w:t>
      </w:r>
    </w:p>
    <w:p w:rsidR="002B7386" w:rsidRDefault="002B7386" w:rsidP="002B7386">
      <w:pPr>
        <w:pStyle w:val="TextoNormal"/>
      </w:pPr>
      <w:r>
        <w:t xml:space="preserve">Y son, cabalmente, estos poderes excepcionales del Estado los que han de conectarse con la noción de «seguridad pública», función del Estado concebida para situaciones de excepcional gravedad, tales como revueltas, asonadas, motines, levantamientos populares, y otras alteraciones muy graves de la convivencia ciudadana. </w:t>
      </w:r>
    </w:p>
    <w:p w:rsidR="002B7386" w:rsidRDefault="002B7386" w:rsidP="002B7386">
      <w:pPr>
        <w:pStyle w:val="TextoNormal"/>
      </w:pPr>
      <w:r>
        <w:t xml:space="preserve">A esta última finalidad no responden precisamente las cortas y temporales medidas que arbitra la legislación de Régimen Local -en el sentido en que ha sido interpretada por la Sentencia del Tribunal Constitucional de 2 de febrero de 1981, dictada en el recurso de inconstitucionalidad núm. 186/1980-, sino los amplios recursos que arbitra el art. 55 de la Constitución en defensa del orden general del Estado y que han sido desarrollados por la Ley Orgánica 4/1981, de 1 de junio, reguladora de los estados de alarma, excepción y sitio. </w:t>
      </w:r>
    </w:p>
    <w:p w:rsidR="002B7386" w:rsidRDefault="002B7386" w:rsidP="002B7386">
      <w:pPr>
        <w:pStyle w:val="TextoNormal"/>
      </w:pPr>
      <w:r>
        <w:t xml:space="preserve">En definitiva, ni el «orden público», ni la «seguridad pública» sirven para apoyar las tesis de la representación del Gobierno, y mucho menos para negar las competencias exclusivas que legítimamente corresponden a la Generalidad sobre el Régimen Local por imperativo de la Constitución y de su Estatuto de Autonomía, porque, en último término, no cabe duda de que la salvaguardia del «orden público» local al que hace referencia el art. 421 de la Ley de Régimen Local es «más inherente» a las competencias sobre «régimen local» asumidas por la Generalidad en méritos del art. 9.8 del Estatuto de Autonomía de Cataluña, que a las que puedan corresponder al Estado para mantener la seguridad pública en todo el territorio, salvando, claro está, las funciones que, en su día, ejercerá la Policía Autónoma. </w:t>
      </w:r>
    </w:p>
    <w:p w:rsidR="002B7386" w:rsidRDefault="002B7386" w:rsidP="002B7386">
      <w:pPr>
        <w:pStyle w:val="TextoNormal"/>
      </w:pPr>
      <w:r>
        <w:t xml:space="preserve">g) Por lo que concierne al apartado B) del art. 1 del Decreto 162/1982, se dan por reproducidos todos los argumentos expuestos en apoyo de la competencia de la Generalidad de Cataluña, añadiendo únicamente que dicho apartado no es más que el reflejo de las potestades ordinarias que la Constitución y el Estatuto de Cataluña atribuyen a la Generalidad para el mantenimiento del normal funcionamiento de las Corporaciones locales y la facilitación del ejercicio de los derechos y deberes constitucionales por los miembros de las mismas. Estas potestades ordinarias nada tienen que ver con la « seguridad pública», que en el supuesto de que se trata sólo puede entenderse vinculada al ejercicio por el Estado de sus poderes de excepción como consecuencia de alteraciones muy graves de aquel normal funcionamiento y, en todo caso, cuando ya se hubieran agotado o resultasen insuficientes los poderes ordinarios atribuidos a la Generalidad. </w:t>
      </w:r>
    </w:p>
    <w:p w:rsidR="002B7386" w:rsidRDefault="002B7386" w:rsidP="002B7386">
      <w:pPr>
        <w:pStyle w:val="TextoNormal"/>
      </w:pPr>
      <w:r>
        <w:t>Por todo ello, las potestades ordinarias para velar por el normal funcionamiento y desarrollo en Cataluña del Régimen Local y sus Corporaciones han de considerarse atribuidas a la Generalidad, ya que la Constitución y el Estatuto de Autonomía le han confiado dicho «Régimen» en exclusiva en el ámbito de su jurisdicción.</w:t>
      </w:r>
    </w:p>
    <w:p w:rsidR="002B7386" w:rsidRDefault="002B7386" w:rsidP="002B7386">
      <w:pPr>
        <w:pStyle w:val="TextoNormal"/>
      </w:pPr>
    </w:p>
    <w:p w:rsidR="002B7386" w:rsidRDefault="002B7386" w:rsidP="002B7386">
      <w:pPr>
        <w:pStyle w:val="TextoNormal"/>
      </w:pPr>
      <w:r w:rsidRPr="002B7386">
        <w:rPr>
          <w:rStyle w:val="NumeroAFNegritaCaracter"/>
        </w:rPr>
        <w:t>7</w:t>
      </w:r>
      <w:r>
        <w:t>. Próximo a finalizar el plazo de cinco meses a que se refiere el artículo 65.2 de la LOTC y oídas las partes sobre el mantenimiento o levantamiento de la suspensión del Decreto impugnado acordada por providencia de 6 de octubre de 1982, el Pleno de este Tribunal Constitucional, por Auto de 22 de marzo de 1983, acordó mantener la suspensión de la vigencia y aplicación del art. 1, apartado A), del Decreto objeto del conflicto y levantar dicha suspensión en lo que se refiere al apartado B) del mismo precepto y disposición impugnados, medidas que, respectivamente, se extienden al art. 2 del susodicho Decreto en cuanto remite a los dos apartados mencionados del precepto anterior, todo ello hasta que se dicte Sentencia.</w:t>
      </w:r>
    </w:p>
    <w:p w:rsidR="002B7386" w:rsidRDefault="002B7386" w:rsidP="002B7386">
      <w:pPr>
        <w:pStyle w:val="TextoNormal"/>
      </w:pPr>
    </w:p>
    <w:p w:rsidR="002B7386" w:rsidRDefault="002B7386" w:rsidP="002B7386">
      <w:pPr>
        <w:pStyle w:val="TextoNormal"/>
      </w:pPr>
      <w:r w:rsidRPr="002B7386">
        <w:rPr>
          <w:rStyle w:val="NumeroAFNegritaCaracter"/>
        </w:rPr>
        <w:t>8</w:t>
      </w:r>
      <w:r>
        <w:t>. Por providencia de 22 de noviembre de 1984, se fija el día 29 del mismo mes para deliberación y votación del presente proceso.</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controvertida en el presente conflicto de competencia se centra en la asunción de competencias por parte de la Generalidad de Cataluña en relación con las materias reguladas en el art. 421 de la Ley de Régimen Local [apartado A) del art.  1 del Decreto impugnado] y en el art. 193.2 del Reglamento de Organización, Funcionamiento y Régimen Jurídico de las Corporaciones Locales [apartado B) del art. 1 del mencionado Decreto de la Generalidad de Cataluña].</w:t>
      </w:r>
    </w:p>
    <w:p w:rsidR="002B7386" w:rsidRDefault="002B7386" w:rsidP="002B7386">
      <w:pPr>
        <w:pStyle w:val="TextoNormal"/>
      </w:pPr>
    </w:p>
    <w:p w:rsidR="002B7386" w:rsidRDefault="002B7386" w:rsidP="002B7386">
      <w:pPr>
        <w:pStyle w:val="TextoNormal"/>
      </w:pPr>
      <w:r w:rsidRPr="002B7386">
        <w:rPr>
          <w:rStyle w:val="NumeroAFNegritaCaracter"/>
        </w:rPr>
        <w:t>2</w:t>
      </w:r>
      <w:r>
        <w:t>. El fundamento constitucional en que el Abogado del Estado apoya la competencia del Estado en la materia objeto del conflicto es el art. 149.1.29, que atribuye al Estado la competencia exclusiva en materia de «seguridad pública, sin perjuicio de la posibilidad de creación de policías por las Comunidades Autónomas en la forma que se establezca en los respectivos Estatutos en el marco de lo que disponga una Ley Orgánica». A juicio del representante del Gobierno de la Nación, el «orden público» a que alude el artículo 421 de la Ley de Régimen Local (L.R.L.)  entraría claramente en el concepto de «seguridad pública» a que se refiere el precepto constitucional mencionado; igualmente entraría en dicho concepto, a su juicio, la finalidad de la medida prevista en el art. 193.2 del Reglamento de Organización, Funcionamiento y Régimen Jurídico de las Corporaciones Locales, en cuanto también el normal funcionamiento de las instituciones públicas, a que hace referencia el art. 1 de la vigente Ley de Orden Público, forma parte de la «seguridad pública», por lo que la facultad prevista, tanto en el apartado A), como en el B) del art. 1 del Decreto objeto del conflicto, correspondería al Estado.</w:t>
      </w:r>
    </w:p>
    <w:p w:rsidR="002B7386" w:rsidRDefault="002B7386" w:rsidP="002B7386">
      <w:pPr>
        <w:pStyle w:val="TextoNormal"/>
      </w:pPr>
      <w:r>
        <w:t xml:space="preserve">Por el contrario, el Abogado de la Generalidad de Cataluña fundamenta la competencia de esta Comunidad Autónoma en el art. 9.8 de su Estatuto de Autonomía, que atribuye a dicha Comunidad la competencia exclusiva sobre la materia de «régimen local, sin perjuicio de lo que dispone el número 18 del apartado 1 del art. 149 de la Constitución». En este sentido, el representante de la Generalidad entiende que las facultades a que se refieren los apartados A) y B) del art. 1 del Decreto impugnado -y que constituyen otros tantos controles de legalidad sobre Entidades locales- tienen carácter ejecutivo y entran dentro de la competencia que la Comunidad Autónoma de Cataluña tiene estatutariamente atribuida. A mayor abundamiento, el Abogado de la Generalidad considera que el orden público que </w:t>
      </w:r>
      <w:r>
        <w:lastRenderedPageBreak/>
        <w:t>aparece como fundamento de la adopción de la medida de suspensión a que hace referencia el art. 421 de la L.R.L. -y, por remisión, el apartado A) del art. 1 del Decreto impugnado- no coincide con el concepto de «seguridad pública» del art. 149.1.29 de la Constitución, sino con un concepto más amplio, en el que entraría el orden público «local», por lo que -concluye- la salvaguardia de dicho orden público local es más inherente a las competencias sobre régimen local que a las de seguridad pública.</w:t>
      </w:r>
    </w:p>
    <w:p w:rsidR="002B7386" w:rsidRDefault="002B7386" w:rsidP="002B7386">
      <w:pPr>
        <w:pStyle w:val="TextoNormal"/>
      </w:pPr>
      <w:r>
        <w:t>La «seguridad pública» y el «régimen local», son, pues, los fundamentos constitucionales y estatutarios en los que, respectivamente, apoyan la defensa de la competencia del Estado y de la Generalidad de Cataluña los representantes del Gobierno de la Nación y de la aludida Comunidad Autónoma en relación con la disposición objeto del presente conflicto.</w:t>
      </w:r>
    </w:p>
    <w:p w:rsidR="002B7386" w:rsidRDefault="002B7386" w:rsidP="002B7386">
      <w:pPr>
        <w:pStyle w:val="TextoNormal"/>
      </w:pPr>
    </w:p>
    <w:p w:rsidR="002B7386" w:rsidRDefault="002B7386" w:rsidP="002B7386">
      <w:pPr>
        <w:pStyle w:val="TextoNormal"/>
      </w:pPr>
      <w:r w:rsidRPr="002B7386">
        <w:rPr>
          <w:rStyle w:val="NumeroAFNegritaCaracter"/>
        </w:rPr>
        <w:t>3</w:t>
      </w:r>
      <w:r>
        <w:t>. Aun cuando tanto el Abogado del Estado como la representación de la Generalidad otorgan un tratamiento análogo a los dos supuestos contemplados en las normas impugnadas, utilizando en ambos supuestos el mismo título competencial y análoga argumentación, es preciso distinguirlos, dada la distinta finalidad que cada uno persigue y la diferente naturaleza del control en ellos establecido, que en el primer caso recae sobre el propio órgano local, mientras que en el segundo lo hace sobre la actividad por él realizada.</w:t>
      </w:r>
    </w:p>
    <w:p w:rsidR="002B7386" w:rsidRDefault="002B7386" w:rsidP="002B7386">
      <w:pPr>
        <w:pStyle w:val="TextoNormal"/>
      </w:pPr>
      <w:r>
        <w:t>Por lo que respecta al apartado A) del art. 1 del Decreto en cuestión, el Gobierno de la Generalidad asume, a través del Departamento de Gobernación, la competencia para adoptar las medidas de suspensión de Presidente y miembros de las Corporaciones locales en el ejercicio de sus funciones por motivos graves de orden público.</w:t>
      </w:r>
    </w:p>
    <w:p w:rsidR="002B7386" w:rsidRDefault="002B7386" w:rsidP="002B7386">
      <w:pPr>
        <w:pStyle w:val="TextoNormal"/>
      </w:pPr>
      <w:r>
        <w:t>En principio, la competencia a que se refiere la norma citada podría encuadrarse tanto en la «materia» de «régimen local» como en la de «orden público», pero, en cualquier caso, dada la naturaleza de la norma, la delimitación de la titularidad de la competencia controvertida obliga a examinar, con carácter previo, el alcance de la tutela del Estado o de las Comunidades Autónomas sobre los Entes locales.</w:t>
      </w:r>
    </w:p>
    <w:p w:rsidR="002B7386" w:rsidRDefault="002B7386" w:rsidP="002B7386">
      <w:pPr>
        <w:pStyle w:val="TextoNormal"/>
      </w:pPr>
      <w:r>
        <w:t>Conviene para ello recordar la doctrina mantenida por este Tribunal Constitucional en su Sentencia 4/1981, de 2 de febrero, dictada en el recurso de inconstitucionalidad 186/1980. En ella, después de afirmar el carácter representativo y autónomo de las Corporaciones locales, reconocido y garantizado en los arts. 137, 140 y 141.2 de la Constitución para la gestión de sus propios intereses, se sostuvo que el principio de autonomía es compatible con la existencia de un control de legalidad sobre el ejercicio de las competencias, no genérico ni indeterminado, en supuestos en que dicho ejercicio incida en intereses generales concurrentes con los propios de la Entidad, sean de la Comunidad Autónoma o del Estado (fundamento jurídico 3).  Tal doctrina fue reiterada en la mencionada Sentencia al enjuiciar la constitucionalidad de los controles establecidos en los art. 417, 419, 421, 422 y 425 de la Ley de Régimen Local, concluyendo que, si bien con carácter general ha de considerarse inconstitucional cualquier disposición que establezca la posibilidad de suspensión o destitución de los miembros de las Corporaciones locales por razón de la gestión inadecuada de los intereses generales del municipio; sin embargo, tales controles no son contrarios a la Constitución si el ejercicio de la autonomía local incide negativamente en intereses generales distintos de los propios de la Entidad (fundamento jurídico 10).</w:t>
      </w:r>
    </w:p>
    <w:p w:rsidR="002B7386" w:rsidRDefault="002B7386" w:rsidP="002B7386">
      <w:pPr>
        <w:pStyle w:val="TextoNormal"/>
      </w:pPr>
      <w:r>
        <w:t xml:space="preserve">Por ello, al aplicar dichas consideraciones generales a la potestad gubernativa de suspensión y destitución, contenida en el art. 421 de la L.R.L., entendió este Tribunal que no era contraria a la Constitución la potestad gubernativa de suspender en el ejercicio de sus funciones a los Presidentes y miembros de las Corporaciones locales por motivos graves de orden público, mientras que declaró que había sido derogada por la Constitución la </w:t>
      </w:r>
      <w:r>
        <w:lastRenderedPageBreak/>
        <w:t>potestad de destitución por el Ministro de los aludidos Presidentes y miembros de las Corporaciones locales, así como la potestad de suspensión de éstos por el mismo órgano en caso de mala conducta o negligencia grave. Consideró el Tribunal que únicamente el carácter grave de la situación, en cuanto a la alteración del orden público, podía justificar constitucionalmente, de forma excepcional, la previsión legal.</w:t>
      </w:r>
    </w:p>
    <w:p w:rsidR="002B7386" w:rsidRDefault="002B7386" w:rsidP="002B7386">
      <w:pPr>
        <w:pStyle w:val="TextoNormal"/>
      </w:pPr>
    </w:p>
    <w:p w:rsidR="002B7386" w:rsidRDefault="002B7386" w:rsidP="002B7386">
      <w:pPr>
        <w:pStyle w:val="TextoNormal"/>
      </w:pPr>
      <w:r w:rsidRPr="002B7386">
        <w:rPr>
          <w:rStyle w:val="NumeroAFNegritaCaracter"/>
        </w:rPr>
        <w:t>4</w:t>
      </w:r>
      <w:r>
        <w:t>. De la anterior doctrina se deduce que después de la Constitución no cabe entender, como sostiene la representación de la Comunidad, que el orden público a que se refiere el art. 421 de la L.R.L., cualquiera que fuere su sentido originario, tenga por objeto garantizar el normal funcionamiento de las Entidades locales, porque, si así fuera, la medida de control prevista en la Ley de Régimen Local resultaría incompatible con el principio de autonomía garantizado por la Constitución y, en consecuencia, tal precepto habría sido derogado por la misma (disposición derogatoria, 3, de la Constitución). A ello hay que añadir que el control a que se refiere el artículo 421 de la L.R.L.  limita la autonomía que la Constitución reconoce y garantiza a los municipios para la gestión de sus respectivos intereses (arts. 137, 140 y 141.2), afectando al órgano mismo, en cuanto se proyecta sobre sus titulares, y no sólo a los actos que de ellos dimanan, y la previsión legal de un control como el indicado exige una interpretación restrictiva, que el mismo legislador quiso dar al precepto al calificar de graves los motivos en orden público.  Por ello, los únicos motivos de orden público que pueden dar lugar a que dicho control sea compatible con la Constitución, son los comprendidos en el concepto más estricto de seguridad pública entendida -como señaló este mismo Tribunal en su Sentencia 33/1982, de 8 de junio- como «actividad dirigida a la protección de personas y bienes (seguridad en sentido estricto) y al mantenimiento de la tranquilidad u orden ciudadano que son finalidades inseparables y mutuamente condicionados» (fundamento jurídico 3), siendo obvio que para poder llevar a cabo el control ha de haberse producido ya el supuesto de hecho previsto en la norma, sin que baste una mera previsión de que pueda producirse en un futuro inmediato.</w:t>
      </w:r>
    </w:p>
    <w:p w:rsidR="002B7386" w:rsidRDefault="002B7386" w:rsidP="002B7386">
      <w:pPr>
        <w:pStyle w:val="TextoNormal"/>
      </w:pPr>
    </w:p>
    <w:p w:rsidR="002B7386" w:rsidRDefault="002B7386" w:rsidP="002B7386">
      <w:pPr>
        <w:pStyle w:val="TextoNormal"/>
      </w:pPr>
      <w:r w:rsidRPr="002B7386">
        <w:rPr>
          <w:rStyle w:val="NumeroAFNegritaCaracter"/>
        </w:rPr>
        <w:t>5</w:t>
      </w:r>
      <w:r>
        <w:t>. Una vez delimitado el alcance del precepto, la suspensión prevista no puede adoptarse sino por órganos del Estado, pues a él corresponde en exclusiva la competencia en materia de «seguridad pública» según el artículo 149.1.29 de la Constitución. El propio Abogado de la Generalidad admite implícitamente que, si el motivo de orden público ex art. 421 de la L.R.L.  fuera el de una verdadera alteración de ese orden -en sentido estricto, es decir, equivalente a la «seguridad pública»-, la competencia sería de titularidad estatal.</w:t>
      </w:r>
    </w:p>
    <w:p w:rsidR="002B7386" w:rsidRDefault="002B7386" w:rsidP="002B7386">
      <w:pPr>
        <w:pStyle w:val="TextoNormal"/>
      </w:pPr>
      <w:r>
        <w:t>Ahora bien, dado que el art. 149.1.29 de la Constitución, tras afirmar que corresponde al Estado la competencia exclusiva en materia de seguridad pública, hace la salvedad de que ello es así «sin perjuicio de la posibilidad de creación de policías por las Comunidades Autónomas en la forma que se establezca en los respectivos Estatutos en el marco de lo que disponga una Ley orgánica», es preciso examinar lo que sobre este punto dispone el Estatuto de Cataluña, habida cuenta de que la Ley orgánica a la que se refiere el citado precepto constitucional no ha sido aún promulgada.</w:t>
      </w:r>
    </w:p>
    <w:p w:rsidR="002B7386" w:rsidRDefault="002B7386" w:rsidP="002B7386">
      <w:pPr>
        <w:pStyle w:val="TextoNormal"/>
      </w:pPr>
      <w:r>
        <w:t>Pues bien, dejando al margen el art. 14 del mencionado Estatuto -que se refiere a competencias del Gobierno de la Nación y a los supuestos de intervención de las Fuerzas y Cuerpos de Seguridad del Estado en funciones atribuidas a la Policía de la Generalidad, así como a la dependencia de tales Fuerzas y Cuerpos en los casos de declaración del estado de alarma, excepción o sitio-, el art. 13 del mismo habilita a la Generalidad para crear una Policía autónoma y establece -entre otras cuestiones que no interesan aquí- las funciones que habrá de ejercer tal Policía Autónoma.</w:t>
      </w:r>
    </w:p>
    <w:p w:rsidR="002B7386" w:rsidRDefault="002B7386" w:rsidP="002B7386">
      <w:pPr>
        <w:pStyle w:val="TextoNormal"/>
      </w:pPr>
      <w:r>
        <w:lastRenderedPageBreak/>
        <w:t>Este precepto, sin embargo, como el propio art. 149.1.29 de la Constitución en que se basa, se refiere al aspecto orgánico, es decir, al del servicio disponible para garantizar la seguridad pública (la Policía), no al aspecto material, la seguridad pública, por lo que la existencia de tal Policía Autónoma no modifica la titularidad estatal de la competencia controvertida, dado que el art. 421 de la L.R.L. no guarda relación alguna con la actividad policial.</w:t>
      </w:r>
    </w:p>
    <w:p w:rsidR="002B7386" w:rsidRDefault="002B7386" w:rsidP="002B7386">
      <w:pPr>
        <w:pStyle w:val="TextoNormal"/>
      </w:pPr>
    </w:p>
    <w:p w:rsidR="002B7386" w:rsidRDefault="002B7386" w:rsidP="002B7386">
      <w:pPr>
        <w:pStyle w:val="TextoNormal"/>
      </w:pPr>
      <w:r w:rsidRPr="002B7386">
        <w:rPr>
          <w:rStyle w:val="NumeroAFNegritaCaracter"/>
        </w:rPr>
        <w:t>6</w:t>
      </w:r>
      <w:r>
        <w:t>. Finalmente, es preciso señalar que no cabe aducir a favor de la titularidad comunitaria de la competencia controvertida -como hace la representación de la Generalidad- el hecho de que en la disposición final quinta de la Ley 40/1981, de 28 de octubre, por la que se aprueban determinadas medidas sobre régimen jurídico de las Corporaciones Locales (disposición idéntica a su homónima del Real Decreto-ley 3/1981, que viene a sustituir), se establezca que «las facultares de impugnación atribuidas por la presente Ley a la Administración del Estado, corresponderán a las Comunidades Autónomas, en relación con las competencias que hayan asumido y de acuerdo con lo establecido en sus respectivos Estatutos de Autonomía».  Tales facultades, por una parte, se refieren a controles de legalidad sobre «los actos y acuerdos de las Corporaciones Locales», es decir, sobre la actividad y no sobre el órgano, y, por otra, la facultad que se otorga a la Administración del Estado, y, en su caso, a la Comunidad, no es una facultad para suspender dichos actos o acuerdos, sino para impugnarlos ante los correspondientes Tribunales. Por ello no puede asimilarse la facultad de suspender a los Presidentes y miembros de las Corporaciones Locales a las facultades atribuidas a la Administración del Estado, y en su caso a la Comunidad Autónoma, por los arts. 8 y 9 de la mencionada Ley.</w:t>
      </w:r>
    </w:p>
    <w:p w:rsidR="002B7386" w:rsidRDefault="002B7386" w:rsidP="002B7386">
      <w:pPr>
        <w:pStyle w:val="TextoNormal"/>
      </w:pPr>
    </w:p>
    <w:p w:rsidR="002B7386" w:rsidRDefault="002B7386" w:rsidP="002B7386">
      <w:pPr>
        <w:pStyle w:val="TextoNormal"/>
      </w:pPr>
      <w:r w:rsidRPr="002B7386">
        <w:rPr>
          <w:rStyle w:val="NumeroAFNegritaCaracter"/>
        </w:rPr>
        <w:t>7</w:t>
      </w:r>
      <w:r>
        <w:t>. Por lo que concierne al apartado B) del Decreto impugnado, éste establece, con relación al art. 193.2 del Reglamento de Organización, Funcionamiento y Régimen Jurídico de las Corporaciones Locales, que corresponde al Gobierno de la Generalidad la competencia para ordenar al Alcalde, a petición de cualquier Concejal de los que hubieran firmado la solicitud de sesión extraordinaria, que convoque dicha sesión en el plazo de cuatro días, si la demora no tiene causa justificada.</w:t>
      </w:r>
    </w:p>
    <w:p w:rsidR="002B7386" w:rsidRDefault="002B7386" w:rsidP="002B7386">
      <w:pPr>
        <w:pStyle w:val="TextoNormal"/>
      </w:pPr>
      <w:r>
        <w:t>Esta competencia no puede considerarse incluida dentro del ámbito de la seguridad pública, como pretende el Abogado del Estado, pues la finalidad que persigue la norma no es la de garantizar dicha seguridad, entendida ésta en los términos anteriormente expuestos, sino la de asegurar el funcionamiento de los órganos de los Entes locales.</w:t>
      </w:r>
    </w:p>
    <w:p w:rsidR="002B7386" w:rsidRDefault="002B7386" w:rsidP="002B7386">
      <w:pPr>
        <w:pStyle w:val="TextoNormal"/>
      </w:pPr>
      <w:r>
        <w:t>De aquí que el título competencial que ha de servir de base para el ejercicio de la facultad prevista en el mencionado precepto sea el relativo al «régimen local» y, por lo tanto, la competencia controvertida haya de considerarse incluida dentro de las asumidas por la Generalidad de Cataluña en virtud del art. 9.8 de su Estatuto de Autonomía.</w:t>
      </w:r>
    </w:p>
    <w:p w:rsidR="002B7386" w:rsidRDefault="002B7386" w:rsidP="002B7386">
      <w:pPr>
        <w:pStyle w:val="TextoNormal"/>
      </w:pPr>
      <w:r>
        <w:t>Es cierto que al Estado compete, de conformidad con lo dispuesto en el art.  149.1.18 de la Constitución, el establecimiento de las bases del régimen jurídico de las Administraciones Públicas, entre las que se encuentran las Administraciones Locales, y que la asunción de competencia exclusiva de la Generalidad de Cataluña en materia de «régimen local», lo es «sin perjuicio de lo que dispone el núm. 18 del apartado 1 del art. 149 de la Constitución», como establece el mencionado precepto estatutario.  Pero en el presente caso la Comunidad Autónoma se limita a asumir la competencia de ejecución de lo establecido previamente en el Reglamento de Organización, Funcionamiento y Régimen Jurídico de las Corporaciones Locales, sin entrar a determinar ni los supuestos en los que procede el control sobre la actividad del órgano ni la forma de realizarlo, y no puede conside</w:t>
      </w:r>
      <w:r>
        <w:lastRenderedPageBreak/>
        <w:t>rarse como básico el que sea el Estado quien lleve a cabo el control previsto en una materia inherente al funcionamiento de las Corporaciones Locales, que no afecta al interés general del Estado.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Declarar que corresponde al Estado la titularidad de la competencia controvertida a que remite el apartado A) del art. 1 del Decreto 162/1982, de 3 de junio, de la Generalidad de Cataluña, con el alcance que se precisa en el fundamento jurídico 4.</w:t>
      </w:r>
    </w:p>
    <w:p w:rsidR="002B7386" w:rsidRDefault="002B7386" w:rsidP="002B7386">
      <w:pPr>
        <w:pStyle w:val="TextoNormal"/>
      </w:pPr>
      <w:r>
        <w:t>2.° Declarar que corresponde a la Generalidad de Cataluña la titularidad de la competencia controvertida a que remite el apartado B) del mismo precepto.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cinco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4" w:name="SENTENCIA_1984_118"/>
      <w:r>
        <w:lastRenderedPageBreak/>
        <w:t>SENTENCIA 118/1984, de 5 de diciembre de 1984</w:t>
      </w:r>
    </w:p>
    <w:bookmarkEnd w:id="34"/>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ECLI:ES:TC:1984:118</w:t>
      </w:r>
    </w:p>
    <w:p w:rsidR="002B7386" w:rsidRDefault="002B7386" w:rsidP="002B7386">
      <w:pPr>
        <w:pStyle w:val="SntesisDescriptiva"/>
      </w:pPr>
    </w:p>
    <w:p w:rsidR="002B7386" w:rsidRDefault="002B7386" w:rsidP="002B7386">
      <w:pPr>
        <w:pStyle w:val="SntesisDescriptiva"/>
      </w:pPr>
      <w:r>
        <w:t>Recurso de amparo 62/1984. Citación edictal en juicio de faltas seguido contra el recurrente, en el que recayó Sentencia condenatoria contra el mismo sin haber sido oído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Las garantías procesales a que alude el art. 24.2 deben respetarse no sólo en el conjunto del procedimiento, sino también en cada una de sus fases. </w:t>
      </w:r>
    </w:p>
    <w:p w:rsidR="002B7386" w:rsidRDefault="002B7386" w:rsidP="002B7386">
      <w:pPr>
        <w:pStyle w:val="Extracto"/>
      </w:pPr>
    </w:p>
    <w:p w:rsidR="002B7386" w:rsidRDefault="002B7386" w:rsidP="002B7386">
      <w:pPr>
        <w:pStyle w:val="Extracto"/>
      </w:pPr>
      <w:r>
        <w:t>2.</w:t>
      </w:r>
      <w:r>
        <w:tab/>
        <w:t xml:space="preserve">La necesidad de que todo proceso esté presidido por una efectiva contradicción para que se entienda cumplimentado el derecho a la defensa implica forzosamente que, siempre que ello sea posible, debe verificarse el emplazamiento personal de quienes hayan de comparecer en juicio como partes.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recurso de amparo núm. 62/1984, promovido por don Gabriel Jardí Sabater, representado por el Procurador don José Luis Granizo García-Cuenca y bajo la dirección del Abogado don Rafael Espino de Amezaga, contra las Sentencias del Juzgado de Distrito núm. 19 de Barcelona, de 19 de enero de 1983, y del Juzgado de Instrucción núm. 9 de Barcelona. Han comparecido en el presente recurso el Ministerio Fiscal y doña Concepción Dalmau Sendra, representada por el Procurador don Horacio Garrastazu Herrero, y don Andrés Roig Seller, representado por el Procurador don José Manuel de Dorremochea Aramburu, que habían sido parte en el proceso precedente, y ha sido Ponente el Magistrado don Francisco Rubio Llorente,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Don Gabriel Jardí Sabater, representado por el Procurador don José Luis Granizo García-Cuenca, interpuso recurso de amparo mediante escrito que tuvo entrada en este Tribunal el 27 de enero de 1984, por la presunta infracción del art. 24.1 de la Constitución en Sentencia del Juzgado de Distrito núm. 19 de Barcelona confirmada por el Juzgado de Instrucción núm. 9, también de Barcelona.</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Los hechos que fundamentan la demanda tienen su origen en un accidente de circulación sufrido por el recurrente, en el que resultó lesionado, razón por la cual no se le tomó declaración alguna. En la comunicación policial, así como en el parte de la Patrulla Municipal y en el informe del Médico Forense, se hicieron constar erróneamente unas direcciones que no se correspondían con el domicilio real del demandante. Este compareció el 20 de octubre de 1981 ante el Juzgado de Distrito, pero en dicha comparecencia no le fue tomada declaración, ni quedó constancia en la misma de otras circunstancias personales que «las del carnet de identidad». </w:t>
      </w:r>
    </w:p>
    <w:p w:rsidR="002B7386" w:rsidRDefault="002B7386" w:rsidP="002B7386">
      <w:pPr>
        <w:pStyle w:val="TextoNormal"/>
      </w:pPr>
      <w:r>
        <w:t>Llegado el momento, el recurrente no fue convocado personalmente a juicio, al no poderse practicar la citación por ser desconocido en el domicilio indicado en ella, ordenando el Juzgado de Distrito que se verificara por edictos, publicados en el «Boletín Oficial de la Provincia de Barcelona».</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En el juicio celebrado, sin la presencia del solicitante, éste fue condenado, por Sentencia de 19 de enero de 1983, como autor responsable de una falta del art. 586.3 del Código Penal, a las penas de 10.000 pesetas de multa y reprensión privada, y a indemnizar a las personas y en las cantidades que se indican. </w:t>
      </w:r>
    </w:p>
    <w:p w:rsidR="002B7386" w:rsidRDefault="002B7386" w:rsidP="002B7386">
      <w:pPr>
        <w:pStyle w:val="TextoNormal"/>
      </w:pPr>
      <w:r>
        <w:t>Interpuesto recurso de apelación, en el que se solicitó la declaración de nulidad de lo actuado por haberse producido indefensión, el Juzgado de Instrucción dictó Sentencia el 16 de agosto de 1983, confirmando la Sentencia apelada, con imposición de costas al apelante por «temeridad manifiesta».</w:t>
      </w:r>
    </w:p>
    <w:p w:rsidR="002B7386" w:rsidRDefault="002B7386" w:rsidP="002B7386">
      <w:pPr>
        <w:pStyle w:val="TextoNormal"/>
      </w:pPr>
    </w:p>
    <w:p w:rsidR="002B7386" w:rsidRDefault="002B7386" w:rsidP="002B7386">
      <w:pPr>
        <w:pStyle w:val="TextoNormal"/>
      </w:pPr>
      <w:r w:rsidRPr="002B7386">
        <w:rPr>
          <w:rStyle w:val="NumeroAFNegritaCaracter"/>
        </w:rPr>
        <w:t>4</w:t>
      </w:r>
      <w:r>
        <w:t>. El solicitante de amparo considera que en las resoluciones citadas se ha desconocido su derecho a la defensa, por haber tenido lugar el juicio sin su asistencia y sin que se hayan cumplido estrictamente las formalidades establecidas en el art. 178 de la L.E.Cr., por lo que solicita se declare la nulidad de la providencia de 26 de noviembre de 1982, por la que se ordenó la citación por edictos, así como la nulidad del juicio y de los actos y resoluciones posteriores, tanto en primera instancia como en apelación y que se determine una nueva citación convocando a nuevo juicio al solicitante y a las demás personas implicadas. Asimismo, solicita se acuerde la suspensión de la ejecución de la Sentencia dictada por el Juzgado de Distrito.</w:t>
      </w:r>
    </w:p>
    <w:p w:rsidR="002B7386" w:rsidRDefault="002B7386" w:rsidP="002B7386">
      <w:pPr>
        <w:pStyle w:val="TextoNormal"/>
      </w:pPr>
    </w:p>
    <w:p w:rsidR="002B7386" w:rsidRDefault="002B7386" w:rsidP="002B7386">
      <w:pPr>
        <w:pStyle w:val="TextoNormal"/>
      </w:pPr>
      <w:r w:rsidRPr="002B7386">
        <w:rPr>
          <w:rStyle w:val="NumeroAFNegritaCaracter"/>
        </w:rPr>
        <w:t>5</w:t>
      </w:r>
      <w:r>
        <w:t>. En providencia de 22 de febrero, la Sección puso de manifiesto la posible existencia de la causa de inadmisión prevista en el art. 50.1 a) en relación con el 44.2, ambos de la LOTC, por interposición fuera de plazo del recurso, ya que estando fechada la Sentencia el 16 de agosto de 1983, no se justificaba cuándo había sido notificada. El demandante, por medio de certificación del Juzgado de Distrito, acreditó que no le fue notificada hasta el día 9 de enero de 1984.</w:t>
      </w:r>
    </w:p>
    <w:p w:rsidR="002B7386" w:rsidRDefault="002B7386" w:rsidP="002B7386">
      <w:pPr>
        <w:pStyle w:val="TextoNormal"/>
      </w:pPr>
    </w:p>
    <w:p w:rsidR="002B7386" w:rsidRDefault="002B7386" w:rsidP="002B7386">
      <w:pPr>
        <w:pStyle w:val="TextoNormal"/>
      </w:pPr>
      <w:r w:rsidRPr="002B7386">
        <w:rPr>
          <w:rStyle w:val="NumeroAFNegritaCaracter"/>
        </w:rPr>
        <w:t>6</w:t>
      </w:r>
      <w:r>
        <w:t>. Admitida a trámite la demanda, se recabaron las actuaciones y fueron emplazados cuantos habían sido parte en el procedimiento penal, acordándose por la Sala denegar la suspensión de la ejecución de la Sentencia solicitada.</w:t>
      </w:r>
    </w:p>
    <w:p w:rsidR="002B7386" w:rsidRDefault="002B7386" w:rsidP="002B7386">
      <w:pPr>
        <w:pStyle w:val="TextoNormal"/>
      </w:pPr>
    </w:p>
    <w:p w:rsidR="002B7386" w:rsidRDefault="002B7386" w:rsidP="002B7386">
      <w:pPr>
        <w:pStyle w:val="TextoNormal"/>
      </w:pPr>
      <w:r w:rsidRPr="002B7386">
        <w:rPr>
          <w:rStyle w:val="NumeroAFNegritaCaracter"/>
        </w:rPr>
        <w:t>7</w:t>
      </w:r>
      <w:r>
        <w:t>. En el plazo concedido se personaron doña Concepción Dalmau Sendra y don Andrés Roig Seller, representados, respectivamente, por los Procuradores don Horacio Garrastazu Herrero y don José Manuel de Dorremochea Aramburu, que habían sido parte en el proceso precedente, a quienes la Sección acordó tener por comparecidos, así como otorgarles un plazo común de veinte días, de igual modo que al Ministerio Fiscal y al demandante, para que pudieran efectuar las alegaciones que tuvieran por conveniente.</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El Ministerio Fiscal, en escrito de 12 de julio, evacuó el trámite de alegaciones afirmando que al ser llamado el demandante por edictos, sin adoptar más medidas, se incumplió lo dispuesto en el art. 178 de la L.E.Cr., de suerte que, al tiempo de inobservarse la legalidad ordinaria, se le vulneró su derecho a una efectiva tutela judicial sin que, en ningún caso pueda producirse indefensión. Por lo que interesa de este Tribunal que estime el amparo solicitado en el sentido de que sean anuladas las resoluciones que se impugnan, a fin de que el solicitante sea convocado de forma personal y directa al juicio de faltas originado a raíz del accidente viario en que intervino. </w:t>
      </w:r>
    </w:p>
    <w:p w:rsidR="002B7386" w:rsidRDefault="002B7386" w:rsidP="002B7386">
      <w:pPr>
        <w:pStyle w:val="TextoNormal"/>
      </w:pPr>
      <w:r>
        <w:t xml:space="preserve">Por medio de su Procurador, el señor Roig Seller, en escrito de 10 de julio, estimó que no se había infringido el art. 24 de la C.E., pues si la notificación fue hecha por edictos, ello se debió a la conducta despreocupada o interesada del apelante, que no facilitó al Juzgado las señas exactas de su domicilio. Igualmente, la representación de la señora Dalmau Sendra entendió inexistente la vulneración constitucional denunciada por el demandante, de quien asegura que sólo pretende dilatar, a través del recurso de amparo, el cumplimiento de la condena recaída. </w:t>
      </w:r>
    </w:p>
    <w:p w:rsidR="002B7386" w:rsidRDefault="002B7386" w:rsidP="002B7386">
      <w:pPr>
        <w:pStyle w:val="TextoNormal"/>
      </w:pPr>
      <w:r>
        <w:t>El recurrente, por su parte, en su escrito de 17 de julio, insiste en las alegaciones formuladas en la demanda.</w:t>
      </w:r>
    </w:p>
    <w:p w:rsidR="002B7386" w:rsidRDefault="002B7386" w:rsidP="002B7386">
      <w:pPr>
        <w:pStyle w:val="TextoNormal"/>
      </w:pPr>
    </w:p>
    <w:p w:rsidR="002B7386" w:rsidRDefault="002B7386" w:rsidP="002B7386">
      <w:pPr>
        <w:pStyle w:val="TextoNormal"/>
      </w:pPr>
      <w:r w:rsidRPr="002B7386">
        <w:rPr>
          <w:rStyle w:val="NumeroAFNegritaCaracter"/>
        </w:rPr>
        <w:t>9</w:t>
      </w:r>
      <w:r>
        <w:t>. Por providencia de 26 de septiembre de 1984, se señaló para deliberación y votación el día 21 de noviembre de 1984, quedando concluida el día 28 del mismo mes.</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planteada en el presente recurso de amparo, sobre la que ha de pronunciarse este Tribunal, es la de si la citación por edictos del demandante a un juicio de faltas en el que luego resultaría condenado, en su ausencia, sin haberse ordenado previamente su búsqueda, tal como establece el art. 178 de la L.E.Cr., al que se remite tanto el art. 971 de dicha Ley como el art. 9 del Decreto de 21 de noviembre de 1952, y la posterior confirmación en apelación de la Sentencia dictada en esas condiciones, ha podido lesionar, todo ello, el derecho a la defensa del recurrente reconocido por el art. 24.1 de la C.E.</w:t>
      </w:r>
    </w:p>
    <w:p w:rsidR="002B7386" w:rsidRDefault="002B7386" w:rsidP="002B7386">
      <w:pPr>
        <w:pStyle w:val="TextoNormal"/>
      </w:pPr>
    </w:p>
    <w:p w:rsidR="002B7386" w:rsidRDefault="002B7386" w:rsidP="002B7386">
      <w:pPr>
        <w:pStyle w:val="TextoNormal"/>
      </w:pPr>
      <w:r w:rsidRPr="002B7386">
        <w:rPr>
          <w:rStyle w:val="NumeroAFNegritaCaracter"/>
        </w:rPr>
        <w:t>2</w:t>
      </w:r>
      <w:r>
        <w:t>. El Tribunal Constitucional ha señalado que las garantías procesales a que alude el art. 24.2 deben respetarse, no sólo en el conjunto del procedimiento, sino también en cada una de sus fases (Sentencia 13/1981, de 22 de abril, fundamento jurídico 6); y, más con</w:t>
      </w:r>
      <w:r>
        <w:lastRenderedPageBreak/>
        <w:t>creto, de manera reiterada, se ha manifestado sobre la necesidad de que todo proceso esté presidido por una efectiva contradicción para que se entienda cumplimentado el derecho a la defensa, lo que, a su vez, implica forzosamente que, siempre que ello sea posible, debe verificarse el emplazamiento personal de quienes hayan de comparecer en juicio como partes, a fin de que puedan defender sus derechos.  Y si ello es exigible en otros órdenes jurisdiccionales, con superior razón ha de serlo en el penal, habida cuenta de los bienes jurídicos que pueden resultar afectados, por lo cual no es sorprendente la rigurosidad de las normas procesales en esta materia, que requieren la plena constancia de que el acusado ha sido citado con arreglo a las formalidades prescritas en la Ley, como requisito indispensable para que el juicio pueda celebrarse sin su asistencia.</w:t>
      </w:r>
    </w:p>
    <w:p w:rsidR="002B7386" w:rsidRDefault="002B7386" w:rsidP="002B7386">
      <w:pPr>
        <w:pStyle w:val="TextoNormal"/>
      </w:pPr>
    </w:p>
    <w:p w:rsidR="002B7386" w:rsidRDefault="002B7386" w:rsidP="002B7386">
      <w:pPr>
        <w:pStyle w:val="TextoNormal"/>
      </w:pPr>
      <w:r w:rsidRPr="002B7386">
        <w:rPr>
          <w:rStyle w:val="NumeroAFNegritaCaracter"/>
        </w:rPr>
        <w:t>3</w:t>
      </w:r>
      <w:r>
        <w:t>. Expuesta la anterior doctrina, basta proyectarla sobre el presente supuesto para comprobar que la falta de citación directa del recurrente que fue citado mediante edictos publicados en el «Boletín Oficial de la Provincia de Barcelona», una vez que resultó infructuosa la citación en el domicilio que erróneamente figuraba en autos y, por lo tanto, antes de llevar a cabo la búsqueda prevista en el art. 178 de la L.E.Cr. como previa a la notificación mediante edictos. La infracción de esta norma procesal ha ocasionado la indefensión del recurrente, impidiendo la efectividad del principio de contradicción en el proceso y privándole de sus garantías procesales y de la posibilidad de utilizar los medios de prueba pertinentes para su defensa, en primera instancia.</w:t>
      </w:r>
    </w:p>
    <w:p w:rsidR="002B7386" w:rsidRDefault="002B7386" w:rsidP="002B7386">
      <w:pPr>
        <w:pStyle w:val="TextoNormal"/>
      </w:pPr>
      <w:r>
        <w:t>No bastan para considerar inexistente o subsanada esta lesión de un derecho fundamental ni la existencia de un posterior recurso de apelación, ni la supuesta negligencia en el comportamiento procesal del hoy recurrente.</w:t>
      </w:r>
    </w:p>
    <w:p w:rsidR="002B7386" w:rsidRDefault="002B7386" w:rsidP="002B7386">
      <w:pPr>
        <w:pStyle w:val="TextoNormal"/>
      </w:pPr>
      <w:r>
        <w:t>En lo que toca a lo primero, es claro que la ulterior interposición del recurso de apelación, hecha posible por la notificación (esta sí, personal y directa) que al recurrente se le hizo de la Sentencia que le condenaba, con la posibilidad intrínseca de ejercitar en él su derecho a la defensa, pudo servir de medio eficaz para subsanar la indefensión producida con anterioridad si en esta instancia se hubiera corregido, de algún modo, la infracción procesal o eliminado sus perjudiciales consecuencias.  No se hizo así, limitándose la decisión judicial a negar la existencia de la indefensión, de suerte que el Juzgado de Instrucción, al impedir con su Sentencia el restablecimiento del solicitante de amparo en el disfrute de sus garantías procesales no ha sanado la lesión producida.</w:t>
      </w:r>
    </w:p>
    <w:p w:rsidR="002B7386" w:rsidRDefault="002B7386" w:rsidP="002B7386">
      <w:pPr>
        <w:pStyle w:val="TextoNormal"/>
      </w:pPr>
      <w:r>
        <w:t>En cuanto se refiere, por último, a la supuesta negligencia procesal del hoy recurrente, alegada por los comparecientes en este recurso, quienes apoyan su alegato exclusivamente en el hecho de que compareció ante el Juzgado cuando fue requerido para dar a conocer los daños producidos en el propio vehículo, sin que resulte de los Autos dato alguno que permita colegir cómo fue notificado en esa ocasión, es claro que vinculado como está este Tribunal en cuanto a la valoración de los hechos por la apreciación que de los mismos hayan hecho los órganos del Poder Judicial, el propio texto de la Sentencia dictada por el Juez de Instrucción en la que se afirma que la aparente situación de indefensión no puede ser atribuida «a la negligencia o dejadez del condenado», impide toda consideración de este género.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Otorgar el amparo solicitado por el Procurador de los Tribunales don José Luis Granizo García-Cuenca, en nombre y representación de don Gabriel Jardí Sabater y, en su virtud:</w:t>
      </w:r>
    </w:p>
    <w:p w:rsidR="002B7386" w:rsidRDefault="002B7386" w:rsidP="002B7386">
      <w:pPr>
        <w:pStyle w:val="TextoNormal"/>
      </w:pPr>
      <w:r>
        <w:t>1.° Declarar la nulidad de la Sentencia de 19 de enero de 1983 del Juzgado de Distrito núm. 19 de Barcelona, en juicio de faltas núm. 1818/1981, y de 16 de agosto de 1983 del Juzgado de Instrucción núm. 9 de Barcelona, en rollo de apelación, núm.  43/1983.</w:t>
      </w:r>
    </w:p>
    <w:p w:rsidR="002B7386" w:rsidRDefault="002B7386" w:rsidP="002B7386">
      <w:pPr>
        <w:pStyle w:val="TextoNormal"/>
      </w:pPr>
      <w:r>
        <w:t>2.° Restablecer al recurrente en la integridad de su derecho, retrotrayendo las actuaciones al momento en que se dictó la providencia de 26 de noviembre de 1982, a fin de que sea citado de forma directa y personal, en su domicilio conocido.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cinco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5" w:name="SENTENCIA_1984_119"/>
      <w:r>
        <w:lastRenderedPageBreak/>
        <w:t>SENTENCIA 119/1984, de 7 de diciembre de 1984</w:t>
      </w:r>
    </w:p>
    <w:bookmarkEnd w:id="35"/>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ECLI:ES:TC:1984:119</w:t>
      </w:r>
    </w:p>
    <w:p w:rsidR="002B7386" w:rsidRDefault="002B7386" w:rsidP="002B7386">
      <w:pPr>
        <w:pStyle w:val="SntesisDescriptiva"/>
      </w:pPr>
    </w:p>
    <w:p w:rsidR="002B7386" w:rsidRDefault="002B7386" w:rsidP="002B7386">
      <w:pPr>
        <w:pStyle w:val="SntesisDescriptiva"/>
      </w:pPr>
      <w:r>
        <w:t>Recurso de amparo 846/1983. Emplazamiento personal de quienes puedan comparecer como demandados en el proceso contencioso-administrativo.  Conocimiento fehaciente del proceso por parte del recurrente</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De acuerdo con la doctrina del Tribunal, el art. 24.1 de la C.E., al proscribir la indefensión, incide en la regulación del emplazamiento en el recurso contencioso-administrativo, alcanzándose la conclusión de que es preciso el emplazamiento personal de los legitimados como demandados, y aun coadyuvantes, siempre y cuando tal legitimación y la concreta identificación personal de cada uno de ellos aparezca bien del expediente o actuaciones seguidas en vía administrativa, o incluso de los datos obrantes en el propio proceso jurisdiccional. </w:t>
      </w:r>
    </w:p>
    <w:p w:rsidR="002B7386" w:rsidRDefault="002B7386" w:rsidP="002B7386">
      <w:pPr>
        <w:pStyle w:val="Extracto"/>
      </w:pPr>
    </w:p>
    <w:p w:rsidR="002B7386" w:rsidRDefault="002B7386" w:rsidP="002B7386">
      <w:pPr>
        <w:pStyle w:val="Extracto"/>
      </w:pPr>
      <w:r>
        <w:t>2.</w:t>
      </w:r>
      <w:r>
        <w:tab/>
        <w:t xml:space="preserve">Aun así, la prueba fehaciente de que el afectado por el acto impugnado tuvo conocimiento del proceso podría llevar al Tribunal Constitucional a desestimar la pretensión de amparo por falta de emplazamiento personal y directo, siempre que, por la fecha en que se tuvo tal conocimiento, hubiera permitido al afectado no sólo comparecer en el proceso, sino ser oído en el mismo en el momento procedimental oportuno en orden a la defensa procesal de sus derechos e intereses legítimos. </w:t>
      </w:r>
    </w:p>
    <w:p w:rsidR="002B7386" w:rsidRDefault="002B7386" w:rsidP="002B7386">
      <w:pPr>
        <w:pStyle w:val="Extracto"/>
      </w:pPr>
    </w:p>
    <w:p w:rsidR="002B7386" w:rsidRDefault="002B7386" w:rsidP="002B7386">
      <w:pPr>
        <w:pStyle w:val="Extracto"/>
      </w:pPr>
      <w:r>
        <w:t>3.</w:t>
      </w:r>
      <w:r>
        <w:tab/>
        <w:t xml:space="preserve">La exigencia de emplazamiento personal y directo se debe a la primacía que hay que reconocer al mandato contenido en el art. 24.1 de la C.E. en orden a evitar la indefensión: por lo que, si tal indefensión no se produce, no procede la estimación de un recurso de amparo fundado en la falta de emplazamiento personal. </w:t>
      </w:r>
    </w:p>
    <w:p w:rsidR="002B7386" w:rsidRDefault="002B7386" w:rsidP="002B7386">
      <w:pPr>
        <w:pStyle w:val="Extracto"/>
      </w:pPr>
    </w:p>
    <w:p w:rsidR="002B7386" w:rsidRDefault="002B7386" w:rsidP="002B7386">
      <w:pPr>
        <w:pStyle w:val="Extracto"/>
      </w:pPr>
      <w:r>
        <w:t>4.</w:t>
      </w:r>
      <w:r>
        <w:tab/>
        <w:t xml:space="preserve">La idea de indefensión queda apartada si cabe racionalmente entender que la existencia del litigio fue conocida por la parte que dice haberla ignorado, con posibilidad por tanto para la misma de erigirse desde el comienzo en parte, esgrimiendo sus derechos e intereses.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lastRenderedPageBreak/>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846/1983 interpuesto por el Procurador de los Tribunales don Jesús Alfaro Matos, asistido del Abogado don Jaime Sartorius Bermúdez de Castro, en nombre y representación de doña Victoria Bermúdez de Castro Sánchez de Toca, don Jaime, doña María Victoria y doña Carmen Sartorius Bermúdez de Castro y don Alonso Coello de Portugal Mendaro, contra las Sentencias de 7 de julio de 1980 de la Sala Tercera de lo Contencioso-Administrativo de la Audiencia Territorial de Madrid y de 27 de abril de 1983 de la Sala Quinta del Tribunal Supremo. </w:t>
      </w:r>
    </w:p>
    <w:p w:rsidR="002B7386" w:rsidRDefault="002B7386" w:rsidP="002B7386">
      <w:pPr>
        <w:pStyle w:val="TextoNormal"/>
      </w:pPr>
      <w:r>
        <w:t>Han sido parte, como demandados, la Administración General representada y defendida por el Abogado del Estado, y el Procurador don Juan Corujo López-Villamil en representación de doña Luisa, doña María Paz y doña Basilia García del Mingo, bajo la dirección del Abogado don Rafael Alcalá Marqués. Ha intervenido el Ministerio Fiscal. Ha sido Ponente el Magistrado don Francisco Pera Verdaguer,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Al término de un expediente de edificación forzosa de un inmueble propiedad de los referidos demandantes de amparo sito en Madrid, avenida Ciudad de Barcelona, núm. 43 (37 antiguo), el Jurado Provincial de Expropiación de Madrid fijó la cantidad que en concepto de indemnización debían aquéllos abonar a las arrendatarias de un local de negocio ubicado en dicho inmueble como compensación por los perjuicios derivados del desalojo forzoso del mismo (1.244.250 pesetas). Aunque las arrendatarias de dicho local interpusieron recurso de reposición contra el acuerdo del Jurado de 12 de julio de 1978, éste lo desestimó con fecha de 7 de febrero de 1979, por lo que el 20 de junio del mismo año, los ahora demandantes abonaron la citada cantidad a las arrendatarias del local de su propiedad, previo desalojo de éste. </w:t>
      </w:r>
    </w:p>
    <w:p w:rsidR="002B7386" w:rsidRDefault="002B7386" w:rsidP="002B7386">
      <w:pPr>
        <w:pStyle w:val="TextoNormal"/>
      </w:pPr>
      <w:r>
        <w:t xml:space="preserve">Los demandantes de amparo exponen que a partir de ese momento no volvieron a tener noticia alguna de asunto hasta que el día 22 de noviembre de 1983 recibieron un escrito de la Gerencia Municipal de Urbanismo del Ayuntamiento de Madrid, en el que se les comunicaba que la Sala Tercera del Tribunal Supremo, en resolución de 27 de abril del mismo año, había confirmado en apelación el fallo de 7 de julio de 1980 mediante el cual la Sala Tercera de lo Contencioso-Administrativo de la Audiencia Territorial de Madrid fijaba en 3.345.000 pesetas la indemnización a abonar a las arrendatarias del local de negocio a que antes se ha hecho referencia por parte de los propietarios del inmueble. </w:t>
      </w:r>
    </w:p>
    <w:p w:rsidR="002B7386" w:rsidRDefault="002B7386" w:rsidP="002B7386">
      <w:pPr>
        <w:pStyle w:val="TextoNormal"/>
      </w:pPr>
      <w:r>
        <w:t>Por escrito presentado en este Tribunal el 16 de diciembre de 1983, la señora Bermúdez de Castro y los otros cuatro demandantes indicados en el encabezamiento de esta Sentencia, interpusieron recurso de amparo contra las mencionadas Sentencias y el oficio aludido de la Gerencia Municipal de Urbanismo. En su demanda solicitan de este Tribunal que anule las resoluciones impugnadas y ordene que se retrotraigan las actuaciones procesales al momento inmediato posterior al de interposición del recurso contencioso-</w:t>
      </w:r>
      <w:r>
        <w:lastRenderedPageBreak/>
        <w:t xml:space="preserve">administrativo, a fin de que aquéllos sean emplazados personalmente y conforme a Derecho para que puedan defender sus legítimos intereses. </w:t>
      </w:r>
    </w:p>
    <w:p w:rsidR="002B7386" w:rsidRDefault="002B7386" w:rsidP="002B7386">
      <w:pPr>
        <w:pStyle w:val="TextoNormal"/>
      </w:pPr>
      <w:r>
        <w:t>Los recurrentes, tras exponer que no han sido emplazados en el referido proceso contencioso-administrativo, pese a que su domicilio estaba plenamente acreditado en el expediente administrativo, y entienden que las resoluciones recurridas han infringido el art. 24 de la Constitución, en la medida en que, sin haber podido litigar en defensa de sus intereses, debido a la omisión del referido emplazamiento, han sido condenados a abonar una cantidad superior en 2.101.000 pesetas a la que pagaron en su día a las arrendatarias desalojadas del inmueble de su propiedad. A tal efecto invocan la doctrina de este Tribunal relativa al emplazamiento personal y directo de los interesados en el procedimiento contencioso-administrativo cuando se den las circunstancias de identificación de los mismos, circunstancias que entienden concurrían en su caso.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Por providencia de 8 de febrero de 1984 se admitió a trámite el recurso, recabándose las actuaciones de la Audiencia Territorial y del Tribunal Supremo; recibidas las cuales, y personados los demandados, por providencia de 9 de mayo se pusieron de manifiesto las referidas actuaciones a las partes y al Ministerio Fiscal por plazo de veinte días para que formulasen sus alegaciones escritas conforme al art. 52.1 de la Ley Orgánica de este Tribunal. </w:t>
      </w:r>
    </w:p>
    <w:p w:rsidR="002B7386" w:rsidRDefault="002B7386" w:rsidP="002B7386">
      <w:pPr>
        <w:pStyle w:val="TextoNormal"/>
      </w:pPr>
      <w:r>
        <w:t>En este trámite la representación de los recurrentes ha formulado una alegación única reiterando sustancialmente la fundamentación de la demanda de amparo.</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En el mismo trámite el Abogado del Estado hace referencia a la reiterada doctrina de este Tribunal relativa al art. 64 de la Ley Reguladora de la Jurisdicción Contencioso-Administrativa, articulando los requisitos que dicha jurisprudencia contiene para la prosperabilidad del amparo por este motivo: 1.° que el solicitante de amparo sea titular de derechos o intereses legítimos derivados o afectados por el acto impugnado en vía contencioso-administrativa; siendo éstos los que como condenados o coadyuvantes pueden comparecer en el proceso [art. 29.1 b) y 30.1 de la L.J.C.A.]. En el presente caso el Abogado del Estado constata que los recurrentes ostentaban un derecho derivado del acto impugnado en vía contencioso-administrativa; 2.° que el solicitante de amparo sea susceptible de identificación; lo que también sucede en este caso; 3.° no consta que los ahora recurrentes tuvieran un conocimiento suficiente y fehaciente del proceso contencioso de referencia (Sentencia núm. 102/1983, de 18 de noviembre). </w:t>
      </w:r>
    </w:p>
    <w:p w:rsidR="002B7386" w:rsidRDefault="002B7386" w:rsidP="002B7386">
      <w:pPr>
        <w:pStyle w:val="TextoNormal"/>
      </w:pPr>
      <w:r>
        <w:t>En conclusión, manifiesta que no se opone a la estimación del amparo. Sin perjuicio de ello, entiende que una decisión estimatoria del mismo no es incompatible con lo prevenido en el art. 127.2 de la L.J.C.A., debiendo así declararlo este Tribunal.</w:t>
      </w:r>
    </w:p>
    <w:p w:rsidR="002B7386" w:rsidRDefault="002B7386" w:rsidP="002B7386">
      <w:pPr>
        <w:pStyle w:val="TextoNormal"/>
      </w:pPr>
    </w:p>
    <w:p w:rsidR="002B7386" w:rsidRDefault="002B7386" w:rsidP="002B7386">
      <w:pPr>
        <w:pStyle w:val="TextoNormal"/>
      </w:pPr>
      <w:r w:rsidRPr="002B7386">
        <w:rPr>
          <w:rStyle w:val="NumeroAFNegritaCaracter"/>
        </w:rPr>
        <w:t>4</w:t>
      </w:r>
      <w:r>
        <w:t>. La representación de las codemandadas expone en su escrito de alegaciones que los demandantes tuvieron conocimiento, y se dieron por notificados, de la existencia del recurso contencioso-administrativo referido, no sólo por la publicación en el «Boletín Oficial del Estado», sino también en razón a que los hoy recurrentes, con sus propios actos, ponen en evidencia y acreditan que en 7 de mayo de 1979, según acta notarial de manifestaciones, formalizada en dicha fecha, por el Notario de Madrid don Manuel Ramos Armero, núm. 2.993 de su protocolo de 1979, que acompaña por copia simple a este escrito de oposición al recurso de amparo -reconocida su existencia por la contraparte, en el documento número 6 que acompaña a su recurso (y que maliciosamente no presenta y silen</w:t>
      </w:r>
      <w:r>
        <w:lastRenderedPageBreak/>
        <w:t xml:space="preserve">cia)- tenían conocimiento de la existencia del recurso pendiente, al hacer constar, en la parte expositiva de dicha escritura pública, literalmente lo siguiente: «Que siendo el interés de ambas partes el cumplimiento de la resolución dictada por el Jurado Provincial de Expropiación y sin perjuicio de la mayor cantidad que pudieran fijar los Tribunales, de mutuo acuerdo y voluntariamente tienen convenido... »; y la estipulación primera de dicho convenio dice, literalmente, así: «El pago de la indemnización por perjuicios de toda clase acordada por el Jurado Provincial de Expropiación, 1.244.250 pesetas, se hará efectiva por los propietarios de la finca: doña María Victoria Bermúdez de Castro y don Alvaro y don Alfonso Coello de Portugal, al titular del local destinado a carbonería y leñas... antes del día 30 de septiembre del presente año 1979, sin perjuicio de los intereses legales que le correspondan con arreglo al art. 56 de la Ley de Expropiación Forzosa, que se abonarán en el momento en que se resuelvan los recursos pendientes; y, asimismo, al final de la estipulación cuarta se lee: «... y sin perjuicio del justiprecio definitivo que pudieran fijar los Tribunales ». </w:t>
      </w:r>
    </w:p>
    <w:p w:rsidR="002B7386" w:rsidRDefault="002B7386" w:rsidP="002B7386">
      <w:pPr>
        <w:pStyle w:val="TextoNormal"/>
      </w:pPr>
      <w:r>
        <w:t xml:space="preserve">En consecuencia, si en 14 de marzo de 1979, aparece acreditado ya, en las actuaciones contencioso-administrativas, ante la Sala Tercera de lo Contencioso-Administrativo de la Audiencia Territorial de Madrid, la existencia del recurso contencioso-administrativo -de que denuncia la contraparte un defecto concurrente en la notificación del emplazamiento-, y en 7 de mayo de 1979 -fecha de la citada escritura pública de acta de manifestaciones- la contraparte reconoce expresa, fehaciente y explícitamente el conocimiento de la existencia del recurso contencioso-administrativo pendiente, cuya nulidad de actuaciones hoy pretende, dándose por notificada, y enterada, cuestión de facto que no tiene nada que ver con el acierto o desacierto en el medio que se utilice para esa supuesta notificación defectuosa, ya que por propia manifestación expresa de los hoy recurrentes, éstos se dan por enterados y admiten que existe el recurso pendiente ante los Tribunales; no existe, por tanto, indefensión, por desconocimiento o defecto del emplazamiento y no merecen el amparo que solicitan. </w:t>
      </w:r>
    </w:p>
    <w:p w:rsidR="002B7386" w:rsidRDefault="002B7386" w:rsidP="002B7386">
      <w:pPr>
        <w:pStyle w:val="TextoNormal"/>
      </w:pPr>
      <w:r>
        <w:t xml:space="preserve">La representación de las demandadas expone que nada tiene que objetar a la doctrina de este Tribunal invocada por los recurrentes; sólo que la misma no es aplicable al presente caso. La jurisprudencia de este Tribunal se dirige a la realización de una tutela jurisdiccional efectiva excluyendo la presunción de conocimiento de las notificaciones del art. 64 de la Ley de la Jurisdicción Contencioso-Administrativa, pero no puede tutelar ni tutela situaciones como la que hoy nos ocupa en que hay conocimiento fehaciente, por parte de los recurrentes, de la existencia del recurso pendiente ante los Tribunales. </w:t>
      </w:r>
    </w:p>
    <w:p w:rsidR="002B7386" w:rsidRDefault="002B7386" w:rsidP="002B7386">
      <w:pPr>
        <w:pStyle w:val="TextoNormal"/>
      </w:pPr>
      <w:r>
        <w:t xml:space="preserve">Lo que persigue el art. 24 de la Constitución es destruir la ritualización del art. 64 de la Ley de la Jurisdicción Contencioso-Administrativa -presunción de conocimiento por el anuncio en el «Boletín Oficial del Estado» de la existencia de un recurso-, por la tutela efectiva, pero no pretende la notificación personal, prescindiendo del conocimiento fehaciente de la existencia del recurso, expresamente manifestado por los hoy recurrentes en la escritura pública de acta de manifestaciones acompañada al escrito de alegaciones. </w:t>
      </w:r>
    </w:p>
    <w:p w:rsidR="002B7386" w:rsidRDefault="002B7386" w:rsidP="002B7386">
      <w:pPr>
        <w:pStyle w:val="TextoNormal"/>
      </w:pPr>
      <w:r>
        <w:t xml:space="preserve">El párrafo 3 del art. 79 de la Ley de Procedimiento Administrativo establece sustancialmente la convalidación de la notificación hecha prescindiendo de la observancia de sus requisitos, cuando el interesado, con sus actos, pone de manifiesto que, no obstante el defecto concurrente en la notificación, se da por notificado, cuestión meramente de facto que no tiene nada que ver con el acierto o desacierto en el medio que se utilice, para combatir el acto defectuosamente notificado. </w:t>
      </w:r>
    </w:p>
    <w:p w:rsidR="002B7386" w:rsidRDefault="002B7386" w:rsidP="002B7386">
      <w:pPr>
        <w:pStyle w:val="TextoNormal"/>
      </w:pPr>
      <w:r>
        <w:t>Estimar el presente recurso de amparo sería tanto como volver a ritualizar la notificación personal prescindiendo de la tutela efectiva, que implica el conocimiento de la exis</w:t>
      </w:r>
      <w:r>
        <w:lastRenderedPageBreak/>
        <w:t>tencia del recurso y fondo del mismo. Aquí, por tanto, no hay indefensión, la parte recurrente pudo defenderse, y en consecuencia no merece el amparo que solicita, y sí ser condenada en costas por sus manifiestas temeridad y mala fe procesales.</w:t>
      </w:r>
    </w:p>
    <w:p w:rsidR="002B7386" w:rsidRDefault="002B7386" w:rsidP="002B7386">
      <w:pPr>
        <w:pStyle w:val="TextoNormal"/>
      </w:pPr>
    </w:p>
    <w:p w:rsidR="002B7386" w:rsidRDefault="002B7386" w:rsidP="002B7386">
      <w:pPr>
        <w:pStyle w:val="TextoNormal"/>
      </w:pPr>
      <w:r w:rsidRPr="002B7386">
        <w:rPr>
          <w:rStyle w:val="NumeroAFNegritaCaracter"/>
        </w:rPr>
        <w:t>5</w:t>
      </w:r>
      <w:r>
        <w:t>. En el mismo trámite del art. 50 de la Ley Orgánica de este Tribunal, el Ministerio Fiscal manifiesta en su escrito de alegaciones que, habiendo quedado acreditado que los actores no fueron emplazados directamente en el proceso instado ante la Audiencia, en el que se impugnaba el acuerdo del Jurado Provincial de Expropiación referente a un edificio de su propiedad, sino que se efectuó la publicación de la interposición del recurso en el «Boletín Oficial de la Provincia» conforme a lo establecido en el art. 60 de la Ley Reguladora de la Jurisdicción Contencioso-Administrativa, cuando estaban identificados y tenían la consideración de partes demandadas conforme al art. 29.1 b) de esta Ley, pues su defecto se veía afectado por el acto impugnado, procede otorgar el amparo por haberse violado el derecho a la tutela judicial declarado en la Constitución, según es doctrina repetida de este Tribunal desde la Sentencia 9/1981 hasta la más reciente 19/1984 y otras muchas intermedias, según la cual el emplazamiento edictal que disponen los arts. 60 y 64 de la L.J.C.A. no es forma apta para desarrollar el principio de contradicción propio de una contienda judicial.</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Por providencia de 31 de octubre de 1984 se señaló para deliberación y votación de este recurso el día 28 de noviembre siguiente. </w:t>
      </w:r>
    </w:p>
    <w:p w:rsidR="002B7386" w:rsidRDefault="002B7386" w:rsidP="002B7386">
      <w:pPr>
        <w:pStyle w:val="TextoNormal"/>
      </w:pPr>
      <w:r>
        <w:t>Con posterioridad a efectuarse dicho señalamiento, el 2 de noviembre de 1984 se pidió por los recurrentes la suspensión de la ejecución de las Sentencias, formándose la correspondiente pieza separada incidental en que se acordó oír al Ministerio Fiscal y a las partes.</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En una pluralidad de recursos de amparo constitucional ha sido menester razonar acerca de la virtualidad del art. 64 de la Ley Reguladora de la Jurisdicción Contencioso-Administrativa, según la cual la publicación del anuncio de interposición del recurso contencioso en el «Boletín Oficial» servirá de emplazamiento a quienes estén legitimados como demandados y coadyuvantes, no exigiéndose por lo tanto emplazamientos personales, a excepción de en los procesos de lesividad, razonamientos en esta vía de amparo obligados ante la invocación del art. 24.1 de la Constitución Española, en el particular atinente a la tutela jurisdiccional de los derechos e intereses legítimos, sin causarle indefensión, planteamiento que viene a reproducirse en el presente supuesto.</w:t>
      </w:r>
    </w:p>
    <w:p w:rsidR="002B7386" w:rsidRDefault="002B7386" w:rsidP="002B7386">
      <w:pPr>
        <w:pStyle w:val="TextoNormal"/>
      </w:pPr>
      <w:r>
        <w:t>Conocida es la doctrina establecida por este Tribunal en esa ya dilatada serie de resoluciones, de cuya cita concreta incluso puede hacerse gracia, y que -resumidamente proclama que el art. 24.1 de la C.E., al proscribir la indefensión, ha venido a incidir en la regulación del aspecto procesal de que se trata, alcanzándose la conclusión de que es preciso el personal emplazamiento de los legitimados como demandados -y aún coadyuvantes-, siempre y cuando tal legitimación, y la concreta identificación personal de cada uno de ellos, aparezca bien del expediente o actuaciones seguidas en vía administrativa, o incluso de los datos obrantes en el propio proceso jurisdiccional.</w:t>
      </w:r>
    </w:p>
    <w:p w:rsidR="002B7386" w:rsidRDefault="002B7386" w:rsidP="002B7386">
      <w:pPr>
        <w:pStyle w:val="TextoNormal"/>
      </w:pPr>
      <w:r>
        <w:t xml:space="preserve">Pero a su vez esta doctrina, que pudiéramos considerar como de carácter o índole general, ha sido matizada en diversas direcciones, para atender a casos específicos, uno de los cuales conviene, exactamente, al supuesto hoy en controversia, matización de acuerdo con </w:t>
      </w:r>
      <w:r>
        <w:lastRenderedPageBreak/>
        <w:t>la cual la prueba fehaciente de que el conocimiento del proceso se tuvo por el afectado por el acto impugnado, podría llevar eventualmente a este Tribunal Constitucional a desestimar la pretensión de amparo por falta de emplazamiento personal y directo, y ello siempre que por la fecha en que el repetido conocimiento se tuvo hubiera permitido al afectado no sólo comparecer en el proceso, sino ser oído en el mismo en el momento procedimental oportuno y pertinente en orden a la defensa procesal de sus derechos e intereses legítimos (Sentencia de 12 de diciembre de 1983, recurso de amparo núm. 337/1983). Y también, que si se da ese conocimiento, resulta claro que valerse de la falta de emplazamiento personal para no comparecer en el proceso e invocar después aquellas faltas como causa de indefensión, no resultaría admisible (Auto de 26 de julio de 1984, recurso de amparo núm. 76/1984).</w:t>
      </w:r>
    </w:p>
    <w:p w:rsidR="002B7386" w:rsidRDefault="002B7386" w:rsidP="002B7386">
      <w:pPr>
        <w:pStyle w:val="TextoNormal"/>
      </w:pPr>
      <w:r>
        <w:t>Ha de tenerse en cuenta que si para la emisión de un fallo estimatorio en estos recursos constitucionales de amparo, se parte de la base de que la preconstitucional norma del art. 64 de la Ley de lo Contencioso ha de interpretarse en el sentido expuesto, o si se quiere, reputarse insuficiente en orden a evitarse la indefensión que el art. 24.1 de la C.E. rechaza, lo que conduce a la exigencia del emplazamiento personal y directo, ello lo es en exclusividad debido a la primacía que hay que reconocer a ese mandato constitucional, por lo que, salvado el mismo, esto es, orillada la indefensión, la solución no puede ser la misma, sino, necesariamente, la antagónica, o, dicho de otro modo, la desestimación del recurso de amparo. Y, conocida con oportunidad la existencia del proceso contencioso-administrativo, la posibilidad de defensa es evidente.</w:t>
      </w:r>
    </w:p>
    <w:p w:rsidR="002B7386" w:rsidRDefault="002B7386" w:rsidP="002B7386">
      <w:pPr>
        <w:pStyle w:val="TextoNormal"/>
      </w:pPr>
    </w:p>
    <w:p w:rsidR="002B7386" w:rsidRDefault="002B7386" w:rsidP="002B7386">
      <w:pPr>
        <w:pStyle w:val="TextoNormal"/>
      </w:pPr>
      <w:r w:rsidRPr="002B7386">
        <w:rPr>
          <w:rStyle w:val="NumeroAFNegritaCaracter"/>
        </w:rPr>
        <w:t>2</w:t>
      </w:r>
      <w:r>
        <w:t>. Hemos dicho que al caso actual conviene plenamente la matizada doctrina que acabamos de reflejar, y así es en efecto, y la conclusión obligada emana con facilidad, si nos referimos aquí a las especiales circunstancias concurrentes en los hechos de autos, cuales son el reflejo en un documento autorizado por notario, y por ende, en forma auténtica -aceptada por supuesto por las partes- del convenio pactado entre quienes estaban obligados al pago del justiprecio por el desalojo y abandono de un local comercial o industrial, consecuente a la inclusión de la finca en el Registro de Solares de Edificación Forzosa, y aquellas otras personas preceptoras de esa indemnización, convenio celebrado con posterioridad a la fijación de aquel justiprecio por el Jurado Provincial de Expropiación, y con posterioridad también a la interposición del recurso contencioso-administrativo contra tal acuerdo del Jurado, expresivo el dicho acuerdo, notarialmente documentado, de que se paga la cantidad determinada por el Jurado «... sin perjuicio de la mayor cantidad que pudieran fijar los Tribunales... », así como también «...  sin perjuicio de los intereses legales que le correspondan con arreglo al art. 56 de la Ley de Expropiación Forzosa, que se abonarán en el momento en que se resuelvan los recursos pendientes...», sin que se devenguen intereses al amparo del art. precitado de la L.E.F. en cuanto a la suma fijada por el Jurado, y, en suma «... sin perjuicio del justiprecio definitivo que pudieran fijar los Tribunales».</w:t>
      </w:r>
    </w:p>
    <w:p w:rsidR="002B7386" w:rsidRDefault="002B7386" w:rsidP="002B7386">
      <w:pPr>
        <w:pStyle w:val="TextoNormal"/>
      </w:pPr>
      <w:r>
        <w:t>Así pues, si el pago de lo declarado por el Jurado de Expropiación Forzosa se verifica y acepta con los condicionamientos a que acabamos de aludir, esto es, supeditado todo a la decisión final que adopten los Tribunales en los recursos pendientes sobre lo mismo, y se hallaba a la sazón en curso y recién iniciado el contencioso-administrativo la ignorancia de cuya existencia es lo único que apoya la presente demanda de amparo, cabe racionalmente entender que la existencia del litigio fue conocida por la parte que ahora dice haberla ignorado, con posibilidad por lo tanto de erigirse desde el comienzo en parte, esgrimiendo sus derechos e intereses, todo lo cual aparta la idea de indefensión, único punto de obligado esclarecimiento en el actual recurso.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doña Victoria Bermúdez de Castro Sánchez de Toca, don Jaime, doña María Victoria y doña Carmen Sartorius Bermúdez de Castro y don Alfonso Coello de Portugal Mendaro, sin necesidad de pronunciamiento en cuanto a la solicitud de suspensión.</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siete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6" w:name="SENTENCIA_1984_120"/>
      <w:r>
        <w:lastRenderedPageBreak/>
        <w:t>SENTENCIA 120/1984, de 10 de diciembre de 1984</w:t>
      </w:r>
    </w:p>
    <w:bookmarkEnd w:id="36"/>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ECLI:ES:TC:1984:120</w:t>
      </w:r>
    </w:p>
    <w:p w:rsidR="002B7386" w:rsidRDefault="002B7386" w:rsidP="002B7386">
      <w:pPr>
        <w:pStyle w:val="SntesisDescriptiva"/>
      </w:pPr>
    </w:p>
    <w:p w:rsidR="002B7386" w:rsidRDefault="002B7386" w:rsidP="002B7386">
      <w:pPr>
        <w:pStyle w:val="SntesisDescriptiva"/>
      </w:pPr>
      <w:r>
        <w:t>Recurso de amparo 160/1984. Presunta violación del principio de congruencia por parte de la Sentencia pronunciada en proceso matrimonial al estimar las consecuencias económicas del divorcio</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Caracteriza a todo proceso matrimonial el que se dan elementos no dispositivos, sino de «ius cogens», precisamente por derivar y ser un instrumento al servicio del Derecho de familia. No se puede transitar por él y ampararse en sus peculiaridades para olvidarse de ellas a la hora de los efectos de la Sentencia que ponga fin a la relación conyugal, apelando entonces a los principios dispositivo y derogatorio del proceso civil español. </w:t>
      </w:r>
    </w:p>
    <w:p w:rsidR="002B7386" w:rsidRDefault="002B7386" w:rsidP="002B7386">
      <w:pPr>
        <w:pStyle w:val="Extracto"/>
      </w:pPr>
    </w:p>
    <w:p w:rsidR="002B7386" w:rsidRDefault="002B7386" w:rsidP="002B7386">
      <w:pPr>
        <w:pStyle w:val="Extracto"/>
      </w:pPr>
      <w:r>
        <w:t>2.</w:t>
      </w:r>
      <w:r>
        <w:tab/>
        <w:t xml:space="preserve">La incongruencia, siempre desde la perspectiva constitucional de una posible indefensión,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 xml:space="preserve">En el recurso de amparo núm. 160/1984, promovido por don Luis Zarraluqui Sánchez-Eznarriaga, Abogado del Ilustre Colegio de Madrid, representado por el Procurador don Eduardo Morales Price, contra la Sentencia dictada por la Sala Primera de lo Civil de la Audiencia Territorial de Madrid, de 6 de febrero de 1984, por la que se revoca, en parte, la dictada por el Juzgado de Primera Instancia núm. 25 de Madrid, de 22 de febrero de 1982. </w:t>
      </w:r>
      <w:r>
        <w:lastRenderedPageBreak/>
        <w:t>En el recurso ha comparecido el Ministerio Fiscal y ha sido Ponente el Magistrado don Francisco Tomás y Valiente,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8 de marzo de 1984, don Luis Zarraluqui Sánchez-Eznarriaga interpone recurso de amparo constitucional contra la Sentencia dictada el 6 de febrero de 1984 por la Sala Primera de lo Civil de la Audiencia Territorial de Madrid, que, estimando en parte el recurso de apelación interpuesto en su día por el ahora demandante, revocó parcialmente la dictada por el Juzgado de Primera Instancia núm. 25 de Madrid, el 22 de febrero de 1982, con la súplica de que se declare la nulidad de la Sentencia recurrida en lo que respecta a los extremos 2.° y 3.° del fallo. Por otrosí solicita la suspensión de la resolución judicial recurrida. </w:t>
      </w:r>
    </w:p>
    <w:p w:rsidR="002B7386" w:rsidRDefault="002B7386" w:rsidP="002B7386">
      <w:pPr>
        <w:pStyle w:val="TextoNormal"/>
      </w:pPr>
      <w:r>
        <w:t xml:space="preserve">De la demanda y de la documentación aportada a esta causa se desprenden los siguientes hechos: </w:t>
      </w:r>
    </w:p>
    <w:p w:rsidR="002B7386" w:rsidRDefault="002B7386" w:rsidP="002B7386">
      <w:pPr>
        <w:pStyle w:val="TextoNormal"/>
      </w:pPr>
      <w:r>
        <w:t xml:space="preserve">1.°) Doña Amelia Navarro Vázquez, esposa a la sazón del recurrente, formuló en su día ante la jurisdicción eclesiástica competente demanda de separación conyugal por causa de sevicias imputadas a su esposo, dictándose Sentencia por el Tribunal Eclesiástico núm. 3 de Madrid el 28 de julio de 1980, en la que se concedió la separación solicitada y se encomendó la guarda y custodia de los hijos menores a la madre. Dicha Sentencia quedó firme al no ser impugnada, acordándose su ejecución a efectos civiles por Auto del Juzgado de Primera Instancia núm. 13 de Madrid, de 3 de febrero de 1981. </w:t>
      </w:r>
    </w:p>
    <w:p w:rsidR="002B7386" w:rsidRDefault="002B7386" w:rsidP="002B7386">
      <w:pPr>
        <w:pStyle w:val="TextoNormal"/>
      </w:pPr>
      <w:r>
        <w:t xml:space="preserve">Durante la sustanciación del pleito anterior, doña Amelia Navarro promovió la adopción de medidas provisionales que fueron tramitadas por el Juzgado de Primera Instancia núm. 14 de Madrid, dictándose Auto el 20 de noviembre de 1979 por el que se concedió la custodia de los hijos del matrimonio a la madre, y una pensión alimenticia de 180.000 pesetas mensuales. </w:t>
      </w:r>
    </w:p>
    <w:p w:rsidR="002B7386" w:rsidRDefault="002B7386" w:rsidP="002B7386">
      <w:pPr>
        <w:pStyle w:val="TextoNormal"/>
      </w:pPr>
      <w:r>
        <w:t xml:space="preserve">Formulada demanda de alimentos provisionales por doña Amelia Navarro el 31 de julio de 1981, el Juzgado de Primera Instancia núm. 10 de Madrid condenó al ahora demandante a abonar a la esposa separada y a los dos hijos menores que con ella convivían la cantidad de 225.000 pesetas mensuales. Dicha resolución judicial fue confirmada en apelación por la Sala Segunda de lo Civil de la Audiencia Territorial de Madrid por Sentencia de 29 de junio de 1983. </w:t>
      </w:r>
    </w:p>
    <w:p w:rsidR="002B7386" w:rsidRDefault="002B7386" w:rsidP="002B7386">
      <w:pPr>
        <w:pStyle w:val="TextoNormal"/>
      </w:pPr>
      <w:r>
        <w:t xml:space="preserve">2.°) El 19 de agosto de 1981, el señor Zarraluqui promovió demanda de disolución de su matrimonio, por divorcio, que correspondió en turno de los de Familia, al Juzgado de Primera Instancia núm. 25 de Madrid. Comparecida la esposa, contestó a la demanda solicitando «se dicte Sentencia mediante la cual se acuerde acceder al divorcio únicamente en las condiciones solicitadas por la esposa en el apartado 7.° de la presente demanda». En el citado apartado 7.° del escrito de contestación, entre otras cosas se dice: </w:t>
      </w:r>
    </w:p>
    <w:p w:rsidR="002B7386" w:rsidRDefault="002B7386" w:rsidP="002B7386">
      <w:pPr>
        <w:pStyle w:val="TextoNormal"/>
      </w:pPr>
      <w:r>
        <w:t xml:space="preserve">«En consecuencia, si bien es cierto que objetivamente no podemos oponernos abiertamente al divorcio solicitado por el esposo, cuya causa está especificada en el art. 86 del Código Civil, sin embargo, no es menos cierto que debemos tener muy en cuenta la situación en que queda mi representada y el bienestar de todos los miembros de la familia. Por todo ello, debemos adoptar una serie de garantías, las cuales están recogidas muy sabiamente en los arts. 97 y 98 del mencionado Código Civil. En el presente caso el divorcio solicitado por el esposo supondrá un enorme desequilibrio económico de mi representada </w:t>
      </w:r>
      <w:r>
        <w:lastRenderedPageBreak/>
        <w:t xml:space="preserve">en relación con aquél y un empeoramiento de su situación económica en cuanto a la mantenida durante la convivencia del matrimonio.» </w:t>
      </w:r>
    </w:p>
    <w:p w:rsidR="002B7386" w:rsidRDefault="002B7386" w:rsidP="002B7386">
      <w:pPr>
        <w:pStyle w:val="TextoNormal"/>
      </w:pPr>
      <w:r>
        <w:t xml:space="preserve">En el mismo apartado 7.° de la contestación a la demanda de divorcio, doña Amelia Navarro solicitaba del Juzgado, a tenor de lo preceptuado en los arts. 97 y 98 del C.C. que le fijara «como cónyuge de buena fe una indemnización que podrá estimarse en la cuantía de 75.000.000 de pesetas». </w:t>
      </w:r>
    </w:p>
    <w:p w:rsidR="002B7386" w:rsidRDefault="002B7386" w:rsidP="002B7386">
      <w:pPr>
        <w:pStyle w:val="TextoNormal"/>
      </w:pPr>
      <w:r>
        <w:t xml:space="preserve">Finalizado el procedimiento se dictó Sentencia a 22 de febrero de 1982 por la que se declaró disuelto, por razón de divorcio, el matrimonio existente entre ambos cónyuges, con todos los efectos legales, y en especial los siguientes: </w:t>
      </w:r>
    </w:p>
    <w:p w:rsidR="002B7386" w:rsidRDefault="002B7386" w:rsidP="002B7386">
      <w:pPr>
        <w:pStyle w:val="TextoNormal"/>
      </w:pPr>
      <w:r>
        <w:t xml:space="preserve">«1) Los hijos menores de edad quedarán bajo la custodia y potestad de la madre, con el régimen de visitas en favor del padre que libremente establezcan los progenitores con audiencia de los hijos. 2) El padre será consultado en todas las cuestiones de trascendencia en relación con sus hijos, así como notificado de las enfermedades que padezcan y cuantas otras decisiones importantes deban adoptarse. 3) Se establece la pensión de 400.000 pesetas mensuales a favor de la esposa y los hijos menores, pagaderas dentro de los cinco primeros días de cada mes en la cuenta corriente que determine la esposa. Esta cantidad, en doce mensualidades no disminuirá cuando los hijos alcancen la mayoría de edad, por las necesidades alimenticias y de convivencia que puedan producirse, sin perjuicio del derecho de petición de alimentos que a dichos hijos ya mayores les corresponda. Esta cantidad será debida desde la fecha de interposición de la demanda, 2 de septiembre de 1981. 4) La anterior pensión experimentará el incremento anual igual a la elevación del Indice de Precios al Consumo del Instituto Nacional de Estadística, y este incremento se devengará en el mes de enero de cada año y será abonable en la mensualidad de febrero. 5) El impuesto sobre la renta de las personas físicas de la cantidad que perciba la esposa será de su cuenta, así como el de patrimonio, pudiendo desgravarse el esposo de la cantidad entregada conforme a las disposiciones legales. 6) Una vez firme esta Sentencia, se remitirá testimonio del fallo y del apartado 1.° a los Registros Civiles donde figuren inscritos el matrimonio de los cónyuges y el nacimiento de los hijos, para las oportunas anotaciones marginales. No procede hacer expresa declaración sobre costas.» </w:t>
      </w:r>
    </w:p>
    <w:p w:rsidR="002B7386" w:rsidRDefault="002B7386" w:rsidP="002B7386">
      <w:pPr>
        <w:pStyle w:val="TextoNormal"/>
      </w:pPr>
      <w:r>
        <w:t xml:space="preserve">En trámite de aclaración de Sentencia se dictó Auto de 25 de febrero de 1982 en orden a la especificación de que la pensión de 400.000 pesetas mensuales había de entenderse distribuida entre la esposa (300.000 pesetas) y los hijos (100.000 a partes iguales); también se aclararon otros puntos aquí irrelevantes. </w:t>
      </w:r>
    </w:p>
    <w:p w:rsidR="002B7386" w:rsidRDefault="002B7386" w:rsidP="002B7386">
      <w:pPr>
        <w:pStyle w:val="TextoNormal"/>
      </w:pPr>
      <w:r>
        <w:t xml:space="preserve">3.°) Contra la Sentencia de 22 de febrero se interpuso recurso de apelación. El recurrente en amparo afirma que en el de apelación invocó oralmente en la vista pública la vulneración del art. 24 de la C.E. Su apelación iba fundada principalmente en la violación de las normas procesales sobre la congruencia. La Audiencia Territorial de Madrid (Sala Primera de lo Civil) pronunció Sentencia a 6 de febrero de 1984, que es la ahora impugnada en amparo. En ella se estimó en parte el recurso de don Luis Zarraluqui, se confirmó la disolución por divorcio del matrimonio de ambos cónyuges en la forma y condiciones señaladas en los apartados 1.°, 2.° y 6.° del fallo de la Sentencia apelada, y se formulan los siguientes pronunciamientos: </w:t>
      </w:r>
    </w:p>
    <w:p w:rsidR="002B7386" w:rsidRDefault="002B7386" w:rsidP="002B7386">
      <w:pPr>
        <w:pStyle w:val="TextoNormal"/>
      </w:pPr>
      <w:r>
        <w:t xml:space="preserve">«Segundo: Se establece la pensión a favor de la esposa de 300.000 pesetas mensuales, y de 50.000 pesetas también mensuales para cada hijo menor que con ella conviva; dichas pensiones se abonarán en tiempo y forma que la Sentencia señala, así como su revisión actualizándolas anualmente, conforme al Indice de Precios al Consumo del Instituto Nacional de Estadística, en relación con lo dispuesto en los arts. 100 y 146 del Código Civil.» </w:t>
      </w:r>
    </w:p>
    <w:p w:rsidR="002B7386" w:rsidRDefault="002B7386" w:rsidP="002B7386">
      <w:pPr>
        <w:pStyle w:val="TextoNormal"/>
      </w:pPr>
      <w:r>
        <w:lastRenderedPageBreak/>
        <w:t xml:space="preserve">«Tercero: La efectividad de estas pensiones sustituirá a las vigentes en medidas provisionales, a partir de la firmeza de esta Sentencia.» </w:t>
      </w:r>
    </w:p>
    <w:p w:rsidR="002B7386" w:rsidRDefault="002B7386" w:rsidP="002B7386">
      <w:pPr>
        <w:pStyle w:val="TextoNormal"/>
      </w:pPr>
      <w:r>
        <w:t xml:space="preserve">«Y debemos revocar y revocamos el resto de las declaraciones contenidas en la Sentencia y Auto aclaratorio recurridos.» </w:t>
      </w:r>
    </w:p>
    <w:p w:rsidR="002B7386" w:rsidRDefault="002B7386" w:rsidP="002B7386">
      <w:pPr>
        <w:pStyle w:val="TextoNormal"/>
      </w:pPr>
      <w:r>
        <w:t>Es contra los transcritos apartados 2.° y 3.° de la Sentencia mencionada frente a los que se interpone el presente recurso de amparo.</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En apoyo de su pretensión, el demandante expone como fundamentos, los siguientes: </w:t>
      </w:r>
    </w:p>
    <w:p w:rsidR="002B7386" w:rsidRDefault="002B7386" w:rsidP="002B7386">
      <w:pPr>
        <w:pStyle w:val="TextoNormal"/>
      </w:pPr>
      <w:r>
        <w:t xml:space="preserve">1.°) Alega el recurrente la vulneración del art. 24 de la C.E., tanto por la Sentencia recurrida, en sus extremos 2.° y 3.°, como por la Sentencia de instancia confirmada, por conculcar el derecho de defensa contenido en el citado precepto constitucional, al producirse una manifiesta incongruencia, con vulneración del principio de contradicción. </w:t>
      </w:r>
    </w:p>
    <w:p w:rsidR="002B7386" w:rsidRDefault="002B7386" w:rsidP="002B7386">
      <w:pPr>
        <w:pStyle w:val="TextoNormal"/>
      </w:pPr>
      <w:r>
        <w:t xml:space="preserve">Con cita de diversos pronunciamientos de este Tribunal en torno al contenido del art. 24 de la C.E., fija su atención el demandante en la Sentencia de 5 de mayo de 1982, que trató específicamente del tema de la congruencia de las Sentencias en su relación con el precepto constitucional mencionado, para plantearse, en síntesis, los dos interrogantes que, a su juicio, representan la clave de su alegada indefensión, a saber: </w:t>
      </w:r>
    </w:p>
    <w:p w:rsidR="002B7386" w:rsidRDefault="002B7386" w:rsidP="002B7386">
      <w:pPr>
        <w:pStyle w:val="TextoNormal"/>
      </w:pPr>
      <w:r>
        <w:t xml:space="preserve">a) Si existe por parte de la Sentencia impugnada y en los puntos 2.° y 3.° del fallo, incongruencia con las pretensiones deducidas por las partes, y </w:t>
      </w:r>
    </w:p>
    <w:p w:rsidR="002B7386" w:rsidRDefault="002B7386" w:rsidP="002B7386">
      <w:pPr>
        <w:pStyle w:val="TextoNormal"/>
      </w:pPr>
      <w:r>
        <w:t xml:space="preserve">b) Si la introducción de este elemento nuevo en el litigio por parte del Juzgado y confirmado por la Audiencia Territorial, ha producido la consecuencia inconstitucional de que el condenado al pago no haya podido alegar y probar, y, en definitiva, defenderse. </w:t>
      </w:r>
    </w:p>
    <w:p w:rsidR="002B7386" w:rsidRDefault="002B7386" w:rsidP="002B7386">
      <w:pPr>
        <w:pStyle w:val="TextoNormal"/>
      </w:pPr>
      <w:r>
        <w:t xml:space="preserve">2.°) Señala el recurrente la prevalencia en nuestro ordenamiento procesal del principio dispositivo, que se refleja en artículos de la L.E.C., tales como el 524 y 540, así como en el art. 359, al exigir que las Sentencias sean congruentes con las demandas y con las demás pretensiones deducidas oportunamente en el pleito, haciendo las declaraciones que éstas exijan, condenando o absolviendo al demandado, y decidiendo todos los puntos litigiosos que hayan sido objeto de debate. </w:t>
      </w:r>
    </w:p>
    <w:p w:rsidR="002B7386" w:rsidRDefault="002B7386" w:rsidP="002B7386">
      <w:pPr>
        <w:pStyle w:val="TextoNormal"/>
      </w:pPr>
      <w:r>
        <w:t xml:space="preserve">En este sentido, para resolver sobre la congruencia o incongruencia de una resolución judicial ha de hacerse un cotejo o confrontación entre ésta y la actuación de las partes en el proceso, o dicho de otra manera, y con referencia a la Sentencia impugnada, habrá de cotejarse el fallo de la misma en sus extremos 2.° y 3.° con las pretensiones deducidas por las partes, esto es, por un lado, la petición de divorcio del ahora recurrente, y por otro, la solicitud de una indemnización de la entonces demandada. Así las cosas, el Tribunal condena al primero al abono de una pensión mensual y a su actualización. </w:t>
      </w:r>
    </w:p>
    <w:p w:rsidR="002B7386" w:rsidRDefault="002B7386" w:rsidP="002B7386">
      <w:pPr>
        <w:pStyle w:val="TextoNormal"/>
      </w:pPr>
      <w:r>
        <w:t xml:space="preserve">3.°) Analiza el recurrente los fundamentos en que se apoya la Sentencia recurrida para desechar la censura por incongruencia, a saber, la atenuación del principio de rogación en los procesos familiares y la interpretación que puede hacer el juzgador de los suplicos de los escritos, y afirma: a) que si bien es cierto que la doctrina acepta una atenuación del principio dispositivo en el Derecho familiar, en cierto modo contraria al principio de rogación, ello no afecta ni tiene nada que ver con el presente caso dado que las medidas previstas en el art. 91 del C.C., pueden adoptarse bien en la propia Sentencia o en ejecución de la misma, lo cual indiscutiblemente no convierte en absolutamente imperativo determinar tales medidas en la primera cuando no se han pedido, porque siempre queda el trámite en ejecución para hacerlo, y además, solamente afectaría a las materias que contempla el mencionado artículo, esto es, los hijos, la vivienda familiar, las cargas del matrimonio, la liquidación del régimen económico y las cautelas o garantías respectivas, con exclusión de </w:t>
      </w:r>
      <w:r>
        <w:lastRenderedPageBreak/>
        <w:t xml:space="preserve">otro supuesto, y siendo las facultades concedidas a los Juzgados de carácter excepcional, y en beneficio o defensa de los hijos, no pueden extenderse a otros supuestos distintos. En el caso del art. 97, que establece y regula la pensión compensatoria, no se utiliza la misma terminología, ya que lo que hace es establecer un derecho a su percepción a favor de una de las partes, siempre que se den unos ciertos supuestos fácticos necesarios para el nacimiento de tal derecho, cuya existencia debe declararse, lo que conduce a que el reconocimiento del derecho concreto deba ser solicitado y nunca declarado de oficio. Ello viene corroborado por el carácter que según la doctrina y las propias normas sustantivas tiene este derecho, de pactable, renunciable o sustituible por voluntad del beneficiario, lo que elimina cualquier posible duda de que el tema esté substraído del principio de rogación. Resulta claro, por tanto, que no le es de aplicación a la pensión compensatoria establecida por el nuevo art. 97 del C.C., cualquier posible alteración del principio dispositivo o de rogación que desde las Partidas hasta nuestros días ha sido base esencial del proceso civil en España; b) en cuanto a la interpretación hecha por el juzgador de los términos del petitum que formula la demandada, reitera el recurrente su criterio de que la súplica de la contestación a la demanda, por su falta de claridad y precisión en el pedir, incurría en conculcación del art. 524 de la Ley adjetiva, y considera inadmisible que las matizaciones o, correcciones de errores puedan transformar dos peticiones tan diferentes como la indemnización para el cónyuge de buena fe y la pensión al esposo al que la separación o el divorcio produzca un desequilibrio económico, puesto que entre uno y otro concepto existe una diferencia sustancial, que no puede salvarse acudiendo a una mera corrección de un error material o a una aplicación del principio iura novit curia. </w:t>
      </w:r>
    </w:p>
    <w:p w:rsidR="002B7386" w:rsidRDefault="002B7386" w:rsidP="002B7386">
      <w:pPr>
        <w:pStyle w:val="TextoNormal"/>
      </w:pPr>
      <w:r>
        <w:t xml:space="preserve">Afirma, asimismo, el demandante que aunque se estimase la no existencia de la infracción del principio de rogación en la Sentencia impugnada, no es posible eludir otro motivo de incongruencia, derivado del hecho de que la declaración del derecho a la pensión y su condena precisarían su planteamiento con módulo y trámite reconvencional, y no habiéndose producido, existe la imposibilidad procesal de hacer declaraciones referidas a dicha pretensión trayendo a colación como testimonio autorizado la Sentencia del Tribunal Supremo de 8 de julio de 1983. </w:t>
      </w:r>
    </w:p>
    <w:p w:rsidR="002B7386" w:rsidRDefault="002B7386" w:rsidP="002B7386">
      <w:pPr>
        <w:pStyle w:val="TextoNormal"/>
      </w:pPr>
      <w:r>
        <w:t xml:space="preserve">En cuanto a si la incongruencia en la resolución judicial denunciada ha producido indefensión al demandante, alega éste que ante la petición de la parte contraria no opuso ni intentó probar la falsedad de los pronunciamientos económicos, puesto que tal petición tenía «necesariamente» que caer por tierra y ser rechazada por absolutamente improcedente, máxime cuando ni siquiera se le daba tratamiento reconvencional, de lo cual deduce se ha producido una indefensión. </w:t>
      </w:r>
    </w:p>
    <w:p w:rsidR="002B7386" w:rsidRDefault="002B7386" w:rsidP="002B7386">
      <w:pPr>
        <w:pStyle w:val="TextoNormal"/>
      </w:pPr>
      <w:r>
        <w:t xml:space="preserve">A reforzar tal tesis contribuye, en opinión del demandante: </w:t>
      </w:r>
    </w:p>
    <w:p w:rsidR="002B7386" w:rsidRDefault="002B7386" w:rsidP="002B7386">
      <w:pPr>
        <w:pStyle w:val="TextoNormal"/>
      </w:pPr>
      <w:r>
        <w:t xml:space="preserve">a) El no haber alegado absolutamente nada en Autos, en relación con la petición de la demanda. Y ello porque siendo esta petición de carácter reconvencional, ha de abrir el trámite de que se da al actor traslado de las nuevas peticiones de la demandante para que pueda ejercer su sagrado derecho de defensa, oponiéndose o aceptando los hechos, fundamentos y peticiones contrarias y formulando sus razonamientos jurídicos o fácticos. En el presente caso, el juzgador de instancia no dio traslado al actor de tal petición, limitándose a abrir el período probatorio. </w:t>
      </w:r>
    </w:p>
    <w:p w:rsidR="002B7386" w:rsidRDefault="002B7386" w:rsidP="002B7386">
      <w:pPr>
        <w:pStyle w:val="TextoNormal"/>
      </w:pPr>
      <w:r>
        <w:t xml:space="preserve">b) El interesado no ha formulado alegaciones en relación con la determinación de la pensión, con arreglo al art. 97 del C.C., con excepción de lo relativo al acuerdo de separación, lo que ha influido, sin duda, en la determinación de la cuantía «fantástica» de la pensión. </w:t>
      </w:r>
    </w:p>
    <w:p w:rsidR="002B7386" w:rsidRDefault="002B7386" w:rsidP="002B7386">
      <w:pPr>
        <w:pStyle w:val="TextoNormal"/>
      </w:pPr>
      <w:r>
        <w:lastRenderedPageBreak/>
        <w:t xml:space="preserve">c) El juzgador de instancia ha dictado dos providencias para mejor proveer, ordenando entre ambas la práctica de cinco diligencias de prueba, todas ellas de carácter económico, con infracción del principio de que los Jueces y Tribunales no deben abusar de su facultad inquisitiva. </w:t>
      </w:r>
    </w:p>
    <w:p w:rsidR="002B7386" w:rsidRDefault="002B7386" w:rsidP="002B7386">
      <w:pPr>
        <w:pStyle w:val="TextoNormal"/>
      </w:pPr>
      <w:r>
        <w:t>d) Finalmente, alega el demandante indefensión en cuanto la cuantía de la pensión fijada no tiene en cuenta los cambios en la estructura familiar y el desconocimiento de los órganos judiciales de la cuestión, al condenarle al pago de una pensión en sustitución «de las vigentes en medidas provisionales», ignorando -como dice- que no existían vigentes medidas provisionales de ninguna clase, y sí una Sentencia de alimentos provisionales, pues es cosa bien diferente».</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1.°) Por providencia de 4 de abril de 1984 se puso de manifiesto al demandante y al Ministerio Fiscal la posible existencia de la causa de inadmisibilidad que regula el art. 50.2 b) de la LOTC, por cuanto la demanda pudiera carecer manifiestamente de contenido que justifique una decisión por parte de este Tribunal. Asimismo se acordó formar pieza separada de suspensión a los efectos procedentes. </w:t>
      </w:r>
    </w:p>
    <w:p w:rsidR="002B7386" w:rsidRDefault="002B7386" w:rsidP="002B7386">
      <w:pPr>
        <w:pStyle w:val="TextoNormal"/>
      </w:pPr>
      <w:r>
        <w:t xml:space="preserve">2.°) En el tiempo concedido presentaron sus alegaciones el Ministerio Fiscal y el demandante. </w:t>
      </w:r>
    </w:p>
    <w:p w:rsidR="002B7386" w:rsidRDefault="002B7386" w:rsidP="002B7386">
      <w:pPr>
        <w:pStyle w:val="TextoNormal"/>
      </w:pPr>
      <w:r>
        <w:t xml:space="preserve">El primero, para solicitar la declaración de inadmisión, señalando que de la lectura de la demanda y del examen del acto judicial impugnado se llega a la clara evidencia de que lo que se está articulando es una nueva o tercera instancia encaminada a obtener por la vía del proceso de amparo aquello que no se alcanzó en el orden procesal correspondiente. Rechaza asimismo el Fiscal la denunciada incongruencia entre las posiciones de las partes en el proceso y la resolución que al mismo se otorga por los órganos judiciales, ya que en el planteamiento del proceso se advierte una línea unitaria, que es claro no ha sido favorable a las pretensiones del demandante que intenta someter al Tribunal Constitucional una cuestión de mera legalidad, lo que justifica la invocación del motivo de inadmisión mencionado. </w:t>
      </w:r>
    </w:p>
    <w:p w:rsidR="002B7386" w:rsidRDefault="002B7386" w:rsidP="002B7386">
      <w:pPr>
        <w:pStyle w:val="TextoNormal"/>
      </w:pPr>
      <w:r>
        <w:t xml:space="preserve">Por su parte, el demandante formula una serie de reflexiones interpretativas sobre el alcance del art. 50.2 b) de la LOTC, reiterando su tesis de que la incongruencia del fallo judicial impugnado es causa de vulneración de los derechos protegidos por el amparo constitucional. Alude, también, a la conveniencia y aun necesidad de un pronunciamiento por parte del Tribunal Constitucional en este caso, dada la disparidad de criterios que se ponen de manifiesto en las decisiones judiciales al interpretar la nueva legislación matrimonial civil. </w:t>
      </w:r>
    </w:p>
    <w:p w:rsidR="002B7386" w:rsidRDefault="002B7386" w:rsidP="002B7386">
      <w:pPr>
        <w:pStyle w:val="TextoNormal"/>
      </w:pPr>
      <w:r>
        <w:t xml:space="preserve">3.°) Por providencia de 2 de mayo de 1984, la Sección acordó admitir a trámite la demanda de amparo e interesar de la Sala Primera de lo Civil de la Audiencia Territorial de Madrid y del Juzgado de Primera Instancia núm. 25 de la misma capital la remisión de testimonio de las actuaciones correspondientes a los Autos tramitados entre ambas instancias sobre disolución del matrimonio del ahora demandante. Asimismo se interesó el emplazamiento de quienes hubiesen sido parte en dichos Autos para su comparecencia en este procedimiento. </w:t>
      </w:r>
    </w:p>
    <w:p w:rsidR="002B7386" w:rsidRDefault="002B7386" w:rsidP="002B7386">
      <w:pPr>
        <w:pStyle w:val="TextoNormal"/>
      </w:pPr>
      <w:r>
        <w:t xml:space="preserve">En el plazo establecido se recibieron los testimonios solicitados y, no habiéndose personado doña Amelia Navarro, se dio vista de las actuaciones a la representación del recurrente y al Ministerio Fiscal para que pudieran formular alegaciones. Por parte del recurrente se reitera y ratifica lo ya manifestado en anteriores escritos, afirmando la indiscutible existencia de incongruencia entre (sic) lo resuelto por el Juzgado y Audiencia Territorial, y que es igualmente indiscutible que un específico pronunciamiento sobre el derecho </w:t>
      </w:r>
      <w:r>
        <w:lastRenderedPageBreak/>
        <w:t xml:space="preserve">a la pensión que se examina no podrá lícitamente ser incluido en la Sentencia de divorcio sino cuando aquél haya sido una de las cuestiones oportunamente suscitadas y debatidas en la litis, ya que de lo contrario se estaría ante una infracción del art. 359 de la L.E.C. -incongruencia por extra petitum-, sino también del fundamental art. 24 de la C.E. que prohíbe la actuación judicial productora de indefensión. </w:t>
      </w:r>
    </w:p>
    <w:p w:rsidR="002B7386" w:rsidRDefault="002B7386" w:rsidP="002B7386">
      <w:pPr>
        <w:pStyle w:val="TextoNormal"/>
      </w:pPr>
      <w:r>
        <w:t xml:space="preserve">Mantiene el demandante que la petición de la demanda, con independencia de que no tenga por objeto una pensión compensatoria, ha de constituir reconvención y dársele tal tramitación, sopena de incurrir en indefensión originada por la incongruencia tantas veces alegada, ya que el actor no pudo alegar respecto del tema económico introducido por la demandada, y aun pudiendo, no propuso prueba alguna referida a temas económicos porque ante una petición legalmente inadmisible, nada tenía que probar respecto a otras cuestiones no introducidas en el proceso, siendo así que, en realidad, la prueba la realizó en su mayoría el Juzgado para mejor proveer, lo que hace aún más patente la concurrencia de circunstancias especiales de indefensión. </w:t>
      </w:r>
    </w:p>
    <w:p w:rsidR="002B7386" w:rsidRDefault="002B7386" w:rsidP="002B7386">
      <w:pPr>
        <w:pStyle w:val="TextoNormal"/>
      </w:pPr>
      <w:r>
        <w:t xml:space="preserve">Por su parte, el Fiscal analiza la base en que se pretende apoyar el proceso de amparo, esto es, la pretendida indefensión derivada del establecimiento por los órganos judiciales de una pensión en favor de la esposa e hijas, con señalamiento de la fecha a partir de la cual entra en juego tal pensión, pronunciamientos que suponen la adopción de decisiones no propuestas en el proceso y de las que, consiguientemente, el entonces actor civil y hoy demandante en amparo, no pudo, en forma satisfactoria, alegar cuanto conviniere a su derecho y oponer los criterios a su juicio pertinentes. </w:t>
      </w:r>
    </w:p>
    <w:p w:rsidR="002B7386" w:rsidRDefault="002B7386" w:rsidP="002B7386">
      <w:pPr>
        <w:pStyle w:val="TextoNormal"/>
      </w:pPr>
      <w:r>
        <w:t xml:space="preserve">Tal planteamiento se concreta en una doble tacha referida a la posible incongruencia en la decisión judicial y a la imposibilidad de correcta defensa frente a unas alegaciones a las que no se ha dado el valor procesal pertinente. </w:t>
      </w:r>
    </w:p>
    <w:p w:rsidR="002B7386" w:rsidRDefault="002B7386" w:rsidP="002B7386">
      <w:pPr>
        <w:pStyle w:val="TextoNormal"/>
      </w:pPr>
      <w:r>
        <w:t xml:space="preserve">En cuanto a lo primero -la tacha de incongruencia-, el Fiscal se reafirma en lo ya expresado en anterior informe, remitiéndose al exhaustivo razonamiento que en torno a esta cuestión hizo la Sentencia de la Audiencia Territorial en trámite de apelación, apoyándose en una reiterada jurisprudencia, con cita expresa de la Sentencia del Tribunal Constitucional de 3 de febrero de 1984. </w:t>
      </w:r>
    </w:p>
    <w:p w:rsidR="002B7386" w:rsidRDefault="002B7386" w:rsidP="002B7386">
      <w:pPr>
        <w:pStyle w:val="TextoNormal"/>
      </w:pPr>
      <w:r>
        <w:t xml:space="preserve">Con tales apoyos y antecedentes afirma el Fiscal que el objeto del proceso en este caso, se ha mantenido unitario desde el principio hasta la decisión judicial en ambas instancias, centrándose las discrepancias entre las partes única y exclusivamente en las secuelas de diverso orden de la declaración de divorcio. </w:t>
      </w:r>
    </w:p>
    <w:p w:rsidR="002B7386" w:rsidRDefault="002B7386" w:rsidP="002B7386">
      <w:pPr>
        <w:pStyle w:val="TextoNormal"/>
      </w:pPr>
      <w:r>
        <w:t xml:space="preserve">La pretendida incongruencia se enfatiza a partir de la posición de la esposa, que admite el divorcio, si bien condicionado al otorgamiento de una determinada indemnización compensatoria, postura que se pretende contrasta con la judicial que asigna una pensión (no demasiado distinta de la que con anterioridad ya había sido otorgada), debiéndose recordar, sin embargo que: a) la petición indemnizatoria es rechazada en la Sentencia de instancia; b) dicha petición no es reiterada en la apelación; c) la esposa demandada sostuvo en su contestación la procedencia de determinadas medidas económicas indemnizatorias contenidas en los arts. 97, 98 y 99 del C.C., es decir, que si la esposa está en cierta manera «capitalizando» las consecuencias económicas de la presunta declaración de divorcio, no por ello desconoce la regulación que para ellas determinan los oportunos preceptos del Código. Lo que en suma pide es que la pensión sea convertida en indemnización, lo cual valorado por los órganos judiciales, da lugar a la aplicación de la norma legal, con rechazo de la solicitud de cantidad. </w:t>
      </w:r>
    </w:p>
    <w:p w:rsidR="002B7386" w:rsidRDefault="002B7386" w:rsidP="002B7386">
      <w:pPr>
        <w:pStyle w:val="TextoNormal"/>
      </w:pPr>
      <w:r>
        <w:t xml:space="preserve">La cuestión queda, por tanto, reducida en exclusiva a determinar si la interpretación dada por los órganos judiciales, tanto del art. 97 y concordantes del C.C., como del contexto </w:t>
      </w:r>
      <w:r>
        <w:lastRenderedPageBreak/>
        <w:t xml:space="preserve">del capítulo IX del Título IV del mismo, es ajustada a Derecho y acorde con el planteamiento del proceso, lo cual no ofrece dudas al Fiscal, ya que la ruptura de la relación matrimonial comporta determinadas secuelas, cuya procedencia y valoración ha de hacerse por los Jueces y Tribunales, y en esta ocasión se ha llevado a cabo con toda corrección. </w:t>
      </w:r>
    </w:p>
    <w:p w:rsidR="002B7386" w:rsidRDefault="002B7386" w:rsidP="002B7386">
      <w:pPr>
        <w:pStyle w:val="TextoNormal"/>
      </w:pPr>
      <w:r>
        <w:t xml:space="preserve">En cuanto al segundo aspecto, esto es, la alegada indefensión del actor, no puede negarse que éste conoció plenamente, desde el momento de la contestación a la demanda, la posición de la esposa, por lo que pudo, sin cortapisa alguna, formular sus alegaciones y a través de la prueba proponer aquellos medios que sirvieran para desvirtuar los puntos de partida sobre los que la demanda hacía valer sus pedimentos. Si no se defendió en forma ello será atribuible a su propia inactividad, y en modo alguno a la acción judicial. </w:t>
      </w:r>
    </w:p>
    <w:p w:rsidR="002B7386" w:rsidRDefault="002B7386" w:rsidP="002B7386">
      <w:pPr>
        <w:pStyle w:val="TextoNormal"/>
      </w:pPr>
      <w:r>
        <w:t xml:space="preserve">Ha habido, además, doble instancia, en la que el actor pudo y debió esgrimir cuantos argumentos abundan en favor de su posición. Así lo hizo, obteniendo la correlativa respuesta del órgano judicial, incluso con una revocación parcial, en su beneficio, de la Sentencia apelada. En conclusión, lo que se está pretendiendo es alcanzar por la vía del amparo constitucional la revocación de una Sentencia en aquellos aspectos que no resultan favorables al interesado y, en definitiva, mantener una decisión judicial de disolución del matrimonio, pero sin resultar afectado por las secuelas que el legislador ha señalado imperativamente, si se dan los supuestos que en la propia norma se concretan. </w:t>
      </w:r>
    </w:p>
    <w:p w:rsidR="002B7386" w:rsidRDefault="002B7386" w:rsidP="002B7386">
      <w:pPr>
        <w:pStyle w:val="TextoNormal"/>
      </w:pPr>
      <w:r>
        <w:t>Por todo lo cual se concluye en la inexistencia de lesión de derechos fundamentales que sirven de base a la demanda, debiendo interesar del Tribunal se dicte Sentencia desestimatoria.</w:t>
      </w:r>
    </w:p>
    <w:p w:rsidR="002B7386" w:rsidRDefault="002B7386" w:rsidP="002B7386">
      <w:pPr>
        <w:pStyle w:val="TextoNormal"/>
      </w:pPr>
    </w:p>
    <w:p w:rsidR="002B7386" w:rsidRDefault="002B7386" w:rsidP="002B7386">
      <w:pPr>
        <w:pStyle w:val="TextoNormal"/>
      </w:pPr>
      <w:r w:rsidRPr="002B7386">
        <w:rPr>
          <w:rStyle w:val="NumeroAFNegritaCaracter"/>
        </w:rPr>
        <w:t>4</w:t>
      </w:r>
      <w:r>
        <w:t>. Por providencia de 26 de septiembre de 1984 se señaló para deliberación y votación del recurso el día 28 de noviembre del año actual.</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Por decisión que sólo a él correspondía, el demandante del amparo, en quien concurre la doble calidad de ser titular de los derechos fundamentales presuntamente vulnerados y la de defensor en este proceso de aquellos derechos, dirige su petición de amparo sólo contra la Sentencia dada en apelación a 6 de febrero de 1984 y no contra la del Juzgado de Primera Instancia de 22 de febrero de 1982. No obstante, ello no le ha impedido dirigir su crítica en la demanda de amparo contra una y otra resoluciones, a las que imputa en sus alegaciones el vicio de incongruencia, defecto que le sirvió como fundamento principal en su recurso de apelación interpuesto en su día contra la primera de ellas, en cuya tramitación invocó el demandante la infracción del art. 24 de la Constitución. Aunque el acotamiento del objeto del recurso de amparo decidido por el demandante ha de ser y será respetado en el fallo de la Sentencia, ello no impide que, en paralelo al razonamiento del recurrente, hayamos de referirnos al proceso a quo, pues, según quien nos pide amparo, allí tuvo por lo menos sus raíces la vulneración contra la que se queja. La síntesis de ésta viene expuesta por él en las páginas finales de su demanda en estos términos: solicitada por doña Amelia Navarro una indemnización en su escrito de contestación a la demanda de divorcio interpuesta por don Luis Zarraluqui, el fallo de la Sentencia no puede condenar al pago de una pensión alimenticia, pues ello constituye una clara incongruencia.  Como tal petición (la de pensión alimenticia) no se tramitó como reconvención, la Sentencia no pudo entrar a conocer de ella, y ni siquiera la de indemnización. El actor en el proceso de divorcio se ha visto privado de la posibilidad de defenderse en relación con la pensión </w:t>
      </w:r>
      <w:r>
        <w:lastRenderedPageBreak/>
        <w:t>compensatoria, por lo que los puntos 2.° y 3.° de la Sentencia en apelación infringen el art. 24.2 de la Constitución. Aunque el recurrente imputa la infracción de modo expreso sólo a esos dos pronunciamientos de la Sentencia de la Audiencia, es lo cierto que ambos coinciden en su materia con el punto 3.° del fallo de la Sentencia del Juzgado, sin más alteración notable que la referente al momento a partir del cual la pensión es efectiva o debida, fecha que en la Sentencia de 22 de febrero de 1982 se hacía coincidir con la de interposición de la demanda de divorcio, y en la de apelación se fija en la de firmeza de la propia Sentencia. De esta coincidencia entre los pronunciamientos de ambas Sentencias, y de la existente entre la fundamentación del recurso de apelación (consistente en la denuncia de incongruencia por el mismo motivo entre la Sentencia de primera instancia y la demanda de divorcio) y el contenido de la segunda Sentencia, es forzoso extraer, ya desde el comienzo, dos consecuencias: la primera es que de haber incongruencia ésta se habría producido en la Sentencia de primera instancia, y la segunda es que la incongruencia no se da en modo alguno en la Sentencia de apelación, única impugnada en este proceso de amparo constitucional, dada la coincidencia con la apelada y con lo alegado en el recurso de apelación en relación con la acusación de incongruencia. Veamos, sin embargo, con más detenimiento ambas cuestiones.</w:t>
      </w:r>
    </w:p>
    <w:p w:rsidR="002B7386" w:rsidRDefault="002B7386" w:rsidP="002B7386">
      <w:pPr>
        <w:pStyle w:val="TextoNormal"/>
      </w:pPr>
    </w:p>
    <w:p w:rsidR="002B7386" w:rsidRDefault="002B7386" w:rsidP="002B7386">
      <w:pPr>
        <w:pStyle w:val="TextoNormal"/>
      </w:pPr>
      <w:r w:rsidRPr="002B7386">
        <w:rPr>
          <w:rStyle w:val="NumeroAFNegritaCaracter"/>
        </w:rPr>
        <w:t>2</w:t>
      </w:r>
      <w:r>
        <w:t>. El demandante de amparo afirma que en el proceso matrimonial él sólo pidió el divorcio, mientras que la relativa a los efectos económicos fue una dimensión introducida ex novo por la allí demandada, lo que hubiera exigido un tratamiento como reconvención, que, al no habérsele dado, vicia de incongruencia la Sentencia. Tal razonamiento no se acomoda a la realidad ni en lo que contiene de afirmación fáctica ni en cuanto a su contenido hermenéutico de las normas aplicables a los efectos del divorcio. En efecto: es cierto que en la demanda se pidió el divorcio, pero en sus fundamentos de Derecho se hace expresa mención de los arts. 91 a 94 del Código Civil, el primero de los cuales se remite genéricamente a «los artículos siguientes» para determinar las medidas reguladoras de los efectos de divorcio. De modo análogo la parte demandada, además de pedir una indemnización de cuantía especificada, hacía expresa mención de las garantías recogidas en los arts. 97 y 98 del Código y se refería «especialmente a los arts. 97, 98 y 99 del C.C. en cuanto a la indemnización que se debe dar al cónyuge de buena fe», que, según la demandada, era ella misma. La dimensión de los efectos económicos de la Sentencia estimatoria del divorcio se encuentra, más o menos extensamente tratada, en los escritos de ambas partes, por lo que la afirmación del recurrente en amparo es, en este punto, inexacta. Pero es que aunque la parte demandante en el proceso matrimonial no hubiera suscitado en modo alguno estos problemas, no por ello el Juez se hubiera visto obligado a silenciarlo en su Sentencia o a considerar como una reconversión la etición de contenido económico formulada por la parte demandada.</w:t>
      </w:r>
    </w:p>
    <w:p w:rsidR="002B7386" w:rsidRDefault="002B7386" w:rsidP="002B7386">
      <w:pPr>
        <w:pStyle w:val="TextoNormal"/>
      </w:pPr>
      <w:r>
        <w:t>No es ocioso traer a colación aquí alguna somera reflexión en orden al carácter de todo proceso matrimonial, en el que se dan elementos no dispositivos, sino de ius cogens, precisamente por derivar y ser un instrumento al servicio del Derecho de familia.  No se puede transitar por él y ampararse en sus peculiaridades para olvidarse de ellas a la hora de los efectos de la Sentencia que ponga fin a la relación conyugal, apelando entonces a los principios dispositivo y rogatorio del proceso civil español.</w:t>
      </w:r>
    </w:p>
    <w:p w:rsidR="002B7386" w:rsidRDefault="002B7386" w:rsidP="002B7386">
      <w:pPr>
        <w:pStyle w:val="TextoNormal"/>
      </w:pPr>
      <w:r>
        <w:t xml:space="preserve">No podemos menos de compartir, o por lo menos de considerar como jurídicamente fundadas, las razones contenidas en el considerando tercero de la Sentencia de primera instancia a propósito de la importancia de las consecuencias económicas «de toda acción de divorcio», y en los considerandos tercero, cuarto y quinto de la Sentencia de apelación </w:t>
      </w:r>
      <w:r>
        <w:lastRenderedPageBreak/>
        <w:t>ahora impugnada, donde en particular se afirma que «la incongruencia no significa conformidad rígida y literal con los pedimentos expresados en los suplicos de los escritos», y también que «tales derechos (los regulados en los arts. 97 y 98 del Código Civil) son conjuntos y simultáneos a la declaración judicial de la disolución del vínculo». Con base en tales hechos y razones, y teniendo en cuenta (como recuerda la Sentencia aquí impugnada) que el convenio de 13 de abril de 1978 firmado por ambos cónyuges y en posteriores resoluciones judiciales siempre estuvieron presentes la cuantía, la periodicidad y la actualización de la pensión a pagar a la esposa, carece de todo fundamento la pretendida incongruencia de las Sentencias ni la supuesta obligatoriedad de tratamiento como reconvención de un petitum, que en modo alguno puede entenderse constitutivo de «una nueva demanda que formula el demandado en un proceso» (Sentencia 30/1984, de 6 de marzo, «Boletín Oficial del Estado» de 3 de abril), en el sentido expuesto por este Tribunal. La incongruencia, hemos dicho en varias ocasiones, siempre desde la perspectiva constitucional de una posible indefensión,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(Sentencia 15/1984, de 6 de febrero, fundamento jurídico 4, y la Sentencia allí citada 20/1982, de 5 de mayo, respectivamente, en «Boletín Oficial del Estado» de 18 de febrero de 1984 y «Boletín Oficial del Estado» de 18 de mayo de 1982).  Nada autoriza a pensar que ni en la Sentencia de primera instancia ni en la de apelación se han dado la «desviación», la «modificación» ni, por tanto, «la vulneración» necesarias para otorgar el amparo pedido.</w:t>
      </w:r>
    </w:p>
    <w:p w:rsidR="002B7386" w:rsidRDefault="002B7386" w:rsidP="002B7386">
      <w:pPr>
        <w:pStyle w:val="TextoNormal"/>
      </w:pPr>
      <w:r>
        <w:t>Si esto es así en términos válidos para ambas Sentencias, pues a ambas, como se dijo, dirige el recurrente sus razonamientos, más claramente lo es todavía si nos atenemos estrictamente a la Sentencia impugnada, que es la de apelación. En esta fase introdujo el recurrente la denuncia de la incongruencia y bajo esta perspectiva se analizó la Sentencia apelada y razonó la Audiencia su fallo. Fallo que, al confirmar en parte la primera Sentencia, ratificaba indirectamente el considerando último de la Sentencia del Juez de Primera Instancia por el que se entendía que no era procedente la indemnización; fallo que parcialmente beneficiaba al apelante en lo relativo al cambio de la fecha de nacimiento de su obligación de pagar la pensión, y fallo que al establecer en sus pronunciamientos segundo y tercero la cuantía y actualización de las pensiones no innovaba nada fundamental ni resolvía nada que no hubiera sido debatido en una y otra instancia. El solicitante de amparo ha tenido acceso a la jurisdicción en todas las vías que el ordenamiento le ofrece; ha defendido en ellas sus derechos e intereses como ha tenido por conveniente, y ha obtenido Sentencias ajustadas a lo pedido y debatido, lo cual puede, con toda seguridad, afirmarse en concreto de la que impugna en amparo, por lo que no procede estimar su recurso.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lastRenderedPageBreak/>
        <w:t>Ha decidido</w:t>
      </w:r>
    </w:p>
    <w:p w:rsidR="002B7386" w:rsidRDefault="002B7386" w:rsidP="002B7386">
      <w:pPr>
        <w:pStyle w:val="TextoNormalCentrado"/>
        <w:keepNext/>
      </w:pPr>
    </w:p>
    <w:p w:rsidR="002B7386" w:rsidRDefault="002B7386" w:rsidP="002B7386">
      <w:pPr>
        <w:pStyle w:val="TextoNormal"/>
      </w:pPr>
      <w:r>
        <w:t>Denegar el amparo solicitado por don Luis Zarraluqui Sánchez-Eznarriaga.</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diez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7" w:name="SENTENCIA_1984_121"/>
      <w:r>
        <w:lastRenderedPageBreak/>
        <w:t>SENTENCIA 121/1984, de 12 de diciembre de 1984</w:t>
      </w:r>
    </w:p>
    <w:bookmarkEnd w:id="37"/>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ECLI:ES:TC:1984:121</w:t>
      </w:r>
    </w:p>
    <w:p w:rsidR="002B7386" w:rsidRDefault="002B7386" w:rsidP="002B7386">
      <w:pPr>
        <w:pStyle w:val="SntesisDescriptiva"/>
      </w:pPr>
    </w:p>
    <w:p w:rsidR="002B7386" w:rsidRDefault="002B7386" w:rsidP="002B7386">
      <w:pPr>
        <w:pStyle w:val="SntesisDescriptiva"/>
      </w:pPr>
      <w:r>
        <w:t>Recurso de amparo 122/1984 126/1984 127/1984 (acumulados). Incompatibilidad de pensiones de invalidez y viudedad</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resultado de una modificación normativa no puede hacerse equivaler a una desigualdad de trato temporal, pues no es el transcurso del tiempo el que origina la diferencia de régimen, sino una sucesión de normas que responden a principios y condiciones diversas. </w:t>
      </w:r>
    </w:p>
    <w:p w:rsidR="002B7386" w:rsidRDefault="002B7386" w:rsidP="002B7386">
      <w:pPr>
        <w:pStyle w:val="Extracto"/>
      </w:pPr>
    </w:p>
    <w:p w:rsidR="002B7386" w:rsidRDefault="002B7386" w:rsidP="002B7386">
      <w:pPr>
        <w:pStyle w:val="Extracto"/>
      </w:pPr>
      <w:r>
        <w:t>2.</w:t>
      </w:r>
      <w:r>
        <w:tab/>
        <w:t xml:space="preserve">La equiparación en el momento actual con quienes fueran beneficiados por un criterio de interpretación de las normas hace tiempo superado no constituye exigencia del derecho a la igualdad, pues supone una selección arbitraria del término de comparación. </w:t>
      </w:r>
    </w:p>
    <w:p w:rsidR="002B7386" w:rsidRDefault="002B7386" w:rsidP="002B7386">
      <w:pPr>
        <w:pStyle w:val="Extracto"/>
      </w:pPr>
    </w:p>
    <w:p w:rsidR="002B7386" w:rsidRDefault="002B7386" w:rsidP="002B7386">
      <w:pPr>
        <w:pStyle w:val="Extracto"/>
      </w:pPr>
      <w:r>
        <w:t>3.</w:t>
      </w:r>
      <w:r>
        <w:tab/>
        <w:t xml:space="preserve">No puede condenarse por inconstitucional, desde un punto de vista abstracto, la evolución en el criterio de interpretación de la legalidad, que constituye, junto con la modificación normativa, uno de los instrumentos para la adaptación del Derecho a la cambiante realidad, ni puede en concreto impugnarse en la actualidad una modificación conducente a un criterio ya consolidado.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los recursos de amparo acumulados núms. 122, 126 y 127 de 1984, promovidos, respectivamente, por doña María del Carmen Cruz Cruz, doña Carmen Torres Suárez y doña Ana García Arrocha, representadas por los Procuradores don Angel Deleito Villa la primera y don Luciano Rosch Nadal las restantes, y bajo la dirección del Abogado don José María García Valverde la primera y don Javier Montoya Cuéllar las otras dos recurrentes, respecto de Sentencia de la Magistratura de Trabajo núm. 1 de Sevilla, desestima</w:t>
      </w:r>
      <w:r>
        <w:lastRenderedPageBreak/>
        <w:t>toria de demanda sobre compatibilidad de pensiones, y en los que ha comparecido el Ministerio Fiscal y el Instituto Nacional de la Seguridad Social, representado por el Procurador don Carlos Zulueta Cebrián, bajo la dirección del Letrado don Emilio Ruiz Jarabo, siendo Ponente el Magistrado don Francisco Tomás y Valiente,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Doña María del Carmen Cruz Cruz, debidamente representada y asistida, interpuso recurso de amparo, al que correspondió el número de registro 122 de 1984, contra la Sentencia in voce núm. 18/1984 dictada por la Magistratura de Trabajo núm. 1 de las de Sevilla en autos 2.191/1983 y acumulados. De su demanda y de la documentación adjunta se desprenden los siguientes hechos. </w:t>
      </w:r>
    </w:p>
    <w:p w:rsidR="002B7386" w:rsidRDefault="002B7386" w:rsidP="002B7386">
      <w:pPr>
        <w:pStyle w:val="TextoNormal"/>
      </w:pPr>
      <w:r>
        <w:t>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18 de octubre de 1983 que tenía derecho a la pensión solicitada con cuantía mensual de 17.925 pesetas, pero que el hecho de ser beneficiaria de la prestación de invalidez del SOVI hacía que fuese aplicable el punto 2 de la disposición transitoria segunda de la Ley de Seguridad Social de 20 de mayo de 1974, en virtud del cual la hoy demandante debía optar por una u otra pensión, por ser incompatible entre sí. Doña María del Carmen Cruz Cruz recurrió contra el citado acuerdo y ante la denegación por silencio dedujo demanda contra el INSS, que fue resuelta en su día por la Sentencia contra la que ahora pide amparo, esto es, la de la Magistratura de Trabajo núm. 1 de las de Sevilla, pronunciada in voce el 31 de enero de 1984 en los autos antes citados.</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Doña Carmen Torres Suárez, debidamente representada y asistida, interpuso recurso de amparo, al que correspondió el número de registro 126 de 1984, contra la Sentencia in voce núm. 18/1984 dictada por la Magistratura de Trabajo núm. 1 de las de Sevilla en autos 2.191/1983 y acumulados. De su demanda y de la documentación adjunta se desprenden los siguientes hechos. </w:t>
      </w:r>
    </w:p>
    <w:p w:rsidR="002B7386" w:rsidRDefault="002B7386" w:rsidP="002B7386">
      <w:pPr>
        <w:pStyle w:val="TextoNormal"/>
      </w:pPr>
      <w:r>
        <w:t>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26 de septiembre de 1983 que tenía derecho a la pensión solicitada con cuantía mensual de 17.925 pesetas, pero que el hecho de ser beneficiaria de la prestación de invalidez del SOVI hacía que fuese aplicable el punto 2 de la disposición transitoria segunda de la Ley de Seguridad Social de 20 de mayo de 1974, en virtud del cual la hoy demandante debía optar por una u otra pensión, por ser incompatibles entre sí. Doña Carmen Torres Suárez recurrió contra el citado acuerdo, y ante la denegación por silencio, dedujo demanda contra el INSS, que fue resuelta en su día por la Sentencia contra la que ahora pide amparo, esto es, la de la Magistratura de Trabajo núm. 1 de las de Sevilla, pronunciada in voce el 31 de enero de 1984 en los autos antes citados.</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Doña Ana García Arrocha, debidamente representada y asistida, interpuso recurso de amparo contra la Sentencia in voce núm. 18/1984 dictada por la Magistratura de Trabajo núm. 1 de las de Sevilla en autos 2.191/1983 y acumulados. De su demanda y de la documentación adjunta se desprenden los siguientes hechos. </w:t>
      </w:r>
    </w:p>
    <w:p w:rsidR="002B7386" w:rsidRDefault="002B7386" w:rsidP="002B7386">
      <w:pPr>
        <w:pStyle w:val="TextoNormal"/>
      </w:pPr>
      <w:r>
        <w:t>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19 de julio de 1983 que tenía derecho a la pensión solicitada con cuantía mensual de 17.925 pesetas, pero que el hecho de ser beneficiaria de la prestación de invalidez del SOVI hacía que fuese aplicable el punto 2 de la disposición transitoria segunda de la Ley de Seguridad Social de 20 de mayo de 1974, en virtud del cual la hoy demandante debía optar por una u otra pensión, por ser incompatibles entre sí. Doña Ana García Arrocha recurrió contra el citado acuerdo y ante la denegación por silencio dedujo demanda contra el INSS, que fue resuelta en su día por la Sentencia contra la que ahora pide amparo, esto es, la de la Magistratura de Trabajo núm. 1 de las de Sevilla, pronunciada in voce el 31 de enero de 1984 en los autos antes citados.</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Los tres recursos de amparo indicados fueron admitidos por sendas providencias de fecha 21 de marzo de 1984, y, previa audiencia de las partes, se acordó la acumulación de aquéllos por Auto de 11 de julio siguiente. La Sentencia impugnada, contra la cual no cabía recurso alguno según se indica en el inciso final de su fallo, afirma que «si bien en principio del T.C. se podía deducir un criterio favorable para los demandantes, la realidad es que en la Sentencia de amparo 70/1983 («Boletín Oficial del Estado» 197/1983) resulta un criterio en materia de Seguridad Social consistente en que no existe discriminación temporal en esta materia, que tiene como nota la progresividad y la aplicación de la Ley vigente en cada momento histórico, por lo que al configurarse el SOVI con la nota de la incompatibilidad, resulta imposible estimar las demandas». Tras esta fundamentación la Sentencia concluye con un fallo desestimatorio. </w:t>
      </w:r>
    </w:p>
    <w:p w:rsidR="002B7386" w:rsidRDefault="002B7386" w:rsidP="002B7386">
      <w:pPr>
        <w:pStyle w:val="TextoNormal"/>
      </w:pPr>
      <w:r>
        <w:t>Las demandas de amparo contienen un estudio histórico-jurídico de la disposición transitoria segunda, 2, de la LGSS y de su aplicación. Entienden las representaciones procesales de las recurrentes que la Sentencia in voce de la Magistratura de Sevilla viola el derecho a la igualdad de las señoras Cruz Cruz, Torres Suárez y García Arrocha, en relación a cuantas personas anteriormente, y concurriendo en ellas los mismos supuestos fácticos, habían logrado obtener la compatibilidad de las pensiones, porque la citada disposición ha de interpretarse, desde la entrada en vigor de la Constitución, a la luz de sus principios y de conformidad en concreto con el art. 50 de la Constitución Española, es decir, que el principio de igualdad ha de interpretarse en el sentido más favorable a la realización de este objetivo. En consecuencia, sostienen las recurrentes que han sido víctimas de un trato discriminatorio dispensado por un órgano jurisdiccional sin la suficiente fundamentación jurídica y alegan que la Sentencia de esta Sala de 26 de julio de 1983 no puede ser invocada en este caso y en contra de su pretensión, porque los hechos de la misma son distintos y sin relación que los vincule con el supuesto fáctico del caso presente. Finalmente, solicitan la declaración de nulidad de la Sentencia recurrida y la declaración de que las demandantes tienen derecho al percibo simultáneo de ambas prestaciones, sin estar obligadas a optar entre ellas.</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5</w:t>
      </w:r>
      <w:r>
        <w:t xml:space="preserve">. Por providencias de 9 de mayo de 1984 dictadas en cada uno de los recursos, se acordó acusar recibo de las actuaciones judiciales recibidas, tener por comparecido al INSS y abrir el trámite del art. 52 de la LOTC para alegaciones con vista de las actuaciones por plazo común para las partes. </w:t>
      </w:r>
    </w:p>
    <w:p w:rsidR="002B7386" w:rsidRDefault="002B7386" w:rsidP="002B7386">
      <w:pPr>
        <w:pStyle w:val="TextoNormal"/>
      </w:pPr>
      <w:r>
        <w:t xml:space="preserve">En este trámite no han presentado alegaciones las representaciones demandantes. El Ministerio Fiscal significa la identidad del contenido objetivo del presente recurso y el del 84/1984. Después de destacar la justificación aportada por la Sentencia de Magistratura para modificar su criterio, lleva a cabo un análisis de la evolución legislativa y jurisprudencial sobre la compatibilidad de las pensiones del Seguro Obligatorio de Vejez e Invalidez. </w:t>
      </w:r>
    </w:p>
    <w:p w:rsidR="002B7386" w:rsidRDefault="002B7386" w:rsidP="002B7386">
      <w:pPr>
        <w:pStyle w:val="TextoNormal"/>
      </w:pPr>
      <w:r>
        <w:t xml:space="preserve">Habiendo existido varios criterios en la jurisprudencia laboral, entre las Sentencias más recientes pueden extraerse las siguientes afirmaciones: 1) la pensión a cargo del SOVI ha quedado como una pensión residual para aquellos trabajadores que carecen de otra prestación; 2) el mantenimiento de la pensión SOVI sólo tiene por objeto favorecer a quienes estuviesen afiliados a dicho sistema y no tengan acceso a pensión alguna de los distintos regímenes de la Seguridad Social; 3) la incompatibilidad entre las pensiones de vejez y viudedad fue decretada en la disposición transitoria segunda de la Ley de 21 de junio de 1972 y de la Ley de Seguridad Social. El Fiscal del Estado estima aplicable la doctrina sentada por este Tribunal en su Sentencia de 26 de julio de 1983, con arreglo a la cual el tratamiento diferenciado que hace el legislador no puede reputarse equivalente a una consideración distinta de situaciones iguales sin más motivación que la diferencia de fecha. </w:t>
      </w:r>
    </w:p>
    <w:p w:rsidR="002B7386" w:rsidRDefault="002B7386" w:rsidP="002B7386">
      <w:pPr>
        <w:pStyle w:val="TextoNormal"/>
      </w:pPr>
      <w:r>
        <w:t>De lo expuesto se deriva que la Sentencia in voce de la Magistratura de Trabajo núm. 1 de Sevilla de 31 de enero de 1984 no vulnera el principio de igualdad ante la Ley, ya que el trato diverso que se otorga a la recurrente se deriva del cambio de situación motivado por la entrada en vigor del Régimen de la Seguridad Social de 1 de enero de 1967 y no vulnera el principio de igualdad en la aplicación de la Ley, por estar su cambio de criterio motivado por las más recientes Sentencias del Tribunal Constitucional y del Tribunal Central de Trabajo.</w:t>
      </w:r>
    </w:p>
    <w:p w:rsidR="002B7386" w:rsidRDefault="002B7386" w:rsidP="002B7386">
      <w:pPr>
        <w:pStyle w:val="TextoNormal"/>
      </w:pPr>
    </w:p>
    <w:p w:rsidR="002B7386" w:rsidRDefault="002B7386" w:rsidP="002B7386">
      <w:pPr>
        <w:pStyle w:val="TextoNormal"/>
      </w:pPr>
      <w:r w:rsidRPr="002B7386">
        <w:rPr>
          <w:rStyle w:val="NumeroAFNegritaCaracter"/>
        </w:rPr>
        <w:t>6</w:t>
      </w:r>
      <w:r>
        <w:t>. El Procurador don Carlos de Zulueta Cebrián, en nombre del Instituto Nacional de la Seguridad Social, destaca en su escrito de alegaciones la identidad del problema debatido en estos recursos y el que contenía el también recurso de amparo 94/1984, añadiendo sustancialmente a las alegaciones que en éste formuló un análisis de la doctrina de la Sentencia de este Tribunal de 21 de mayo de 1984 dictada en él («Boletín Oficial del Estado» de 19 de junio), de aplicación a los recursos que ahora se resuelven.</w:t>
      </w:r>
    </w:p>
    <w:p w:rsidR="002B7386" w:rsidRDefault="002B7386" w:rsidP="002B7386">
      <w:pPr>
        <w:pStyle w:val="TextoNormal"/>
      </w:pPr>
    </w:p>
    <w:p w:rsidR="002B7386" w:rsidRDefault="002B7386" w:rsidP="002B7386">
      <w:pPr>
        <w:pStyle w:val="TextoNormal"/>
      </w:pPr>
      <w:r w:rsidRPr="002B7386">
        <w:rPr>
          <w:rStyle w:val="NumeroAFNegritaCaracter"/>
        </w:rPr>
        <w:t>7</w:t>
      </w:r>
      <w:r>
        <w:t>. La Sala, por providencia de 14 de noviembre, señaló para la deliberación y votación de este recurso el día 12 de diciembre de 1984.</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Los tres recursos aquí acumulados se dirigen contra una misma Sentencia de la Magistratura de Trabajo núm. 1 de las de Sevilla y por una misma supuesta lesión del derecho de las recurrentes a la igualdad. A su vez, estos tres recursos son sustancialmente iguales al que se tramitó en esta misma Sala como recurso de amparo 94/1984, resuelto por nuestra Sentencia de 12 de noviembre del año presente, Sentencia a la que genéricamente nos </w:t>
      </w:r>
      <w:r>
        <w:lastRenderedPageBreak/>
        <w:t>remitimos en orden al mayor desarrollo de los fundamentos jurídicos de ésta que aquí exponemos en forma suficiente, porque cada fallo debe tener explícita su propia fundamentación, pero sin olvidar lo que tan recientemente tenemos dicho. Por lo demás, en el recurso de amparo 94/1984 la allí recurrente consideraba vulnerados sus derechos del art. 14 de la C.E. no sólo ante la Ley entre distintos sujetos pensionistas del SOVI, sino que también pedía amparo por desigualdad discriminatoria imputable al mismo órgano judicial (allí la Magistratura núm. 5 de las de Sevilla) por haber cambiado su resolución en orden a decisiones suyas en casos iguales anteriores sin justificación suficiente. En los tres recursos acumulados que ahora resolvemos no se contiene esta imputación de desigualdad en orden a las Sentencias, por lo que hemos de ceñir nuestro análisis a la supuesta discriminación por no declararse ahora y en sus casos compatibles pensiones que en otros casos si lo fueron.  Contraído nuestro examen a estos límites, nada nuevo hay que añadir dentro de la línea marcada por las Sentencias de esta Sala de 26 de julio de 1983 y 12 de noviembre de 1984.</w:t>
      </w:r>
    </w:p>
    <w:p w:rsidR="002B7386" w:rsidRDefault="002B7386" w:rsidP="002B7386">
      <w:pPr>
        <w:pStyle w:val="TextoNormal"/>
      </w:pPr>
    </w:p>
    <w:p w:rsidR="002B7386" w:rsidRDefault="002B7386" w:rsidP="002B7386">
      <w:pPr>
        <w:pStyle w:val="TextoNormal"/>
      </w:pPr>
      <w:r w:rsidRPr="002B7386">
        <w:rPr>
          <w:rStyle w:val="NumeroAFNegritaCaracter"/>
        </w:rPr>
        <w:t>2</w:t>
      </w:r>
      <w:r>
        <w:t>. La incompatibilidad entre las respectivas pensiones que las recurrentes venían disfrutando con cargo al SOVI y las de viudedad del Régimen General de la Seguridad Social y, por tanto, la necesaria opción entre unas y otras, emanan del punto 2 de la disposición transitoria segunda de la LGSS de 30 de mayo de 1974. En la interpretación que la Sentencia impugnada hace de esta norma y en la relación que establece entre los tres casos resueltos por ella y el que lo fue por nuestra Sentencia 70/1983, de 26 de junio, no hay quiebra lógica alguna que pueda ser causante de discriminación. El alcance de la compatibilidad o incompatibilidad de pensiones declaradas por la Ley constituye cuestión de mera legalidad, en relación con la cual ni siquiera cabe invocar los arts. 41 y 50 de la Constitución para obtener una determinada interpretación, toda vez que la suficiencia de prestaciones que establecen dichos preceptos ni exige ni guarda relación con la compatibilidad que aquí se reclama. No es, en realidad, el alcance de la incompatibilidad el objeto de este recurso de amparo, sino la presunta desigualdad motivada por el hecho de que a las demandantes se niega una compatibilidad que a otros sujetos se ha reconocido.</w:t>
      </w:r>
    </w:p>
    <w:p w:rsidR="002B7386" w:rsidRDefault="002B7386" w:rsidP="002B7386">
      <w:pPr>
        <w:pStyle w:val="TextoNormal"/>
      </w:pPr>
      <w:r>
        <w:t>La incompatibilidad entre pensiones del Seguro Obligatorio de Vejez e Invalidez y las derivadas de los regímenes del sistema de Seguridad Social no existe en la primitiva Ley de Seguridad Social de 1966, siendo la Ley de Financiación y Perfeccionamiento de la Acción Protectora del Régimen General de la Seguridad Social de 21 de junio de 1972 la que la introduce mediante una fórmula que se reproduce en la Ley General de la Seguridad Social de 1974 aplicada al caso de autos. La incompatibilidad es, pues, el resultado de una modificación normativa que, conforme ha tenido ya ocasión de declarar este Tribunal en la citada Sentencia núm. 70/1983, de 26 de julio («Boletín Oficial del Estado» de 18 de agosto), no puede hacerse equivaler a una desigualdad de trato temporal, pues no es el transcurso del tiempo el que origina la diferencia de régimen, sino una sucesión de normas que responden a principios y condiciones diversas.</w:t>
      </w:r>
    </w:p>
    <w:p w:rsidR="002B7386" w:rsidRDefault="002B7386" w:rsidP="002B7386">
      <w:pPr>
        <w:pStyle w:val="TextoNormal"/>
      </w:pPr>
      <w:r>
        <w:t xml:space="preserve">Es cierto que, vigente ya la Ley de 1972 -y la posterior de 1974-, existen diferentes y sucesivas interpretaciones de la incompatibilidad declarada, correspondiente la primera a la que ahora propugnan las demandantes, pero también lo es que la misma fue modificada por los Tribunales del orden laboral con mucha anterioridad al momento en que las actoras solicitan y obtienen sus pensiones, imponiéndoseles la obligación de optar entre ellas y las que anteriormente disfrutaban. Sometida la actuación administrativa a los criterios de interpretación y aplicación del Derecho emanados de los Tribunales, es el sentido de la norma vigente en un momento determinado el que debe guiar su actuación, que, en la medida </w:t>
      </w:r>
      <w:r>
        <w:lastRenderedPageBreak/>
        <w:t>en que difiera de la producida con anterioridad, encuentra en aquellos criterios su justificación.</w:t>
      </w:r>
    </w:p>
    <w:p w:rsidR="002B7386" w:rsidRDefault="002B7386" w:rsidP="002B7386">
      <w:pPr>
        <w:pStyle w:val="TextoNormal"/>
      </w:pPr>
      <w:r>
        <w:t>La pretendida equiparación en el momento actual con quienes fueron beneficiados por un criterio de interpretación de las normas hace tiempo superado no constituye exigencia del derecho a la igualdad, pues supone una selección arbitraria del término de comparación. Ni desde el punto de vista abstracto puede condenarse por inconstitucional la evolución en el criterio de interpretación de la legalidad, que constituye, junto con la modificación normativa, uno de los instrumentos para la adaptación del Derecho a la cambiante realidad, ni puede en concreto impugnarse en la actualidad una modificación conducente a un criterio ya consolidado.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los amparos solicitados por doña Carmen Cruz Cruz, doña Carmen Torres Suárez y doña Ana García Arrocha.</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doce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8" w:name="SENTENCIA_1984_122"/>
      <w:r>
        <w:lastRenderedPageBreak/>
        <w:t>SENTENCIA 122/1984, de 14 de diciembre de 1984</w:t>
      </w:r>
    </w:p>
    <w:bookmarkEnd w:id="38"/>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ECLI:ES:TC:1984:122</w:t>
      </w:r>
    </w:p>
    <w:p w:rsidR="002B7386" w:rsidRDefault="002B7386" w:rsidP="002B7386">
      <w:pPr>
        <w:pStyle w:val="SntesisDescriptiva"/>
      </w:pPr>
    </w:p>
    <w:p w:rsidR="002B7386" w:rsidRDefault="002B7386" w:rsidP="002B7386">
      <w:pPr>
        <w:pStyle w:val="SntesisDescriptiva"/>
      </w:pPr>
      <w:r>
        <w:t>Recurso de amparo 88/1984. Abono de haberes a funcionario repuesto en virtud de la aplicación de los beneficios previstos por la Ley de Amnistía 46/1977, de 15 de octubre</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El análisis desde la perspectiva constitucional de la defensa de los derechos y libertades susceptibles de amparo no podrá dirigirse a enjuiciar la conexión hermeneútica de la actuación de órganos administrativos o jurisdiccionales, sino que tendrá que ceñirse a verificar en qué medida dicha interpretación pudiera hacer quebrar el principio de igualdad, porque la interpretación, como tarea que pertenece al proceso de aplicación de la Ley, y por ende, de juzgar, en tanto en cuanto no incida en el contenido constitucional, corresponde a los Juzgados y Tribunales. </w:t>
      </w:r>
    </w:p>
    <w:p w:rsidR="002B7386" w:rsidRDefault="002B7386" w:rsidP="002B7386">
      <w:pPr>
        <w:pStyle w:val="Extracto"/>
      </w:pPr>
    </w:p>
    <w:p w:rsidR="002B7386" w:rsidRDefault="002B7386" w:rsidP="002B7386">
      <w:pPr>
        <w:pStyle w:val="Extracto"/>
      </w:pPr>
      <w:r>
        <w:t>2.</w:t>
      </w:r>
      <w:r>
        <w:tab/>
        <w:t xml:space="preserve">La relación funcionarial es estatutaria y unilateral en cuanto al acto de nombramiento, pero es sinalagmática en lo que a los recíprocos deberes de la Administración y del funcionario se refiere.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88/1984, promovido por don Julio Calvillo y Martínez de Arenaza (hoy su viuda, doña María Rosa Urabayen Priede) en su propio nombre y derecho, contra las resoluciones del Ministerio de Justicia de 9 de julio de 1981 y 23 de marzo de 1982, sobre aplicación de la amnistía, por presunta violación en ellas del art. 14 de la Constitución. </w:t>
      </w:r>
    </w:p>
    <w:p w:rsidR="002B7386" w:rsidRDefault="002B7386" w:rsidP="002B7386">
      <w:pPr>
        <w:pStyle w:val="TextoNormal"/>
      </w:pPr>
      <w:r>
        <w:t>En el proceso de amparo han sido partes el Fiscal General del Estado y el Abogado del Estado y ha sido Ponente el Magistrado don Luis Díez-Picazo y Ponce de León,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6 de agosto de 1937 se impuso a don Julio Calvillo Martínez de Arenaza, en un expediente de depuración política, una sanción de suspensión de empleo y sueldo, por período de seis meses, en su cargo de Abogado Fiscal de Ascenso, así como su traslado a Fiscalía distante de las Provincias Vascongadas.</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Promulgada la Ley de Amnistía 46/1977, de 15 de octubre, solicitó el señor Calvillo que le fueran aplicados sus beneficios, con reintegración en la plenitud de los derechos activos y pasivos que le pudieran corresponder, y en especial el abono de los haberes correspondientes al tiempo en que cumplió la sanción, computándose los mismos con arreglo a los que actualmente tienen asignados los funcionarios del Ministerio Fiscal de la categoría y antigüedad que ostentaba el solicitante del amparo cuando sufrió la suspensión. </w:t>
      </w:r>
    </w:p>
    <w:p w:rsidR="002B7386" w:rsidRDefault="002B7386" w:rsidP="002B7386">
      <w:pPr>
        <w:pStyle w:val="TextoNormal"/>
      </w:pPr>
      <w:r>
        <w:t>El Ministro de Justicia, por resolución de 9 de junio de 1981, le concedió los beneficios de la amnistía, salvo en lo que respecta a la petición de abono de haberes correspondientes al tiempo en que estuvo suspenso. Consideró el Ministro que en el art. 7, apartado a), de la Ley de Amnistía 46/1977, que previene que «los funcionarios repuestos no tendrán derecho al percibo de haberes por el tiempo que no hubieren prestado servicios efectivos» había que entender que la frase «funcionarios repuestos» incluye no sólo a quienes fueron sancionados con la separación del Cuerpo, sino también a aquellos a quienes se les impuso una sanción distinta. Interpuesto recurso de reposición, se confirmó, por resolución de 23 de marzo de 1982, «la improcedencia de acceder a lo solicitado en punto a la percepción de los haberes correspondientes al período en que estuvo suspendido de empleo y sueldo en 1937».</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Contra esta última resolución interpuso el señor Calvillo recurso contencioso-administrativo, que fue tramitado por la Sección Segunda de la Sala de lo Contencioso-Administrativo de la Audiencia Nacional, quien lo desestimó en Sentencia de 2 de diciembre de 1983, por los mismos fundamentos de las resoluciones administrativas impugnadas. </w:t>
      </w:r>
    </w:p>
    <w:p w:rsidR="002B7386" w:rsidRDefault="002B7386" w:rsidP="002B7386">
      <w:pPr>
        <w:pStyle w:val="TextoNormal"/>
      </w:pPr>
      <w:r>
        <w:t>Declaró además la Sala que no se había atentado el principio de igualdad ante la Ley, porque el art. 7 a) de la Ley de Amnistía establece un régimen jurídico sin discriminaciones para todos los funcionarios sancionados por motivaciones políticas.</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Contra la Sentencia de la Audiencia Nacional interpuso el interesado recurso de amparo, en cuyo escrito de demanda señala que la interpretación que se ha dado al art. 7 a) de la Ley de Amnistía es inconstitucional, en cuanto vulnera el art. 14 de la Constitución en sus apartados 1 y 2 y, subsidiariamente, que si se estima constitucional, la interpretación sería inconstitucional -por inconstitucionalidad sobrevenida- el propio art. 7 a) de la Ley de Amnistía: </w:t>
      </w:r>
    </w:p>
    <w:p w:rsidR="002B7386" w:rsidRDefault="002B7386" w:rsidP="002B7386">
      <w:pPr>
        <w:pStyle w:val="TextoNormal"/>
      </w:pPr>
      <w:r>
        <w:t xml:space="preserve">Para el actor son jurídica y económicamente distintas las situaciones del funcionario suspenso de sueldo y la del funcionario separado de su cargo. El funcionario separado percibe pensión de jubilación y deja de estar sujeto al régimen de incompatibilidades, mientras que el suspenso sigue sometido a todas las cargas y prohibiciones y la Hacienda se embolsa su sueldo, con lo que se produce un enriquecimiento injusto de la Administración. </w:t>
      </w:r>
    </w:p>
    <w:p w:rsidR="002B7386" w:rsidRDefault="002B7386" w:rsidP="002B7386">
      <w:pPr>
        <w:pStyle w:val="TextoNormal"/>
      </w:pPr>
      <w:r>
        <w:lastRenderedPageBreak/>
        <w:t xml:space="preserve">De todo ello concluye que la resolución impugnada vulnera el art. 14.1 de la Constitución, ya que otorga el mismo trato desfavorable de privación de haberes a dos supuestos diferentes. </w:t>
      </w:r>
    </w:p>
    <w:p w:rsidR="002B7386" w:rsidRDefault="002B7386" w:rsidP="002B7386">
      <w:pPr>
        <w:pStyle w:val="TextoNormal"/>
      </w:pPr>
      <w:r>
        <w:t xml:space="preserve">La resolución impugnada vulnera también -a su juicio- el art. 2 de la Constitución y produce una discriminación por razón de opinión, ya que, si llega a prosperar la interpretación dada, resultaría que los funcionarios afectos al Movimiento Nacional y al régimen político fenecido percibieron todos los haberes, mientras que los desafectos al Movimiento no percibirán los haberes correspondientes al tiempo de cumplimiento de las sanciones políticas que se les impusieron. </w:t>
      </w:r>
    </w:p>
    <w:p w:rsidR="002B7386" w:rsidRDefault="002B7386" w:rsidP="002B7386">
      <w:pPr>
        <w:pStyle w:val="TextoNormal"/>
      </w:pPr>
      <w:r>
        <w:t xml:space="preserve">Subsidiariamente, postula el actor que se aprecie la inconstitucionalidad sobrevenida, y consiguiente derogación, del art. 7 a) de la calendada Ley de Amnistía por vulnerar el art. 14 de la Constitución, en cuanto supone una desigualdad entre los afectos y desafectos al régimen anterior (art. 14.2) privando de la percepción de haberes sólo a estos últimos. </w:t>
      </w:r>
    </w:p>
    <w:p w:rsidR="002B7386" w:rsidRDefault="002B7386" w:rsidP="002B7386">
      <w:pPr>
        <w:pStyle w:val="TextoNormal"/>
      </w:pPr>
      <w:r>
        <w:t xml:space="preserve">Esta desigualdad es discriminatoria -en su opinión- en cuanto viola un principio general del Derecho, cual es el de reconocer el derecho al percibo de haberes cuando la falta de prestación del servicio es imputable a la Administración; contradice la naturaleza, finalidad y eficacia de la institución misma de la amnistía y carece de fundamentación atendible. La razón aducida en la tramitación parlamentaria de la Ley de Amnistía para justificar el precepto no puede admitirse, porque el hecho aducido no está probado, no constituye un fundamento objetivo, no es razonable y la solución que ofrece resulta desproporcionada. </w:t>
      </w:r>
    </w:p>
    <w:p w:rsidR="002B7386" w:rsidRDefault="002B7386" w:rsidP="002B7386">
      <w:pPr>
        <w:pStyle w:val="TextoNormal"/>
      </w:pPr>
      <w:r>
        <w:t>En su virtud, pide que se le otorgue el amparo solicitado para que se le reconozca el derecho a percibir los seis meses de haberes correspondientes al tiempo en que cumplió la sanción política que le fue impuesta, calculando su cuantía en forma actualizada y, en su caso, con abono de los intereses correspondientes.</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Admitida a trámite la demanda de amparo de don Julio Calvillo Martínez de Arenaza se acordó sustanciarlo de acuerdo con lo prevenido en los arts. 51 y siguientes de la Ley Orgánica del Tribunal, y en virtud de ello, una vez recabadas las actuaciones, se dio vista de las mismas a las partes a fin de que formularan las correspondientes alegaciones. </w:t>
      </w:r>
    </w:p>
    <w:p w:rsidR="002B7386" w:rsidRDefault="002B7386" w:rsidP="002B7386">
      <w:pPr>
        <w:pStyle w:val="TextoNormal"/>
      </w:pPr>
      <w:r>
        <w:t xml:space="preserve">El solicitante del amparo en sus alegaciones ratifica lo que alegó en su demanda, ya que, dado el corto lapso de tiempo transcurrido desde ella, apenas se han producido novedades que afecten a los abundantes antecedentes jurisprudenciales aducidos en apoyo de su pretensión de amparo. La doctrina del Tribunal sobre el principio de igualdad jurídica, sobre el que gira la demanda, ha sido confirmada, en uno u otro extremo, por Sentencias posteriores, que pueden ser omitidas porque no hacen más que insistir en la doctrina sentada anteriormente por el Tribunal. </w:t>
      </w:r>
    </w:p>
    <w:p w:rsidR="002B7386" w:rsidRDefault="002B7386" w:rsidP="002B7386">
      <w:pPr>
        <w:pStyle w:val="TextoNormal"/>
      </w:pPr>
      <w:r>
        <w:t xml:space="preserve">La doctrina contencioso-administrativa sobre la naturaleza jurídica de la amnistía, pilar de la demanda, aparece corroborada -dice el recurrente- por la Sentencia de la Sala Cuarta del Tribunal Supremo de 27 de junio de 1982. Según dicha Sentencia, la amnistía implica la «derogación retroactiva de la norma tipificante de concretos hechos», la «retroactiva carencia de tipicidad de los hechos expedientados», de modo que «la aplicación retroactiva de la amnistía... constituye y convierte en contrario a derecho el acto sancionador». </w:t>
      </w:r>
    </w:p>
    <w:p w:rsidR="002B7386" w:rsidRDefault="002B7386" w:rsidP="002B7386">
      <w:pPr>
        <w:pStyle w:val="TextoNormal"/>
      </w:pPr>
      <w:r>
        <w:t>El Fiscal, en sus alegaciones, subraya que en este caso concreto el único precepto de la Constitución que se alega como transgredido es el 14, sobre la igualdad de todos los españoles ante la Ley. Por consiguiente, el análisis ha de quedar circunscrito a si se ha producido quebranto de este principio precisamente por el art. 7 a) de la Ley de Amnistía, ya sea en su aplicación, efectuada por la Administración y confirmada por la Jurisdicción, ya en el propio precepto, que adolece de inconstitucionalidad sobrevenida. Este es, esquemati</w:t>
      </w:r>
      <w:r>
        <w:lastRenderedPageBreak/>
        <w:t xml:space="preserve">zado, el planteamiento de la demanda, que es propio del recurso de amparo; cualquiera otra consideración ajena a esta coordenada, por impropia de este recurso, ha de ser rechazada. </w:t>
      </w:r>
    </w:p>
    <w:p w:rsidR="002B7386" w:rsidRDefault="002B7386" w:rsidP="002B7386">
      <w:pPr>
        <w:pStyle w:val="TextoNormal"/>
      </w:pPr>
      <w:r>
        <w:t xml:space="preserve">La demanda -dice el Fiscal- impugna doblemente el art. 7 a) de la Ley de Amnistía, partiendo en ambos casos de una vulneración del derecho a la igualdad. Si el precepto es constitucionalmente válido, la interpretación que se ha hecho de él, ya se le considera extensiva o analógica, es infractora del art. 14 de la Constitución, además de ilegal y antinatural, defectos éstos ajenos a la naturaleza de este recurso. Y para el caso de que se estime que la interpretación dada es constitucionalmente correcta, con carácter subsidiario (que no se cohonesta bien con el planteamiento meramente hipotético de la anterior alternativa, se alega la inconstitucionalidad sobrevenida del precepto meritado por lesionar de igual manera el derecho a la igualdad. El actor examina primero la inconstitucionalidad de la interpretación y después la del precepto mismo, y a este orden se atiene el Fiscal al oponerse. </w:t>
      </w:r>
    </w:p>
    <w:p w:rsidR="002B7386" w:rsidRDefault="002B7386" w:rsidP="002B7386">
      <w:pPr>
        <w:pStyle w:val="TextoNormal"/>
      </w:pPr>
      <w:r>
        <w:t xml:space="preserve">La interpretación dada al alcance de los efectos económicos de la amnistía, según el actor, vulnera la igualdad desde el momento en que, siendo extensiva o analógica, se aplica no sólo a los funcionarios separados, que son los mencionados en el precepto en cuestión, sino también a los suspensos, que es su caso. Quedan, pues, equiparados jurídicamente separados y suspensos -situaciones jurídico-administrativas perfectamente diferenciadas-, con daño del principio de igualdad y en perjuicio del recurrente, que se ve incluido donde no corresponde y privado, por ello, de unos derechos económicos de que la Ley no le excluye. </w:t>
      </w:r>
    </w:p>
    <w:p w:rsidR="002B7386" w:rsidRDefault="002B7386" w:rsidP="002B7386">
      <w:pPr>
        <w:pStyle w:val="TextoNormal"/>
      </w:pPr>
      <w:r>
        <w:t xml:space="preserve">Tal planteamiento adolece de una primera tacha, como es dar, sin más, dimensión constitucional a un problema de interpretación de Leyes que corresponde siempre a la Jurisdicción. Si se plantea ante un Tribunal una contraposición de tesis -aquí si los funcionarios suspensos están incluidos o no en la Ley de que se trata-, la elección de una, siempre que sea razonada, no puede suponer con relación a la rechazada lesión del principio de igualdad. No es, sencillamente, éste el alcance que el art. 14 le da a la igualdad. La Audiencia Nacional explicó y dio razones lo bastante motivadas de su decisión para que pueda ser tildada ésta de lesiva, ni de la igualdad, ni de la tutela judicial, donde, de ordinario, suelen situarse los problemas de interpretación de Leyes por los juzgadores. </w:t>
      </w:r>
    </w:p>
    <w:p w:rsidR="002B7386" w:rsidRDefault="002B7386" w:rsidP="002B7386">
      <w:pPr>
        <w:pStyle w:val="TextoNormal"/>
      </w:pPr>
      <w:r>
        <w:t xml:space="preserve">La segunda tacha de este planteamiento reside en que parte del axioma de que el art. 14 prohíbe que casos diferentes reciban una solución idéntica, proposición cuando menos harto discutible. </w:t>
      </w:r>
    </w:p>
    <w:p w:rsidR="002B7386" w:rsidRDefault="002B7386" w:rsidP="002B7386">
      <w:pPr>
        <w:pStyle w:val="TextoNormal"/>
      </w:pPr>
      <w:r>
        <w:t xml:space="preserve">Para el actor -dice el Fiscal- la interpretación de la amnistía que se ha hecho supone discriminación por razón de opinión, puesto que los funcionarios afectos a lo que se llamó Movimiento Nacional percibieron todos sus haberes, en tanto que el sancionado, que lo fue por no ser afecto, ha dejado de percibirlos, y perpetuar esta situación -se razona- ignorando los efectos ex tunc de una amnistía es discriminar a los segundos. Tampoco este razonamiento es aceptable para el Fiscal. La desigualdad podría estar en que los amnistiados -situación fáctica idéntica- fueran tratados de modo desigual, pero no es éste el caso; es precisamente la proposición del actor, que quiere distinguir entre separados y suspensos, la que podría introducir un factor una injustificada desigualdad, siempre, como es natural, ateniéndose a la redacción del precepto que comentamos, que excluye la reposición económica de los amnistiados. </w:t>
      </w:r>
    </w:p>
    <w:p w:rsidR="002B7386" w:rsidRDefault="002B7386" w:rsidP="002B7386">
      <w:pPr>
        <w:pStyle w:val="TextoNormal"/>
      </w:pPr>
      <w:r>
        <w:t xml:space="preserve">El segundo motivo de impugnación se refiere al art. 7 a) de la Ley de Amnistía, pues -según el recurrente- viola, en su contenido, el derecho a la igualdad. Dicho precepto es contrario a la Constitución, con inconstitucionalidad sobrevenida. No hay reparo formal a </w:t>
      </w:r>
      <w:r>
        <w:lastRenderedPageBreak/>
        <w:t xml:space="preserve">que un particular pueda deducir una pretensión directa de inconstitucionalidad, aunque limitada a Leyes que lesionan los derechos susceptibles de amparo y en los casos que el recurrente haya experimentado una lesión concreta y actual de su derecho y siempre que sean inescindibles el amparo constitucional y la inconstitucionalidad de la Ley, como puede leerse en la Sentencia 41/1981, confirmada más tarde, entre otras, por la 65/1983. De suerte que si se aprecia lesión del derecho de igualdad en lo que al actor atañe, podrá suscitarse la constitucionalidad del precepto que la ocasione. Ahora bien, la desigualdad pretendida no resulta acreditada. Lo que se hace ahora es una repetición de lo que se expuso en la otra alternativa de interpretación inconstitucional; que al privar a los suspensos de sus haberes, que percibieron los no sancionados, como las sanciones tuvieron un origen ideológico -afección o desafección al sistema político instaurado tras una guerra, se mantiene una discriminación injustificada entre unos y otros por motivos de opinión. No es válida esta comparación a los efectos que ahora importan: la Ley de Amnistía incurriría en inconstitucionalidad si tratase desigualmente a los amnistiados, pero de ella no se deriva trato diferente entre los amnistiados y los que no lo son, porque no fueron objeto de sanción, ésta es una situación consecuencia de la dura realidad de la historia que la referida Ley ni crea ni puede hacer desaparecer. Es a esta igualdad dentro de la amnistía, o amnistía desde la igualdad para los casos contemplados, a lo que se refiere en su doctrina el Tribunal Constitucional. </w:t>
      </w:r>
    </w:p>
    <w:p w:rsidR="002B7386" w:rsidRDefault="002B7386" w:rsidP="002B7386">
      <w:pPr>
        <w:pStyle w:val="TextoNormal"/>
      </w:pPr>
      <w:r>
        <w:t xml:space="preserve">Si no se aprecia lesión de la igualdad, no se puede entrar en el análisis de la inconstitucionalidad de la Ley. Huelga, pues, toda referencia que pueda hacerse a la naturaleza de la amnistía, de si hay que abandonar las «valetudinarias teorías» de la clementia principis o del derecho de gracia para atribuirle una dimensión de estricta justicia. </w:t>
      </w:r>
    </w:p>
    <w:p w:rsidR="002B7386" w:rsidRDefault="002B7386" w:rsidP="002B7386">
      <w:pPr>
        <w:pStyle w:val="TextoNormal"/>
      </w:pPr>
      <w:r>
        <w:t xml:space="preserve">Según el Abogado del Estado, es previa la interpretación y aplicación del art. 7 a) de la Ley 47/1977 en los actos de los Poderes Públicos objeto del recurso. </w:t>
      </w:r>
    </w:p>
    <w:p w:rsidR="002B7386" w:rsidRDefault="002B7386" w:rsidP="002B7386">
      <w:pPr>
        <w:pStyle w:val="TextoNormal"/>
      </w:pPr>
      <w:r>
        <w:t xml:space="preserve">La unidad del ordenamiento y la supremacía de la Constitución impiden establecer la distinción entre jurisdicción constitucional y jurisdicción ordinaria, refiriendo la primera al plano de la constitucionalidad y la ordinaria al de la simple legalidad, ámbitos no siempre de fácil discernimiento. </w:t>
      </w:r>
    </w:p>
    <w:p w:rsidR="002B7386" w:rsidRDefault="002B7386" w:rsidP="002B7386">
      <w:pPr>
        <w:pStyle w:val="TextoNormal"/>
      </w:pPr>
      <w:r>
        <w:t xml:space="preserve">El error, atribuido a los Poderes Públicos, en la interpretación y aplicación de un precepto legal únicamente alcanza relevancia en sede de amparo constitucional, en tanto que de aquél se derive lesión de alguno de los derechos fundamentales comprendidos en el ámbito de los protegidos por esta singular garantía procesal. </w:t>
      </w:r>
    </w:p>
    <w:p w:rsidR="002B7386" w:rsidRDefault="002B7386" w:rsidP="002B7386">
      <w:pPr>
        <w:pStyle w:val="TextoNormal"/>
      </w:pPr>
      <w:r>
        <w:t xml:space="preserve">Desde este planteamiento, la primera argumentación del recurrente imputa a la interpretación y aplicación (que él califica de «analógica») efectuada por la Administración, y confirmada por el órgano judicial, la lesión del derecho a la igualdad reconocido en el art. 14 de la C. E. </w:t>
      </w:r>
    </w:p>
    <w:p w:rsidR="002B7386" w:rsidRDefault="002B7386" w:rsidP="002B7386">
      <w:pPr>
        <w:pStyle w:val="TextoNormal"/>
      </w:pPr>
      <w:r>
        <w:t xml:space="preserve">La Sentencia 63/1983, de 20 de julio, en su fundamento 2, precisa la razón derogatoria retroactiva de unas normas, y de los efectos anudados a las mismas, a que responde la legislación de amnistía en la que se integra la Ley 46/1977, proclamando la sujeción, también en este ámbito, del legislador -por extensión de los Poderes Públicos que hayan de interpretar y aplicar sus normas- a la igualdad como valor superior de nuestro derecho. </w:t>
      </w:r>
    </w:p>
    <w:p w:rsidR="002B7386" w:rsidRDefault="002B7386" w:rsidP="002B7386">
      <w:pPr>
        <w:pStyle w:val="TextoNormal"/>
      </w:pPr>
      <w:r>
        <w:t xml:space="preserve">Dicha naturaleza de las normas de amnistía y su efecto de derogación «que en el más intenso de sus objetivos tenderá a reconstruir la situación anterior», no impide sin embargo que «el efecto reintegrador sea más limitado». </w:t>
      </w:r>
    </w:p>
    <w:p w:rsidR="002B7386" w:rsidRDefault="002B7386" w:rsidP="002B7386">
      <w:pPr>
        <w:pStyle w:val="TextoNormal"/>
      </w:pPr>
      <w:r>
        <w:t xml:space="preserve">En la perspectiva de si, vigente el precepto, la interpretación y aplicación del mismo por los Poderes Públicos lesiona el derecho fundamental reconocido en el art. 14 de la C. E., debe indicarse: que la aplicación del artículo 7 a) de la Ley 46/1977 al supuesto de </w:t>
      </w:r>
      <w:r>
        <w:lastRenderedPageBreak/>
        <w:t xml:space="preserve">hecho en que consiste la situación del recurrente, no se hace descansar en una operación de interpretación analógica. La Administración primero, el órgano judicial después, entienden que ese supuesto de hecho está, en sí mismo, comprendido en la norma aplicada; que las diferencias existentes entre la separación del servicio y la suspensión de empleo y sueldo (situaciones ambas contempladas en el artículo 7 a) de la Ley 46/1977) no impiden apreciar una nota común: la no prestación efectiva del servicio y por ende la no retribución del mismo; y que sobre esa nota común la aplicación a ambos supuestos del segundo inciso del art. 7 a) de la Ley 46/1977 («los funcionarios repuestos no tendrán derecho al percibo de haberes por el tiempo en que no hubieren prestado servicios efectivos, pero se les reconocerá la antigüedad que les corresponda como si no hubiera habido interrupción en la prestación de los servicios»), dejando para la siguiente alegación el análisis acerca de la compatibilidad de la norma con el valor constitucional de la igualdad, no permite apreciar discriminación puesto que se previene idéntico tratamiento normativo (no percepción de haberes activos) para situaciones en que concurre idéntico supuesto de hecho (falta de prestación efectiva del servicio, ya sea por causa de sanción de separación del servicio, ya sea por causa de sanción de suspensión de empleo y sueldo). Carece por ello de congruencia la referencia como tertium comparationis a unos funcionarios que, ingresados en la carrera fiscal en julio de 1933, por no haber sido sancionados en ningún momento, se encuentran fuera del ámbito de aplicación de la legislación de amnistía. </w:t>
      </w:r>
    </w:p>
    <w:p w:rsidR="002B7386" w:rsidRDefault="002B7386" w:rsidP="002B7386">
      <w:pPr>
        <w:pStyle w:val="TextoNormal"/>
      </w:pPr>
      <w:r>
        <w:t xml:space="preserve">Sobre la inconstitucionalidad del art. 7 a) de la Ley 46/1977 dice el Abogado del Estado que es reiterada la jurisprudencia del Tribunal con arreglo a la cual, informando la Constitución todo el ordenamiento jurídico, las normas anteriores a aquélla han de ser valoradas e incluso reinterpretadas desde la propia Norma constitucional. </w:t>
      </w:r>
    </w:p>
    <w:p w:rsidR="002B7386" w:rsidRDefault="002B7386" w:rsidP="002B7386">
      <w:pPr>
        <w:pStyle w:val="TextoNormal"/>
      </w:pPr>
      <w:r>
        <w:t xml:space="preserve">El ámbito de la «interpretación conforme» no es sin embargo ilimitado. Es por ello plausible el planteamiento de la demanda cuando tras pretender (sin fundamento, según se ha intentado razonar en la anterior alegación) la inconstitucionalidad de la interpretación y aplicación de un precepto preconstitucional, trata subsidiariamente de demostrar la inconstitucionalidad sobrevenida de la norma. </w:t>
      </w:r>
    </w:p>
    <w:p w:rsidR="002B7386" w:rsidRDefault="002B7386" w:rsidP="002B7386">
      <w:pPr>
        <w:pStyle w:val="TextoNormal"/>
      </w:pPr>
      <w:r>
        <w:t xml:space="preserve">En este punto parece necesario examinar la naturaleza jurídica de las normas de amnistía. La Sentencia 63/1983, de 20 de julio, precisa: a) el fundamento de la amnistía «alumbrada por la idea de una negación de las consecuencias subsistentes de un derecho anterior cuya corrección se hizo indispensable», y b) que el ejercicio del poder que se traduce en las normas de amnistía está vinculado al principio de igualdad. </w:t>
      </w:r>
    </w:p>
    <w:p w:rsidR="002B7386" w:rsidRDefault="002B7386" w:rsidP="002B7386">
      <w:pPr>
        <w:pStyle w:val="TextoNormal"/>
      </w:pPr>
      <w:r>
        <w:t xml:space="preserve">Pero tales consideraciones y el más intenso de los objetivos de la amnistía, la derogación retroactiva tendente a reconstruir la situación anterior a las normas que se derogan, no pueden hacer desaparecer la eficacia constitutiva de las normas de amnistía. </w:t>
      </w:r>
    </w:p>
    <w:p w:rsidR="002B7386" w:rsidRDefault="002B7386" w:rsidP="002B7386">
      <w:pPr>
        <w:pStyle w:val="TextoNormal"/>
      </w:pPr>
      <w:r>
        <w:t xml:space="preserve">La realidad histórica y la circunstancia -reseñada, por ejemplo, en el fundamento 6 de la Sentencia de 28 de julio de 1981- de que la promulgación de la Constitución no ha roto la continuidad del orden jurídico preconstitucional, determinan que la amnistía -aun persiguiendo el objetivo de la completa derogación retroactiva de ciertas normas y de los efectos anudados a ellas- sirva a esa finalidad mediante la constitución de nuevas situaciones jurídicas. Dicho en otros términos, la legislación de amnistía no comporta ruptura de la continuidad del orden jurídico; no establece un paréntesis en razón del cual sean, en sí mismas, las normas anteriores a las derogadas por la propia legislación de amnistía, las que recobrando vigencia (frente al principio del art. 2.2 del Código Civil) aparezcan como título inmediato de los derechos que asisten a los beneficiarios de la amnistía. El derecho de los amnistiados encuentra su título de atribución en la norma de amnistía, la cual podrá integrar, más o menos completamente, dentro de su supuesto de hecho o como parte de su </w:t>
      </w:r>
      <w:r>
        <w:lastRenderedPageBreak/>
        <w:t xml:space="preserve">consecuencia normativa, a alguna norma -en sí misma carente de vigencia- derogada o simplemente desconocida como tal norma jurídica por las que a su vez se derogan con la amnistía. </w:t>
      </w:r>
    </w:p>
    <w:p w:rsidR="002B7386" w:rsidRDefault="002B7386" w:rsidP="002B7386">
      <w:pPr>
        <w:pStyle w:val="TextoNormal"/>
      </w:pPr>
      <w:r>
        <w:t xml:space="preserve">Con arreglo a este criterio: a) el objetivo más intenso perseguido por la amnistía, la completa derogación retroactiva de unas normas y de los efectos anudados a ellas, no implica necesariamente que la técnica jurídica empleada sea la de la «reviviscencia» de las normas derogadas por las que a su vez se derogan con la amnistía, y b) en consecuencia de ello, el mencionado fundamento o principio inspirador de la amnistía es compatible con la limitación de sus efectos reintegradores; esto es, podrá ocurrir que, a pesar de la amnistía y dado la eficacia constitutiva o atributiva de ella, el régimen jurídico resultante de la misma no incluya la totalidad de los efectos que se deducirían de la aplicación sin interrupción de las normas que quedaron afectadas por la ruptura que supuso la guerra civil. </w:t>
      </w:r>
    </w:p>
    <w:p w:rsidR="002B7386" w:rsidRDefault="002B7386" w:rsidP="002B7386">
      <w:pPr>
        <w:pStyle w:val="TextoNormal"/>
      </w:pPr>
      <w:r>
        <w:t xml:space="preserve">Existe por todo ello derogación con cierta eficacia retroactiva, pero no declaración de nulidad que, por principio, con completos efectos ex tunc devuelva la situación jurídica a la existente antes de la promulgación de las normas derogadas por la amnistía. </w:t>
      </w:r>
    </w:p>
    <w:p w:rsidR="002B7386" w:rsidRDefault="002B7386" w:rsidP="002B7386">
      <w:pPr>
        <w:pStyle w:val="TextoNormal"/>
      </w:pPr>
      <w:r>
        <w:t xml:space="preserve">En el ejercicio de este poder, el legislador queda vinculado por el valor constitucional de la igualdad. Lo es igualmente, por tanto, que, tratándose aquí de una Ley preconstitucional, en la medida en que la misma resultase discriminatoria habría de entenderse incursa en inconstitucionalidad sobrevenida. </w:t>
      </w:r>
    </w:p>
    <w:p w:rsidR="002B7386" w:rsidRDefault="002B7386" w:rsidP="002B7386">
      <w:pPr>
        <w:pStyle w:val="TextoNormal"/>
      </w:pPr>
      <w:r>
        <w:t xml:space="preserve">El rechazo de la discriminación, el ajuste a los principios y valores constitucionales entre ellos el de la igualdad, cabrá referirlo a los supuestos de hechos o a las consecuencias normativas. En los dos supuestos que habrán de confrontarse (los funcionarios sancionados con separación del servicio, y los funcionarios sancionados con suspensión de empleo y sueldo) existe la nota común de la no prestación de servicio efectivo. El efecto, la consecuencia normativa cuestionada, consistente en el no abono de las retribuciones correspondientes a ese período de tiempo de no prestación de servicio efectivo, no lesiona por ello la igualdad ante la Ley. </w:t>
      </w:r>
    </w:p>
    <w:p w:rsidR="002B7386" w:rsidRDefault="002B7386" w:rsidP="002B7386">
      <w:pPr>
        <w:pStyle w:val="TextoNormal"/>
      </w:pPr>
      <w:r>
        <w:t xml:space="preserve">El problema que suscita el recurrente en relación a los funcionarios «afectos» o «vencedores», no parece que se encuentre bien situado en el ámbito del art. 14 de la C. E., ya que los funcionarios no sancionados, ajenos por tanto al ámbito de aplicación de cualquier norma de amnistía, no pueden tomarse como parámetro de referencia para dilucidar si las previsiones de la legislación de amnistía -obviamente respecto a los supuestos de hecho que le son propios- incurren o no en discriminación, ya por dar un trato igual a situaciones desiguales (lo que, según se ha visto, no ocurre, dada la idéntica no prestación de servicios por los funcionarios suspendidos y separados), ya porque a supuestos iguales se les dé un trato desigual (lo que tampoco ocurre, pues la regla del segundo inciso del art. 7.1 de la Ley 46/1977 comprende a suspendidos y separados). </w:t>
      </w:r>
    </w:p>
    <w:p w:rsidR="002B7386" w:rsidRDefault="002B7386" w:rsidP="002B7386">
      <w:pPr>
        <w:pStyle w:val="TextoNormal"/>
      </w:pPr>
      <w:r>
        <w:t xml:space="preserve">Cabría pensar en la necesidad de «una razón jurídicamente atendible» no ya desde el punto de vista de la igualdad, sino para fundamentar esta limitación del efecto reintegrador de la amnistía, pero: </w:t>
      </w:r>
    </w:p>
    <w:p w:rsidR="002B7386" w:rsidRDefault="002B7386" w:rsidP="002B7386">
      <w:pPr>
        <w:pStyle w:val="TextoNormal"/>
      </w:pPr>
      <w:r>
        <w:t xml:space="preserve">a) Se trataría de una consideración enteramente ajena al derecho fundamental cuya lesión invoca el recurrente, y por ende al ámbito propio del amparo constitucional. </w:t>
      </w:r>
    </w:p>
    <w:p w:rsidR="002B7386" w:rsidRDefault="002B7386" w:rsidP="002B7386">
      <w:pPr>
        <w:pStyle w:val="TextoNormal"/>
      </w:pPr>
      <w:r>
        <w:t>b) La fundamentación (sin duda relacionada con el carácter limitado de los fondos públicos) remitiría a consideraciones de política legislativa, en suma a la mayor o menor generosidad -y viabilidad en cada momento- de los tratamientos legislativos, lo que, en definitiva, lleva a concluir también por esta vía, y a semejanza de lo resuelto por ese Alto Tribunal, en su Sentencia 63/1983, la inidoneidad del recurso de amparo para obtener una decisión, propio del legislador, sobre un mayor alcance de los efectos de la amnistía.</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Por medio de escrito de 12 de julio de 1984, la Procuradora de los Tribunales doña Isabel Criado Bedoya, acreditando la representación de doña María Rosa Urabayen Priede, puso en conocimiento el fallecimiento de don Julio Calvillo Martínez de Arenaza, ocurrido el día 19 de junio de 1984 y solicitó que se tuviera por comparecida a su viuda doña María Rosa Urabayen Priede, continuando con ella la sustanciación del procedimiento lo que, tras oír al Abogado y al Ministerio Fiscal, el Tribunal acordó. </w:t>
      </w:r>
    </w:p>
    <w:p w:rsidR="002B7386" w:rsidRDefault="002B7386" w:rsidP="002B7386">
      <w:pPr>
        <w:pStyle w:val="TextoNormal"/>
      </w:pPr>
      <w:r>
        <w:t>Por providencia de 31 de octubre se señaló para deliberación y votación del recurso el día 5 de diciembre siguiente.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problema de este asunto gira en derredor de la inteligencia del art. 7 de la Ley de 5 de octubre de 1977, que concedió una amnistía. Dicho artículo 7 establecía lo siguiente:</w:t>
      </w:r>
    </w:p>
    <w:p w:rsidR="002B7386" w:rsidRDefault="002B7386" w:rsidP="002B7386">
      <w:pPr>
        <w:pStyle w:val="TextoNormal"/>
      </w:pPr>
      <w:r>
        <w:t>«Los efectos y beneficios de la amnistía a que se refieren los cuatro primeros artículos serán en cada caso los siguientes:</w:t>
      </w:r>
    </w:p>
    <w:p w:rsidR="002B7386" w:rsidRDefault="002B7386" w:rsidP="002B7386">
      <w:pPr>
        <w:pStyle w:val="TextoNormal"/>
      </w:pPr>
      <w:r>
        <w:t>a) La reintegración en la plenitud de todos sus derechos activos y pasivos de los funcionarios civiles sancionados, así como la reincorporación de los mismos a sus respectivos cuerpos si hubieran sido separados. Los funcionarios repuestos no tendrán derecho al percibo de haberes por el tiempo que no hubieran prestado servicios efectivos, pero se les reconocerá la antigüedad que les corresponda como si no hubiera habido interrupción en la prestación de servicios.» El demandante pretende que la interpretación de la norma antes reseñada, tanto la dada en vía administrativa como contenciosa, es inconstitucional, porque vulnera el art. 14 de la Constitución. Son diferentes las situaciones del funcionario separado y del funcionario suspenso y la interpretación que combate es discriminatoria, en cuanto concede el mismo trato a situaciones diferentes. Produce también una discriminación por razón de opinión en cuanto que el demandante -por no haber sido adicto al Movimiento Nacional- va a percibir menos haberes que sus compañeros de promoción afectos al régimen anterior.</w:t>
      </w:r>
    </w:p>
    <w:p w:rsidR="002B7386" w:rsidRDefault="002B7386" w:rsidP="002B7386">
      <w:pPr>
        <w:pStyle w:val="TextoNormal"/>
      </w:pPr>
      <w:r>
        <w:t>Subsidiariamente postula que habría que apreciar la inconstitucionalidad sobrevenida, y consiguiente derogación, del repetido art. 7 a), por la desigualdad discriminatoria que produce en favor de los afectos al régimen anterior y otras razones.</w:t>
      </w:r>
    </w:p>
    <w:p w:rsidR="002B7386" w:rsidRDefault="002B7386" w:rsidP="002B7386">
      <w:pPr>
        <w:pStyle w:val="TextoNormal"/>
      </w:pPr>
    </w:p>
    <w:p w:rsidR="002B7386" w:rsidRDefault="002B7386" w:rsidP="002B7386">
      <w:pPr>
        <w:pStyle w:val="TextoNormal"/>
      </w:pPr>
      <w:r w:rsidRPr="002B7386">
        <w:rPr>
          <w:rStyle w:val="NumeroAFNegritaCaracter"/>
        </w:rPr>
        <w:t>2</w:t>
      </w:r>
      <w:r>
        <w:t>. Frente a la tesis del recurso es pertinente recordar la doctrina de este Tribunal que se contiene en el Auto de esta Sala de 18 de mayo de 1983, según el cual «el análisis desde la perspectiva constitucional de la defensa de los derechos y libertades susceptibles de amparo, no podrá dirigirse a enjuiciar la corrección hermenéutica que... ha hecho el Ministerio de Justicia y, en sede jurisdiccional, la Sala indicada, sino que tendrá que ceñirse al análisis en la medida que dicha interpretación pudiera hacer quebrar el principio de igualdad, porque la interpretación como tarea que pertenece al proceso de aplicación de la Ley, y por ende de juzgar, en tanto en cuanto no se incida en el contenido constitucional, corresponde a los Juzgados y Tribunales».</w:t>
      </w:r>
    </w:p>
    <w:p w:rsidR="002B7386" w:rsidRDefault="002B7386" w:rsidP="002B7386">
      <w:pPr>
        <w:pStyle w:val="TextoNormal"/>
      </w:pPr>
      <w:r>
        <w:t>En igual sentido se orienta entre otros el Auto de esta misma Sala de 2 de enero de 1983.</w:t>
      </w:r>
    </w:p>
    <w:p w:rsidR="002B7386" w:rsidRDefault="002B7386" w:rsidP="002B7386">
      <w:pPr>
        <w:pStyle w:val="TextoNormal"/>
      </w:pPr>
      <w:r>
        <w:t xml:space="preserve">De todo ello resulta que la jurisdicción de amparo constitucional no debe entrar a enjuiciar la interpretación que el Ministerio de Justicia ha dado, y la Audiencia Nacional confirmado, sobre el art. 7 a) de la Ley de Amnistía de 15 de octubre de 1977.  En su virtud, </w:t>
      </w:r>
      <w:r>
        <w:lastRenderedPageBreak/>
        <w:t>para este proceso, la expresión «funcionarios repuestos» incluye a los depurados políticos con la sanción de separación y también a los que, como el recurrente, sólo hubieron de sufrir suspensión de empleo y sueldo.</w:t>
      </w:r>
    </w:p>
    <w:p w:rsidR="002B7386" w:rsidRDefault="002B7386" w:rsidP="002B7386">
      <w:pPr>
        <w:pStyle w:val="TextoNormal"/>
      </w:pPr>
    </w:p>
    <w:p w:rsidR="002B7386" w:rsidRDefault="002B7386" w:rsidP="002B7386">
      <w:pPr>
        <w:pStyle w:val="TextoNormal"/>
      </w:pPr>
      <w:r w:rsidRPr="002B7386">
        <w:rPr>
          <w:rStyle w:val="NumeroAFNegritaCaracter"/>
        </w:rPr>
        <w:t>3</w:t>
      </w:r>
      <w:r>
        <w:t>. Centrada y limitada así la cuestión no resulta quebrado el principio de igualdad. Asiste la razón al recurrente cuando alega que distinta es la situación del suspenso y la del separado, pero ambos supuestos se equiparan si se atiende al denominado principio del «servicio prestado».</w:t>
      </w:r>
    </w:p>
    <w:p w:rsidR="002B7386" w:rsidRDefault="002B7386" w:rsidP="002B7386">
      <w:pPr>
        <w:pStyle w:val="TextoNormal"/>
      </w:pPr>
      <w:r>
        <w:t>La relación funcionarial es estatutaria y unilateral en cuanto al acto de nombramiento, pero es sinalagmática en lo que a los recíprocos deberes y derechos de la Administración y del funcionario se refiere.</w:t>
      </w:r>
    </w:p>
    <w:p w:rsidR="002B7386" w:rsidRDefault="002B7386" w:rsidP="002B7386">
      <w:pPr>
        <w:pStyle w:val="TextoNormal"/>
      </w:pPr>
      <w:r>
        <w:t>El Tribunal Supremo, al aplicar la Ley de Amnistía a casos similares, no ha reconocido en ningún supuesto el derecho a las retribuciones que «no son debidas si los servicios no han sido prestados» (Sentencias de 26 de septiembre y 7 de octubre de 1978) o, en otros términos, «si falta el servicio prestado el salario no es debido» (Sentencia de 25 de enero de 1979).</w:t>
      </w:r>
    </w:p>
    <w:p w:rsidR="002B7386" w:rsidRDefault="002B7386" w:rsidP="002B7386">
      <w:pPr>
        <w:pStyle w:val="TextoNormal"/>
      </w:pPr>
      <w:r>
        <w:t>Por los mismos fundamentos existe diferencia entre quienes percibieron todos sus haberes a lo largo de la carrera profesional y el recurrente, que se ha visto privado de parte de ellos por una sanción política. Pero esta consecuencia, debida a una declaración clara y terminante de la Ley, encuentra una fundamentación razonable en el citado principio de los «servicios efectivos». La jurisprudencia invocada de contrario es irrelevante y puede bastar esa razonable justificación para excluir la invocada inconstitucionalidad sobrevenida ex art. 14 de la C. E.</w:t>
      </w:r>
    </w:p>
    <w:p w:rsidR="002B7386" w:rsidRDefault="002B7386" w:rsidP="002B7386">
      <w:pPr>
        <w:pStyle w:val="TextoNormal"/>
      </w:pPr>
      <w:r>
        <w:t>A mayor abundamiento, parece que no es dable invocar una pretendida justificación de la institución de la amnistía como determinante de que la falta de prestación de servicios devenga acto antijurídico imputable a la Administración. La amnistía extingue la punibilidad y los efectos penales que el delito o infracción produce como hecho penal o sancionable, pero no los efectos que el delito o infracción produce como hecho simple. Extingue la sanción y la falta, pero no la omisión legal del trabajo a la que el legislador ha conectado explícitamente la omisión de la retribución.</w:t>
      </w:r>
    </w:p>
    <w:p w:rsidR="002B7386" w:rsidRDefault="002B7386" w:rsidP="002B7386">
      <w:pPr>
        <w:pStyle w:val="TextoNormal"/>
      </w:pPr>
    </w:p>
    <w:p w:rsidR="002B7386" w:rsidRDefault="002B7386" w:rsidP="002B7386">
      <w:pPr>
        <w:pStyle w:val="TextoNormal"/>
      </w:pPr>
      <w:r w:rsidRPr="002B7386">
        <w:rPr>
          <w:rStyle w:val="NumeroAFNegritaCaracter"/>
        </w:rPr>
        <w:t>4</w:t>
      </w:r>
      <w:r>
        <w:t>. La desestimación del presente recurso de amparo por las razones que quedan expuestas en los fundamentos anteriores hace innecesario entrar a debatir el problema, no especialmente discutido en este asunto, sobre la posibilidad de sucesión mortis causa en los derechos fundamentales y en la posición procesal ocupada en un recurso de amparo, así como si esa sucesión, en su caso, pueda favorecer al cónyuge viudo con independencia de las normas rectoras de la sucesión de que se trata.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doña María Rosa Urabayen Priede.</w:t>
      </w:r>
    </w:p>
    <w:p w:rsidR="002B7386" w:rsidRDefault="002B7386" w:rsidP="002B7386">
      <w:pPr>
        <w:pStyle w:val="TextoNormal"/>
      </w:pPr>
    </w:p>
    <w:p w:rsidR="002B7386" w:rsidRDefault="002B7386" w:rsidP="002B7386">
      <w:pPr>
        <w:pStyle w:val="TextoNormal"/>
      </w:pPr>
      <w:r>
        <w:lastRenderedPageBreak/>
        <w:t>Publíquese esta Sentencia en el «Boletín Oficial del Estado».</w:t>
      </w:r>
    </w:p>
    <w:p w:rsidR="002B7386" w:rsidRDefault="002B7386" w:rsidP="002B7386">
      <w:pPr>
        <w:pStyle w:val="TextoNormal"/>
      </w:pPr>
      <w:r>
        <w:t>Dada en Madrid, a catorce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39" w:name="SENTENCIA_1984_123"/>
      <w:r>
        <w:lastRenderedPageBreak/>
        <w:t>SENTENCIA 123/1984, de 18 de diciembre de 1984</w:t>
      </w:r>
    </w:p>
    <w:bookmarkEnd w:id="39"/>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ECLI:ES:TC:1984:123</w:t>
      </w:r>
    </w:p>
    <w:p w:rsidR="002B7386" w:rsidRDefault="002B7386" w:rsidP="002B7386">
      <w:pPr>
        <w:pStyle w:val="SntesisDescriptiva"/>
      </w:pPr>
    </w:p>
    <w:p w:rsidR="002B7386" w:rsidRDefault="002B7386" w:rsidP="002B7386">
      <w:pPr>
        <w:pStyle w:val="SntesisDescriptiva"/>
      </w:pPr>
      <w:r>
        <w:t>Conflicto positivo de competencia 568/1983. Promovido por el Gobierno de la Nación frente al Gobierno Vasco, en relación con el Decreto 34/1983, de 8 de marzo, de creación de los Centros de Coordinación Operativa</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Al Delegado del Gobierno no sólo le compete dirigir la Administración del Estado radicada en el territorio de la Comunidad Autónoma, sino coordinar tal Administración con la Administración propia de la Comunidad. </w:t>
      </w:r>
    </w:p>
    <w:p w:rsidR="002B7386" w:rsidRDefault="002B7386" w:rsidP="002B7386">
      <w:pPr>
        <w:pStyle w:val="Extracto"/>
      </w:pPr>
    </w:p>
    <w:p w:rsidR="002B7386" w:rsidRDefault="002B7386" w:rsidP="002B7386">
      <w:pPr>
        <w:pStyle w:val="Extracto"/>
      </w:pPr>
      <w:r>
        <w:t>2.</w:t>
      </w:r>
      <w:r>
        <w:tab/>
        <w:t xml:space="preserve">Si puede considerarse que los Centros de Cooperación Operativa se insertan en la órbita de la protección civil, la norma autonómica que los instituye es constitucionalmente legítima, y no viola el sistema de distribución de competencias establecido por la Constitución y los Estatutos. </w:t>
      </w:r>
    </w:p>
    <w:p w:rsidR="002B7386" w:rsidRDefault="002B7386" w:rsidP="002B7386">
      <w:pPr>
        <w:pStyle w:val="Extracto"/>
      </w:pPr>
    </w:p>
    <w:p w:rsidR="002B7386" w:rsidRDefault="002B7386" w:rsidP="002B7386">
      <w:pPr>
        <w:pStyle w:val="Extracto"/>
      </w:pPr>
      <w:r>
        <w:t>3.</w:t>
      </w:r>
      <w:r>
        <w:tab/>
        <w:t xml:space="preserve">El juego de la cláusula residual o supletoria del art. 149.3 de la C. E. supone que, con independencia de los rótulos o denominaciones, no ha sido incluida en el correspondiente Estatuto de Autonomía una materia, entendida como conjunto de actividades, funciones e institutos jurídicos relativos a un sector de la vida social, de manera que para que entre en juego la cláusula residual es necesario que el problema no pueda quedar resuelto con los criterios interpretativos ordinarios. </w:t>
      </w:r>
    </w:p>
    <w:p w:rsidR="002B7386" w:rsidRDefault="002B7386" w:rsidP="002B7386">
      <w:pPr>
        <w:pStyle w:val="Extracto"/>
      </w:pPr>
    </w:p>
    <w:p w:rsidR="002B7386" w:rsidRDefault="002B7386" w:rsidP="002B7386">
      <w:pPr>
        <w:pStyle w:val="Extracto"/>
      </w:pPr>
      <w:r>
        <w:t>4.</w:t>
      </w:r>
      <w:r>
        <w:tab/>
        <w:t xml:space="preserve">Debe reconocerse a las Comunidades Autónomas competencia en materia de protección civil, especialmente para la elaboración de los correspondientes planes de prevención de riesgos y calamidades y para la dirección de sus propios servicios en el caso de que las situaciones catastróficas o de emergencia se produzcan. </w:t>
      </w:r>
    </w:p>
    <w:p w:rsidR="002B7386" w:rsidRDefault="002B7386" w:rsidP="002B7386">
      <w:pPr>
        <w:pStyle w:val="Extracto"/>
      </w:pPr>
    </w:p>
    <w:p w:rsidR="002B7386" w:rsidRDefault="002B7386" w:rsidP="002B7386">
      <w:pPr>
        <w:pStyle w:val="Extracto"/>
      </w:pPr>
      <w:r>
        <w:t>5.</w:t>
      </w:r>
      <w:r>
        <w:tab/>
        <w:t xml:space="preserve">La idea de derechos históricos de las Comunidades y territorios forales, a que alude la Disposición adicional primera de la Constitución, no puede considerarse como un título autónomo del que puedan deducirse específicas competencias, pues la propia Disposición adicional manifiesta con toda claridad que la actualización general de dicho régimen foral se ha de llevar a cabo en el marco de la Constitución y de los Estatutos de Autonomía. </w:t>
      </w:r>
    </w:p>
    <w:p w:rsidR="002B7386" w:rsidRDefault="002B7386" w:rsidP="002B7386">
      <w:pPr>
        <w:pStyle w:val="Extracto"/>
      </w:pPr>
    </w:p>
    <w:p w:rsidR="002B7386" w:rsidRDefault="002B7386" w:rsidP="002B7386">
      <w:pPr>
        <w:pStyle w:val="Extracto"/>
      </w:pPr>
      <w:r>
        <w:t>6.</w:t>
      </w:r>
      <w:r>
        <w:tab/>
        <w:t xml:space="preserve">Puede admitirse la legitimidad de la imposición de deberes de prestación de colaboración impuestos por un Decreto autonómico a Entidades privadas y Administraciones no dependientes de la Comunidad Autónoma, si se trata de deberes de información, pues los de prestación de otros servicios más amplios sólo pueden regularse por medio de Ley, a tenor de lo dispuesto en el art. 30 de la C. E.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el conflicto positivo de competencia núm. 568/1983, promovido por el Gobierno de la Nación, representado por el Abogado del Estado, frente al Gobierno vasco, en relación al Decreto 34/1983, de 8 de marzo, de creación de los Centros de Coordinación Operativa. Ha comparecido en el conflicto el Gobierno vasco, representado por el Abogado don José Joaquín Portuondo Herrerías, y ha sido Ponente el Magistrado don Luis Díez-Picazo y Ponce de León,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Por escrito que tuvo entrada en este Tribunal el 30 de julio de 1983, el Abogado del Estado, en representación del Gobierno, planteó conflicto constitucional positivo de competencia, haciendo expresa invocación de lo dispuesto en el art. 161.2 de la Constitución, contra el Decreto del Gobierno vasco núm. 34/1983, de 8 de marzo, de creación de los llamados Centros de Coordinación Operativa («Boletín Oficial del País Vasco», núm. 37, de 29 de marzo de 1983), y solicitó que, con anulación del referido Decreto, se declarara la titularidad estatal de la competencia ejercitada por la Comunidad Autónoma. </w:t>
      </w:r>
    </w:p>
    <w:p w:rsidR="002B7386" w:rsidRDefault="002B7386" w:rsidP="002B7386">
      <w:pPr>
        <w:pStyle w:val="TextoNormal"/>
      </w:pPr>
      <w:r>
        <w:t xml:space="preserve">Los antecedentes que dan lugar al planteamiento del referido conflicto, según los expone el Abogado del Estado, son los siguientes: </w:t>
      </w:r>
    </w:p>
    <w:p w:rsidR="002B7386" w:rsidRDefault="002B7386" w:rsidP="002B7386">
      <w:pPr>
        <w:pStyle w:val="TextoNormal"/>
      </w:pPr>
      <w:r>
        <w:t xml:space="preserve">a) El Decreto 34/1983, de 8 de marzo, configuró unos llamados Centros de Coordinación Operativa como un servicio administrativo dependiente del Departamento de Interior del Gobierno vasco (art. 1), con la finalidad de organizar y coordinar la actividad de cualesquiera Organismos o Entidades de naturaleza pública o privada en caso de incidente o emergencia para la seguridad de las personas, sus bienes y derechos (art. 2). Para el cumplimiento de tal finalidad, se inviste a dichos Centros de competencias administrativas, concebidas de una manera genérica, por la vía de un deber de prestación de colaboración (art. 3) y pormenorizadas con algún detalle en el art. 4 mediante el enunciado de funciones de coordinación, estudio, planificación, información, documentación y otras análogas. </w:t>
      </w:r>
    </w:p>
    <w:p w:rsidR="002B7386" w:rsidRDefault="002B7386" w:rsidP="002B7386">
      <w:pPr>
        <w:pStyle w:val="TextoNormal"/>
      </w:pPr>
      <w:r>
        <w:t xml:space="preserve">b) Publicado el Decreto el 29 de marzo de 1983, el Consejo de Ministros, en su reunión de 25 de mayo de 1983, acordó formular requerimiento al Consejo del Gobierno del País Vasco, al amparo de lo dispuesto en el art. 62, en relación con el 63, ambos de la Ley Orgánica del Tribunal Constitucional (LOTC) y a los fines previstos en dichos preceptos, por </w:t>
      </w:r>
      <w:r>
        <w:lastRenderedPageBreak/>
        <w:t xml:space="preserve">entender que el Ejecutivo autónomo había incurrido en incompetencia al dictar el citado Decreto. </w:t>
      </w:r>
    </w:p>
    <w:p w:rsidR="002B7386" w:rsidRDefault="002B7386" w:rsidP="002B7386">
      <w:pPr>
        <w:pStyle w:val="TextoNormal"/>
      </w:pPr>
      <w:r>
        <w:t xml:space="preserve">El requerimiento de incompetencia del Gobierno se basaba en que las competencias de la Comunidad Autónoma en materia de seguridad ciudadana, atribuidas a la misma con el alcance previsto en el art. 149.1.29 de la Constitución y art. 17 del Estatuto de Autonomía, son por sí mismas insuficientes para habilitar la adopción del Decreto 34/1983, habida cuenta de que, tanto por su materia como por su finalidad, el contenido del Decreto es encuadrable en el régimen de protección civil. Si bien la seguridad ciudadana y la protección civil son conceptos entre los que se aprecian conexiones, no dejan de presentar matices diferenciales que tienen su traducción y reflejo en el ordenamiento. Así, a la vista del art. 21 de la Ley Orgánica 6/1980, de 1 de julio, resulta que el régimen de la protección civil se encuentra comprendido en la defensa nacional. Por ello se concluía que, según los núms. 4 y 29 del art. 149 de la Constitución, la protección civil es competencia exclusiva del Estado, por su inserción en el régimen de la defensa nacional, y por su conexión con el que es propio de la seguridad ciudadana. </w:t>
      </w:r>
    </w:p>
    <w:p w:rsidR="002B7386" w:rsidRDefault="002B7386" w:rsidP="002B7386">
      <w:pPr>
        <w:pStyle w:val="TextoNormal"/>
      </w:pPr>
      <w:r>
        <w:t>c) El Consejo de Ministros, en su reunión de 27 de julio de 1983, consideró no atendido el requerimiento de incompetencia por falta de contestación y ordenó a la Abogacía del Estado el planteamiento de conflicto positivo de competencia ante el Tribunal Constitucional, con invocación expresa del art. 161.2 de la Constitución.</w:t>
      </w:r>
    </w:p>
    <w:p w:rsidR="002B7386" w:rsidRDefault="002B7386" w:rsidP="002B7386">
      <w:pPr>
        <w:pStyle w:val="TextoNormal"/>
      </w:pPr>
    </w:p>
    <w:p w:rsidR="002B7386" w:rsidRDefault="002B7386" w:rsidP="002B7386">
      <w:pPr>
        <w:pStyle w:val="TextoNormal"/>
      </w:pPr>
      <w:r w:rsidRPr="002B7386">
        <w:rPr>
          <w:rStyle w:val="NumeroAFNegritaCaracter"/>
        </w:rPr>
        <w:t>2</w:t>
      </w:r>
      <w:r>
        <w:t xml:space="preserve">. El Abogado del Estado fundamenta desde el punto de vista jurídico el planteamiento del conflicto en que la norma que se cuestiona, proclama como finalidad básica la de proteger y garantizar la seguridad de las personas, sus bienes y derechos, situándose, por tanto, en el marco de la seguridad pública, a que se refiere el art. 149.1.29 de la Constitución. El Estado ostenta, en forma general, competencia exclusiva en la citada materia de la seguridad pública, de la que sólo se exceptúa «la creación de policías por las Comunidades Autónomas en la forma que se establezca en los respectivos Estatutos en el marco de lo que disponga una Ley orgánica». La competencia autónoma en esta materia se circunscribe, por tanto, al reconocimiento de la existencia de una Policía Autonómica, que, obviamente, tiene atribuidas funciones materiales de protección de personas y bienes, pero sin que ello autorice a suponer que existe una competencia autonómica de dirección y coordinación de los servicios de seguridad. Por ello, ni del artículo 149.1.29 de la Constitución, ni del art. 17 del Estatuto vasco, se puede inferir ninguna competencia de ordenación, dirección o coordinación en materia de seguridad pública, que rebase la mera dirección u ordenación de los Cuerpos de Policía Autonómica. </w:t>
      </w:r>
    </w:p>
    <w:p w:rsidR="002B7386" w:rsidRDefault="002B7386" w:rsidP="002B7386">
      <w:pPr>
        <w:pStyle w:val="TextoNormal"/>
      </w:pPr>
      <w:r>
        <w:t xml:space="preserve">El art. 4 de la Ley Orgánica 4/1981, de 1 de junio, reguladora de los estados de alarma, excepción y sitio contempla supuestos de alteración grave de la seguridad pública en los que la competencia genérica corresponde exclusivamente al Gobierno, cuando, según el Decreto impugnado, tales hechos podrían entrar en el marco de competencias atribuidas a los Centros de Coordinación Operativa. </w:t>
      </w:r>
    </w:p>
    <w:p w:rsidR="002B7386" w:rsidRDefault="002B7386" w:rsidP="002B7386">
      <w:pPr>
        <w:pStyle w:val="TextoNormal"/>
      </w:pPr>
      <w:r>
        <w:t>En la Ley Orgánica de 1 de julio de 1980 sobre Defensa Nacional y Organización Militar, se configura la «defensa civil» como un aspecto de la defensa nacional. De todo ello resulta que en los casos de catástrofes extraordinarias se produce una superposición de las competencias previstas en los apartados 4 y 29 del núm. 1 del art. 149 de la Constitución, que legitima doblemente la exclusividad de la competencia estatal. Por otra parte, en el Real Decreto de 24 de julio de 1980, en el que se establece la organización de la protección civil como competencia exclusiva del Estado, se encomiendan a los Gobernadores civiles las funciones de dirección y coordinación de la protección civil en el ámbito perifé</w:t>
      </w:r>
      <w:r>
        <w:lastRenderedPageBreak/>
        <w:t xml:space="preserve">rico (art. 6), y esta competencia es incompatible con la instituida en el Real Decreto objeto de conflicto. </w:t>
      </w:r>
    </w:p>
    <w:p w:rsidR="002B7386" w:rsidRDefault="002B7386" w:rsidP="002B7386">
      <w:pPr>
        <w:pStyle w:val="TextoNormal"/>
      </w:pPr>
      <w:r>
        <w:t>En síntesis, estima la representación del Gobierno de la Nación que la protección de personas y bienes «ante cualquier alteración que suponga una merma de la seguridad personal», como dice la explicación de motivos del Decreto impugnado y el conjunto de medidas de dirección y coordinación instituidas para la preservación de aquellos intereses, incide prototípicamente en el marco de la seguridad pública y, por tanto, en el campo de la competencia del Estado. Aunque la protección civil se perfile como una especie de «subámbito» normativo autónomo -hipótesis que se propone como subsidiaria-, tampoco puede considerarse legitimada la competencia asumida en el Decreto en conflicto, ya que, al ser una competencia no asumida en el Estatuto de Autonomía, tendría que corresponder al Estado, en aplicación de lo que dispone el art. 149.3 de la Constitución. En su virtud, pide el Abogado del Estado que se declare la titularidad estatal de la competencia ejercitada por la Comunidad Autónoma al dictar el Decreto 34/1983, con anulación del mismo.</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La Sección Cuarta, por providencia de 5 de agosto de 1983 acordó tener por planteado el conflicto y dio traslado de la demanda al Gobierno vasco teniéndose por producida la suspensión de la vigencia y aplicación del Decreto 34/1983, de conformidad con lo dispuesto en el art. 64.2 de la LOTC, lo que se comunicó al Presidente de la Comunidad Autónoma y se publicó en los «Boletines Oficiales» del Estado y del País Vasco. </w:t>
      </w:r>
    </w:p>
    <w:p w:rsidR="002B7386" w:rsidRDefault="002B7386" w:rsidP="002B7386">
      <w:pPr>
        <w:pStyle w:val="TextoNormal"/>
      </w:pPr>
      <w:r>
        <w:t xml:space="preserve">El Gobierno vasco se personó en el proceso y formuló escrito de alegaciones con fecha 23 de septiembre de 1983 solicitando que se declare que el Decreto impugnado ha sido dictado en el legítimo ejercicio de las competencias que la Comunidad Autónoma tiene atribuidas. </w:t>
      </w:r>
    </w:p>
    <w:p w:rsidR="002B7386" w:rsidRDefault="002B7386" w:rsidP="002B7386">
      <w:pPr>
        <w:pStyle w:val="TextoNormal"/>
      </w:pPr>
      <w:r>
        <w:t xml:space="preserve">La representación de la Comunidad Autónoma alega, en síntesis, lo siguiente: </w:t>
      </w:r>
    </w:p>
    <w:p w:rsidR="002B7386" w:rsidRDefault="002B7386" w:rsidP="002B7386">
      <w:pPr>
        <w:pStyle w:val="TextoNormal"/>
      </w:pPr>
      <w:r>
        <w:t xml:space="preserve">a) El artículo 149.1.29 de la Constitución no puede ser interpretado en el sentido que postula el Abogado del Estado. El art. 17 del Estatuto se apoya, de modo expreso, en la disposición adicional primera de la Constitución, lo que significa una excepción, constitucionalmente establecida, del referido art. 149.1.29 para el País Vasco en virtud de los derechos históricos de los territorios forales. Además de esta singularidad del Estatuto, que permite conectar la «protección de personas y bienes y el mantenimiento del orden público» con el concepto de seguridad pública, a tenor del art. 149.1.29 de la Constitución, el concepto de seguridad pública es mucho más amplio de lo que se pretende y no puede ser interpretado en el sentido de atribuir al Estado todas las competencias que tienen por objeto la defensa de la seguridad pública o del orden público, con la única excepción de la posibilidad de crear Policías propias en las Comunidades Autónomas. </w:t>
      </w:r>
    </w:p>
    <w:p w:rsidR="002B7386" w:rsidRDefault="002B7386" w:rsidP="002B7386">
      <w:pPr>
        <w:pStyle w:val="TextoNormal"/>
      </w:pPr>
      <w:r>
        <w:t xml:space="preserve">Como en el caso de la salud pública, resuelto por la Sentencia 33/1982, existen múltiples organizaciones al servicio de la seguridad ciudadana o del orden público que actúan bajo un título competencial distinto del de seguridad pública. En el Estado social y democrático de Derecho no se puede pretender reducir la defensa del orden público y de la seguridad ciudadana a la actividad que desempeñan los Cuerpos de Policía, que monopolizaron esa acción en una fase anterior de la evolución del Estado. En el Estado moderno la actividad de orden público no es algo a posteriori de la ruptura del orden jurídico, con mínimos establecidos en el Código Penal. Es una actividad preventiva, correctora de equilibrios y desigualdades. La determinación de quién sea competente para garantizar la tranquilidad ciudadana y el pacífico disfrute de los derechos deberá determinarse de acuerdo con el reparto competencial que existe entre los distintos Entes territoriales en diversas </w:t>
      </w:r>
      <w:r>
        <w:lastRenderedPageBreak/>
        <w:t xml:space="preserve">materias, conectadas, mediante el principio de entrecruzamiento, a esa seguridad ciudadana entendida en sentido amplio. </w:t>
      </w:r>
    </w:p>
    <w:p w:rsidR="002B7386" w:rsidRDefault="002B7386" w:rsidP="002B7386">
      <w:pPr>
        <w:pStyle w:val="TextoNormal"/>
      </w:pPr>
      <w:r>
        <w:t xml:space="preserve">b) El Decreto recurrido se fundamenta, en parte, en las facultades de autoorganización (art. 10.2 del Estatuto de Autonomía) para que los servicios administrativos puedan responder mejor a las emergencias de todos los días. También encuentra apoyo competencial en el art. 17 del Estatuto, en cuanto se intenta prestar una labor de apoyo a las Autoridades, Entidades y Organismos que tienen competencias y se movilizan en situaciones de catástrofes o desgracias. Finalmente, el Decreto -en cuanto disciplina una actividad material- se basa en los títulos competenciales de que dispone la Comunidad en distintos campos (arts. 10 a 19 del Estatuto vasco). No puede objetarse que la Comunidad disponga de este servicio de alertas centralizado cuando resulta que tiene competencias en materia de policía (art. 17), sanidad (art. 18), carreteras (art. 10.35) o montes y bosques (art. 10, apartados 8 y 9), y cuando todos los servicios que intervienen en una calamidad dependen jerárquicamente del Gobierno vasco, están tutelados por el mismo o dependen de las Diputaciones o Ayuntamientos, con excepción de las Fuerzas Armadas y de los Cuerpos y Fuerzas de Seguridad del Estado. </w:t>
      </w:r>
    </w:p>
    <w:p w:rsidR="002B7386" w:rsidRDefault="002B7386" w:rsidP="002B7386">
      <w:pPr>
        <w:pStyle w:val="TextoNormal"/>
      </w:pPr>
      <w:r>
        <w:t xml:space="preserve">c) Un Centro de Coordinación Operativa es fundamentalmente un Centro de Comunicaciones; un sistema de alarma centralizado dotado de un equipo de ordenadores. Sirve para recibir llamadas de auxilio y transmitirlas a los órganos competentes, coordinando su actividad mediante suministro de informaciones. Comprueba cómo se han movilizado los medios disponibles y sigue la operación hasta el final. El objetivo que se persigue con estos centros es evitar el desconcierto que acompaña a los accidentes; el despliegue excesivo de fuerzas y la reiteración de avisos. Sirve para indicar los centros hospitalarios disponibles evaluando su distancia y advirtiendo en forma previa de la llegada de los heridos. </w:t>
      </w:r>
    </w:p>
    <w:p w:rsidR="002B7386" w:rsidRDefault="002B7386" w:rsidP="002B7386">
      <w:pPr>
        <w:pStyle w:val="TextoNormal"/>
      </w:pPr>
      <w:r>
        <w:t xml:space="preserve">De todo ello resulta que los Centros de Coordinación Operativa tienen un carácter meramente instrumental. En ningún caso suponen una modificación del sistema ordinario de competencias establecido. No ejercitan potestades de imperium, ni dictan ninguna orden, salvo en el supuesto previsto en el art. 8.3, en el que las órdenes las dicta la autoridad competente eran el marco de sus competencias legales o cuando así se acuerde en los convenios a que se refiere el art. 5, pero, aun en este caso, las órdenes se llevarán a cabo a través de los mandos naturales del organismo interviniente (art. 8.2). </w:t>
      </w:r>
    </w:p>
    <w:p w:rsidR="002B7386" w:rsidRDefault="002B7386" w:rsidP="002B7386">
      <w:pPr>
        <w:pStyle w:val="TextoNormal"/>
      </w:pPr>
      <w:r>
        <w:t xml:space="preserve">d) No existe contradicción entre el Decreto y la Ley Orgánica 4/1981, ya que, declarado el estado de alarma, el Centro de Coordinación Operativa pasa a depender de la Autoridad estatal. Así ocurrirá, especialmente, en los casos de graves catástrofes a que se ha referido la representación del Gobierno en sus alegaciones. </w:t>
      </w:r>
    </w:p>
    <w:p w:rsidR="002B7386" w:rsidRDefault="002B7386" w:rsidP="002B7386">
      <w:pPr>
        <w:pStyle w:val="TextoNormal"/>
      </w:pPr>
      <w:r>
        <w:t xml:space="preserve">e) Tampoco afecta el Decreto al régimen de la «defensa civil». Es determinar el ámbito en que se produce una coincidencia por superposición de las competencias previstas en los apartados 4 y 29 del art. 149.1 de la Constitución. La defensa nacional, según la Ley Orgánica 6/1980, de 1 de junio, queda vinculada «a cualquier forma de agresión», lo que claramente la relaciona con el dispositivo para hacer frente a una agresión proviniente del exterior. La adopción de medidas de defensa civil no tiene que subsumirse en la defensa nacional, con la consiguiente atracción hacia las competencias del Estado. Si se analiza el art. 21 de la Ley Orgánica de la Defensa Nacional, resulta que la defensa civil se configura con un sentido finalista, orientada hacia la defensa nacional. </w:t>
      </w:r>
    </w:p>
    <w:p w:rsidR="002B7386" w:rsidRDefault="002B7386" w:rsidP="002B7386">
      <w:pPr>
        <w:pStyle w:val="TextoNormal"/>
      </w:pPr>
      <w:r>
        <w:t>En segundo lugar, se establece un criterio más de utilización de la defensa civil: su operativo debe servir con eficacia «en la lucha contra todo tipo de catástrofes extraordinarias». Correspondía al Abogado del Estado la carga de probar que el Decreto recurrido ha invadido ámbitos de la defensa civil y no lo ha logrado. La consecuencia -para la represen</w:t>
      </w:r>
      <w:r>
        <w:lastRenderedPageBreak/>
        <w:t xml:space="preserve">tación del Gobierno vasco- debe ser la contraria. Los Centros de Coordinación no se integran en la organización de los ejércitos, ni la contemplan, ni imponen deberes de información, ni prevén convenios, ni, en fin, realizan interferencia alguna en el mando u organización de la defensa nacional. </w:t>
      </w:r>
    </w:p>
    <w:p w:rsidR="002B7386" w:rsidRDefault="002B7386" w:rsidP="002B7386">
      <w:pPr>
        <w:pStyle w:val="TextoNormal"/>
      </w:pPr>
      <w:r>
        <w:t xml:space="preserve">f) Por lo que respecta a la materia de «protección civil» se considera que tampoco hay violación del art. 149.3. Afirmar que la expresión «protección civil» no figura en el Estatuto no es argumento serio para defender la competencia del Estado sobre protección civil cuando la Comunidad Autónoma tiene competencias en materia de seguridad pública que han de ser interpretadas en la forma amplia que ya ha defendido la representación del Gobierno vasco, y de la que se ha hecho mérito en el apartado 5 a) de estos antecedentes. </w:t>
      </w:r>
    </w:p>
    <w:p w:rsidR="002B7386" w:rsidRDefault="002B7386" w:rsidP="002B7386">
      <w:pPr>
        <w:pStyle w:val="TextoNormal"/>
      </w:pPr>
      <w:r>
        <w:t xml:space="preserve">6. Por providencia de 14 de diciembre de 1983, la Sección acordó oír a las partes para que en el plazo de cinco días hicieran alegaciones acerca del mantenimiento o levantamiento de la suspensión acordada. Dentro del plazo concedido presentó escrito de alegaciones el Abogado del Estado solicitando el mantenimiento de la suspensión, por entender que el levantamiento de la suspensión en el momento procesal en que se plantea comportaría un período de indefinición y de interferencias competenciales, precisamente en una materia como la coordinación de los servicios de protección civil en la que la certeza resulta la primera y mayor exigencia, con las consiguientes consecuencias de inseguridad jurídica. </w:t>
      </w:r>
    </w:p>
    <w:p w:rsidR="002B7386" w:rsidRDefault="002B7386" w:rsidP="002B7386">
      <w:pPr>
        <w:pStyle w:val="TextoNormal"/>
      </w:pPr>
      <w:r>
        <w:t xml:space="preserve">El Gobierno vasco no formuló alegaciones dentro del plazo concedido en la providencia citada. </w:t>
      </w:r>
    </w:p>
    <w:p w:rsidR="002B7386" w:rsidRDefault="002B7386" w:rsidP="002B7386">
      <w:pPr>
        <w:pStyle w:val="TextoNormal"/>
      </w:pPr>
      <w:r>
        <w:t xml:space="preserve">Por Auto de 12 de enero de 1984, el Pleno acordó mantener la suspensión del Decreto impugnado, una vez examinadas las circunstancias concurrentes en el caso y valorados los posibles perjuicios que -dada la materia objeto del conflicto- podrían derivarse del levantamiento de la suspensión. </w:t>
      </w:r>
    </w:p>
    <w:p w:rsidR="002B7386" w:rsidRDefault="002B7386" w:rsidP="002B7386">
      <w:pPr>
        <w:pStyle w:val="TextoNormal"/>
      </w:pPr>
      <w:r>
        <w:t>7. Por providencia de 7 de diciembre de 1984 se señaló para deliberación y votación del presente conflicto el día 13 del mismo mes.</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Decreto 34/1983, de 8 de marzo, creó un servicio administrativo dependiente del Departamento de Interior del Gobierno de la Comunidad Autónoma vasca, al que denominó Centros de Coordinación Operativa. El Decreto referido asignó a los susodichos Centros la finalidad de procurar la organización y coordinación de las actividades de aquellos Organismos o Entidades, de naturaleza pública o privada, que actuaran en el ámbito de cada Territorio Histórico, cuyos servicios fuera necesario requerir en caso de incidente o emergencia para la seguridad de las personas, sus bienes y derechos.</w:t>
      </w:r>
    </w:p>
    <w:p w:rsidR="002B7386" w:rsidRDefault="002B7386" w:rsidP="002B7386">
      <w:pPr>
        <w:pStyle w:val="TextoNormal"/>
      </w:pPr>
      <w:r>
        <w:t>Las funciones de estos Centros aparecen concebidas en forma extraordinariamente genérica en el art. 4 del Decreto, donde se habla, por ejemplo, de «coordinar los recursos existentes y movilizables en todo tipo de actuaciones, así como de operaciones de emergencia» [cfr. art. 4, letra b)]; de «estudiar y planificar la actividad de carácter preventivo de los diversos servicios con el fin de evitar duplicidades» [art. 4 d)]; o de «recibir puntual información de los servicios intervinientes en una operación, tanto del desarrollo de la misma como de su término y resultados» [art. 4 e)].</w:t>
      </w:r>
    </w:p>
    <w:p w:rsidR="002B7386" w:rsidRDefault="002B7386" w:rsidP="002B7386">
      <w:pPr>
        <w:pStyle w:val="TextoNormal"/>
      </w:pPr>
      <w:r>
        <w:t xml:space="preserve">Para el cumplimiento de sus funciones, el Decreto cuestionado establece un deber de prestar colaboración a los Centros de Coordinación Operativa que se impone a una serie de Entidades, como hospitales, servicio de bomberos, ambulancias, etc., de las cuales unas </w:t>
      </w:r>
      <w:r>
        <w:lastRenderedPageBreak/>
        <w:t>son de indudable carácter público y otras indiscutiblemente privadas. Entre las primeras, existen algunas englobadas en la Administración de la Comunidad Autónoma y otras pertenecen a la Administración General del Estado.</w:t>
      </w:r>
    </w:p>
    <w:p w:rsidR="002B7386" w:rsidRDefault="002B7386" w:rsidP="002B7386">
      <w:pPr>
        <w:pStyle w:val="TextoNormal"/>
      </w:pPr>
      <w:r>
        <w:t>Es digno asimismo de ser destacado que en el apartado 3 del art. 8 del Decreto se señala que en situaciones de emergencia o de incidencia grave, el jefe de turno del Centro de Coordinación Operativa puede deferir la dirección de la operación a una Autoridad única y que ésta puede avocarla para sí el Consejero de Interior o designar al Viceconsejero o Director del Departamento que estime conveniente.</w:t>
      </w:r>
    </w:p>
    <w:p w:rsidR="002B7386" w:rsidRDefault="002B7386" w:rsidP="002B7386">
      <w:pPr>
        <w:pStyle w:val="TextoNormal"/>
      </w:pPr>
      <w:r>
        <w:t>La representación del Gobierno de la Nación ha sostenido en este proceso que al dictarse el Decreto en cuestión se han vulnerado las competencias del Estado en materia de seguridad pública, establecidas en el artículo 149.1.29 de la Constitución que comprenden la potestad de dirección y coordinación de los servicios de seguridad, sin que en esta materia la Comunidad Autónoma del País Vasco pueda hacer otra cosa que dirigir y coordinar los Cuerpos de Policía Autonómica. Por su parte, la representación del Gobierno vasco, reconociendo que el Decreto impugnado debe subsumirse en las competencias sobre seguridad pública siquiera sea parcialmente, discrepa en cuanto a la extensión de dichas competencias. Considera la Comunidad Autónoma que el concepto de seguridad pública que resulta del art. 149.1.29 de la Constitución ofrece a la Comunidad Autónoma un ámbito de competencia que es más amplio de lo que pretende el Abogado del Estado. Alega la existencia de otros títulos competenciales laterales que sirven para justificar la legitimidad del Decreto impugnado, como son las potestades de autoorganización y, en cuanto se disciplinan actividades materiales, las competencias de sanidad o de montes y bosques y alega finalmente los derechos históricos del País Vasco y el proceso de reintegración foral previsto en la disposición adicional primera de la Constitución.</w:t>
      </w:r>
    </w:p>
    <w:p w:rsidR="002B7386" w:rsidRDefault="002B7386" w:rsidP="002B7386">
      <w:pPr>
        <w:pStyle w:val="TextoNormal"/>
      </w:pPr>
      <w:r>
        <w:t>El primer problema que presenta la resolución de este conflicto viene determinado por la generalidad y la vaguedad de los términos en que está concebido el Decreto 34/1983, de 8 de marzo, del Departamento de Interior del País Vasco y de las funciones del órgano que con él se pretende crear. Por ello, es premisa indispensable de cualquier debate ulterior, fijar, de modo unívoco, tales términos, porque sólo de esta manera será posible la dilucidación de los títulos competenciales que pueden entrar en colisión. Para llevar a cabo esa concreción nada mejor que acudir a los términos con que en el escrito de contestación al de promoción del conflicto, la representación de la Comunidad Autónoma del País Vasco describe los llamados Centros de Coordinación Operativa. Se dice allí que son centros de comunicaciones y sistemas de alarma centralizada con un equipo de ordenadores, que sirvan para recibir llamadas de auxilio y transmitirlas a los órganos competentes, coordinando su actividad mediante el suministro de informaciones. El Centro, se nos dice, comprueba cómo se han movilizado los medios disponibles y sigue la operación hasta el final. Se añade que el objetivo que se persigue con estos Centros es evitar el desconcierto que acompaña a los incidentes, el despliegue excesivo de fuerzas y la reiteración de avisos, sirviendo para indicar los centros hospitalarios disponibles evaluando su distancia y advirtiendo de forma previa la llegada de los heridos.</w:t>
      </w:r>
    </w:p>
    <w:p w:rsidR="002B7386" w:rsidRDefault="002B7386" w:rsidP="002B7386">
      <w:pPr>
        <w:pStyle w:val="TextoNormal"/>
      </w:pPr>
      <w:r>
        <w:t xml:space="preserve">Concebidos en estos términos, los Centros de Coordinación Operativa entran de lleno en la órbita de lo que modernamente se conoce con el nombre de «Protección Civil», cuyas bases doctrinales definió el Decreto de 29 de febrero de 1968, señalando que la «Protección Civil» está constituida por el conjunto de acciones dirigidas a evitar, reducir o corregir los daños causados a personas y bienes por toda clase de medios de agresión y por los elementos naturales o extraordinarios en tiempos de paz cuando la amplitud y gravedad de sus efectos les hace alcanzar el carácter de calamidad pública. Los servicios de </w:t>
      </w:r>
      <w:r>
        <w:lastRenderedPageBreak/>
        <w:t>«Protección Civil», inicialmente incardinados en la organización de las Fuerzas Armadas y de las Fuerzas de Seguridad de carácter militar, han ido poco a poco adquiriendo un carácter nítidamente civil como competencia de los Departamentos o Ministerios de Interior. La normativa que los regula contempla una serie de situaciones de emergencia, de extraordinaria heterogeneidad, y busca, por una parte, llevar a cabo estudios y actividades de prevención de los riesgos y, por otra parte, poner al servicio de la defensa frente a las calamidades públicas o de las catástrofes extraordinarias, que surgen en la vida de una comunidad, los recursos y los medios humanos y materiales necesarios para evitar o aminorar los daños.  Desde el primer momento en que este tipo de actividades recibieron su configuración jurídica, se comprendió en ella la existencia de obligaciones y servicios personales a cargo de los individuos, y de las corporaciones territoriales existentes dentro del Estado que tienen en ello un papel relevante. A lo primero alude al art. 30.4 de la Constitución cuando dice que mediante Ley podrán regularse los deberes de los ciudadanos en los casos de grandes riesgos, catástrofes o calamidades públicas. A lo segundo aludían ya las llamadas «bases doctrinales» del Decreto de 29 de febrero de 1968, que en atención a la magnitud de los peligros, daños y siniestros y a su frecuencia, consideraba necesaria, para evitarlos o aminorarlos, la colaboración de todos los afectados, con la puesta en juego de todos los medios y recursos posibles, para lo cual admitía una condición típicamente municipal y provincial de la función protectora de personas y bienes que, en determinados casos, podría llegar a alcanzar carácter nacional.</w:t>
      </w:r>
    </w:p>
    <w:p w:rsidR="002B7386" w:rsidRDefault="002B7386" w:rsidP="002B7386">
      <w:pPr>
        <w:pStyle w:val="TextoNormal"/>
      </w:pPr>
    </w:p>
    <w:p w:rsidR="002B7386" w:rsidRDefault="002B7386" w:rsidP="002B7386">
      <w:pPr>
        <w:pStyle w:val="TextoNormal"/>
      </w:pPr>
      <w:r w:rsidRPr="002B7386">
        <w:rPr>
          <w:rStyle w:val="NumeroAFNegritaCaracter"/>
        </w:rPr>
        <w:t>2</w:t>
      </w:r>
      <w:r>
        <w:t>. De todo cuanto hasta aquí se ha dicho, es resultado la idea de que debe reconocerse a las Comunidades Autónomas competencia en materia de protección civil, especialmente para la elaboración de los correspondientes planes de prevención de riesgos y calamidades y para la dirección de sus propios servicios en el caso de que las situaciones catastróficas o de emergencia se produzcan. Y si puede considerarse que los llamados Centros de Coordinación Operativa en el Decreto 34/1983, se insertan en la órbita de la Protección Civil, entendida como acción dirigida a la prevención de riesgos y catástrofes y a la aminoración de sus consecuencias y, así entendidos, la norma que los instituye es constitucionalmente legítima y no viola el sistema de distribución de competencias establecido por la Constitución y por los Estatutos.</w:t>
      </w:r>
    </w:p>
    <w:p w:rsidR="002B7386" w:rsidRDefault="002B7386" w:rsidP="002B7386">
      <w:pPr>
        <w:pStyle w:val="TextoNormal"/>
      </w:pPr>
      <w:r>
        <w:t>Aunque es cierto que al enumerar las materias que sirven como criterios de delimitación de competencias entre el Estado y las Comunidades Autónomas, la Constitución y el Estatuto de Autonomía del País Vasco no utilizan de manera especial la expresión «protección civil», ni de manera directa la idea, no puede extraerse de ello la conclusión de que tal materia no se encuentre incluida en el sistema competencial como tal materia, ni que haya que acudir a la cláusula del art. 149.3 de la Constitución, de acuerdo con la cual corresponden al Estado las materias no asumidas por los Estatutos de Autonomía. Es claro que las competencias de las Comunidades Autónomas están definidas por sus Estatutos de Autonomía, pero es cierto asimismo que el juego de la cláusula residual o supletoria del art. 149.3 de la Constitución supone que, con independencia de los rótulos o denominaciones, no ha sido incluida en el correspondiente Estatuto de Autonomía una materia, entendida como conjunto de actividades, funciones e institutos jurídicos relativos a un sector de la vida social, de manera que para que entre en juego la llamada cláusula residual o supletoria, es necesario que el problema no pueda quedar resuelto con los criterios interpretativos ordinarios.</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3</w:t>
      </w:r>
      <w:r>
        <w:t>. La materia objeto de discusión en este conflicto ha de englobarse con carácter prioritario en el concepto de seguridad pública del art. 149.1.29 de la Constitución, sin entrar en estos momentos a dilucidar de manera más detallada cómo debe entenderse tal concepto en su sentido material y considerándolo grosso modo como el conjunto de actividades dirigidas a la protección de las personas y de los bienes y a la preservación y el mantenimiento de la tranquilidad y del orden ciudadano. Al mismo tiempo, en este asunto hay que tener en cuenta el art. 148.1.22 de la Constitución, que faculta a las Comunidades Autónomas para asumir competencias en materia de vigilancia y protección de sus edificios e instalaciones y para que asuman la coordinación y demás facultades relacionadas con las policías locales «en los términos que establezca una Ley orgánica».</w:t>
      </w:r>
    </w:p>
    <w:p w:rsidR="002B7386" w:rsidRDefault="002B7386" w:rsidP="002B7386">
      <w:pPr>
        <w:pStyle w:val="TextoNormal"/>
      </w:pPr>
      <w:r>
        <w:t>Debemos, pues, situarnos en el marco del art. 149.1.29, señalando, porque a lo largo del debate el tema se ha discutido ampliamente, que la idea de derechos históricos de las comunidades y territorios forales, a que alude la disposición adicional primera de la Constitución, no puede considerarse como un título autónomo, del que puedan deducirse específicas competencias, pues la propia disposición adicional manifiesta con toda claridad que la actualización general de dicho régimen foral se ha de llevar a cabo en el marco de la Constitución y de los Estatutos de Autonomía, por donde el problema retorna a su anterior planteamiento en torno al art. 149.1.29 de la Constitución. Este precepto, que considera como competencia del Estado la seguridad pública, lo hace sin perjuicio de la creación de policías para las Comunidades Autónomas, lo que llevó a cabo el art. 17 del Estatuto de Autonomía del País Vasco, según el cual, «corresponderá a las instituciones del País Vasco el régimen de la Policía Autónoma para la protección de las personas y bienes». Resulta así que, sin mengua de las competencias inalienables, y en este sentido exclusivas del Estado, en la materia específica de la protección civil se producen competencias concurrentes cuya distribución es necesario diseñar. La interpretación que estamos manteniendo aparece corroborada por la que mantuvo el Gobierno de la Nación al dictar el Real Decreto de 22 de diciembre de 1980, relativo a los Cuerpos de Miñones y Miqueletes de las Diputaciones Forales de Alava, Guipúzcoa y Vizcaya y les reconoció, en el ámbito del art. 17 del Estatuto de Autonomía, actividades en el seno de la seguridad pública, destacando entre ellas (cfr. art. 46) la de participar en la ejecución de los planes de protección civil y cooperar y prestar auxilio en los casos de calamidades públicas y desgracias, colaborando con las instituciones y organismos de asistencia pública.</w:t>
      </w:r>
    </w:p>
    <w:p w:rsidR="002B7386" w:rsidRDefault="002B7386" w:rsidP="002B7386">
      <w:pPr>
        <w:pStyle w:val="TextoNormal"/>
      </w:pPr>
    </w:p>
    <w:p w:rsidR="002B7386" w:rsidRDefault="002B7386" w:rsidP="002B7386">
      <w:pPr>
        <w:pStyle w:val="TextoNormal"/>
      </w:pPr>
      <w:r w:rsidRPr="002B7386">
        <w:rPr>
          <w:rStyle w:val="NumeroAFNegritaCaracter"/>
        </w:rPr>
        <w:t>4</w:t>
      </w:r>
      <w:r>
        <w:t>. El reconocimiento que en los apartados anteriores se ha hecho de la competencia de la Comunidad Autónoma del País Vasco en materia de protección Civil queda subordinada a las superiores exigencias del interés nacional en los casos en que éste pueda estar en juego. En realidad, la Comunidad Autónoma del País Vasco no discute esta subordinación, que se producirá, en primer lugar, siempre que entre en juego la Ley 4/1981, de 1 de junio, y los estados de alarma, de excepción y de sitio por ella previstos, pero que deberá producirse igualmente en aquellos casos, en que, sin darse lugar a la declaración del estado de alarma, la calamidad o la catástrofe sean de carácter supraterritorial y exijan por consiguiente la coordinación de elementos distintos de los que dispone la Comunidad Autónoma o en que sea de tal envergadura que requiera una dirección de carácter nacional. A este tipo de limitación debe someterse de manera muy especial el art. 8 del Decreto que prevé sin distinción alguna la coordinación de todas las fuerzas actuantes bajo la dirección del Consejero del Interior o de la persona en quien éste delegue.</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5</w:t>
      </w:r>
      <w:r>
        <w:t>. Hay que examinar con algún cuidado los deberes de prestación de colaboración que se instituyen en el Decreto cuestionado y que afectan a Entidades de carácter público no directamente dependientes de la Comunidad Autónoma, englobadas algunas de ellas en la Administración General del Estado e incardinadas otras en las Administraciones Locales y, finalmente, Entidades de carácter privado. Naturalmente, no plantean especial cuestión aquellos casos en que, de acuerdo con lo dispuesto en el Decreto, la cooperación se establezca por la vía de un convenio de cooperación o de una concertación, siempre que quienes celebren el convenio o el concierto dispongan de poderes suficientes para ello y puedan realizarlo en el marco de sus competencias.  Centrada así, la cuestión queda circunscrita a los deberes no concertados o convenidos, impuestos a las Entidades privadas y a las Administraciones no dependientes de la Comunidad Autónoma del País Vasco. En términos generales, puede admitirse la legitimidad de la imposición de estos deberes si se tiene en cuenta que los que el Decreto menciona son deberes de información, pues los de prestación de otros servicios más amplios sólo pueden regularse por medio de Ley a tenor de lo dispuesto en el art. 30 de la Constitución. Aun considerados como deberes de información, es preciso también subrayar que hay que entender limitada la obligación de los Organismos o Empresas afectadas, refiriéndola a aquellos datos que sean necesarios para actuar en situaciones de incidencia o emergencia, sin que pueda afectar a elementos característicos de la estructura o del funcionamiento de los Organos o Empresas afectadas.</w:t>
      </w:r>
    </w:p>
    <w:p w:rsidR="002B7386" w:rsidRDefault="002B7386" w:rsidP="002B7386">
      <w:pPr>
        <w:pStyle w:val="TextoNormal"/>
      </w:pPr>
    </w:p>
    <w:p w:rsidR="002B7386" w:rsidRDefault="002B7386" w:rsidP="002B7386">
      <w:pPr>
        <w:pStyle w:val="TextoNormal"/>
      </w:pPr>
      <w:r w:rsidRPr="002B7386">
        <w:rPr>
          <w:rStyle w:val="NumeroAFNegritaCaracter"/>
        </w:rPr>
        <w:t>6</w:t>
      </w:r>
      <w:r>
        <w:t>. Atención especial merece la disposición del art. 3.1 g), en la cual se impone un deber de prestación de colaboración a los Cuerpos y Fuerzas de Seguridad del Estado. Hay que destacar que, según el texto del Decreto, la mecánica del cumplimiento de la previsión reglamentaria ha de producirse «de conformidad con lo dispuesto en la disposición adicional primera» y que en tal disposición se dice expresamente que «la coordinación de los Cuerpos y Fuerzas de Seguridad del Estado se acordará, de conformidad con lo establecido en el art. 17 del Estatuto de Autonomía, en la Junta de Seguridad conforme al sistema que la misma establezca». Lo cual quiere decir que más que auténtico deber de prestación existe una «coordinación», que, además, debe producirse según lo acordado en la Junta de Seguridad y conforme al sistema que la misma establezca. Ello hay que entenderlo sin que pueda significar en modo alguno modificación de las competencias que el Estatuto atribuye, es decir, sin que el sistema que la Junta establezca puede significar abdicación o delegación de las competencias que el Estatuto atribuye a este órgano. Por todo ello ha de concluirse que el art. 3.1 g) no establece un deber directo de los Cuerpos y Fuerzas de Seguridad del Estado respecto de los Centros de Coordinación, dado que ha de ser la Junta de Seguridad la que coordine la actuación de la Policía Autónoma con los mencionados Cuerpos y Fuerzas de Seguridad, y la que concrete la colaboración con los Centros de Coordinación Operativa en los supuestos a que el Decreto se refiere.</w:t>
      </w:r>
    </w:p>
    <w:p w:rsidR="002B7386" w:rsidRDefault="002B7386" w:rsidP="002B7386">
      <w:pPr>
        <w:pStyle w:val="TextoNormal"/>
      </w:pPr>
    </w:p>
    <w:p w:rsidR="002B7386" w:rsidRDefault="002B7386" w:rsidP="002B7386">
      <w:pPr>
        <w:pStyle w:val="TextoNormal"/>
      </w:pPr>
      <w:r w:rsidRPr="002B7386">
        <w:rPr>
          <w:rStyle w:val="NumeroAFNegritaCaracter"/>
        </w:rPr>
        <w:t>7</w:t>
      </w:r>
      <w:r>
        <w:t>. Una última salvedad resta todavía por realizar y una cautela por añadir a los que se han ido llevando a cabo en los apartados anteriores, con el fin de permitir el juego conjunto y la distribución de competencias que, en la controvertida materia de la protección civil, se produce. Nos referimos a las facultades del Delegado del Gobierno, tal y como resultan del art. 154 de la Constitución, pues al Delegado del Gobierno no sólo le compete dirigir la Administración del Estado radicada en el territorio de la Comunidad Autónoma, sino coordinar tal Administración con la Administración propia de la Comunidad, de suerte que la coordinación, en materia de protección civil, de los organismos y servicios de la Admi</w:t>
      </w:r>
      <w:r>
        <w:lastRenderedPageBreak/>
        <w:t>nistración del Estado radicados en el territorio de la Comunidad con las de la Administración propia y peculiar de la Comunidad Autónoma deberá siempre llevarse a cabo con la intervención de la Delegación del Gobierno con la Comunidad Autónoma.</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Que la Comunidad Autónoma del País Vasco es titular de la competencia para establecer Centros de Coordinación Operativa, que se inserten en la órbita de la Protección Civil, entendida como conjunto de acciones dirigidas a prevenir riesgos, catástrofes y calamidades, y a paliar y aminorar sus consecuencias; y que al organizar dichos Centros y establecer dentro de su territorio deberes de información, con las limitaciones y en el sentido que resultan de los fundamentos de esta Sentencia, no se invaden las competencias del Estado, en materia de seguridad pública, tal y como previene el art. 149.1.29 de la Constitución.</w:t>
      </w:r>
    </w:p>
    <w:p w:rsidR="002B7386" w:rsidRDefault="002B7386" w:rsidP="002B7386">
      <w:pPr>
        <w:pStyle w:val="TextoNormal"/>
      </w:pPr>
      <w:r>
        <w:t>2.° Que la relación entre los Centros de Coordinación Operativa y los Cuerpos y Fuerzas de Seguridad del Estado, a que se refiere el art. 3.1 g) del Decreto impugnado, entendida del modo prevenido en la disposición adicional del Decreto, como coordinación llevada a cabo por la Junta de Seguridad del Estado prevenida en el art. 17 del Estatuto y de conformidad con el sistema que tal Junta establezca, siempre que dicho sistema no signifique delegación o abdicación de las competencias que el Estatuto confiere al susodicho Organo, no invade las competencias del Estado.</w:t>
      </w:r>
    </w:p>
    <w:p w:rsidR="002B7386" w:rsidRDefault="002B7386" w:rsidP="002B7386">
      <w:pPr>
        <w:pStyle w:val="TextoNormal"/>
      </w:pPr>
      <w:r>
        <w:t>3.° Que los poderes de dirección del Consejero del Interior del Gobierno del País Vasco y los de la persona en quien éste delegue, entendidos con los límites que figuran en el fundamento jurídico 5 de esta Sentencia, no invaden las competencias del Estado.</w:t>
      </w:r>
    </w:p>
    <w:p w:rsidR="002B7386" w:rsidRDefault="002B7386" w:rsidP="002B7386">
      <w:pPr>
        <w:pStyle w:val="TextoNormal"/>
      </w:pPr>
    </w:p>
    <w:p w:rsidR="002B7386" w:rsidRDefault="002B7386" w:rsidP="002B7386">
      <w:pPr>
        <w:pStyle w:val="TextoNormal"/>
      </w:pPr>
      <w:r>
        <w:t>Publíquese en el «Boletín Oficial del Estado».</w:t>
      </w:r>
    </w:p>
    <w:p w:rsidR="002B7386" w:rsidRDefault="002B7386" w:rsidP="002B7386">
      <w:pPr>
        <w:pStyle w:val="TextoNormal"/>
      </w:pPr>
      <w:r>
        <w:t>Dada en Madrid, a dieciocho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40" w:name="SENTENCIA_1984_124"/>
      <w:r>
        <w:lastRenderedPageBreak/>
        <w:t>SENTENCIA 124/1984, de 18 de diciembre de 1984</w:t>
      </w:r>
    </w:p>
    <w:bookmarkEnd w:id="40"/>
    <w:p w:rsidR="002B7386" w:rsidRDefault="002B7386" w:rsidP="002B7386">
      <w:pPr>
        <w:pStyle w:val="TtuloResolucin"/>
      </w:pPr>
      <w:r>
        <w:t>Sala Segunda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ECLI:ES:TC:1984:124</w:t>
      </w:r>
    </w:p>
    <w:p w:rsidR="002B7386" w:rsidRDefault="002B7386" w:rsidP="002B7386">
      <w:pPr>
        <w:pStyle w:val="SntesisDescriptiva"/>
      </w:pPr>
    </w:p>
    <w:p w:rsidR="002B7386" w:rsidRDefault="002B7386" w:rsidP="002B7386">
      <w:pPr>
        <w:pStyle w:val="SntesisDescriptiva"/>
      </w:pPr>
      <w:r>
        <w:t>Recurso de amparo 140/1984. Resolución de la Fiscalía General del Estado estimando improcedente el recurso de revisión promovido por el actor contra Sentencia condenatoria de la Audiencia Provincial de Granada</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Instituido el recurso de revisión por el ordenamiento, le alcanzan las garantías fundamentales del art. 24 de la C. E., y por tanto las de acceso a la revisión y al conocimiento de la pretensión revisora en el proceso debido, asegurando el contenido esencial de ese derecho fundamental. </w:t>
      </w:r>
    </w:p>
    <w:p w:rsidR="002B7386" w:rsidRDefault="002B7386" w:rsidP="002B7386">
      <w:pPr>
        <w:pStyle w:val="Extracto"/>
      </w:pPr>
    </w:p>
    <w:p w:rsidR="002B7386" w:rsidRDefault="002B7386" w:rsidP="002B7386">
      <w:pPr>
        <w:pStyle w:val="Extracto"/>
      </w:pPr>
      <w:r>
        <w:t>2.</w:t>
      </w:r>
      <w:r>
        <w:tab/>
        <w:t xml:space="preserve">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interposición estrictas. </w:t>
      </w:r>
    </w:p>
    <w:p w:rsidR="002B7386" w:rsidRDefault="002B7386" w:rsidP="002B7386">
      <w:pPr>
        <w:pStyle w:val="Extracto"/>
      </w:pPr>
    </w:p>
    <w:p w:rsidR="002B7386" w:rsidRDefault="002B7386" w:rsidP="002B7386">
      <w:pPr>
        <w:pStyle w:val="Extracto"/>
      </w:pPr>
      <w:r>
        <w:t>3.</w:t>
      </w:r>
      <w:r>
        <w:tab/>
        <w:t xml:space="preserve">El recurso de revisión se presenta esencialmente como un imperativo de la justicia, configurada por el art. 1.1 de la C. E. como uno de los valores superiores que propugna el Estado social y democrático de Derecho que en España se constituye. </w:t>
      </w:r>
    </w:p>
    <w:p w:rsidR="002B7386" w:rsidRDefault="002B7386" w:rsidP="002B7386">
      <w:pPr>
        <w:pStyle w:val="Extracto"/>
      </w:pPr>
    </w:p>
    <w:p w:rsidR="002B7386" w:rsidRDefault="002B7386" w:rsidP="002B7386">
      <w:pPr>
        <w:pStyle w:val="Extracto"/>
      </w:pPr>
      <w:r>
        <w:t>4.</w:t>
      </w:r>
      <w:r>
        <w:tab/>
        <w:t xml:space="preserve">La revisión es una exigencia de la justicia, tal y como la entiende el legislador constituyente, estrechamente vinculado a la dignidad humana y a la presunción de inocencia. </w:t>
      </w:r>
    </w:p>
    <w:p w:rsidR="002B7386" w:rsidRDefault="002B7386" w:rsidP="002B7386">
      <w:pPr>
        <w:pStyle w:val="Extracto"/>
      </w:pPr>
    </w:p>
    <w:p w:rsidR="002B7386" w:rsidRDefault="002B7386" w:rsidP="002B7386">
      <w:pPr>
        <w:pStyle w:val="Extracto"/>
      </w:pPr>
      <w:r>
        <w:t>5.</w:t>
      </w:r>
      <w:r>
        <w:tab/>
        <w:t xml:space="preserve">El recurso de revisión,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w:t>
      </w:r>
    </w:p>
    <w:p w:rsidR="002B7386" w:rsidRDefault="002B7386" w:rsidP="002B7386">
      <w:pPr>
        <w:pStyle w:val="Extracto"/>
      </w:pPr>
    </w:p>
    <w:p w:rsidR="002B7386" w:rsidRDefault="002B7386" w:rsidP="002B7386">
      <w:pPr>
        <w:pStyle w:val="Extracto"/>
      </w:pPr>
      <w:r>
        <w:t>6.</w:t>
      </w:r>
      <w:r>
        <w:tab/>
        <w:t xml:space="preserve">A la luz del art. 24.1 de la C. E. en relación con el art. 117.4, quien debiera valorar si los nuevos elementos de prueba aportados, en el supuesto del núm. 4 del art. 954 de la Ley de Enjuiciamiento Criminal, son susceptibles de sostener con fundamento el recurso de revisión penal es un Juez o Tribunal. La regulación actual de este recurso en nuestro ordenamiento jurídico, al transferir el derecho de interponerlo del interesado al Ministerio de Justicia o al Fiscal General del Estado se traduce en la práctica en la eventual sustracción al Juez o Tribunal de esta posibilidad de llevar a cabo la valoración en cuestión. La Constitución postula un </w:t>
      </w:r>
      <w:r>
        <w:lastRenderedPageBreak/>
        <w:t xml:space="preserve">nuevo sistema regulador del recurso de revisión penal que corrija las insuficiencias del actual, legitimando al interesado para la interposición. </w:t>
      </w:r>
    </w:p>
    <w:p w:rsidR="002B7386" w:rsidRDefault="002B7386" w:rsidP="002B7386">
      <w:pPr>
        <w:pStyle w:val="Extracto"/>
      </w:pPr>
    </w:p>
    <w:p w:rsidR="002B7386" w:rsidRDefault="002B7386" w:rsidP="002B7386">
      <w:pPr>
        <w:pStyle w:val="Extracto"/>
      </w:pPr>
      <w:r>
        <w:t>7.</w:t>
      </w:r>
      <w:r>
        <w:tab/>
        <w:t xml:space="preserve">No corresponde al Tribunal Constitucional establecer las condiciones del recurso de revisión, lo que equivaldría a crear un recurso de corte especial sin tener competencia para ello: ni puede el Tribunal autorizar sin más el acceso directo a dicho recurso, lo cual sería en definitiva una manera de crearlo. Esta tarea corresponde al legislador, dentro del marco de las garantías constitucionales.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Centrado"/>
        <w:keepNext/>
      </w:pPr>
      <w:r>
        <w:t xml:space="preserve">En el recurso de amparo núm. 140/1984, interpuesto por el Procurador de los Tribunales don Javier Domínguez López, asistido por el Letrado don Nicolás Sartorius Alvarez, en nombre de don Arturo Martínez Maza, contra la resolución de la Fiscalía General del Estado (Junta de la Sección de lo Penal y Junta General), de fecha 20 de enero de 1984, por la que se estima no procede el recurso de revisión promovido por el recurrente contra Sentencia condenatoria de la Audiencia Provincial de Granada, de fecha 14 de junio de 1976. </w:t>
      </w:r>
    </w:p>
    <w:p w:rsidR="002B7386" w:rsidRDefault="002B7386" w:rsidP="002B7386">
      <w:pPr>
        <w:pStyle w:val="TextoNormal"/>
      </w:pPr>
      <w:r>
        <w:t>Ha sido parte en el asunto el Ministerio Fiscal y ha sido Ponente el Magistrado don Antonio Truyol Serra,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Don Javier Domínguez López, Procurador de los Tribunales, en representación de don Arturo Martínez Maza, interpuso, mediante escrito registrado en este Tribunal el 2 de marzo de 1984, recurso de amparo contra la decisión de la Fiscalía General del Estado (Junta de la Sección de lo Penal y Junta General), de fecha 20 de enero de 1984, por la que se estima no procede el recurso de revisión promovido por el demandante contra Sentencia condenatoria de la Audiencia Provincial de Granada de fecha 14 de junio de 1976. </w:t>
      </w:r>
    </w:p>
    <w:p w:rsidR="002B7386" w:rsidRDefault="002B7386" w:rsidP="002B7386">
      <w:pPr>
        <w:pStyle w:val="TextoNormal"/>
      </w:pPr>
      <w:r>
        <w:t xml:space="preserve">La demanda se funda en los siguientes hechos y fundamentos de Derecho: </w:t>
      </w:r>
    </w:p>
    <w:p w:rsidR="002B7386" w:rsidRDefault="002B7386" w:rsidP="002B7386">
      <w:pPr>
        <w:pStyle w:val="TextoNormal"/>
      </w:pPr>
      <w:r>
        <w:t xml:space="preserve">a) En la causa núm. 62/1974, seguida por el Juzgado de Instrucción número 3 de Granada, recayó Sentencia de la Audiencia Provincial el 14 de junio de 1976 condenando al recurrente en amparo por delito de alzamiento de bienes, a la pena de dos años de presidio menor, y como autor de un delito de falsedad en documento público a la pena de un año de presidio menor y multa de 25.000 pesetas. </w:t>
      </w:r>
    </w:p>
    <w:p w:rsidR="002B7386" w:rsidRDefault="002B7386" w:rsidP="002B7386">
      <w:pPr>
        <w:pStyle w:val="TextoNormal"/>
      </w:pPr>
      <w:r>
        <w:lastRenderedPageBreak/>
        <w:t xml:space="preserve">b) Interpuesto recurso de casación, en fecha 6 de junio de 1977, la Sala Segunda del Tribunal Supremo confirmó la Sentencia de instancia. </w:t>
      </w:r>
    </w:p>
    <w:p w:rsidR="002B7386" w:rsidRDefault="002B7386" w:rsidP="002B7386">
      <w:pPr>
        <w:pStyle w:val="TextoNormal"/>
      </w:pPr>
      <w:r>
        <w:t xml:space="preserve">c) En enero de 1980 dispuso el recurrente de ocho letras de cambio que no pudieron ser aportadas oportunamente ante el Tribunal a quo por no obrar en su poder, a las que atribuye condición de nuevos elementos de prueba para esclarecer los hechos y demostrar su inocencia; supuesto contemplado como motivo de revisión en el núm. 4 del art. 954 de la Ley de Enjuiciamiento Criminal (L. E. Cr.). Dichas cambiales fueron libradas por don Arturo Martínez Maza, aceptadas por doña Estrella Cerdán Pérez y cargadas a la cuenta del librador de la Caja Rural Provincial de Granada a la fecha de su vencimiento; lo que evidenciaría, en tesis del demandante, que no hubo connivencia en el alzamiento y que fue pagado íntegramente el precio de los locales motivo de la litis. </w:t>
      </w:r>
    </w:p>
    <w:p w:rsidR="002B7386" w:rsidRDefault="002B7386" w:rsidP="002B7386">
      <w:pPr>
        <w:pStyle w:val="TextoNormal"/>
      </w:pPr>
      <w:r>
        <w:t xml:space="preserve">d) El 5 de octubre de 1984, el hoy demandante de amparo promovió ante el Ministerio de Justicia recurso de revisión argumentado en el referido motivo. Remitido el escrito a la Fiscalía General del Estado a los efectos del art. 957 de la L. E. Cr., se produjo la decisión que se impugna y que fue notificada por correo, según se afirma, el 9 de febrero de 1984. </w:t>
      </w:r>
    </w:p>
    <w:p w:rsidR="002B7386" w:rsidRDefault="002B7386" w:rsidP="002B7386">
      <w:pPr>
        <w:pStyle w:val="TextoNormal"/>
      </w:pPr>
      <w:r>
        <w:t xml:space="preserve">e) En la demanda se mantiene que el art. 24 de la C. E. obliga a interpretar los arts. 956, 957 y 955 de la Ley de Enjuiciamiento Criminal de manera que no se produzca indefensión ni obstaculice la tutela judicial efectiva. No existe una facultad discrecional de la Fiscalía General del Estado o del Ministerio de Justicia, que no son órganos jurisdiccionales, para aceptar o rechazar la interposición de un recurso de revisión, ya que sólo a los Tribunales de Justicia, y en este caso, a la oportuna Sala del Tribunal Supremo, corresponde pronunciarse sobre la auténtica virtualidad de los nuevos elementos de prueba que aporta. Es asimismo discutible que los arts. 955 y siguientes de la L. E. Cr. sean congruentes con el contenido del art. 24 de la C. E., pues de hecho impiden que el propio interesado pueda interponer el recurso de revisión que a su derecho convenga. </w:t>
      </w:r>
    </w:p>
    <w:p w:rsidR="002B7386" w:rsidRDefault="002B7386" w:rsidP="002B7386">
      <w:pPr>
        <w:pStyle w:val="TextoNormal"/>
      </w:pPr>
      <w:r>
        <w:t>f) Se interesa se dicte «Sentencia de amparo, por violación del art. 24 de la Constitución Española (C. E.), en la que se declare la inconstitucionalidad de la decisión del Ministerio Fiscal y se le ordene interponer el recurso de revisión o, en su caso, se declare el derecho del demandante a interponerlo por sí mismo».</w:t>
      </w:r>
    </w:p>
    <w:p w:rsidR="002B7386" w:rsidRDefault="002B7386" w:rsidP="002B7386">
      <w:pPr>
        <w:pStyle w:val="TextoNormal"/>
      </w:pPr>
    </w:p>
    <w:p w:rsidR="002B7386" w:rsidRDefault="002B7386" w:rsidP="002B7386">
      <w:pPr>
        <w:pStyle w:val="TextoNormal"/>
      </w:pPr>
      <w:r w:rsidRPr="002B7386">
        <w:rPr>
          <w:rStyle w:val="NumeroAFNegritaCaracter"/>
        </w:rPr>
        <w:t>2</w:t>
      </w:r>
      <w:r>
        <w:t>. Admitida a trámite la demanda, se recabaron las actuaciones y, tras acusar recibo de las mismas, fueron emplazadas las partes, dándose vista al Ministerio Fiscal y al recurrente para que, en el plazo de veinte días, pudieran presentar las alegaciones que estimasen procedentes.</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El Ministerio Fiscal, en su escrito de 25 de mayo de 1984, estima que la Fiscalía del Tribunal Supremo no ha producido decisión alguna; sólo ha informado al Ministerio de Justicia sobre la improcedencia de interpretar el recurso de revisión pretendido por el demandante; ni ha recibido orden de interponerlo, ni el conocimiento de los antecedentes le obliga a hacerlo, por lo que no ha realizado conducta impeditiva del acceso a los Tribunales por vía del recurso extraordinario de revisión, y consiguiente lesión del artículo 24.1 de la C. E., como se denuncia en la demanda. </w:t>
      </w:r>
    </w:p>
    <w:p w:rsidR="002B7386" w:rsidRDefault="002B7386" w:rsidP="002B7386">
      <w:pPr>
        <w:pStyle w:val="TextoNormal"/>
      </w:pPr>
      <w:r>
        <w:t xml:space="preserve">Por otra parte, en cuanto que en el recurso de amparo se pide que el Tribunal Constitucional ordene al Ministerio Fiscal interponer el recurso de revisión, entiende que ello escapa al alcance y competencia del proceso de amparo, como, además, ha reconocido este Tribunal en su Sentencia 7/1981, de 30 de marzo. </w:t>
      </w:r>
    </w:p>
    <w:p w:rsidR="002B7386" w:rsidRDefault="002B7386" w:rsidP="002B7386">
      <w:pPr>
        <w:pStyle w:val="TextoNormal"/>
      </w:pPr>
      <w:r>
        <w:t xml:space="preserve">En todo caso, a juicio del Fiscal, el único defecto que se observa en lo actuado es el de no haber efectuado el Ministerio de Justicia una decisión formalmente atemperada a las </w:t>
      </w:r>
      <w:r>
        <w:lastRenderedPageBreak/>
        <w:t xml:space="preserve">normas de procedimiento, en concreto a lo dispuesto en el art. 93 de la Ley de Procedimiento Administrativo, pues también este Tribunal ha dicho que el art. 24.1 de la C. E., en el recurso de revisión penal, supone «el derecho a que se forme y resuelva el expediente por el Ministerio de Justicia y a que comunique esa resolución motivada al solicitante». </w:t>
      </w:r>
    </w:p>
    <w:p w:rsidR="002B7386" w:rsidRDefault="002B7386" w:rsidP="002B7386">
      <w:pPr>
        <w:pStyle w:val="TextoNormal"/>
      </w:pPr>
      <w:r>
        <w:t>En virtud de todo lo cual, interesa del Tribunal Constitucional que dicte Sentencia desestimatoria de amparo, con la reserva, en su caso, del derecho que el interesado pueda ostentar en orden a que se le notifique por el Ministerio de Justicia resolución formalmente motivada.</w:t>
      </w:r>
    </w:p>
    <w:p w:rsidR="002B7386" w:rsidRDefault="002B7386" w:rsidP="002B7386">
      <w:pPr>
        <w:pStyle w:val="TextoNormal"/>
      </w:pPr>
    </w:p>
    <w:p w:rsidR="002B7386" w:rsidRDefault="002B7386" w:rsidP="002B7386">
      <w:pPr>
        <w:pStyle w:val="TextoNormal"/>
      </w:pPr>
      <w:r w:rsidRPr="002B7386">
        <w:rPr>
          <w:rStyle w:val="NumeroAFNegritaCaracter"/>
        </w:rPr>
        <w:t>4</w:t>
      </w:r>
      <w:r>
        <w:t>. La representación del demandante, mediante escrito de 30 de mayo, da por reproducidos los argumentos de fondo formulados en la demanda, e insiste en que la cuestión en ella planteada es la de si el Ministerio Fiscal, que es quien ha decidido en este caso -pues el Ministerio de Justicia se ha limitado a transmitir dicha decisión tiene facultades para oponerse a la interposición del recurso de revisión sin conculcar las garantías contenidas en el art. 24 de la C. E. Si existe en nuestro ordenamiento la institución de la revisión penal, hay que reinterpretarla o incluso modificarla a la luz de la Constitución, como se desprende de la Sentencia de este Tribunal de 15 de julio de 1982 en relación con la revisión civil y procesal. En éstas la interposición queda en manos del particular, no en las de un órgano no jurisdiccional, con acceso directo al Tribunal, que es quien decide sobre la pertinencia o no de la pretensión aducida. De este modo, arguye el recurrente, tiene lugar una aminoración de las garantías de la persona afectada por un proceso criminal, con respecto a las involucradas en uno civil o laboral, con lo que las garantías instituidas en el art. 24.1 de la C. E., es decir el derecho a la tutela efectiva de Jueces y Tribunales, sin que en ningún caso pueda producirse indefensión, se ven mermadas cuando la instrucción, conclusión y notificación de un expediente se verifica por un órgano no judicial. Ahora bien, si algún procedimiento debe contener un plus de garantías es precisamente el penal; sin que la Sentencia de este Tribunal de 30 de marzo de 1981 pueda servir de pauta para denegar el amparo solicitado, por diferir aquí el petitum y la actual situación del Ministerio de Justicia con respecto al Ministerio Fiscal. En conclusión, cuestiona la constitucionalidad de los arts. 955 y 956 de la L. E. Cr. y suscita la posibilidad de que sea el propio interesado quien pueda interponer el recurso por sí mismo.</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La Sección acordó, el 13 de junio, entregar a la parte demandante copia de la certificación de documentos remitida por el Ministerio de Justicia, y concederle un plazo de diez días para que pudiera alegar lo que estimase conveniente en relación con el citado documento. </w:t>
      </w:r>
    </w:p>
    <w:p w:rsidR="002B7386" w:rsidRDefault="002B7386" w:rsidP="002B7386">
      <w:pPr>
        <w:pStyle w:val="TextoNormal"/>
      </w:pPr>
      <w:r>
        <w:t>En este nuevo trámite de alegaciones, el recurrente reproduce las ya verificadas por él en la demanda y en su anterior escrito, recalcando que la cuestión central estriba en dilucidar si después de publicada la Constitución (y teniendo en cuenta la actual regulación del Estatuto Orgánico del Ministerio Fiscal), los arts. 956 y 957 de la L. E. Cr. colisionan o no con el contenido del art. 24 de la C. E., pues de existir dicha colisión estaría fundamentado el petitum de la demanda de que se declare el derecho del demandante a interponer el recurso de revisión personalmente.</w:t>
      </w:r>
    </w:p>
    <w:p w:rsidR="002B7386" w:rsidRDefault="002B7386" w:rsidP="002B7386">
      <w:pPr>
        <w:pStyle w:val="TextoNormal"/>
      </w:pPr>
    </w:p>
    <w:p w:rsidR="002B7386" w:rsidRDefault="002B7386" w:rsidP="002B7386">
      <w:pPr>
        <w:pStyle w:val="TextoNormal"/>
      </w:pPr>
      <w:r w:rsidRPr="002B7386">
        <w:rPr>
          <w:rStyle w:val="NumeroAFNegritaCaracter"/>
        </w:rPr>
        <w:t>6</w:t>
      </w:r>
      <w:r>
        <w:t>. Por providencia de 19 de septiembre, la Sala señaló para la deliberación y votación de este recurso de amparo, el día 14 de noviembre, quedando concluida el 12 de diciembre.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presente recurso, que impugna la resolución de la Fiscalía General del Estado de no estimar procedente la interposición del recurso de revisión promovido por el demandante al amparo de los arts. 954 y siguientes de la L.  E. Cr. contra Sentencia condenatoria de la Audiencia Provincial de Granada de fecha 14 de junio de 1976, gira en torno al papel que desempeñan el Ministerio de Justicia y el Ministerio Fiscal en la regulación, preconstitucional, de dicho recurso, considerada a la luz de la Constitución de 1978, y suscita expresamente la cuestión de su compatibilidad con las exigencias del art. 24 de la misma.</w:t>
      </w:r>
    </w:p>
    <w:p w:rsidR="002B7386" w:rsidRDefault="002B7386" w:rsidP="002B7386">
      <w:pPr>
        <w:pStyle w:val="TextoNormal"/>
      </w:pPr>
      <w:r>
        <w:t>No corresponde a este Tribunal examinar si, como se señala en el escrito del Jefe del Servicio al Subsecretario de Justicia, las facultades del Ministerio de Justicia para ordenar a la Fiscalía del Tribunal Supremo la interposición del recurso, a tenor del art. 956 de la L. E. Cr., han quedado cercenadas sustancialmente por el nuevo Estatuto Orgánico del Ministerio Fiscal, que somete a éste al principio de legalidad, sin que en consecuencia deba acatar órdenes del Poder Ejecutivo (art. 8). La interposición del recurso puede hacerse (art. 957 de la mencionada L. E. Cr.)  por el Fiscal del Tribunal Supremo sin necesidad de dicha orden, habiéndose aquí optado, en la fase decisoria, por la segunda de las dos vías previstas por los artículos de referencia. Tampoco nos corresponde dilucidar si las razones en que el Fiscal ha basado su decisión negativa están fundadas. Lo relevante desde el punto de vista constitucional -y el recurrente hace hincapié en ello- es la imposibilidad en que se halla el interesado, en la revisión penal (a diferencia de lo que ocurre en otros órdenes jurisdiccionales), de pasar el umbral de la promoción, puesto que no se le legitima para la interposición del recurso. En la regulación del recurso de revisión en nuestra Ley de Enjuiciamiento Criminal, el acceso al recurso no está en manos del interesado, y entre él y el recurso se colocó el tamiz del Ministerio de Justicia o del Ministerio Fiscal.</w:t>
      </w:r>
    </w:p>
    <w:p w:rsidR="002B7386" w:rsidRDefault="002B7386" w:rsidP="002B7386">
      <w:pPr>
        <w:pStyle w:val="TextoNormal"/>
      </w:pPr>
    </w:p>
    <w:p w:rsidR="002B7386" w:rsidRDefault="002B7386" w:rsidP="002B7386">
      <w:pPr>
        <w:pStyle w:val="TextoNormal"/>
      </w:pPr>
      <w:r w:rsidRPr="002B7386">
        <w:rPr>
          <w:rStyle w:val="NumeroAFNegritaCaracter"/>
        </w:rPr>
        <w:t>2</w:t>
      </w:r>
      <w:r>
        <w:t>. El recurso de revisión penal, cuyas posibles causas, enumeradas en el art.  954 de la L. E. Cr., son las comúnmente admitidas en Derecho comparado, se ordena en nuestra Ley procesal en las fases de promoción o solicitud, interposición y sustanciación.  La interposición queda reservada al Ministerio Fiscal por propia iniciativa -siempre que tenga conocimiento de algún caso en que proceda-, o en virtud de Orden del Ministerio de Justicia (arts. 957 y 956). En cuanto a la legitimación de los particulares -condenado, cónyuge, descendientes, ascendientes y hermanos-, hemos apuntado ya que queda limitada a la promoción (arts. 955 y 961); promoción que determina la formación de expediente a través de la correspondiente solicitud, y concluye, en su caso, con la Orden del Ministerio de Justicia al Fiscal para que proceda a la interposición.</w:t>
      </w:r>
    </w:p>
    <w:p w:rsidR="002B7386" w:rsidRDefault="002B7386" w:rsidP="002B7386">
      <w:pPr>
        <w:pStyle w:val="TextoNormal"/>
      </w:pPr>
      <w:r>
        <w:t xml:space="preserve">Se instrumenta así una legitimación oficial o estatal monopolizada en cuanto a la plena viabilidad del recurso y compartida con los interesados a los efectos sólo de la iniciación de un expediente, que resulta realmente preprocesal, ya que la iniciativa motivada de los particulares sólo origina necesariamente -como señaló la Sentencia de la Sala Primera de este Tribunal, núm. 7/1981, de 30 de marzo («Boletín Oficial del Estado» de 14 de abril), fundamentos jurídicos 4 y 6- la actuación ministerial conducente a formar y resolver el respectivo expediente por el Ministerio de Justicia y el deber de éste a que comunique esa resolución, que ha de ser también motivada, al solicitante. En otros términos, el interesado sólo puede desencadenar la actuación ministerial encaminada a determinar si los hechos que se aducen en su petición constituyen alguno de los motivos del art. 954 de la L. E. Cr., </w:t>
      </w:r>
      <w:r>
        <w:lastRenderedPageBreak/>
        <w:t>para, en el supuesto de que fuera afirmativo el criterio, dar orden al Fiscal General del Estado que interponga el recurso, y en todo caso comunicar la resolución al solicitante.</w:t>
      </w:r>
    </w:p>
    <w:p w:rsidR="002B7386" w:rsidRDefault="002B7386" w:rsidP="002B7386">
      <w:pPr>
        <w:pStyle w:val="TextoNormal"/>
      </w:pPr>
    </w:p>
    <w:p w:rsidR="002B7386" w:rsidRDefault="002B7386" w:rsidP="002B7386">
      <w:pPr>
        <w:pStyle w:val="TextoNormal"/>
      </w:pPr>
      <w:r w:rsidRPr="002B7386">
        <w:rPr>
          <w:rStyle w:val="NumeroAFNegritaCaracter"/>
        </w:rPr>
        <w:t>3</w:t>
      </w:r>
      <w:r>
        <w:t>. Independientemente de cuál pueda ser el apoyo constitucional de la existencia del recurso de revisión penal (de lo que trataremos más adelante), debe plantearse, a los efectos de la resolución del presente recurso, si toda vez que éste existe, le alcanzan, y alcanzan al conocimiento de la pretensión revisora, las garantías del art. 24 de la C. E., atendida su naturaleza de recurso extraordinario que se formula contra Sentencias firmes, lo cual matiza la idea de seguridad jurídica con la de justicia. Este Tribunal tuvo ocasión de pronunciarse al respecto en Sentencia de la Sala Segunda, núm. 50/1982, de 15 de julio, en sentido afirmativo, acerca del recurso de revisión regulado por el Título XXII del Libro II de la Ley de Enjuiciamiento Civil, y al que también se refiere el art. 189 de la Ley de Procedimiento Laboral; por cuanto, «instituida la revisión, alcanza a ella las garantías fundamentales contenidas en el art. 24.1 de la Constitución Española y, por tanto, las de acceso a la revisión y al conocimiento de la pretensión revisora en el proceso debido, asegurando el contenido esencial de este derecho instrumental» (fundamento jurídico 3).</w:t>
      </w:r>
    </w:p>
    <w:p w:rsidR="002B7386" w:rsidRDefault="002B7386" w:rsidP="002B7386">
      <w:pPr>
        <w:pStyle w:val="TextoNormal"/>
      </w:pPr>
    </w:p>
    <w:p w:rsidR="002B7386" w:rsidRDefault="002B7386" w:rsidP="002B7386">
      <w:pPr>
        <w:pStyle w:val="TextoNormal"/>
      </w:pPr>
      <w:r w:rsidRPr="002B7386">
        <w:rPr>
          <w:rStyle w:val="NumeroAFNegritaCaracter"/>
        </w:rPr>
        <w:t>4</w:t>
      </w:r>
      <w:r>
        <w:t>. El presente recurso de amparo se dirige contra la decisión de la Fiscalía, aunque podía haberse dirigido contra la del Ministerio de Justicia, que no ordenó a la Fiscalía la interposición del recurso. Así identificado el acto objeto de la pretensión de amparo, cabría suscitar la cuestión de si resulta incluible en la previsión del art. 44 de la LOTC, como sostiene el recurrente, para quien el Ministerio Fiscal se integra con autonomía funcional en el Poder Judicial (art. 2 del Estatuto Orgánico del Ministerio Fiscal, ya mencionado, de 30 de diciembre de 1981), o, por el contrario, en la del art. 43 también de la LOTC, que exigiría agotar la vía judicial procedente. A estos efectos prácticos, el Tribunal Constitucional entendió, en la citada Sentencia 7/1981, que no era convincente la alegación de inadmisibilidad entonces formulada por el Ministerio Fiscal en el sentido de que, siendo el expediente de naturaleza administrativa, la vía judicial procedente era la contencioso-administrativa; pues dicho expediente se inserta en la vía judicial, y la exigencia de un eventual agotamiento de dicha vía «supondría crear nuevas y serias dificultades para la eficacia de la citada garantía constitucional» (fundamento jurídico 2).</w:t>
      </w:r>
    </w:p>
    <w:p w:rsidR="002B7386" w:rsidRDefault="002B7386" w:rsidP="002B7386">
      <w:pPr>
        <w:pStyle w:val="TextoNormal"/>
      </w:pPr>
    </w:p>
    <w:p w:rsidR="002B7386" w:rsidRDefault="002B7386" w:rsidP="002B7386">
      <w:pPr>
        <w:pStyle w:val="TextoNormal"/>
      </w:pPr>
      <w:r w:rsidRPr="002B7386">
        <w:rPr>
          <w:rStyle w:val="NumeroAFNegritaCaracter"/>
        </w:rPr>
        <w:t>5</w:t>
      </w:r>
      <w:r>
        <w:t>. A la luz de cuanto llevamos dicho, podemos considerar si la regulación de la legitimación para interponer el recurso de revisión penal, tal y como la establecen los arts. 955 y 956 de la L. E. Cr., responde a las exigencias del art. 24.1 de la Constitución.</w:t>
      </w:r>
    </w:p>
    <w:p w:rsidR="002B7386" w:rsidRDefault="002B7386" w:rsidP="002B7386">
      <w:pPr>
        <w:pStyle w:val="TextoNormal"/>
      </w:pPr>
      <w:r>
        <w:t>Es evidente que la decisión que se adopte en el expediente que a instancia del condenado abre el Ministerio de Justicia, si bien «se inserta en la vía judicial», no procede de un órgano de naturaleza auténticamente judicial en el sentido que se consagra en el art. 117 de la Constitución; y en la práctica se traduce en la eventual sustracción al Tribunal de la posibilidad de valorar la trascendencia de nuevos elementos probatorios respecto de los hechos contemplados en la Sentencia anterior, cuya revisión se solicita. Lo que produce reparos en esta regulación no es tanto la intervención en sí del Ministerio de Justicia, cuanto su papel decisorio, en cuanto instancia administrativa, en la apreciación del valor de los nuevos datos aportados para la eventual revisión de la Sentencia cuya firmeza viene así puesta en cuestión, y en cambio, la imposibilidad en que se ve el condenado de interponer él mismo el recurso. En cuanto a la intervención del Ministerio Fiscal en la interposición del recurso si cree que así procede, está en la lógica del proceso penal.</w:t>
      </w:r>
    </w:p>
    <w:p w:rsidR="002B7386" w:rsidRDefault="002B7386" w:rsidP="002B7386">
      <w:pPr>
        <w:pStyle w:val="TextoNormal"/>
      </w:pPr>
    </w:p>
    <w:p w:rsidR="002B7386" w:rsidRDefault="002B7386" w:rsidP="002B7386">
      <w:pPr>
        <w:pStyle w:val="TextoNormal"/>
      </w:pPr>
      <w:r w:rsidRPr="002B7386">
        <w:rPr>
          <w:rStyle w:val="NumeroAFNegritaCaracter"/>
        </w:rPr>
        <w:t>6</w:t>
      </w:r>
      <w:r>
        <w:t>. Una primera pregunta consiste en si el recurso de revisión es una exigencia de la Constitución. El art. 24 de la Constitución garantiza el acceso al proceso público, y en el curso del mismo a los debidos medios de defensa y las pruebas pertinentes, y, como resultado, la obtención de una Sentencia fundada en Derecho, sea o no favorable. Garantiza asimismo el acceso a los recursos que la Ley establezca, habiendo sentado este Tribunal, en aplicación del art.  10.2 de la Constitución en relación con el art. 14.5 del Pacto Internacional de Derechos Civiles y Políticos, el derecho de la persona condenada penalmente a que el fallo sea sometido a un Tribunal superior (Sentencia núm. 76/1982, de 14 de diciembre («Boletín Oficial del Estado» de 15 de enero de 1983, fundamento jurídico 5).</w:t>
      </w:r>
    </w:p>
    <w:p w:rsidR="002B7386" w:rsidRDefault="002B7386" w:rsidP="002B7386">
      <w:pPr>
        <w:pStyle w:val="TextoNormal"/>
      </w:pPr>
      <w:r>
        <w:t>Ahora bien,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interposición estrictas. Sin negar que, como tal recurso extraordinario, obedezca a las preocupacion 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ésta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en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w:t>
      </w:r>
    </w:p>
    <w:p w:rsidR="002B7386" w:rsidRDefault="002B7386" w:rsidP="002B7386">
      <w:pPr>
        <w:pStyle w:val="TextoNormal"/>
      </w:pPr>
    </w:p>
    <w:p w:rsidR="002B7386" w:rsidRDefault="002B7386" w:rsidP="002B7386">
      <w:pPr>
        <w:pStyle w:val="TextoNormal"/>
      </w:pPr>
      <w:r w:rsidRPr="002B7386">
        <w:rPr>
          <w:rStyle w:val="NumeroAFNegritaCaracter"/>
        </w:rPr>
        <w:t>7</w:t>
      </w:r>
      <w:r>
        <w:t>. A la luz del art. 24.1 de la Constitución, en relación con el 117.4, y de lo que antes se ha dicho de su alcance con respecto a los recursos existentes, quien debiera valorar si los nuevos elementos de prueba aportados (en el supuesto, que es el que se da aquí, del núm. 4 del art. 954 de la L. E. Cr.)  son susceptibles de sostener con fundamento el recurso de revisión penal, es un Juez o Tribunal. Pues bien, la regulación actual de este recurso en nuestro ordenamiento jurídico, al transferir el derecho de interponerlo del interesado al Ministerio de Justicia o al Fiscal General del Estado, se traduce en la práctica en la eventual sustracción al Juez o Tribunal de esta posibilidad de llevar a cabo la valoración en cuestión. En este sentido, la Constitución postula un nuevo sistema regulador del recurso de revisión penal, que corrija las insuficiencias del actual, legitimando al interesado para su interposición.</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Ello no quiere decir, sin embargo, que lo sentado por este Tribunal en la ya citada Sentencia núm. 50/1982 con respecto a la revisión civil y laboral, a saber, que instituida la revisión, las garantías del art. 24.1 de la Constitución implican las de acceso a la revisión y </w:t>
      </w:r>
      <w:r>
        <w:lastRenderedPageBreak/>
        <w:t>al conocimiento de la pretensión revisora en el proceso debido, sea aplicable sin más a la revisión penal. Es cierto que le es aplicable, y lo es tanto más cuanto mayor es el alcance del impacto de lo penal en la libertad y otros bienes jurídicos del ciudadano. Pero por eso mismo, y por el peligro que supone para su utilización indebida, tal aplicación ha de ser condicionada, dentro (como recordaba la Sentencia) del respeto al «contenido esencial» del derecho fundamental que exige el art. 53.1 de la Constitución.</w:t>
      </w:r>
    </w:p>
    <w:p w:rsidR="002B7386" w:rsidRDefault="002B7386" w:rsidP="002B7386">
      <w:pPr>
        <w:pStyle w:val="TextoNormal"/>
      </w:pPr>
      <w:r>
        <w:t>El recurso de revisión penal, recurso extraordinario frente a una Sentencia firme, está sometido, como se desprende de una consideración de Derecho comparado, a condiciones variables, a modo de cautelas, tendentes a mantener el necesario equilibrio entre las exigencias de la justicia y de la seguridad jurídica. Una condición de esta índole podría ser la existencia de un trámite de admisión. Es obvio que, en cualquier caso, no corresponde a este Tribunal establecer tales condiciones, lo cual equivaldría a crear un recurso de revisión penal sin tener competencia para ello; ni puede este Tribunal autorizar sin más el acceso directo a dicho recurso, lo cual seria, en definitiva, también una manera de crearlo. Esta tarea corresponde con carácter exclusivo al legislador, en función de unos criterios que, dentro del marco de las garantías constitucionales, sólo a él compete establecer.</w:t>
      </w:r>
    </w:p>
    <w:p w:rsidR="002B7386" w:rsidRDefault="002B7386" w:rsidP="002B7386">
      <w:pPr>
        <w:pStyle w:val="TextoNormal"/>
      </w:pPr>
    </w:p>
    <w:p w:rsidR="002B7386" w:rsidRDefault="002B7386" w:rsidP="002B7386">
      <w:pPr>
        <w:pStyle w:val="TextoNormal"/>
      </w:pPr>
      <w:r w:rsidRPr="002B7386">
        <w:rPr>
          <w:rStyle w:val="NumeroAFNegritaCaracter"/>
        </w:rPr>
        <w:t>9</w:t>
      </w:r>
      <w:r>
        <w:t>. Por ello, pese a lo dicho, no se puede llevar a la estimación del presente recurso. No cabe, por un lado, declarar la inconstitucionalidad de la decisión del Ministerio Fiscal, por cuanto la eventual inconstitucionalidad no resultaría de la presencia del Ministerio Fiscal en el procedimento revisorio, sino de la ausencia en él del condenado (fuera de la fase de promoción).  Tampoco cabe que este Tribunal ordene al Ministerio Fiscal interponer el recurso de revisión, que le parece infundado y que, de no haber sido así, él hubiese interpuesto, independientemente de la referida ausencia del condenado en la fase de interposición. Declarar derogadas las disposiciones impugnadas preconstitucionales por no estar en consonancia con las nuevas exigencias constitucionales en la materia supondría en este caso, por la interdependencia de aquéllas y la índole del recurso de revisión penal establecer, como hemos indicado en el fundamento anterior, un nuevo régimen de recurso de revisión penal que invadiría las competencias del legislador, a quien no puede sustituir este Tribunal.</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Denegar el amparo solicitado por don Arturo Martínez Maza.</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dieciocho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41" w:name="SENTENCIA_1984_125"/>
      <w:r>
        <w:lastRenderedPageBreak/>
        <w:t>SENTENCIA 125/1984, de 20 de diciembre de 1984</w:t>
      </w:r>
    </w:p>
    <w:bookmarkEnd w:id="41"/>
    <w:p w:rsidR="002B7386" w:rsidRDefault="002B7386" w:rsidP="002B7386">
      <w:pPr>
        <w:pStyle w:val="TtuloResolucin"/>
      </w:pPr>
      <w:r>
        <w:t>Pleno</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ECLI:ES:TC:1984:125</w:t>
      </w:r>
    </w:p>
    <w:p w:rsidR="002B7386" w:rsidRDefault="002B7386" w:rsidP="002B7386">
      <w:pPr>
        <w:pStyle w:val="SntesisDescriptiva"/>
      </w:pPr>
    </w:p>
    <w:p w:rsidR="002B7386" w:rsidRDefault="002B7386" w:rsidP="002B7386">
      <w:pPr>
        <w:pStyle w:val="SntesisDescriptiva"/>
      </w:pPr>
      <w:r>
        <w:t>Conflictos positivos de competencia 860/1983, 862/1983 y 865/1983 (acumulados). Promovidos, respectivamente, por el Consejo Ejecutivo de la Generalidad de Cataluña, el Gobierno de Canarias y el Gobierno valenciano, en relación con el Real Decreto 2.288/1983, de 27 de julio, por el que se establece para los hoteles como elemento promocional la distinción especial "Recomendado por su calidad". Voto particular</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Los Reales Decretos de transferencias, lejos de ser normas de atribución de competencias, se limitan a ejecutar las que sí lo son, y por tanto, a confirmar el carácter de las competencias comunitarias sobre la materia de que se trate, en este caso el turismo. </w:t>
      </w:r>
    </w:p>
    <w:p w:rsidR="002B7386" w:rsidRDefault="002B7386" w:rsidP="002B7386">
      <w:pPr>
        <w:pStyle w:val="Extracto"/>
      </w:pPr>
    </w:p>
    <w:p w:rsidR="002B7386" w:rsidRDefault="002B7386" w:rsidP="002B7386">
      <w:pPr>
        <w:pStyle w:val="Extracto"/>
      </w:pPr>
      <w:r>
        <w:t>2.</w:t>
      </w:r>
      <w:r>
        <w:tab/>
        <w:t xml:space="preserve">Las normas constitucionales y estatutarias relativas a la distribución de competencias clasifican la realidad social en materias para ordenar esa distribución. Pero los conceptos de materias allí recogidos poseen en ocasiones un inevitable grado de indeterminación, y es frecuente que una materia, como el caso del turismo, tenga dimensiones clasificables dentro de otro concepto material y encajables en otro título competencial. </w:t>
      </w:r>
    </w:p>
    <w:p w:rsidR="002B7386" w:rsidRDefault="002B7386" w:rsidP="002B7386">
      <w:pPr>
        <w:pStyle w:val="Extracto"/>
      </w:pPr>
    </w:p>
    <w:p w:rsidR="002B7386" w:rsidRDefault="002B7386" w:rsidP="002B7386">
      <w:pPr>
        <w:pStyle w:val="Extracto"/>
      </w:pPr>
      <w:r>
        <w:t>3.</w:t>
      </w:r>
      <w:r>
        <w:tab/>
        <w:t xml:space="preserve">La posible concurrencia imperfecta de títulos obliga al intérprete del bloque de la constitucionalidad y de la norma o normas constitutivas del objeto de un conflicto a una tarea de ponderación, difícilmente conceptualizable y por fuerza casuística.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Antonio Truyol Serra y don Francisco Pera Verdaguer,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lastRenderedPageBreak/>
        <w:t>SENTENCIA</w:t>
      </w:r>
    </w:p>
    <w:p w:rsidR="002B7386" w:rsidRDefault="002B7386" w:rsidP="002B7386">
      <w:pPr>
        <w:pStyle w:val="TextoNormalCentrado"/>
        <w:keepNext/>
      </w:pPr>
    </w:p>
    <w:p w:rsidR="002B7386" w:rsidRDefault="002B7386" w:rsidP="002B7386">
      <w:pPr>
        <w:pStyle w:val="TextoNormal"/>
      </w:pPr>
      <w:r>
        <w:t>En los conflictos positivos de competencia números 860, 862 y 865 de 1983, acumulados, promovido el primero por el Consejo Ejecutivo de la Generalidad de Cataluña, representado por el Abogado don Manuel María Vicens Matas, el segundo por el Gobierno de Canarias, representado por el Abogado don Rafael Luis Alcázar Crevillén, y el tercero por el Gobierno valenciano, representado por el Abogado don Vicente Calabuig Hueso, en relación con el Real Decreto 2288/1983, de 27 de julio, por el que se establece para los hoteles como elemento promocional la distinción especial «Recomendado por su calidad». Ha sido parte el Gobierno de la Nación, representado por el Abogado del Estado, y Ponente el Magistrado don Francisco Tomás y Valiente, quien expresa el parecer del Tribunal.</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El Abogado de la Generalidad de Cataluña, por escrito presentado ante este Tribunal el 21 de diciembre de 1983, planteó conflicto de competencia frente al Gobierno por estimar que el Real Decreto de 27 de julio de 1983 por el que se establece para los hoteles como elemento de promoción la distinción especial «Recomendado por su calidad» vulnera la competencia de la Generalidad de acuerdo con lo dispuesto en la Constitución, en el Estatuto de Autonomía de Cataluña (en adelante E. A. C.) según su art. 9.12 y en el Real Decreto de transferencias de 15 de octubre de 1982. Concluye el escrito de planteamiento del conflicto con la petición de que por la correspondiente Sentencia de este Tribunal «se declare que la totalidad de la competencia controvertida corresponde a la Generalidad de Cataluña y se anule la citada disposición en lo que se refiere al ámbito territorial» de Cataluña.</w:t>
      </w:r>
    </w:p>
    <w:p w:rsidR="002B7386" w:rsidRDefault="002B7386" w:rsidP="002B7386">
      <w:pPr>
        <w:pStyle w:val="TextoNormal"/>
      </w:pPr>
    </w:p>
    <w:p w:rsidR="002B7386" w:rsidRDefault="002B7386" w:rsidP="002B7386">
      <w:pPr>
        <w:pStyle w:val="TextoNormal"/>
      </w:pPr>
      <w:r w:rsidRPr="002B7386">
        <w:rPr>
          <w:rStyle w:val="NumeroAFNegritaCaracter"/>
        </w:rPr>
        <w:t>2</w:t>
      </w:r>
      <w:r>
        <w:t>. El Jefe de los Servicios Jurídicos de la Administración de la Comunidad Autónoma de Canarias, en nombre y representación del Gobierno de dicha Comunidad por escrito presentado en este Tribunal a 21 de diciembre de 1983, formuló el planteamiento de un conflicto positivo de competencia frente al Gobierno por entender que el Real Decreto 2288/1983, de 27 de julio, no respeta el orden de competencias establecido por la Constitución y el Estatuto de Autonomía de Canarias (en adelante, E. A. C. A.), por lo que, como conclusión de sus alegaciones, pide que este Tribunal «dicte Sentencia por la que declare que la competencia controvertida, base legal del citado Real Decreto, corresponde a la Comunidad Autónoma de Canarias y, en consecuencia, se acuerde la anulación del mencionado Real Decreto 2288/1983».</w:t>
      </w:r>
    </w:p>
    <w:p w:rsidR="002B7386" w:rsidRDefault="002B7386" w:rsidP="002B7386">
      <w:pPr>
        <w:pStyle w:val="TextoNormal"/>
      </w:pPr>
    </w:p>
    <w:p w:rsidR="002B7386" w:rsidRDefault="002B7386" w:rsidP="002B7386">
      <w:pPr>
        <w:pStyle w:val="TextoNormal"/>
      </w:pPr>
      <w:r w:rsidRPr="002B7386">
        <w:rPr>
          <w:rStyle w:val="NumeroAFNegritaCaracter"/>
        </w:rPr>
        <w:t>3</w:t>
      </w:r>
      <w:r>
        <w:t>. La Sección Cuarta, por sendas providencias de 22 de diciembre de 1983, acordó tener por planteados uno y otro recurso, dar traslado de ambos al Gobierno de la Nación a los efectos del art. 82.2 de la LOTC, dirigir comunicación al Presidente del Tribunal Supremo a los efectos del art. 61.2 de la LOTC y publicar la incoación de los conflictos en el «Boletín Oficial del Estado», y, además y respectivamente, en el «Diario Oficial de la Generalidad de Cataluña» y en el «Boletín Oficial de Canarias» para general conocimiento.</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Don José Vicente Calabuig Hueso, Letrado del Ilustre Colegio de Abogados de Valencia, en representación del Gobierno valenciano (sic) planteó por escrito presentado en </w:t>
      </w:r>
      <w:r>
        <w:lastRenderedPageBreak/>
        <w:t xml:space="preserve">este Tribunal el 22 de diciembre de 1983, conflicto constitucional positivo de competencia en relación con el mismo Real Decreto 2288/1983, de 27 de julio, y pidió que en la correspondiente Sentencia el Tribunal declare que la titularidad de la competencia para dictar las normas de promoción del turismo contenidas en el Real Decreto impugnado pertenecen a la Generalidad valenciana, así como la de la competencia para otorgar a las Empresas turísticas la calificación de «Recomendados por su calidad», por lo que solicita también la declaración de nulidad de los arts. 2 y 3 del Real Decreto en cuestión y la de los actos concretos o medidas de aplicación adoptadas en virtud de tal Decreto. Por otrosí, el representante de la Generalidad de Valencia pide la suspensión de los arts. 2 y 3 del mismo Real Decreto. </w:t>
      </w:r>
    </w:p>
    <w:p w:rsidR="002B7386" w:rsidRDefault="002B7386" w:rsidP="002B7386">
      <w:pPr>
        <w:pStyle w:val="TextoNormal"/>
      </w:pPr>
      <w:r>
        <w:t>La Sección Cuarta, por providencia de 11 de enero de 1984, acordó admitir a trámite este conflicto de competencia, así como también tomó los mismos acuerdos reflejados en las providencias de 22 de diciembre referidas en el antecedente anterior. Finalmente, y a propósito de la suspensión pedida sólo por el representante de la Generalidad valenciana, la Sección, en la misma providencia, acordó oír al representante del Gobierno de la Nación sobre ese punto en el plazo de cinco días. El Abogado del Estado, por escrito razonado de 20 de enero de 1984, se opuso a la suspensión solicitada. El Pleno del Tribunal, por Auto de 2 de febrero de 1984, acordó denegar la suspensión solicitada y mantener en su pleno vigor los arts. 2 y 3 del Real Decreto 2288/1983.</w:t>
      </w:r>
    </w:p>
    <w:p w:rsidR="002B7386" w:rsidRDefault="002B7386" w:rsidP="002B7386">
      <w:pPr>
        <w:pStyle w:val="TextoNormal"/>
      </w:pPr>
    </w:p>
    <w:p w:rsidR="002B7386" w:rsidRDefault="002B7386" w:rsidP="002B7386">
      <w:pPr>
        <w:pStyle w:val="TextoNormal"/>
      </w:pPr>
      <w:r w:rsidRPr="002B7386">
        <w:rPr>
          <w:rStyle w:val="NumeroAFNegritaCaracter"/>
        </w:rPr>
        <w:t>5</w:t>
      </w:r>
      <w:r>
        <w:t>. El Abogado del Estado, por escrito de 12 de enero de 1984, pidió la acumulación de los conflictos 860 (el planteado por Cataluña) y 862 (el correspondiente a Canarias). La Sección Cuarta, por providencia de 18 de enero, abrió plazo común de alegaciones para que las partes las formularan respecto a la posible acumulación no sólo de los conflictos 860 y 862, sino también del 865 (el propuesto por Valencia). El Abogado del Estado, en el mismo escrito en que se oponía a la suspensión pedida en el conflicto 865, se pronunció en favor de la acumulación de los tres conflictos. También manifestaron su conformidad con la acumulación los representantes de las Comunidades Autónomas de Canarias y Valencia, y no presentó alegaciones al respecto la Generalidad de Cataluña. El Pleno, por Auto de 9 de febrero de 1984, acordó la acumulación de los tres conflictos por estimar que la relación entre sus respectivos objetos es más próxima a la identidad que a la simple conexión considerada por el art. 83 de la LOTC, suficiente para justificar la acumulación. En el mismo Auto se otorgó un plazo al Abogado del Estado para que alegase respecto a los tres conflictos, quien, en efecto, lo hizo por medio de su escrito de 9 de marzo de 1984.</w:t>
      </w:r>
    </w:p>
    <w:p w:rsidR="002B7386" w:rsidRDefault="002B7386" w:rsidP="002B7386">
      <w:pPr>
        <w:pStyle w:val="TextoNormal"/>
      </w:pPr>
    </w:p>
    <w:p w:rsidR="002B7386" w:rsidRDefault="002B7386" w:rsidP="002B7386">
      <w:pPr>
        <w:pStyle w:val="TextoNormal"/>
      </w:pPr>
      <w:r w:rsidRPr="002B7386">
        <w:rPr>
          <w:rStyle w:val="NumeroAFNegritaCaracter"/>
        </w:rPr>
        <w:t>6</w:t>
      </w:r>
      <w:r>
        <w:t xml:space="preserve">. Las alegaciones formuladas por las partes en los tres conflictos acumulados son, en síntesis, las siguientes: </w:t>
      </w:r>
    </w:p>
    <w:p w:rsidR="002B7386" w:rsidRDefault="002B7386" w:rsidP="002B7386">
      <w:pPr>
        <w:pStyle w:val="TextoNormal"/>
      </w:pPr>
      <w:r>
        <w:t xml:space="preserve">El Abogado de la Generalidad de Cataluña comienza por decir que el artículo 149.1 de la C. E. no reserva al Estado ninguna competencia expresamente referida a la actividad turística, de donde se desprende que la promoción y ordenación del turismo es una materia entregada en plenitud a la disponibilidad de los Estatutos. Por lo que respecta al E. A. C., es claro que la Generalidad de Cataluña ha asumido competencia exclusiva en materia de turismo (art. 9.12 del E. A. C.) con el alcance del art. 25.2 del mismo Estatuto como así vino a reconocerlo el Real Decreto 3168/1982, de 15 de octubre, de traspaso de servicios en dicha materia. El representante de la Generalidad reconoce que el Estado es titular de otras competencias que pueden entrar en relación directa con las de turismos, como ocurre con la planificación general de la actividad económica, la política general de precios o el comercio exterior; pero tales competencias sólo pueden ser concurrentes con el turismo de </w:t>
      </w:r>
      <w:r>
        <w:lastRenderedPageBreak/>
        <w:t xml:space="preserve">modo mediato, y no con ningún tipo de vinculación positiva y directa, por lo que la titularidad estatal de tales competencias no puede sustituir las potestades de las Comunidades en concreto sobre turismo, ni puede servir para habilitar al Estado para que discipline específicamente la actividad turística. A juicio de la Generalidad catalana, el Real Decreto en cuestión ha hecho tabula rasa respecto a la distribución constitucional y estatutaria de las competencias sobre turismo, de tal manera que de no prosperar la pretensión contra dicho Real Decreto «las normas del Poder Central habrían acabado con buena parte de las posibilidades y opciones que brinda el ordenamiento constitucional». La Comunidad recurrente niega que el Real Decreto 2288/1983 contenga medidas de promoción o fomento, porque no se limita «a trazar las reglas y directrices por las que deba discurrir la promoción exterior del turismo de las Comunidades Autónomas», sino que contiene normas «de ordenación del sector hotelero en función de la calidad de los establecimientos», por medio de la creación de una distinción o calificación que se superpone a las actualmente existentes. Con esto vulnera la competencia de la Generalidad, «ya que es ella y sólo ella quien, en su caso, y en uso de la discrecionalidad política que supone la autonomía» puede acordar si a los establecimientos hoteleros catalanes debe o no aplicárseles un distintivo en función de su calidad. Es decir, el Gobierno, so pretexto de incrementar y promover la demanda turística exterior, lo que ha hecho ha sido reglamentar y clasificar la actividad hotelera y quizás también fomentar la actividad hotelera en el interior, convirtiendo en todos estos aspectos a la Comunidad recurrente «en una simple instancia consultiva de carácter eventual». Por último, la Generalidad catalana rechaza también que el Real Decreto 2288/1983 pueda quedar subsumido dentro de la coordinación prevista en el apartado 8 de la letra B del Anexo al Real Decreto de traspasos 3168/1982, toda vez que se aparta de la información de la oferta turística, único punto al que se refiere la última norma citada. </w:t>
      </w:r>
    </w:p>
    <w:p w:rsidR="002B7386" w:rsidRDefault="002B7386" w:rsidP="002B7386">
      <w:pPr>
        <w:pStyle w:val="TextoNormal"/>
      </w:pPr>
      <w:r>
        <w:t xml:space="preserve">El Gobierno de Canarias entiende, a través de su representante, que el Real Decreto 2288/1983 vulnera el régimen de competencias porque el núm. 14 del art. 29 del E. A. C. A. atribuye a la Comunidad competencia exclusiva en materia de «promoción y ordenación del turismo en el archipiélago». Aunque es cierto que el Estado es titular de la competencia del art. 149.1.13 de la C. E., ello no quiere decir que la fuerza expansiva de tal precepto pueda llegar a vaciar de contenido las competencias de las Comunidades. La de Canarias descarta que el Real Decreto impugnado encaje en la competencia estatal de coordinación del art. 149.1.13 de la C. E. y rechaza también que su contenido (el del Real Decreto 2288/1983) pueda tener carácter básico dentro del mismo contexto competencial. Finalmente, niega también que pueda acogerse al ámbito de los títulos genéricos estatales del art. 149.3 de la C. E., pues ni la cláusula de prevalencia ni la de supletoriedad pueden interpretarse de modo tal que legitimen la disposición impugnada en base al principio de suplencia dada la existencia del art. 29.14 del E. A. C. A. ni al de prevalencia, dado que el Real Decreto 2288/1983 no tiene carácter básico. </w:t>
      </w:r>
    </w:p>
    <w:p w:rsidR="002B7386" w:rsidRDefault="002B7386" w:rsidP="002B7386">
      <w:pPr>
        <w:pStyle w:val="TextoNormal"/>
      </w:pPr>
      <w:r>
        <w:t xml:space="preserve">El representante de la Generalidad valenciana señala que el art. 31.2 del E. A. C. V. otorga competencia exclusiva a la Comunidad sobre turismo, por lo que los arts. 2 y 3 del Real Decreto impugnado inciden en una materia sobre la cual es competente la Generalidad y no el Gobierno de la Nación. </w:t>
      </w:r>
    </w:p>
    <w:p w:rsidR="002B7386" w:rsidRDefault="002B7386" w:rsidP="002B7386">
      <w:pPr>
        <w:pStyle w:val="TextoNormal"/>
      </w:pPr>
      <w:r>
        <w:t xml:space="preserve">Podría pensarse que la competencia del art. 31.12 del E. A. C. V. vendría limitada por la del art. 149.1.13 de la C. E. conferida al Estado, pero aun así el Estado sólo sería competente para dictar normas básicas y normas de coordinación, y ni unas ni otras pueden englobar en su seno a las contenidas en el Real Decreto 2288/1983. Finalmente, no cabe duda de que la Generalidad es la única competente en materia de clasificación y, cuando </w:t>
      </w:r>
      <w:r>
        <w:lastRenderedPageBreak/>
        <w:t xml:space="preserve">proceda, reclasificación de los establecimientos de las empresas turísticas, de acuerdo con el art. 18.3 del Real Decreto 299/1979, de 26 de enero, y con el art. 31.12 del E. A. C. V. </w:t>
      </w:r>
    </w:p>
    <w:p w:rsidR="002B7386" w:rsidRDefault="002B7386" w:rsidP="002B7386">
      <w:pPr>
        <w:pStyle w:val="TextoNormal"/>
      </w:pPr>
      <w:r>
        <w:t>El Abogado del Estado, en la representación que le es propia, estima que el Real Decreto 2288/1983 no vulnera el orden competencial constitucionalmente establecido en materia de promoción del turismo. Los fundamentos jurídicos esgrimidos por él son los siguientes: a) La potestad estatal de fomento puede ejercerse incluso en los sectores donde el Estado no se haya reservado constitucionalmente competencias directas, pues el fomento a cargo del Estado va ligado a la dirección de la política económica. b) El Tribunal, en el Auto de 2 de febrero de 1984, por el que se puso final al incidente sobre la suspensión de los arts. 2 y 3 del Real Decreto 2288/1983 solicitada por la Generalidad valenciana, afirmó que «a nadie perjudica la concesión de un distintivo elogioso, tenga o no competencia quien lo concede, para otorgarlo». El Abogado del Estado, tras citar este párrafo, declara que va a demostrar que el Gobierno sí tiene competencia para otorgar el distintivo «Recomendado por su calidad». Reconoce que las tres Comunidades recurrentes tienen competencia exclusiva sobre turismo (art. 9.12 del E. A. C., art. 29.14 del E. A. C. A. y art. 31.12 del E. A. C. V.), por lo que a continuación se pregunta si esas competencias comunitarias han sido agredidas por el Real Decreto, o dicho de otra forma, si éste es realmente innovador del ordenamiento jurídico en orden al reparto de competencias. La respuesta es negativa, porque el Real Decreto 2288/1983 en modo alguno puede sostenerse que contiene normas de ordenación del sector hotelero. c) La virtualidad del Real Decreto es la promoción de establecimientos hoteleros de calidad, y para ello ha elegido una técnica habitual y utilizada tanto por Entidades privadas (recuérdense las guías hoteleras por todos conocidas o las placas de recomendación por muy diversas Entidades) como públicas. d) Al dar entrada en la Comisión Mixta a las Comunidades Autónomas en modo alguno se pretende «succionar» por esta vía sus competencias, sino contar con un elemento de juicio más para tomar una decisión no arbitraria sino acomodada (como establece el art. 40 de la Ley de Procedimiento Administrativo) a unos cauces procedimentales. e) El representante de la Generalidad de Cataluña afirma que «el instrumento arbitrado para la finalidad de promoción parece de muy poca consistencia», pero el Abogado del Estado afirma que lo que tiene muy poca consistencia es el conflicto mismo, pues de triunfar la pretensión de las Comunidades que los han planteado el resultado real consistiría en negarle competencia al Estado para editar publicaciones en las que se recomienden establecimientos hoteleros de calidad y para conceder a éstos un distintivo acreditativo de la recomendación, es decir, para negar al Estado una «posibilidad que, salvo al Estado, a nadie más se discute».</w:t>
      </w:r>
    </w:p>
    <w:p w:rsidR="002B7386" w:rsidRDefault="002B7386" w:rsidP="002B7386">
      <w:pPr>
        <w:pStyle w:val="TextoNormal"/>
      </w:pPr>
    </w:p>
    <w:p w:rsidR="002B7386" w:rsidRDefault="002B7386" w:rsidP="002B7386">
      <w:pPr>
        <w:pStyle w:val="TextoNormal"/>
      </w:pPr>
      <w:r w:rsidRPr="002B7386">
        <w:rPr>
          <w:rStyle w:val="NumeroAFNegritaCaracter"/>
        </w:rPr>
        <w:t>7</w:t>
      </w:r>
      <w:r>
        <w:t>. Por providencia de 13 de diciembre de 1984, se fija el día 18 del mismo mes para deliberación y votación del presente proceso.</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Según el art. 148.1.18 de la Constitución las Comunidades Autónomas podrán asumir competencias sobre promoción y ordenación del turismo en su ámbito territorial. Por su parte, el art. 149 de la Constitución no contiene ninguna reserva competencial en favor del Estado sobre turismo. Así las cosas las tres Comunidades recurrentes (pues a ellas hemos de limitar nuestro análisis y, después, nuestro fallo) asumieron competencias exclusivas sobre turismo (art.  9.12 del E. A. C. y art. 31.12 del E. A.  C.  V.)  o, más explícita</w:t>
      </w:r>
      <w:r>
        <w:lastRenderedPageBreak/>
        <w:t>mente, sobre «promoción y ordenación del turismo en el archipiélago» (artículo 29.14 del E.  A. C. A.), en sus respectivos Estatutos: en ellos (conviene insistir en este punto para disipar posibles alegaciones equívocas de las partes al respecto) y no en los Reales Decretos de transferencias, que lejos de ser normas de atribución de competencias, se limitan a ejecutar las que sí lo son y, por tanto, a confirmar en nuestro caso el carácter exclusivo de las competencias comunitarias sobre turismo. Siendo esto así, no tiene por qué entrar aquí en juego la cláusula de reserva residual del art. 149.3 de la C. E. («la competencia sobre las materias que no se hayan asumido por los Estatutos de Autonomía corresponderá al Estado»), puesto que los Estatutos de las Comunidades en conflicto sí que han sido cauce explícito de asunción de las competencias sobre turismo.</w:t>
      </w:r>
    </w:p>
    <w:p w:rsidR="002B7386" w:rsidRDefault="002B7386" w:rsidP="002B7386">
      <w:pPr>
        <w:pStyle w:val="TextoNormal"/>
      </w:pPr>
      <w:r>
        <w:t>Para saber si, en efecto, hemos de resolver a quién corresponde la competencia controvertida razonando con los títulos competenciales sobre turismo, hemos de proceder en primer término a analizar el contenido del Real Decreto impugnado para comprobar si, como afirman las partes, todo él está inserto en la materia calificada como turismo; y, en segundo lugar, será necesario que examinemos la posible concurrencia de algún otro título competencial y, en su caso, cuál sea el alcance de ese posible segundo título.</w:t>
      </w:r>
    </w:p>
    <w:p w:rsidR="002B7386" w:rsidRDefault="002B7386" w:rsidP="002B7386">
      <w:pPr>
        <w:pStyle w:val="TextoNormal"/>
      </w:pPr>
      <w:r>
        <w:t>Que la competencia ejercida en el Real Decreto 2288/1983 es la de turismo se desprende en principio del hecho mismo de que sea la Secretaría General de Turismo del Ministerio correspondiente la que debería otorgar el distintivo que en él se crea (art.  2) y asimismo del hecho de que dependan de ese mismo organismo la Guía de Hoteles y las publicaciones en las que el distintivo habría de figurar. No hay, por lo demás, duda de que, como se declara en el preámbulo del Real Decreto, la norma se dirige al sector hotelero, que es uno de los más importantes «subsectores turísticos». Finalmente, la finalidad de promoción turística es patente y, lo que sin duda es decisivo, el fin se procura por medio del otorgamiento de una distinción especial a los establecimientos hoteleros para premiar la calidad de sus servicios. El examen de la norma impugnada obliga a situar la competencia controvertida como incluida en la materia turística.</w:t>
      </w:r>
    </w:p>
    <w:p w:rsidR="002B7386" w:rsidRDefault="002B7386" w:rsidP="002B7386">
      <w:pPr>
        <w:pStyle w:val="TextoNormal"/>
      </w:pPr>
      <w:r>
        <w:t>Podría, no obstante, suceder que, junto a esa materia y los títulos competenciales correspondientes contenidos en la Constitución y en los Estatutos, concurriera también algún otro. Las partes citan en sus alegaciones el artículo 149.1.13 de la C. E.  (así lo hace la representación de Canarias) o el relativo al comercio exterior (la Comunidad catalana alude a éste), aunque en uno y otro supuesto para desecharlos como títulos que tengan en este caso carácter decisorio para resolver a quién corresponde la competencia controvertida.</w:t>
      </w:r>
    </w:p>
    <w:p w:rsidR="002B7386" w:rsidRDefault="002B7386" w:rsidP="002B7386">
      <w:pPr>
        <w:pStyle w:val="TextoNormal"/>
      </w:pPr>
      <w:r>
        <w:t>Es claro, como señalan los representantes de las tres Comunidades litigantes, que el art.  149.1.13 de la Constitución no puede ser aplicable en este caso, pues ni debe ser interpretado de forma tal que vacíe toda competencia comunitaria dotada de una cierta dimensión económica -lo que equivaldría a vaciar casi todo el bloque de competencias asumidas por las Comunidades-, ni la competencia contenida en el Real Decreto 2288/1983 puede, en modo alguno, tener carácter básico, ya que se trata de una medida de escasa entidad económica y de alcance sumamente reducido incluso entendida como mecanismo de promoción turística. No entra en juego, pues, aquí el artículo 149.1.13 de la C. E., porque el Real Decreto impugnado no contiene medidas o normas básicas ni, como es obvio, coordina la planificación económica.</w:t>
      </w:r>
    </w:p>
    <w:p w:rsidR="002B7386" w:rsidRDefault="002B7386" w:rsidP="002B7386">
      <w:pPr>
        <w:pStyle w:val="TextoNormal"/>
      </w:pPr>
      <w:r>
        <w:t xml:space="preserve">Algo más de atención merece el título correspondiente al comercio exterior.  Las normas constitucionales y estatutarias relativas a la distribución de competencias clasifican la realidad social en materias para ordenar aquella distribución. Los conceptos de materias allí recogidos poseen, en ocasiones, un inevitable grado de indeterminación y es frecuente que una materia, en concreto el turismo, tenga dimensiones clasificables dentro de otro </w:t>
      </w:r>
      <w:r>
        <w:lastRenderedPageBreak/>
        <w:t>concepto material y encajables en otro título competencial.  Así sucede con la materia comercio exterior, atribuida con competencia exclusiva al Estado por el artículo 149.1.10 de la Constitución. La importancia de los ingresos que la actividad turística proporciona a la economía nacional procedentes de la demanda exterior, convierten sin duda al turismo en una de las partidas más significativas dentro de la balanza exterior. Por consiguiente, la promoción exterior del turismo adquiere desde esta perspectiva una dimensión que la sitúa dentro de la competencia estatal del art. 149.1.10 de la C. E. Pero ello no debe llevarnos a una interpretación expansiva de este título que permitiera absorber bajo él, como competencia estatal, cualquier medida que, dotada de una cierta incidencia, por remota que fuera, en el comercio exterior turístico, produjera directamente una reordenación de la actividad turística, vulnerando con ello las competencias estatutarias. Una vez más, la posible concurrencia imperfecta de títulos obliga al intérprete del bloque de la constitucionalidad y de la norma o normas constitutivas del objeto de un conflicto, a una tarea de ponderación, difícilmente conceptualizable y, por fuerza, casuística. En el caso que nos ocupa, el objeto directo de la norma impugnada es el turismo y los efectos que su ejecución pudieran producir en el comercio exterior serían indirectos y de escasa entidad. La finalidad de la norma en cuanto la vincula sólo débilmente con el comercio exterior, debe ceder en este caso frente a su contenido material, esto es, obliga a interpretarla como norma que disciplina la actividad turística.</w:t>
      </w:r>
    </w:p>
    <w:p w:rsidR="002B7386" w:rsidRDefault="002B7386" w:rsidP="002B7386">
      <w:pPr>
        <w:pStyle w:val="TextoNormal"/>
      </w:pPr>
    </w:p>
    <w:p w:rsidR="002B7386" w:rsidRDefault="002B7386" w:rsidP="002B7386">
      <w:pPr>
        <w:pStyle w:val="TextoNormal"/>
      </w:pPr>
      <w:r w:rsidRPr="002B7386">
        <w:rPr>
          <w:rStyle w:val="NumeroAFNegritaCaracter"/>
        </w:rPr>
        <w:t>2</w:t>
      </w:r>
      <w:r>
        <w:t>. La distinción especial «Recomendado por su calidad» que se crea en el Real Decreto 2288/1983 para otorgarla a establecimientos hoteleros implica, tal como está concebida, una clasificación paralela de aquellos establecimientos.  Así se desprende del art. 4, en donde se establece que la calidad de los servicios a premiar se valorará «con independencia de la categoría en que se hallen clasificados los establecimientos». Nadie discute en este conflicto que es competencia comunitaria la clasificación de los establecimientos hoteleros.  Ahora bien, al valorarse su calidad, como dispone el art. 4, con arreglo a unos baremos relativos a su capacidad, al número de empleados y su cualificación, a los servicios e instalaciones adicionales y a la calidad de los elementos materiales, que son en substancia los mismos criterios que se utilizan para la ordenación en categorías de los establecimientos hoteleros por las Comunidades, es claro que la aplicación del Real Decreto impugnado crearía la apariencia de una doble clasificación hotelera y, en cuanto tal, significa una invasión de la competencia comunitaria de ordenación de ese importante sector de la actividad turística.</w:t>
      </w:r>
    </w:p>
    <w:p w:rsidR="002B7386" w:rsidRDefault="002B7386" w:rsidP="002B7386">
      <w:pPr>
        <w:pStyle w:val="TextoNormal"/>
      </w:pPr>
      <w:r>
        <w:t>Por otra parte las competencias de ejecución que corresponden al Estado según el Real Decreto impugnado y el hecho de que su art. 1 confiera un carácter no permanente a la distinción otorgada, sino dependiente de que «subsistan las condiciones en que se base su otorgamiento», queda abierto un camino para que el organismo estatal que concede la distinción pueda directamente ejercer una función inspectora sobre los establecimientos hoteleros que, en modo alguno, le corresponde, por lo que se vulnera también desde este punto de vista la competencia exclusiva de las Comunidades litigantes que, de ser aplicable este Real Decreto en sus respectivos territorios, resultarían relegadas (según el párrafo segundo del art. 3) al papel de colaboradoras no decisoras en una actividad sobre la que tienen título competencial exclusivo.</w:t>
      </w:r>
    </w:p>
    <w:p w:rsidR="002B7386" w:rsidRDefault="002B7386" w:rsidP="002B7386">
      <w:pPr>
        <w:pStyle w:val="TextoNormal"/>
      </w:pPr>
      <w:r>
        <w:t>Lo dicho sobre los preceptos centrales del Real Decreto impugnado conduce necesariamente a declararlo viciado de incompetencia. Declaración que se extiende a todo él, pues los preceptos no analizados directamente tienen un carácter instrumental respecto a los examinados y son arrastrados por éstos.</w:t>
      </w:r>
    </w:p>
    <w:p w:rsidR="002B7386" w:rsidRDefault="002B7386" w:rsidP="002B7386">
      <w:pPr>
        <w:pStyle w:val="TextoNormal"/>
      </w:pPr>
      <w:r>
        <w:lastRenderedPageBreak/>
        <w:t>Habiéndose denegado en su día la suspensión parcial del Real Decreto impugnado, es posible, aunque a este Tribunal no le consta que así sea realmente, que la Secretaría General de Turismo haya llevado a cabo actividades tendentes al otorgamiento del distintivo hotelero en cuestión, y que el Ministerio de Transportes, Turismo y Comunicaciones haya dictado disposiciones en aplicación del Real Decreto, a lo que le autorizaba su art.  6. Al margen del valor que tales disposiciones y actividades puedan tener fuera del ámbito territorial de las Comunidades litigantes, al cual es preciso limitar nuestra Sentencia, es claro que el vicio de incompetencia (art. 66 de la LOTC) de la norma impugnada priva de toda posible eficacia, en relación al menos con las tres Comunidades que plantearon este conflicto, a las posibles normas ministeriales que lo desarrollen y a los simples actos de ejecución de aquellas o directamente del Real Decreto impugnado.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Que pertenece a la Generalidad de Cataluña, al Gobierno de Canarias y a la Generalidad de la Comunidad Autónoma de Valencia, en sus respectivos ámbitos territoriales, la competencia ejercida por el Estado en el Real Decreto 2288/1983, de 27 de julio.</w:t>
      </w:r>
    </w:p>
    <w:p w:rsidR="002B7386" w:rsidRDefault="002B7386" w:rsidP="002B7386">
      <w:pPr>
        <w:pStyle w:val="TextoNormal"/>
      </w:pPr>
      <w:r>
        <w:t>2.° Que el Real Decreto 2288/1983, de 27 de julio, no es aplicable en los respectivos ámbitos territoriales de las Comunidades Autónomas de Cataluña, Canarias y Valencia.</w:t>
      </w:r>
    </w:p>
    <w:p w:rsidR="002B7386" w:rsidRDefault="002B7386" w:rsidP="002B7386">
      <w:pPr>
        <w:pStyle w:val="TextoNormal"/>
      </w:pPr>
      <w:r>
        <w:t>3.° Que carecen igualmente de eficacia en relación con las mismas Comunidades las disposiciones de desarrollo o los actos de ejecución que hayan podido realizarse con base en el Real Decreto impugnado.</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veinte de diciembre de mil novecientos ochenta y cuatro.</w:t>
      </w:r>
    </w:p>
    <w:p w:rsidR="002B7386" w:rsidRDefault="002B7386" w:rsidP="002B7386">
      <w:pPr>
        <w:pStyle w:val="ParrafoNormal"/>
      </w:pPr>
    </w:p>
    <w:p w:rsidR="002B7386" w:rsidRDefault="002B7386" w:rsidP="002B7386">
      <w:pPr>
        <w:pStyle w:val="TextoNormalNegritaCentrado"/>
        <w:keepNext/>
      </w:pPr>
      <w:r>
        <w:t>Voto particular que formula el Magistrado don Jerónimo Arozamena Sierra a la Sentencia dictada por el Pleno del Tribunal Constitucional en los conflictos positivos de competencia núms. 860, 862 y 865 de 1983, acumulados.</w:t>
      </w:r>
    </w:p>
    <w:p w:rsidR="002B7386" w:rsidRDefault="002B7386" w:rsidP="002B7386">
      <w:pPr>
        <w:pStyle w:val="TextoNormalNegritaCentrado"/>
        <w:keepNext/>
      </w:pPr>
    </w:p>
    <w:p w:rsidR="002B7386" w:rsidRDefault="002B7386" w:rsidP="002B7386">
      <w:pPr>
        <w:pStyle w:val="TextoNormal"/>
      </w:pPr>
      <w:r>
        <w:t>He disentido en la deliberación del parecer mayoritario del Tribunal, según el cual el Real Decreto 2288/1983, de 27 de julio, no respeta el orden de competencia establecido en la Constitución y en los Estatutos de las Comunidades que han planteado los conflictos que, acumulados, se ha decidido por Sentencia de 20 de diciembre de 1984.</w:t>
      </w:r>
    </w:p>
    <w:p w:rsidR="002B7386" w:rsidRDefault="002B7386" w:rsidP="002B7386">
      <w:pPr>
        <w:pStyle w:val="TextoNormal"/>
      </w:pPr>
      <w:r>
        <w:t xml:space="preserve">Comparto con mis colegas la idea de que Cataluña, Valencia y Canarias tienen competencias en materia de turismo que se definen con la amplitud que resulta de referida al turismo en los E. A. de Cataluña (art. 9.12) y Valencia (art.  31.12), y con una fórmula diferente en el E. A. de Canarias, en cuanto la contrae a la promoción y ordenación del turismo en el archipiélago (art.  29.14). No es necesario entrar a considerar las fórmulas que se utilizan en otros Estatutos. De todos modos, las distintas reglas de los Estatutos de las Comunidades en conflicto, que son los que consideramos en este caso, no creo que sean relevantes a los efectos de la decisión del conflicto. Coincido con la tesis de la Sentencia </w:t>
      </w:r>
      <w:r>
        <w:lastRenderedPageBreak/>
        <w:t>de que la promoción y ordenación del turismo, y dentro de este sector el de las Empresas de hostelería, es competencia de las Comunidades Autónomas.</w:t>
      </w:r>
    </w:p>
    <w:p w:rsidR="002B7386" w:rsidRDefault="002B7386" w:rsidP="002B7386">
      <w:pPr>
        <w:pStyle w:val="TextoNormal"/>
      </w:pPr>
      <w:r>
        <w:t>Disiento de que el Real Decreto 2288/1983 no respete esta competencia y ejercite competencia perteneciente a las Comunidades Autónomas. El Real Decreto se inserta en la promoción del turismo, arbitrando medidas que no son de ordenación del subsector de hostelería; pertenecen al campo de la promoción del mercado turístico tanto interno como internacional, regulando un elemento promocional (como es el otorgamiento de una distinción) que al incorporarse a la publicidad que realice la Administración del Estado, influye en la mejora de la calidad del producto ofrecido, y orienta un turismo selectivo. Me parece por lo que paso a decir que la promoción turística con el ámbito que decimos, el del mercado interior y el del mercado mundial no invade competencias autonómicas; constituye una promoción o una actividad con incidencia inmediata en el mercado interior y en el mercado exterior, que sí sería contraria a postulados constitucionales si esa promoción se orientara a favorecer a unas ofertas hoteleras de una nacionalidad o de una región y no a otras. No es ésta, sin embargo, la línea argumental por la que voy a seguir, aun creyendo que proporciona una base de fundamentación segura.</w:t>
      </w:r>
    </w:p>
    <w:p w:rsidR="002B7386" w:rsidRDefault="002B7386" w:rsidP="002B7386">
      <w:pPr>
        <w:pStyle w:val="TextoNormal"/>
      </w:pPr>
      <w:r>
        <w:t>Está claro para mi que la competencia en materia de ordenación del turismo pertenece en exclusividad a las Comunidades Autónomas, y que dentro de esta ordenación se comprenden las técnicas de intervención, en su variedad, de autorizaciones, sanciones, vigilancia, etc.... y, desde luego, en lo que se refiere en el subsector hostelero, el régimen de clasificación de los establecimientos. El Real Decreto no establece directa, ni tampoco indirectamente, una modificación en este régimen. Lo que hace es crear un distintivo (un elemento promocional lo llama el Real Decreto) y disponer que esta mención de calidad (que no sustituye ni altera las categorías) se incorpore a las publicaciones que con un designio de promocionar las ofertas mejore el mercado turístico con tanta importancia en la entrada de divisas y, en definitiva, en las que algunos han denominado exportaciones invisibles.</w:t>
      </w:r>
    </w:p>
    <w:p w:rsidR="002B7386" w:rsidRDefault="002B7386" w:rsidP="002B7386">
      <w:pPr>
        <w:pStyle w:val="TextoNormal"/>
      </w:pPr>
      <w:r>
        <w:t xml:space="preserve">Distinto es cómo opera el elemento «territorio», empleado en el art. 148.1.18 de la Constitución y en algunos Estatutos para definir las competencias en materia de turismo, cuando se trata de «promoción» y «ordenación». Está bien claro, por ejemplo, en el Estatuto para las islas Baleares que no ha incorporado ninguna referencia territorial para la competencia de «fomento y promoción del turismo» y si lo hace, sin embargo, para la competencia de ordenación del turismo (art. 10.9); y responde a la distinción y naturaleza de la actividad de promoción, que se encontraría mermada si tuviera una localización territorial estricta. Quiere decirse que las definiciones competenciales de los Estatutos de Cataluña (art. 9.12) y de Valencia (art.  31.12), y de otros (como los del País Vasco, o Andalucía o de la Ley para Navarra) son a mi juicio una clara expresión de que la actividad de fomento o de promoción no tiene por lo general el riguroso límite territorial, que es inherente a la actividad de ordenación.  Esto no puede llevar a negar la actividad de promoción desde áreas estatales dirigidas desde el conjunto nacional de la oferta turística a los mercados interior y mundial.  Extremando el argumento podía decirse que los Estatutos que se mueven en la esfera del art. 148.1.18 o los que correspondiendo a Comunidades de autonomía plena o de competencias ampliadas ab initio mediante Ley Orgánica, han establecido, sin embargo, fórmulas idénticas o afines a la del art. 148.1.18, tienen, en lo que se refiere tanto a la promoción como a la ordenación, el límite territorial específicamente establecido para sus competencias en materia de turismo. No es esto lo que defiendo en el presente voto; pero sí que, tratándose de promoción del turismo, no puede invocarse la competencia autonómica en la materia definida con fórmula amplia, como es el caso de los Estatutos de Cataluña y Valencia, entre otros, o con la fórmula del art. 148.1.18, que </w:t>
      </w:r>
      <w:r>
        <w:lastRenderedPageBreak/>
        <w:t>es, entre otros, el supuesto del Estatuto de Canarias, para sostener que la promoción sobre ofertas turísticas dirigidas al mercado interior y al mercado exterior, y las medidas al respecto -de promoción y no de ordenación- con el propósito de estimular la calidad del producto turístico ofrecido y con ello incrementar la demanda, que es de lo que trata el Real Decreto 2288/1983, pertenezcan a área competencial en exclusividad de las Comunidades Autónomas. Esto no es así, en mi opinión. Las Comunidades Autónomas tienen competencia en materia de promoción del turismo, pero esta competencia no se extiende -no puede extenderse- a la promoción que se refiere al conjunto de la oferta turística española, y que como tal promoción tiene una dimensión que no es localizable en una sola Comunidad. Ni la promoción de la oferta turística española invade competencias autonómicas, pues éstas se contraen a la promoción turística de los subsectores de su territorio, ni podrían ceñirse las protagonizadas por la Administración del Estado a los sectores turísticos ubicados en un territorio y no en otros. No hay invasión de competencias autonómicas. Las competencias a las que se contrae el Real Decreto en conflicto en cuanto promoción del turismo contemplándole en su dimensión referida a toda España, no pueden ser vindicadas por las Comunidades Autónomas. En nada padece, en mi opinión, la competencia autonómica en materia de turismo.</w:t>
      </w:r>
    </w:p>
    <w:p w:rsidR="002B7386" w:rsidRDefault="002B7386" w:rsidP="002B7386">
      <w:pPr>
        <w:pStyle w:val="TextoNormal"/>
      </w:pPr>
      <w:r>
        <w:t>Madrid, a veinte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42" w:name="SENTENCIA_1984_126"/>
      <w:r>
        <w:lastRenderedPageBreak/>
        <w:t>SENTENCIA 126/1984, de 26 de diciembre de 1984</w:t>
      </w:r>
    </w:p>
    <w:bookmarkEnd w:id="42"/>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ECLI:ES:TC:1984:126</w:t>
      </w:r>
    </w:p>
    <w:p w:rsidR="002B7386" w:rsidRDefault="002B7386" w:rsidP="002B7386">
      <w:pPr>
        <w:pStyle w:val="SntesisDescriptiva"/>
      </w:pPr>
    </w:p>
    <w:p w:rsidR="002B7386" w:rsidRDefault="002B7386" w:rsidP="002B7386">
      <w:pPr>
        <w:pStyle w:val="SntesisDescriptiva"/>
      </w:pPr>
      <w:r>
        <w:t>Recurso de amparo 656/1983 10/1984 (acumulados). Improcedencia de la causa de inadmisibilidad declarada en los recursos contenciosos interpuestos contra nóminas de haberes por indebido señalamiento de coeficiente.</w:t>
      </w:r>
    </w:p>
    <w:p w:rsidR="002B7386" w:rsidRDefault="002B7386" w:rsidP="002B7386">
      <w:pPr>
        <w:pStyle w:val="SntesisDescriptiva"/>
      </w:pPr>
    </w:p>
    <w:p w:rsidR="002B7386" w:rsidRDefault="002B7386" w:rsidP="002B7386">
      <w:pPr>
        <w:pStyle w:val="SntesisAnaltica"/>
      </w:pPr>
      <w:r>
        <w:t>Derecho a la tutela efectiva de Jueces y Tribunales</w:t>
      </w:r>
    </w:p>
    <w:p w:rsidR="002B7386" w:rsidRDefault="002B7386" w:rsidP="002B7386">
      <w:pPr>
        <w:pStyle w:val="SntesisAnaltica"/>
      </w:pPr>
    </w:p>
    <w:p w:rsidR="002B7386" w:rsidRDefault="002B7386" w:rsidP="002B7386">
      <w:pPr>
        <w:pStyle w:val="Extracto"/>
      </w:pPr>
      <w:r>
        <w:t>1.</w:t>
      </w:r>
      <w:r>
        <w:tab/>
        <w:t xml:space="preserve">El derecho fundamental a la tutela judicial efectiva comprende el de obtener una resolución fundada en Derecho, que podrá ser de inadmisión cuando concurra alguna causa legal y así lo acuerde el Juez o Tribunal en aplicación razonada de la misma. </w:t>
      </w:r>
    </w:p>
    <w:p w:rsidR="002B7386" w:rsidRDefault="002B7386" w:rsidP="002B7386">
      <w:pPr>
        <w:pStyle w:val="Extracto"/>
      </w:pPr>
    </w:p>
    <w:p w:rsidR="002B7386" w:rsidRDefault="002B7386" w:rsidP="002B7386">
      <w:pPr>
        <w:pStyle w:val="Extracto"/>
      </w:pPr>
      <w:r>
        <w:t>2.</w:t>
      </w:r>
      <w:r>
        <w:tab/>
        <w:t xml:space="preserve">El contenido normal del derecho a la tutela judicial es el de obtener una resolución de fondo, salvo cuando exista alguna causa impeditiva prevista por la Ley que no vaya en contra del contenido esencial del derecho que ha de respetar el legislador. </w:t>
      </w:r>
    </w:p>
    <w:p w:rsidR="002B7386" w:rsidRDefault="002B7386" w:rsidP="002B7386">
      <w:pPr>
        <w:pStyle w:val="Extracto"/>
      </w:pPr>
    </w:p>
    <w:p w:rsidR="002B7386" w:rsidRDefault="002B7386" w:rsidP="002B7386">
      <w:pPr>
        <w:pStyle w:val="Extracto"/>
      </w:pPr>
      <w:r>
        <w:t>3.</w:t>
      </w:r>
      <w:r>
        <w:tab/>
        <w:t xml:space="preserve">El derecho a la tutela judicial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fundamental. </w:t>
      </w:r>
    </w:p>
    <w:p w:rsidR="002B7386" w:rsidRDefault="002B7386" w:rsidP="002B7386">
      <w:pPr>
        <w:pStyle w:val="Extracto"/>
      </w:pPr>
    </w:p>
    <w:p w:rsidR="002B7386" w:rsidRDefault="002B7386" w:rsidP="002B7386">
      <w:pPr>
        <w:pStyle w:val="Extracto"/>
      </w:pPr>
      <w:r>
        <w:t>4.</w:t>
      </w:r>
      <w:r>
        <w:tab/>
        <w:t xml:space="preserve">El Tribunal, dado que el recurso de amparo no es una tercera instancia, no revisa, en general, la legalidad aplicada: pero teniendo en cuenta que la inadmisión arbitraria o irrazonable, o irrazonada,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sí era aplicable o en que se ha padecido un error patente o en que la normativa no se ha interpretado en el sentido más favorable para la efectividad del derecho fundamental y ello ha impedido entrar en el fondo. </w:t>
      </w:r>
    </w:p>
    <w:p w:rsidR="002B7386" w:rsidRDefault="002B7386" w:rsidP="002B7386">
      <w:pPr>
        <w:pStyle w:val="Extracto"/>
      </w:pPr>
    </w:p>
    <w:p w:rsidR="002B7386" w:rsidRDefault="002B7386" w:rsidP="002B7386">
      <w:pPr>
        <w:pStyle w:val="Extracto"/>
      </w:pPr>
      <w:r>
        <w:t>5.</w:t>
      </w:r>
      <w:r>
        <w:tab/>
        <w:t xml:space="preserve">Cuando se plantea la derogación por la Constitución de una Ley anterior es necesario apurar en primer lugar todas las posibilidades de interpretarla de conformidad con la Constitución, y tan sólo debe declararse la derogación de aquellos preceptos cuya incompatibilidad con ella resulte indudable por ser imposible llevar a cabo tal interpretación. </w:t>
      </w:r>
    </w:p>
    <w:p w:rsidR="002B7386" w:rsidRDefault="002B7386" w:rsidP="002B7386">
      <w:pPr>
        <w:pStyle w:val="Extracto"/>
      </w:pPr>
    </w:p>
    <w:p w:rsidR="002B7386" w:rsidRDefault="002B7386" w:rsidP="002B7386">
      <w:pPr>
        <w:pStyle w:val="Extracto"/>
      </w:pPr>
      <w:r>
        <w:t>6.</w:t>
      </w:r>
      <w:r>
        <w:tab/>
        <w:t xml:space="preserve">Esta valoración debe hacerse desde la perspectiva que ofrece el caso planteado, sin excluir, cuando no se observa tal incompatibilidad, que en el futuro puedan </w:t>
      </w:r>
      <w:r>
        <w:lastRenderedPageBreak/>
        <w:t xml:space="preserve">plantearse otros que pongan de relieve la oposición del precepto con la Constitución. </w:t>
      </w:r>
    </w:p>
    <w:p w:rsidR="002B7386" w:rsidRDefault="002B7386" w:rsidP="002B7386">
      <w:pPr>
        <w:pStyle w:val="Extracto"/>
      </w:pPr>
    </w:p>
    <w:p w:rsidR="002B7386" w:rsidRDefault="002B7386" w:rsidP="002B7386">
      <w:pPr>
        <w:pStyle w:val="Extracto"/>
      </w:pPr>
      <w:r>
        <w:t>7.</w:t>
      </w:r>
      <w:r>
        <w:tab/>
        <w:t xml:space="preserve">Las Leyes preconstitucionales han de interpretarse de conformidad con la Constitución y en el sentido más favorable para la efectividad de los derechos fundamentales. </w:t>
      </w:r>
    </w:p>
    <w:p w:rsidR="002B7386" w:rsidRDefault="002B7386" w:rsidP="002B7386">
      <w:pPr>
        <w:pStyle w:val="Extracto"/>
      </w:pPr>
    </w:p>
    <w:p w:rsidR="002B7386" w:rsidRDefault="002B7386" w:rsidP="002B7386">
      <w:pPr>
        <w:pStyle w:val="Extracto"/>
      </w:pPr>
      <w:r>
        <w:t>8.</w:t>
      </w:r>
      <w:r>
        <w:tab/>
        <w:t xml:space="preserve">Las causas de inadmisión, en cuanto vienen a excluir el contenido normal del derecho a la tutela judicial, han de interpretarse en sentido restrictivo después de la Constitución.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los recursos de amparo acumulados núms. 656/1983 y 10/1984, formulados por el Procurador de los Tribunales don Juan Luis Pérez-Mulet y Suárez, en nombre y representación de doña Ana María Jesús Echevarría Arizmendi, doña María Jesús Fidalgo Guillermo, doña Elisa Revilla García, doña Ana María Corces Pando, don Juan Martín González, doña Amparo Carbajo Sánchez, don Rafael López-Tarruella Bautista, don Salvador Vela Rodríguez, doña María Soledad de Vicente Martín, don Julián Olivas Pérez, doña María Asunción Ruiz Pérez, don Gerardo Fontán Barreiro, don Andrés Maroto Rodríguez, don José María Martín del Castillo, don Ricardo Miranda García, don Santiago Izco Sevillano, doña Carmen del Pozo Hernández, doña María Angela Benito Rejón, doña María Antonia Monedero Mateo, doña Estrella Jiménez-Montesinos Casado, doña María Luisa Abad Cabrera, don Sixto Siliuto Castelo, doña María Dolores Alhambra Alcázar, don Dionisio Pinedo Marín, doña María del Carmen del Amo Benito, doña María Angeles Monedero Mateo, don Octavio Aguar Monterde, don Francisco Ignacio Lobato Casado, doña Constanza Henares Gómez, don Luis Rodríguez Ruiz, don Luis Domínguez Arqués, doña María Isabel Toledano Toledano, doña María Teresa Fuentes Manso y doña Mercedes Gallego Cereceda, bajo la dirección del Letrado don Eduardo García de Enterría, contra Sentencias de la Sala Quinta del Tribunal Supremo, respectivamente, de 11 de julio de 1983 (recaída en el recurso contencioso-administrativo núm. 512.704) y de 25 de noviembre de 1983 (recaída en el recurso contencioso-administrativo núm. 513.816). En el recurso han comparecido el Abogado del Estado y el Ministerio Fiscal, y ha sido Ponente el Magistrado don Rafael Gómez-Ferrer Morant, quien expresa el parecer de la Sala.</w:t>
      </w:r>
    </w:p>
    <w:p w:rsidR="002B7386" w:rsidRDefault="002B7386" w:rsidP="002B7386">
      <w:pPr>
        <w:pStyle w:val="TextoNormal"/>
      </w:pPr>
    </w:p>
    <w:p w:rsidR="002B7386" w:rsidRDefault="002B7386" w:rsidP="002B7386">
      <w:pPr>
        <w:pStyle w:val="TextoNormalNegritaCentrado"/>
        <w:keepNext/>
      </w:pPr>
      <w:r>
        <w:lastRenderedPageBreak/>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Dada la existencia de dos recursos acumulados, debe señalarse que la exposición de los antecedentes se efectúa separadamente en relación a cada uno de ellos: los ocho siguientes se refieren al recurso de amparo 656/1983, y los restantes, hasta el relativo al señalamiento, se dedican al recurso número 10/1984.</w:t>
      </w:r>
    </w:p>
    <w:p w:rsidR="002B7386" w:rsidRDefault="002B7386" w:rsidP="002B7386">
      <w:pPr>
        <w:pStyle w:val="TextoNormal"/>
      </w:pPr>
    </w:p>
    <w:p w:rsidR="002B7386" w:rsidRDefault="002B7386" w:rsidP="002B7386">
      <w:pPr>
        <w:pStyle w:val="TextoNormal"/>
      </w:pPr>
      <w:r w:rsidRPr="002B7386">
        <w:rPr>
          <w:rStyle w:val="NumeroAFNegritaCaracter"/>
        </w:rPr>
        <w:t>2</w:t>
      </w:r>
      <w:r>
        <w:t>. En 1 de octubre de 1983, el Procurador de los Tribunales don Juan Luis Pérez-Mulet y Suárez, en nombre y representación de doña Ana María Jesús Echevarría Arizmendi y 33 más, formula recurso de amparo (núm. 656/1983) contra la Sentencia de la Sala Quinta del Tribunal Supremo de 11 de julio de 1983, que declaró inadmisible el recurso contencioso-administrativo número 512.704, con la súplica de que se dicte Sentencia por la que se declare haber lugar al otorgamiento del amparo y se restablezca a los recurrentes en la integridad de su derecho a una total defensa, declarando improcedente e inexistente la inadmisibilidad declarada y ordenando lo necesario para que con revocación de la Sentencia impugnada se dicte otra por la Sala mencionada en el propio recurso contencioso-administrativo, con la expresa indicación de que deberá en la misma entrar a conocer de las cuestiones de fondo de las resoluciones recurridas (coeficiente atribuido a los recurrentes) y deberá decidir la regularidad o no a derecho a toda cuestión de legalidad que se plantee en relación con los Decretos y actos objeto de aquel recurso, esto es, con el coeficiente multiplicador de los recurrentes y con todo lo demás que se estime necesario para la efectividad del amparo que se otorgue.</w:t>
      </w:r>
    </w:p>
    <w:p w:rsidR="002B7386" w:rsidRDefault="002B7386" w:rsidP="002B7386">
      <w:pPr>
        <w:pStyle w:val="TextoNormal"/>
      </w:pPr>
    </w:p>
    <w:p w:rsidR="002B7386" w:rsidRDefault="002B7386" w:rsidP="002B7386">
      <w:pPr>
        <w:pStyle w:val="TextoNormal"/>
      </w:pPr>
      <w:r w:rsidRPr="002B7386">
        <w:rPr>
          <w:rStyle w:val="NumeroAFNegritaCaracter"/>
        </w:rPr>
        <w:t>3</w:t>
      </w:r>
      <w:r>
        <w:t xml:space="preserve">. Los antecedentes que fundamentan la demanda son los siguientes: </w:t>
      </w:r>
    </w:p>
    <w:p w:rsidR="002B7386" w:rsidRDefault="002B7386" w:rsidP="002B7386">
      <w:pPr>
        <w:pStyle w:val="TextoNormal"/>
      </w:pPr>
      <w:r>
        <w:t xml:space="preserve">a) Los actores interpusieron en su momento recurso contencioso-administrativo ante la Sala Quinta del Tribunal Supremo que se tramitó con el número 512.704, y que iba dirigido contra sus nóminas de haberes del mes de junio de 1981, hechas efectivas a primero de julio de 1981, e indirectamente contra el Decreto 192/1967, de 2 de febrero (y por extensión contra los Decretos 187/1967, de 2 de febrero -régimen de jornada incompleta-, y 2344/1972, de 7 de julio -régimen de jornada normal-), en cuanto aquellas nóminas en lo que era objeto de impugnación suponían un reflejo y ejecución de éstos, que indebida e ilegítimamente, a juicio de los demandantes, asignaron al Cuerpo al que pertenecen (que es el de Farmacéuticos Titulares del Ministerio de Trabajo, Sanidad y Seguridad Social) el coeficiente multiplicador 4, en vez del 5 como legítimamente y en derecho les corresponde, y asimismo contra la desestimación presunta por silencio del recurso de reposición interpuesto ante el Consejo de Ministros mediante escrito de 6 de julio de 1981, y de la petición subsidiaria que tal escrito contiene para tramitar expediente de declaración de nulidad de pleno derecho, al amparo del art. 109 de la Ley de Procedimiento Administrativo del Decreto recurrido. </w:t>
      </w:r>
    </w:p>
    <w:p w:rsidR="002B7386" w:rsidRDefault="002B7386" w:rsidP="002B7386">
      <w:pPr>
        <w:pStyle w:val="TextoNormal"/>
      </w:pPr>
      <w:r>
        <w:t xml:space="preserve">b) En la demanda se sostenía ya la fiscalización obligada del fondo del asunto, puesto que no concurría causa de inadmisibilidad procesal real al tratarse de un recurso indirecto contra un Reglamento, admisible y procesalmente viable incluso antes de la Constitución. </w:t>
      </w:r>
    </w:p>
    <w:p w:rsidR="002B7386" w:rsidRDefault="002B7386" w:rsidP="002B7386">
      <w:pPr>
        <w:pStyle w:val="TextoNormal"/>
      </w:pPr>
      <w:r>
        <w:t xml:space="preserve">c) Por Sentencia de la Sala Quinta del Tribunal Supremo de 11 de julio de 1983 -acompañada por el actor- se ha fallado el recurso contencioso-administrativo en el sentido de declarar inadmisibles los recursos interpuestos contra las nóminas de los haberes del mes de junio de 1981 y contra el Decreto 192/1967, de 2 de febrero. La procedencia de la inadmisibilidad se razona en los dos primeros considerandos, que dicen así: </w:t>
      </w:r>
    </w:p>
    <w:p w:rsidR="002B7386" w:rsidRDefault="002B7386" w:rsidP="002B7386">
      <w:pPr>
        <w:pStyle w:val="TextoNormal"/>
      </w:pPr>
      <w:r>
        <w:lastRenderedPageBreak/>
        <w:t xml:space="preserve">«CONSIDERANDO: Que esta Sala, en Sentencias de 24 de septiembre de 1980 y de 3 de marzo del año en curso, para supuestos idénticos al que aquí se contempla, ha decidido que en los casos en que el recurso contencioso se interpone contra nóminas de haberes correspondiente a un mes determinado combatiéndose a la vez de modo indirecto el Decreto que les sirve de cobertura -en el caso, los que se citan en los Vistos-, todo ello con el designio de obtener la declaración de no estar ajustados a Derecho tanto la norma como las nóminas por indebido señalamiento de coeficientes, con la consiguiente liquidación de atrasos, procede declarar la inadmisibilidad del recurso al amparo de la letra c) del art. 83 en relación con el párrafo a) del art. 40, ambos de la Ley de esta Jurisdicción, puesto que las nóminas, al tener aquí la consideración de actos de aplicación individual de la norma, sin que ésta fuera impugnada directamente en su ocasión, suponen la confirmación de actos anteriores consentidos, singularmente el Decreto base regulador de los coeficientes; continuidad en la producción de tales actos que se demuestra por la misma petición de la demanda de que se ordene la práctica de liquidaciones de atrasos, olvidando la firmeza del Decreto en cuestión y el dato de venir percibiendo remuneraciones con arreglo a tal norma, por lo que aquí también se hace acoger el motivo de inadmisibilidad que invoca la Abogacía del Estado, con excusa de examinar otros que propone. </w:t>
      </w:r>
    </w:p>
    <w:p w:rsidR="002B7386" w:rsidRDefault="002B7386" w:rsidP="002B7386">
      <w:pPr>
        <w:pStyle w:val="TextoNormal"/>
      </w:pPr>
      <w:r>
        <w:t>CONSIDERANDO: Que como al propio tiempo los recurrentes articulan otra pretensión, cualitativamente diferente, y ya desde el escrito de reposición interpuesto ante el Consejo de Ministros, origen de la problemática anterior, consistente en que la Administración debe y está obligada a declarar la nulidad de los Decretos impugnados en aplicación del art. 110 de la Ley de Procedimiento Administrativo en relación con el art. 47 de la misma, hay que decidir con la Abogacía del Estado que esta pretensión, aunque presentada como subsidiaria, es tema autónomo y principal, formulado en vía de petición y que no ha merecido respuesta concreta de la Administración, por lo que ha debido denunciarse la mora, como impone el art. 38 de la Ley Jurisdiccional para que pueda considerarse desestimada la petición al efecto de formular frente a esta denegación presunta el recurso jurisdiccional: y como no ha ocurrido así no puede afirmarse que haya acto recurrible conforme al art. 82 c) de la Ley Jurisdiccional, procediendo que también en este particular declaremos la inadmisibilidad del recurso.»</w:t>
      </w:r>
    </w:p>
    <w:p w:rsidR="002B7386" w:rsidRDefault="002B7386" w:rsidP="002B7386">
      <w:pPr>
        <w:pStyle w:val="TextoNormal"/>
      </w:pPr>
    </w:p>
    <w:p w:rsidR="002B7386" w:rsidRDefault="002B7386" w:rsidP="002B7386">
      <w:pPr>
        <w:pStyle w:val="TextoNormal"/>
      </w:pPr>
      <w:r w:rsidRPr="002B7386">
        <w:rPr>
          <w:rStyle w:val="NumeroAFNegritaCaracter"/>
        </w:rPr>
        <w:t>4</w:t>
      </w:r>
      <w:r>
        <w:t xml:space="preserve">. La fundamentación jurídica de fondo de la demanda se concreta en la alegación de que la Sentencia impugnada les ha producido indefensión, con violación del art. 24.1 de la Constitución, al aplicar una causa de inadmisión inexistente; lo que, según la Sentencia del Tribunal de 26 de julio de 1983 («Boletín Oficial del Estado» de 18 de agosto) supone la producción de indefensión. En apoyo de esta posición, se aducen las razones siguientes: </w:t>
      </w:r>
    </w:p>
    <w:p w:rsidR="002B7386" w:rsidRDefault="002B7386" w:rsidP="002B7386">
      <w:pPr>
        <w:pStyle w:val="TextoNormal"/>
      </w:pPr>
      <w:r>
        <w:t xml:space="preserve">a) La procedencia formal del recurso contencioso no ofrecía la menor duda, en cuanto se dirigía por vía indirecta contra una disposición de carácter general, habiéndose interpuesto recurso de reposición en tiempo y forma con carácter previo al contencioso-administrativo y precisamente ante el Consejo de Ministros, en virtud de lo dispuesto en el art. 113.2 de la Ley de Procedimiento Administrativo. </w:t>
      </w:r>
    </w:p>
    <w:p w:rsidR="002B7386" w:rsidRDefault="002B7386" w:rsidP="002B7386">
      <w:pPr>
        <w:pStyle w:val="TextoNormal"/>
      </w:pPr>
      <w:r>
        <w:t xml:space="preserve">b) Las nóminas son, en todo caso y sin posible duda, medidas de aplicación del Decreto indirectamente recurrido, por lo que por tal motivo no puede discutirse la admisibilidad del recurso. </w:t>
      </w:r>
    </w:p>
    <w:p w:rsidR="002B7386" w:rsidRDefault="002B7386" w:rsidP="002B7386">
      <w:pPr>
        <w:pStyle w:val="TextoNormal"/>
      </w:pPr>
      <w:r>
        <w:t>c) La admisibilidad del recurso contencioso es procedente, al concurrir todos los requisitos de orden formal legalmente exigidos. Después de señalar que se impugnaban de forma inmediata y directa las nóminas de los recurrentes como actos aplicativos de un Decreto que a su vez es objeto de impugnación indirecta por no ajustarse a Derecho, y de refe</w:t>
      </w:r>
      <w:r>
        <w:lastRenderedPageBreak/>
        <w:t xml:space="preserve">rirse al contenido de los artículos 39.2 y 4 y 28.1 a) y 2 de la Ley de la Jurisdicción Contencioso-Administrativa (L. J. C. A.), afirma que la legitimación de los recurrentes era obvia por tratarse de funcionarios públicos directamente lesionados en sus derechos de contenido económico, sin que fuera obstáculo de ningún tipo su condición de personas individuales, dado que no se trataba de la impugnación directa de un Reglamento, sino de una medida aplicativa del Reglamento basado en la ilegalidad de sus preceptos. </w:t>
      </w:r>
    </w:p>
    <w:p w:rsidR="002B7386" w:rsidRDefault="002B7386" w:rsidP="002B7386">
      <w:pPr>
        <w:pStyle w:val="TextoNormal"/>
      </w:pPr>
      <w:r>
        <w:t xml:space="preserve">d) Frente a los argumentos de la Sentencia referidos a la inadmisibilidad, afirma que el plazo de un mes para recurrir en reposición un Decreto asignador de coeficientes no cuenta para nada si este recurso no lo es por vía directa contra el Reglamento. Lo que se impugna son medidas de ejecución del Decreto, siendo indiferente que se haya o no hecho uso del recurso directo (art. 39.4 de la L. J. C. A.); todavía más cuando muchos de los recurrentes habían accedido al Cuerpo varios años después de publicarse en el «Boletín Oficial del Estado» el Decreto de Autos, en cuyo caso difícilmente puede decirse que lo consintieron cuando ni siquiera podían recurrir al no ser por aquel entonces funcionarios del Cuerpo cuyo coeficiente se cuestiona. </w:t>
      </w:r>
    </w:p>
    <w:p w:rsidR="002B7386" w:rsidRDefault="002B7386" w:rsidP="002B7386">
      <w:pPr>
        <w:pStyle w:val="TextoNormal"/>
      </w:pPr>
      <w:r>
        <w:t xml:space="preserve">e) A continuación la demanda sostiene, con apoyo en la Sentencia del Tribunal núm. 68/1983, de 26 de julio, que la declaración de inadmisibilidad sobre la base de una causa inexistente comporta una indefensión que viola el art. 24.1 de la Constitución. Y éste es el supuesto que se ha producido, porque los preceptos legales y la jurisprudencia interpretativa de ellos resultan hoy completamente inaplicables y han de considerarse derogados a partir de la Constitución, que establece el derecho fundamental contenido en su art. 24.1, cuya transcendencia y alcance pone de manifiesto, para indicar seguidamente que la fundamentación de la Sentencia -que transcribe- vulnera el derecho fundamental. </w:t>
      </w:r>
    </w:p>
    <w:p w:rsidR="002B7386" w:rsidRDefault="002B7386" w:rsidP="002B7386">
      <w:pPr>
        <w:pStyle w:val="TextoNormal"/>
      </w:pPr>
      <w:r>
        <w:t xml:space="preserve">La ilegalidad de un Reglamento, añade, comporta siempre la nulidad de pleno derecho, con las consecuencias que indica en orden a que tal nulidad no se encuentra sometida a plazo, no exige petición previa de nadie, debe declararse en cualquier momento, incluso de oficio, por la Administración o los Tribunales, siendo intranscendente el paso del tiempo y el consentimiento de los afectados. Esta nulidad se encuentra establecida en el Código Civil (art. 1.2), Ley de Régimen Jurídico de la Administración del Estado (arts. 26 a 28) y Ley de Procedimiento Administrativo (art. 47.2), por lo que hay que admitir y aplicar todas las consecuencias de esta solución en los aspectos formales del acceso a la justicia, que por su misma esencia y razón de ser jamás pueden impedir la declaración judicial de nulidad de un Reglamento. </w:t>
      </w:r>
    </w:p>
    <w:p w:rsidR="002B7386" w:rsidRDefault="002B7386" w:rsidP="002B7386">
      <w:pPr>
        <w:pStyle w:val="TextoNormal"/>
      </w:pPr>
      <w:r>
        <w:t xml:space="preserve">f) El administrado que recurre por vía indirecta tardía un Reglamento ilegal, siempre nulo de pleno derecho, y que no lo hace por vía indirecta contra el acto inicial o primero de aplicación, cuando ésta es susceptible de operar sucesiva o periódicamente, lo único que ha hecho ha sido no utilizar su derecho de recurso en aquella o en aquellas ocasiones anteriores. Si se quiere podríamos admitir -continúa la demanda- que ha consentido unas medidas de aplicación y hasta habrá podido dejar prescribir derechos económicos o de cualquier otro tipo. Pero lo que no ha hecho de ninguna forma ha sido consentir el Reglamento y menos en absoluto ha podido convalidar la ilegalidad de éste, entre otras cosas porque esa convalidación está fuera de sus facultades jurídicas. Toda esta doctrina, añade, se encuentra hoy fortalecida por el art. 106.1 de la Constitución, siendo también relevante lo dispuesto por el art. 103.1 de la misma, en cuanto desarrollan en el ámbito del derecho administrativo el derecho fundamental del art. 24.1 de la Constitución. </w:t>
      </w:r>
    </w:p>
    <w:p w:rsidR="002B7386" w:rsidRDefault="002B7386" w:rsidP="002B7386">
      <w:pPr>
        <w:pStyle w:val="TextoNormal"/>
      </w:pPr>
      <w:r>
        <w:t>Por último -con el carácter de consideración adicional- la representación de los actores se refiere a la justicia material del caso.</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5</w:t>
      </w:r>
      <w:r>
        <w:t>. Por providencia de 14 de diciembre de 1983, la Sección acordó admitir a trámite la demanda y requerir atentamente al Tribunal Supremo para el envío de las actuaciones, interesándose al propio tiempo se emplace a quien fuera parte en el recurso contencioso.</w:t>
      </w:r>
    </w:p>
    <w:p w:rsidR="002B7386" w:rsidRDefault="002B7386" w:rsidP="002B7386">
      <w:pPr>
        <w:pStyle w:val="TextoNormal"/>
      </w:pPr>
    </w:p>
    <w:p w:rsidR="002B7386" w:rsidRDefault="002B7386" w:rsidP="002B7386">
      <w:pPr>
        <w:pStyle w:val="TextoNormal"/>
      </w:pPr>
      <w:r w:rsidRPr="002B7386">
        <w:rPr>
          <w:rStyle w:val="NumeroAFNegritaCaracter"/>
        </w:rPr>
        <w:t>6</w:t>
      </w:r>
      <w:r>
        <w:t>. Por providencia de 25 de enero de 1984, la Sección acordó tener por recibidas las actuaciones y por personado y parte al Abogado del Estado, concediendo un plazo de veinte días al mismo, al Procurador señor Pérez Mulet y al Ministerio Fiscal, para que dentro de dicho término pudieran formular alegaciones.</w:t>
      </w:r>
    </w:p>
    <w:p w:rsidR="002B7386" w:rsidRDefault="002B7386" w:rsidP="002B7386">
      <w:pPr>
        <w:pStyle w:val="TextoNormal"/>
      </w:pPr>
    </w:p>
    <w:p w:rsidR="002B7386" w:rsidRDefault="002B7386" w:rsidP="002B7386">
      <w:pPr>
        <w:pStyle w:val="TextoNormal"/>
      </w:pPr>
      <w:r w:rsidRPr="002B7386">
        <w:rPr>
          <w:rStyle w:val="NumeroAFNegritaCaracter"/>
        </w:rPr>
        <w:t>7</w:t>
      </w:r>
      <w:r>
        <w:t>. En 9 de febrero de 1984, la representación del actor presenta escrito de alegaciones en el que reitera las contenidas en su escrito de demanda, si bien añade diversas consideraciones en orden a la situación producida como consecuencia de una nueva Sentencia de la Sala Quinta del Tribunal Supremo de 25 de noviembre de 1983, contra la que ha interpuesto también recurso de amparo y solicitado su acumulación al presente recurso.</w:t>
      </w:r>
    </w:p>
    <w:p w:rsidR="002B7386" w:rsidRDefault="002B7386" w:rsidP="002B7386">
      <w:pPr>
        <w:pStyle w:val="TextoNormal"/>
      </w:pPr>
    </w:p>
    <w:p w:rsidR="002B7386" w:rsidRDefault="002B7386" w:rsidP="002B7386">
      <w:pPr>
        <w:pStyle w:val="TextoNormal"/>
      </w:pPr>
      <w:r w:rsidRPr="002B7386">
        <w:rPr>
          <w:rStyle w:val="NumeroAFNegritaCaracter"/>
        </w:rPr>
        <w:t>8</w:t>
      </w:r>
      <w:r>
        <w:t xml:space="preserve">. El 23 de febrero de 1984, el Abogado del Estado presenta escrito de alegaciones en el que suplica se dicte Sentencia denegando el amparo solicitado, sobre la base de las consideraciones siguientes: </w:t>
      </w:r>
    </w:p>
    <w:p w:rsidR="002B7386" w:rsidRDefault="002B7386" w:rsidP="002B7386">
      <w:pPr>
        <w:pStyle w:val="TextoNormal"/>
      </w:pPr>
      <w:r>
        <w:t xml:space="preserve">a) En primer lugar, el Abogado del Estado efectúa una referencia a los antecedentes y planteamientos del recurso, para sostener seguidamente que no existe la alegada lesión del derecho fundamental a la tutela judicial efectiva. Esta apreciación se fundamenta en una consideración de la doctrina establecida por el Tribunal en sus Sentencias 11/1982 y 68/1983, de acuerdo con las cuales viola el art. 24.1 de la Constitución la inadmisibilidad declarada sobre la base de una causa inexistente o con error patente, lo que exige, a su juicio, o que el supuesto fáctico sobre el que descanse la declaración de inadmisibilidad se declare inexistente o, no siendo así, que el razonamiento que aplica la pertinente norma procesal de inadmisión sea manifiestamente erróneo, circunstancias que no se dan en la Sentencia impugnada, pues, por otra parte, la existencia de los supuestos fácticos sobre los que descansa la inadmisibilidad declarada queda demostrada por la propia demanda donde lo que se cuestiona es la corrección de los razonamientos jurídicos empleados; y, por otra, tampoco la interpretación dada a los arts. 38, 40 a) y 83 c) de la L. J. C. A., puede calificarse como patentemente errónea, afirmación que pasa a justificar con respecto a las pretensiones formuladas en el recurso contencioso por los actores. </w:t>
      </w:r>
    </w:p>
    <w:p w:rsidR="002B7386" w:rsidRDefault="002B7386" w:rsidP="002B7386">
      <w:pPr>
        <w:pStyle w:val="TextoNormal"/>
      </w:pPr>
      <w:r>
        <w:t xml:space="preserve">En relación a la primera pretensión -impugnación indirecta de los Decretos por medio de la impugnación dirigida frente a las nóminas de haberes que les dieron aplicación-, la Sentencia impugnada hace jugar la excepción de acto consentido, con lo cual no convalida Reglamento alguno viciado de nulidad radical, pues precisamente al producirse la inadmisión la Sentencia no prejuzga, ni a favor ni en contra, la existencia de nulidad del Decreto, nulidad que podrá llegar a declararse jurisdiccionalmente, con la única salvedad de que la declaración no podrá derivar de una impugnación dirigida frente a acto en que concurre la circunstancia de ser confirmatorio de otro anterior consentido. Con ello, continúa el Abogado del Estado, no se produce indefensión alguna, pues la tesis de la Sentencia impugnada resulta apoyada por los arts. 40 a) y 83 c) de la L. J. C. A. que, respecto del tratamiento procesal de los actos consentidos, no establece un régimen singular que imponga la admisibilidad por la circunstancia de que no sólo se impugne un acto, sino, a través de él e indirectamente, una norma reglamentaria; con ello, tampoco resulta menoscabada la función jurisdiccional sobre las normas reglamentarias que consagran los arts. 103.1 y 106.1 de la </w:t>
      </w:r>
      <w:r>
        <w:lastRenderedPageBreak/>
        <w:t xml:space="preserve">Constitución, pues continúan siendo controladas por los Tribunales, por más que quienes consienten un acto administrativo vean vedadas sus posibilidades de impugnar los actos que sean reproducción o confirmación de aquél; por último, esta interpretación tampoco contradice las características propias de la nulidad de pleno derecho de las normas reglamentarias, ya que de darse tal vicio en las aplicadas (lo que no puede prejuzgarse) no se sana por la Sentencia, la cual declara inadmisible la impugnación formulada frente al acto confirmatorio de otros consentidos; por otra parte, la referida inadmisión no impide que, impugnando otros actos en los que no concurra la circunstancia expresada en el art. 40 a) de la L. J. C. A., o por medio del art. 109 de la L. P. A., pueda atacarse la supuesta nulidad. </w:t>
      </w:r>
    </w:p>
    <w:p w:rsidR="002B7386" w:rsidRDefault="002B7386" w:rsidP="002B7386">
      <w:pPr>
        <w:pStyle w:val="TextoNormal"/>
      </w:pPr>
      <w:r>
        <w:t xml:space="preserve">b) Tampoco la inadmisión de la segunda pretensión incurre en error patente, a juicio del Abogado del Estado. En efecto, si bien el art. 109 de la Ley de Procedimiento Administrativo configura lo que se ha llamado un remedio extraordinario frente a las nulidades de pleno derecho, que puede ser actuado no sólo de oficio sino también a instancia de parte, es criterio unánime el que diferencia esa instancia del recurso. Como tal instancia (petición en la dicción de la Sentencia recurrida), es clara la aplicabilidad a la misma del art. 38 de la L. J. C. A., con arreglo al cual los actores debieron denunciar la mora, por lo que, dado el incumplimiento de este requisito, mal puede decirse que el Tribunal Supremo esté operando sobre una causa de inadmisión [la del art. 82 c) de la L. J. C. A.] inexistente, o padeciendo error patente. El Abogado del Estado afirma a continuación que no existe resultando de indefensión, pues la propia vía del art. 109 de la Ley de Procedimiento Administrativo permitiría a los actores promover el remedio de la nulidad radical, con independencia de cual haya sido su fecha de ingreso en el Cuerpo funcionarial; pero, además, tratándose en este caso de una supuesta discriminación sobrevenida por comparación con otros Cuerpos, más que una impugnación de los Decretos lo que, en realidad, se venía a pretender era su modificación, por lo que mal puede argüirse indefensión. </w:t>
      </w:r>
    </w:p>
    <w:p w:rsidR="002B7386" w:rsidRDefault="002B7386" w:rsidP="002B7386">
      <w:pPr>
        <w:pStyle w:val="TextoNormal"/>
      </w:pPr>
      <w:r>
        <w:t>c) Finalmente, el Abogado del Estado efectúa una breve referencia a las consideraciones adicionales de justicia material contenidas en la demanda; epígrafe en el que señala, además, que no cabe prejuzgar si, aparte de la causa de inadmisión declarada, concurre alguna otra u otras, como pudieran ser las restantes invocadas en vía contencioso-administrativa, que la Sala Quinta del Tribunal Supremo no entró a examinar.</w:t>
      </w:r>
    </w:p>
    <w:p w:rsidR="002B7386" w:rsidRDefault="002B7386" w:rsidP="002B7386">
      <w:pPr>
        <w:pStyle w:val="TextoNormal"/>
      </w:pPr>
    </w:p>
    <w:p w:rsidR="002B7386" w:rsidRDefault="002B7386" w:rsidP="002B7386">
      <w:pPr>
        <w:pStyle w:val="TextoNormal"/>
      </w:pPr>
      <w:r w:rsidRPr="002B7386">
        <w:rPr>
          <w:rStyle w:val="NumeroAFNegritaCaracter"/>
        </w:rPr>
        <w:t>9</w:t>
      </w:r>
      <w:r>
        <w:t xml:space="preserve">. El Fiscal ante el Tribunal Constitucional entiende que no procede estimar el recurso, al no resultar lesionado por la resolución impugnada derecho ni garantía fundamental susceptible de amparo. Después de referirse a los antecedentes, el Ministerio Fiscal formula, en síntesis, las siguientes alegaciones: </w:t>
      </w:r>
    </w:p>
    <w:p w:rsidR="002B7386" w:rsidRDefault="002B7386" w:rsidP="002B7386">
      <w:pPr>
        <w:pStyle w:val="TextoNormal"/>
      </w:pPr>
      <w:r>
        <w:t xml:space="preserve">a) La cuestión planteada en el presente recurso se reduce a la consideración de si la causa de inadmisibilidad reconocida en la Sentencia que se impugna es ajustada a Derecho. El Tribunal Supremo entendió, aplicando doctrina propia anterior, cuya cita concreta hace, que la nómina de haberes «al tener aquí la consideración de actos de aplicación individual de la norma, sin que ésta fuera directamente impugnada en su ocasión, supone la confirmación de actos anteriores consentidos, singularmente el Decreto base regulador de los coeficientes», que se está en presencia de lo dispuesto en el art. 40 a) de la L. J. C. A., y que consiguientemente el recurso había de inadmitirse conforme al art. 83 c) de la misma. Los recurrentes quieren ahora combatir esta interpretación que consideran arbitraria, pero tal pretensión no parece que pueda salir de la esfera de la legalidad, lo que convierte este proceso en una nueva instancia, tantas veces rechazada por la jurisprudencia constitucional. </w:t>
      </w:r>
    </w:p>
    <w:p w:rsidR="002B7386" w:rsidRDefault="002B7386" w:rsidP="002B7386">
      <w:pPr>
        <w:pStyle w:val="TextoNormal"/>
      </w:pPr>
      <w:r>
        <w:lastRenderedPageBreak/>
        <w:t xml:space="preserve">b) De acuerdo con la doctrina sentada por el Tribunal en su Sentencia 68/1983, del mero hecho de la inadmisión no puede desprender se que se vulnere el art. 24.1 de la Constitución, como afirma la demanda. El Tribunal Supremo, en esta ocasión, inadmitió el recurso en virtud de resolución motivada en Derecho y aplicando criterio ya establecido prudentemente; así queda cumplido en debida medida el derecho a la tutela judicial, frente a la cual los recurrentes mantienen una interpretación diferente de los preceptos aplicables, planteando una cuestión que no transciende de la esfera de la legalidad y cuya decisión incumbe al órgano jurisdiccional de acuerdo con los arts. 117.3 y 120.3 de la Constitución. </w:t>
      </w:r>
    </w:p>
    <w:p w:rsidR="002B7386" w:rsidRDefault="002B7386" w:rsidP="002B7386">
      <w:pPr>
        <w:pStyle w:val="TextoNormal"/>
      </w:pPr>
      <w:r>
        <w:t xml:space="preserve">c) Tampoco resulta atendible el argumento de que el art. 24.1 de la Constitución haya derogado los preceptos legales sobre inadmisión de recursos y la jurisprudencia interpretativa de ellos, pues los presupuestos procesales, entre los cuales se encuentra la causa de inadmisión aplicada (o que, al menos, es asimilable a ellos) son una exigencia lógica y la Constitución, como es de razón, ni los ha suprimido ni siquiera se ha declarado sobre ellos. </w:t>
      </w:r>
    </w:p>
    <w:p w:rsidR="002B7386" w:rsidRDefault="002B7386" w:rsidP="002B7386">
      <w:pPr>
        <w:pStyle w:val="TextoNormal"/>
      </w:pPr>
      <w:r>
        <w:t xml:space="preserve">d) Finalmente se argumenta en la demanda que el Decreto en cuestión es nulo de pleno derecho y, como tal, ningún efecto válido puede producir, afirmación que no se corresponde con el art. 47 de la Ley de Procedimiento Administrativo, que señala las causas taxativas de nulidad de pleno derecho, la cual ha de distinguirse de la anulabilidad (arts. 47 y 48 de la L. P. A.), sin que los recurrentes hagan ningún esfuerzo por razonar que el Decreto referido puede estar incurso en motivo de nulidad. </w:t>
      </w:r>
    </w:p>
    <w:p w:rsidR="002B7386" w:rsidRDefault="002B7386" w:rsidP="002B7386">
      <w:pPr>
        <w:pStyle w:val="TextoNormal"/>
      </w:pPr>
      <w:r>
        <w:t>e) Por último, el Ministerio Fiscal se refiere a la Sentencia del Tribunal 68/1983, antes mencionada, exponiendo que no guarda ninguna relación plausible con el caso suscitado, que permita considerarla como antecedente útil.</w:t>
      </w:r>
    </w:p>
    <w:p w:rsidR="002B7386" w:rsidRDefault="002B7386" w:rsidP="002B7386">
      <w:pPr>
        <w:pStyle w:val="TextoNormal"/>
      </w:pPr>
    </w:p>
    <w:p w:rsidR="002B7386" w:rsidRDefault="002B7386" w:rsidP="002B7386">
      <w:pPr>
        <w:pStyle w:val="TextoNormal"/>
      </w:pPr>
      <w:r w:rsidRPr="002B7386">
        <w:rPr>
          <w:rStyle w:val="NumeroAFNegritaCaracter"/>
        </w:rPr>
        <w:t>10</w:t>
      </w:r>
      <w:r>
        <w:t xml:space="preserve">. En 4 de enero de 1984, el Procurador de los Tribunales don Juan Luis Pérez Mulet y Suárez, en nombre de doña Ana María Jesús Echevarría Arizmendi y 33 más, formula recurso de amparo contra la Sentencia de la Sala Quinta del Tribunal Supremo de 25 de noviembre de 1983 recaída en el recurso contencioso núm. 513.816 interpuesto por los solicitantes del amparo, por entender que viola los arts. 24.1 y 14 de la Constitución. En la demanda se suplica se dicte Sentencia por la que se declare que ha lugar al otorgamiento del amparo y se restablezca a los recurrentes en la integridad de su derecho a una total defensa y a un trato igualitario con los demás funcionarios públicos que están en idéntico caso, declarando improcedente e inexistente la admisibilidad declarada y ordenando lo necesario para que, con revocación de la Sentencia impugnada, dicha Sala vuelva a dictar Sentencia con la expresa indicación de que deberá en la misma entrar a conocer de las cuestiones de fondo de las resoluciones recurridas (coeficiente atribuido a los recurrentes) y deberá decidir la regularidad o no a derecho de toda cuestión de legalidad en relación con los Decretos y actos recurridos en aquel recurso, esto es, con el coeficiente multiplicador de los recurrentes que deberá ser idéntico al de Cuerpos y Escalas que están su mismo caso, y con todo lo demás que se estime necesario para la efectividad del derecho que se otorgue. </w:t>
      </w:r>
    </w:p>
    <w:p w:rsidR="002B7386" w:rsidRDefault="002B7386" w:rsidP="002B7386">
      <w:pPr>
        <w:pStyle w:val="TextoNormal"/>
      </w:pPr>
      <w:r>
        <w:t xml:space="preserve">Por otrosí, solicita la acumulación de este recurso al que con el núm. 656/1983 se sigue ante esta Sala por los mismos recurrentes y sobre idénticos problemas. </w:t>
      </w:r>
    </w:p>
    <w:p w:rsidR="002B7386" w:rsidRDefault="002B7386" w:rsidP="002B7386">
      <w:pPr>
        <w:pStyle w:val="TextoNormal"/>
      </w:pPr>
      <w:r>
        <w:t xml:space="preserve">El recurso contencioso iba dirigido contra el acuerdo del Ministerio de Hacienda de 17 de diciembre de 1981 por el que se desestimaba expresamente el recurso de reposición interpuesto por los demandantes contra sus nóminas del mes de junio de 1981, e indirectamente contra el Decreto 192/1967, de 2 de febrero (y por extensión contra los Decretos </w:t>
      </w:r>
      <w:r>
        <w:lastRenderedPageBreak/>
        <w:t xml:space="preserve">187/1967, de 2 de febrero -régimen de jornada incompleta- y 2344/1972, de 7 de julio -régimen de jornada normal-). </w:t>
      </w:r>
    </w:p>
    <w:p w:rsidR="002B7386" w:rsidRDefault="002B7386" w:rsidP="002B7386">
      <w:pPr>
        <w:pStyle w:val="TextoNormal"/>
      </w:pPr>
      <w:r>
        <w:t xml:space="preserve">En la demanda se reiteran los antecedentes y fundamentos jurídicos de la anteriormente formulada, si bien respecto a estos últimos conviene poner de manifiesto dos extremos: </w:t>
      </w:r>
    </w:p>
    <w:p w:rsidR="002B7386" w:rsidRDefault="002B7386" w:rsidP="002B7386">
      <w:pPr>
        <w:pStyle w:val="TextoNormal"/>
      </w:pPr>
      <w:r>
        <w:t xml:space="preserve">a) En cuanto a la vulneración del art. 24.1 de la Constitución, se afirma que la Sentencia impugnada no sólo reitera la doctrina de que los actos de aplicación de un Decreto nulo son válidos si no se recurren el primero de ellos, sino que elude también el estudio de la cuestión subsidiaria (la nulidad de pleno derecho del Decreto impugnado), pese a que en esta ocasión había existido un acto expreso desestimatorio del recurso de reposición y por ende también de la petición subsidiaria que contenía. </w:t>
      </w:r>
    </w:p>
    <w:p w:rsidR="002B7386" w:rsidRDefault="002B7386" w:rsidP="002B7386">
      <w:pPr>
        <w:pStyle w:val="TextoNormal"/>
      </w:pPr>
      <w:r>
        <w:t xml:space="preserve">b) Respecto a la violación del principio de igualdad, remite a los fundamentos de Derecho de la demanda en el recurso contencioso -que acompaña y especialmente a los ejemplos de casos idénticos en todo de funcionarios que recibieron un coeficiente 5 por Sentencia de la propia Sala Quinta del Tribunal Supremo. </w:t>
      </w:r>
    </w:p>
    <w:p w:rsidR="002B7386" w:rsidRDefault="002B7386" w:rsidP="002B7386">
      <w:pPr>
        <w:pStyle w:val="TextoNormal"/>
      </w:pPr>
      <w:r>
        <w:t xml:space="preserve">c) Los considerandos de la Sentencia impugnada en los que se fundamenta de modo inmediato su fallo, son los dos siguientes: </w:t>
      </w:r>
    </w:p>
    <w:p w:rsidR="002B7386" w:rsidRDefault="002B7386" w:rsidP="002B7386">
      <w:pPr>
        <w:pStyle w:val="TextoNormal"/>
      </w:pPr>
      <w:r>
        <w:t xml:space="preserve">«CONSIDERANDO que al basarse el recurso en la aplicación individual de una disposición general, referida concretamente a las nóminas del mes de junio de 1981, incide en la causa de inadmisibilidad del apartado c) del art. 82, en relación con el art. 40 a), ambos de la Ley rectora de esta jurisdicción, pues este acto de aplicación del coeficiente establecido por el Decreto 192/1967, de 2 de febrero, para el Cuerpo de Farmacéuticos Titulares, se ha venido produciendo todos los meses desde la vigencia del mismo sin que fuera impugnada, lo que determina que el acto recurrido es confirmatorio de otros anteriores por no haber sido recurridos en tiempo y forma; continuidad en la producción de tales actos que se demuestra por la petición que los actores concretan en la súplica de su demanda de que se ordene lo necesario para la liquidación y abono de los atrasos que correspondan «desde la fecha del Decreto impugnado», lo que da lugar a la inadmisibilidad del recurso promovido, pues como tiene ya declarado esta Sala en la Sentencia citada por el Abogado del Estado, de 24 de septiembre de 1980, la posibilidad de impugnar el acto de aplicación de una disposición general, se refiere al primer acto que tenga tal carácter y no al que se produce, como en este concreto caso, al cabo de casi quince años de llevarse resolviendo en el mismo sentido mensualmente, conclusión a la que hemos llegado a la que no puede oponérsele la pura y simple afirmación que se hace en el folio 5 de la demanda formulada, de que los recurrentes han accedido al Cuerpo varios años después de publicarse en el «Boletín Oficial del Estado» el Decreto impugnado, pues aparte de que los hoy demandantes, en ningún momento, ni en vía administrativa ni en esta jurisdiccional han puntualizado, como deberían hacerlo, la fecha en que cada uno de ellos adquirieron la cualidad de funcionarios, dicha afirmación que ni siquiera se ha intentado probarla está, por otro lado, en abierta contradicción con lo que como anteriormente hemos puntualizado suplican en su demanda; independientemente de que siempre resultaría que a los que se encontrasen en esa situación, es decir, ingresados en el Cuerpo de Farmacéuticos Titulares con posterioridad a la entrada en vigor del Decreto impugnado, se les habría venido abonando sus haberes desde la fecha de su ingreso, sin que en momento alguno, hasta recurrir contra las nóminas correspondientes al mes de junio de 1981, hubiesen impugnado las nóminas anteriores ni indirectamente el Decreto que las mismas aplicaban. </w:t>
      </w:r>
    </w:p>
    <w:p w:rsidR="002B7386" w:rsidRDefault="002B7386" w:rsidP="002B7386">
      <w:pPr>
        <w:pStyle w:val="TextoNormal"/>
      </w:pPr>
      <w:r>
        <w:t>CONSIDERANDO que respecto a la pretensión con carácter subsidiario formulada en otrosí ya desde el recurso de reposición interpuesto el 6 de julio de 1981 ante el Consejo de Ministros, consistente en que la Administración debe y está obligada a declarar la nuli</w:t>
      </w:r>
      <w:r>
        <w:lastRenderedPageBreak/>
        <w:t>dad de los Decretos impugnados en aplicación de los arts. 109 y 110, en relación con el 47, todos ellos de la Ley de Procedimiento Administrativo, la Sala ahora tiene que reiterar como dijo en su Sentencia de 11 de julio del corriente año, que dicha cuestión, aunque presentada como subsidiaria, es tema autónomo y principal formulado en vía de petición, por lo que, si bien es cierto que la resolución dictada por el Ministerio de Hacienda en 17 de diciembre de 1981, se limita a resolver los recursos de reposición interpuestos por doña Ana María Jesús Echevarría Arizmendi y 52 más, contra nóminas de los haberes, guardando un «significativo» silencio, así lo califican los recurrentes, sobre esa petición subsidiaria a la que ni siquiera se menciona, ello es debido a que tal cuestión no entraba en el ámbito de la competencia del órgano que decidía el recurso de reposición como cuestión principal suscitada, por lo que no puede decirse ni que la misma haya sido expresamente desestimada, ni que sea recurrible en esta vía jurisdiccional, por lo que a tenor de lo establecido en el art. 82 c), en relación con el 37, ambos de la Ley reguladora de la jurisdicción, procede que también en este particular declaremos la inadmisibilidad del recurso.»</w:t>
      </w:r>
    </w:p>
    <w:p w:rsidR="002B7386" w:rsidRDefault="002B7386" w:rsidP="002B7386">
      <w:pPr>
        <w:pStyle w:val="TextoNormal"/>
      </w:pPr>
    </w:p>
    <w:p w:rsidR="002B7386" w:rsidRDefault="002B7386" w:rsidP="002B7386">
      <w:pPr>
        <w:pStyle w:val="TextoNormal"/>
      </w:pPr>
      <w:r w:rsidRPr="002B7386">
        <w:rPr>
          <w:rStyle w:val="NumeroAFNegritaCaracter"/>
        </w:rPr>
        <w:t>11</w:t>
      </w:r>
      <w:r>
        <w:t>. Por providencia de 29 de febrero de 1984, la Sección acordó otorgar a los recurrentes y al Ministerio Fiscal un plazo de diez días para que pudieran formular las alegaciones que estimasen pertinentes en orden a la posible concurrencia de una causa de inadmisión parcial de la demanda en cuanto la alegada vulneración del principio de igualdad, por no haberse agotado la vía judicial previa consistente en el recurso de revisión. Previa la correspondiente tramitación, en la que el Ministerio Fiscal alegó también que no parecía aconsejable la acumulación por los diversos trámites en que se encontraban uno y otro recurso, por Auto de 11 de julio de 1984, la Sección acordó admitir el recurso y requerir atentamente al Tribunal Supremo para el envío de las actuaciones con emplazamiento de quienes fueron parte en el proceso. Asimismo, por Auto de la misma fecha, la Sala acordó la acumulación del recurso núm. 10/1984, al que se sigue bajo el núm. 656/1983, suspendiéndose la tramitación de éste hasta que aquél se encuentre en la misma fase procesal.</w:t>
      </w:r>
    </w:p>
    <w:p w:rsidR="002B7386" w:rsidRDefault="002B7386" w:rsidP="002B7386">
      <w:pPr>
        <w:pStyle w:val="TextoNormal"/>
      </w:pPr>
    </w:p>
    <w:p w:rsidR="002B7386" w:rsidRDefault="002B7386" w:rsidP="002B7386">
      <w:pPr>
        <w:pStyle w:val="TextoNormal"/>
      </w:pPr>
      <w:r w:rsidRPr="002B7386">
        <w:rPr>
          <w:rStyle w:val="NumeroAFNegritaCaracter"/>
        </w:rPr>
        <w:t>12</w:t>
      </w:r>
      <w:r>
        <w:t>. Por providencia de 3 de octubre de 1984, la Sección acordó tener por recibidas las actuaciones y por personado y parte al Abogado del Estado, y otorgar un plazo común de veinte días para alegaciones a los solicitantes del amparo, al Abogado del Estado y al Ministerio Fiscal.</w:t>
      </w:r>
    </w:p>
    <w:p w:rsidR="002B7386" w:rsidRDefault="002B7386" w:rsidP="002B7386">
      <w:pPr>
        <w:pStyle w:val="TextoNormal"/>
      </w:pPr>
    </w:p>
    <w:p w:rsidR="002B7386" w:rsidRDefault="002B7386" w:rsidP="002B7386">
      <w:pPr>
        <w:pStyle w:val="TextoNormal"/>
      </w:pPr>
      <w:r w:rsidRPr="002B7386">
        <w:rPr>
          <w:rStyle w:val="NumeroAFNegritaCaracter"/>
        </w:rPr>
        <w:t>13</w:t>
      </w:r>
      <w:r>
        <w:t xml:space="preserve">. En 24 de octubre de 1984, el Fiscal ante el Tribunal formula escrito de alegaciones en el que da por reproducidas enteramente las formuladas en el recurso de amparo núm. 656/1983, que estima son aplicables al 10/1984, dada la cabal identidad entre uno y otro. La única diferencia en la segunda demanda es la invocación como vulnerado del derecho a la igualdad, extremo sobre el que el Fiscal suscitó su inadmisibilidad en el trámite de alegaciones para la admisión del recurso, por falta manifiesta de contenido [50.2 b) de la LOTC]. Los propios recurrentes, añade, vienen a abonar el razonamiento expuesto en dicho trámite, cuando reconocen que las Sentencias ofrecidas como término de comparación no son válidas para ir a un recurso de revisión, lo que, en definitiva, significa que no hay esa igualdad sustancial que se requiere para entrar a considerar una posible desigualdad discriminatoria en la aplicación de la Ley. </w:t>
      </w:r>
    </w:p>
    <w:p w:rsidR="002B7386" w:rsidRDefault="002B7386" w:rsidP="002B7386">
      <w:pPr>
        <w:pStyle w:val="TextoNormal"/>
      </w:pPr>
      <w:r>
        <w:t>Por último, el Fiscal sostiene la procedencia de las causas de inadmisión apreciadas por el Tribunal Supremo en las dos Sentencias impugnadas, y entiende que no procede otorgar el amparo constitucional solicitado.</w:t>
      </w:r>
    </w:p>
    <w:p w:rsidR="002B7386" w:rsidRDefault="002B7386" w:rsidP="002B7386">
      <w:pPr>
        <w:pStyle w:val="TextoNormal"/>
      </w:pPr>
    </w:p>
    <w:p w:rsidR="002B7386" w:rsidRDefault="002B7386" w:rsidP="002B7386">
      <w:pPr>
        <w:pStyle w:val="TextoNormal"/>
      </w:pPr>
      <w:r w:rsidRPr="002B7386">
        <w:rPr>
          <w:rStyle w:val="NumeroAFNegritaCaracter"/>
        </w:rPr>
        <w:t>14</w:t>
      </w:r>
      <w:r>
        <w:t xml:space="preserve">. El Abogado del Estado formula escrito de alegaciones en 30 de octubre de 1984, con la súplica de que se dicte Sentencia denegando el amparo. </w:t>
      </w:r>
    </w:p>
    <w:p w:rsidR="002B7386" w:rsidRDefault="002B7386" w:rsidP="002B7386">
      <w:pPr>
        <w:pStyle w:val="TextoNormal"/>
      </w:pPr>
      <w:r>
        <w:t xml:space="preserve">a) En primer lugar, el Abogado del Estado pone de manifiesto la identidad de hechos y fundamentos jurídicos entre los amparos acumulados 656/1983 y 10/1984, lo que justifica que haga una remisión expresa a su anterior escrito de alegaciones de 21 de febrero de 1984. </w:t>
      </w:r>
    </w:p>
    <w:p w:rsidR="002B7386" w:rsidRDefault="002B7386" w:rsidP="002B7386">
      <w:pPr>
        <w:pStyle w:val="TextoNormal"/>
      </w:pPr>
      <w:r>
        <w:t xml:space="preserve">b) En segundo término se refiere a las cuestiones nuevas que plantea el recurso 10/1984, que son las relativas a la violación del principio de igualdad y la existencia de una resolución expresa del recurso de reposición. </w:t>
      </w:r>
    </w:p>
    <w:p w:rsidR="002B7386" w:rsidRDefault="002B7386" w:rsidP="002B7386">
      <w:pPr>
        <w:pStyle w:val="TextoNormal"/>
      </w:pPr>
      <w:r>
        <w:t xml:space="preserve">En cuanto a la pretendida vulneración del principio de igualdad, el Abogado del Estado sostiene que sólo podría en su caso haber sido apreciada si el recurso hubiera sido admisible, pues al haber declarado inadmisible el recurso no se ha producido una decisión sobre el fondo. </w:t>
      </w:r>
    </w:p>
    <w:p w:rsidR="002B7386" w:rsidRDefault="002B7386" w:rsidP="002B7386">
      <w:pPr>
        <w:pStyle w:val="TextoNormal"/>
      </w:pPr>
      <w:r>
        <w:t>Respecto a la existencia de una resolución expresa del recurso de reposición, afirma que ello no impide la declaración de inadmisibilidad de la petición de declaración de nulidad de pleno derecho de los Decretos, porque, en realidad, no existe ninguna diferencia entre los casos resueltos por las Sentencias objeto de los recursos de amparo acumulados, toda vez que ni el acuerdo del Ministerio de Hacienda de 17 de diciembre de 1981 contiene resolución alguna respecto de dicha pretensión anulatoria autónoma ni, en puridad, podría contenerla, habida cuenta la incompetencia en que habría incurrido, de acuerdo con la Orden ministerial de 12 de diciembre de 1960, de haber resuelto sobre dicha petición; por ello, y como quiera que los recurrentes siguen sin haber denunciado la mora en la resolución de la petición anulatoria al efecto deducida en el mismo escrito de interposición del recurso de reposición resuelto por el mencionado acuerdo del Ministerio de Hacienda, es lo cierto que no hay acto administrativo presunto susceptible de impugnación (arts. 37 y 38 de la L. J. C. A. y 94 de la L. P. A.).</w:t>
      </w:r>
    </w:p>
    <w:p w:rsidR="002B7386" w:rsidRDefault="002B7386" w:rsidP="002B7386">
      <w:pPr>
        <w:pStyle w:val="TextoNormal"/>
      </w:pPr>
    </w:p>
    <w:p w:rsidR="002B7386" w:rsidRDefault="002B7386" w:rsidP="002B7386">
      <w:pPr>
        <w:pStyle w:val="TextoNormal"/>
      </w:pPr>
      <w:r w:rsidRPr="002B7386">
        <w:rPr>
          <w:rStyle w:val="NumeroAFNegritaCaracter"/>
        </w:rPr>
        <w:t>15</w:t>
      </w:r>
      <w:r>
        <w:t xml:space="preserve">. La representación de los actores formula escrito de alegaciones en el que reitera sus pretensiones, si bien, después de repetir los razonamientos contenidos en la demanda, formula una última alegación a la que titula «Recapitulación y propuestas», en la que señala que propone tres soluciones escalonadas en orden de subsidiariedad, que son las siguientes: </w:t>
      </w:r>
    </w:p>
    <w:p w:rsidR="002B7386" w:rsidRDefault="002B7386" w:rsidP="002B7386">
      <w:pPr>
        <w:pStyle w:val="TextoNormal"/>
      </w:pPr>
      <w:r>
        <w:t xml:space="preserve">a) Admisión plena del recurso de amparo en todos sus aspectos, con pronunciamiento expreso del Tribunal sobre la indefensión y sobre la violación de la igualdad. </w:t>
      </w:r>
    </w:p>
    <w:p w:rsidR="002B7386" w:rsidRDefault="002B7386" w:rsidP="002B7386">
      <w:pPr>
        <w:pStyle w:val="TextoNormal"/>
      </w:pPr>
      <w:r>
        <w:t xml:space="preserve">b) Admisión plena del recurso de amparo en los aspectos de indefensión y su estimación declarativa de un mandato al Tribunal Supremo para que falle el fondo y lo haga respetando el principio de igualdad y siguiendo el criterio mantenido en casos precedentemente iguales. </w:t>
      </w:r>
    </w:p>
    <w:p w:rsidR="002B7386" w:rsidRDefault="002B7386" w:rsidP="002B7386">
      <w:pPr>
        <w:pStyle w:val="TextoNormal"/>
      </w:pPr>
      <w:r>
        <w:t>c) Admisión plena del recurso de amparo en los aspectos de indefensión y remisión del asunto al Tribunal ordinario contencioso-administrativo para que falle su fondo, con reserva a la parte actora de su derecho a recurrir, en su caso, en vía extraordinaria de revisión si se diese una Sentencia contradictoria con otros precedentes, y una vez agotada esta vía extraordinaria, acudir al amparo constitucional para restablecer la igualdad, supuesto que habría de producirse si se hubiera dictado Sentencia desestimatoria de la jurisdicción contencioso-administrativa, tanto en vía ordinaria como en vía extraordinaria de revisión.</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16</w:t>
      </w:r>
      <w:r>
        <w:t>. Por providencia del 12 de diciembre de 1984 se señaló para deliberación y votación el día 19 siguiente.</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que plantea el presente recurso es la de determinar si las resoluciones judiciales impugnadas han vulnerado los arts. 24.1 y 14 de la Constitución.</w:t>
      </w:r>
    </w:p>
    <w:p w:rsidR="002B7386" w:rsidRDefault="002B7386" w:rsidP="002B7386">
      <w:pPr>
        <w:pStyle w:val="TextoNormal"/>
      </w:pPr>
    </w:p>
    <w:p w:rsidR="002B7386" w:rsidRDefault="002B7386" w:rsidP="002B7386">
      <w:pPr>
        <w:pStyle w:val="TextoNormal"/>
      </w:pPr>
      <w:r w:rsidRPr="002B7386">
        <w:rPr>
          <w:rStyle w:val="NumeroAFNegritaCaracter"/>
        </w:rPr>
        <w:t>2</w:t>
      </w:r>
      <w:r>
        <w:t>. El art. 24.1 de la Constitución establece el derecho de todas las personas a obtener la tutela efectiva de los Jueces y Tribunales en el ejercicio de sus derechos e intereses legítimos sin que, en ningún caso, pueda producirse indefensión. Este derecho se habría violado por las Sentencias impugnadas al declarar inadmisibles los recursos contencioso-administrativos interpuestos sin que, a juicio de la parte actora existiera causa alguna de inadmisión.</w:t>
      </w:r>
    </w:p>
    <w:p w:rsidR="002B7386" w:rsidRDefault="002B7386" w:rsidP="002B7386">
      <w:pPr>
        <w:pStyle w:val="TextoNormal"/>
      </w:pPr>
      <w:r>
        <w:t>Antes de entrar en el estudio de los problemas que suscita la demanda, es necesario recordar, de forma sintética, la doctrina sentada por el Tribunal en orden a la interpretación del derecho fundamental mencionado en los extremos que pueden ser de interés para la resolución del recurso.</w:t>
      </w:r>
    </w:p>
    <w:p w:rsidR="002B7386" w:rsidRDefault="002B7386" w:rsidP="002B7386">
      <w:pPr>
        <w:pStyle w:val="TextoNormal"/>
      </w:pPr>
      <w:r>
        <w:t>a) El art. 24.1 de la Constitución ha sido interpretado por el Tribunal a través de una serie de Sentencias en el sentido de que el derecho fundamental a la tutela judicial efectiva comprende el de obtener una resolución fundada en Derecho, que podrá ser de inadmisión cuando concurra alguna causa legal y así lo acuerde el Juez o Tribunal en aplicación razonada de la misma (Sentencias, entre otras, 11/1982, de 29 de marzo, «Boletín Oficial del Estado» de 21 de abril, fundamento jurídico 2; 37/1982, de 16 de junio, «Boletín Oficial del Estado» de 16 de julio, fundamento jurídico 3; 68/1983, de 26 de julio, «Boletín Oficial del Estado» de 18 de agosto, fundamento jurídico 6).</w:t>
      </w:r>
    </w:p>
    <w:p w:rsidR="002B7386" w:rsidRDefault="002B7386" w:rsidP="002B7386">
      <w:pPr>
        <w:pStyle w:val="TextoNormal"/>
      </w:pPr>
      <w:r>
        <w:t>b) El contenido normal del derecho, como precisa la última Sentencia citada, es la de obtener una resolución de fondo, salvo cuando exista alguna causa impeditiva prevista por la Ley, que no vaya en contra del contenido esencial del derecho que ha de respetar el legislador (arts. 81 y 53 de la Constitución).</w:t>
      </w:r>
    </w:p>
    <w:p w:rsidR="002B7386" w:rsidRDefault="002B7386" w:rsidP="002B7386">
      <w:pPr>
        <w:pStyle w:val="TextoNormal"/>
      </w:pPr>
      <w:r>
        <w:t xml:space="preserve">c) El Tribunal Constitucional, a través de estas y otras Sentencias, ha fijado el criterio, en definitiva, de que el contenido normal del derecho a la tutela judicial efectiva consiste en obtener una resolución de fondo. Este derecho se satisface también cuando la resolución es de inadmisión, siempre que se dicte en aplicación razonada de una causa legal, debiendo responder el razonamiento a una interpretación de las normas de conformidad con la Constitución y en el sentido más favorable para la efectividad del derecho fundamental (Sentencias 19/1983, de 14 de marzo, «Boletín Oficial del Estado» de 12 de abril, fundamento jurídico 4, y 69/1984, de 11 de junio, «Boletín Oficial del Estado» de 11 de julio, fundamento jurídico 2). El Tribunal, dado que el recurso de amparo no es una tercera instancia, no revisa, con carácter general, la legalidad aplicada; pero teniendo en cuenta que la inadmisión arbitraria o irrazonable, o irrazonada,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sí era aplicable (Sentencia 11/1982, citada, fundamento jurídico 3) o en que se ha padecido un error patente (Sentencia 68/1983, mencionada, fundamento jurídico 6) o en que la normativa no se ha interpretado en el sentido </w:t>
      </w:r>
      <w:r>
        <w:lastRenderedPageBreak/>
        <w:t>más favorable para la efectividad del derecho fundamental y ello ha impedido entrar en el fondo (Sentencias, antes indicadas, 19/1983, fundamento jurídico 4, y 61/1984, fundamento jurídico 4).</w:t>
      </w:r>
    </w:p>
    <w:p w:rsidR="002B7386" w:rsidRDefault="002B7386" w:rsidP="002B7386">
      <w:pPr>
        <w:pStyle w:val="TextoNormal"/>
      </w:pPr>
    </w:p>
    <w:p w:rsidR="002B7386" w:rsidRDefault="002B7386" w:rsidP="002B7386">
      <w:pPr>
        <w:pStyle w:val="TextoNormal"/>
      </w:pPr>
      <w:r w:rsidRPr="002B7386">
        <w:rPr>
          <w:rStyle w:val="NumeroAFNegritaCaracter"/>
        </w:rPr>
        <w:t>3</w:t>
      </w:r>
      <w:r>
        <w:t>. Las consideraciones anteriores nos permiten ya pasar al examen de la vulneración alegada, del derecho a la tutela judicial efectiva, que se habría producido al aplicar una causa de inadmisión inexistente, que es la establecida por el art. 82, letra c), en relación con el art. 40, letra a), de la Ley de la Jurisdicción Contencioso-Administrativa (L. J. C. A.), respecto de la impugnación directa de las nóminas de haberes de los actores del mes de junio de 1981 (e indirecta del Decreto 192/1967) y de la desestimación del recurso de reposición formulado; y, asimismo, la prevista en el art. 82, letra c), respecto a la denegación producida, siempre a juicio de los actores, de su petición subsidiaria de que la Administración tramitara el expediente de declaración de nulidad del pleno derecho del Decreto 192/1967 (antecedentes 3 y 10).</w:t>
      </w:r>
    </w:p>
    <w:p w:rsidR="002B7386" w:rsidRDefault="002B7386" w:rsidP="002B7386">
      <w:pPr>
        <w:pStyle w:val="TextoNormal"/>
      </w:pPr>
      <w:r>
        <w:t>A continuación se tratará de precisar, a partir de la doctrina expuesta, si la apreciación de cada una de las causas de inadmisión mencionada ha vulnerado o no el art. 24 de la Constitución. En el presente epígrafe nos referimos a la primera de ellas.</w:t>
      </w:r>
    </w:p>
    <w:p w:rsidR="002B7386" w:rsidRDefault="002B7386" w:rsidP="002B7386">
      <w:pPr>
        <w:pStyle w:val="TextoNormal"/>
      </w:pPr>
      <w:r>
        <w:t>a) La causa de inadmisión aplicada por las Sentencias es la prevista en el art. 82 c) en conexión con el 40 a) de la L. J. C. A., que dicen así:</w:t>
      </w:r>
    </w:p>
    <w:p w:rsidR="002B7386" w:rsidRDefault="002B7386" w:rsidP="002B7386">
      <w:pPr>
        <w:pStyle w:val="TextoNormal"/>
      </w:pPr>
      <w:r>
        <w:t>Artículo 82.- La Sentencia declarará la inadmisión del recurso contencioso-administrativo en los casos siguientes: c) Que tuviere por objeto actos no susceptibles de impugnación, a tenor del capítulo I del Título III.</w:t>
      </w:r>
    </w:p>
    <w:p w:rsidR="002B7386" w:rsidRDefault="002B7386" w:rsidP="002B7386">
      <w:pPr>
        <w:pStyle w:val="TextoNormal"/>
      </w:pPr>
      <w:r>
        <w:t>Artículo 40.- No se admitirá recurso contencioso-administrativo respecto de: a) Los actos que sean reproducción de otros anteriores que sean definitivos y firmes, y los confirmatorios de acuerdos consentidos por no haber sido recurridos en tiempo y forma.</w:t>
      </w:r>
    </w:p>
    <w:p w:rsidR="002B7386" w:rsidRDefault="002B7386" w:rsidP="002B7386">
      <w:pPr>
        <w:pStyle w:val="TextoNormal"/>
      </w:pPr>
      <w:r>
        <w:t>La vulneración del art. 24.1 de la Constitución podría haber se producido, de acuerdo con las posiciones sostenidas por las partes, bien por haber aplicado una causa de inadmisión prevista en unos preceptos derogados por la Constitución, bien porque, aun no siendo así, la causa de inadmisión no existiera en el caso resuelto por las Sentencias impugnadas.</w:t>
      </w:r>
    </w:p>
    <w:p w:rsidR="002B7386" w:rsidRDefault="002B7386" w:rsidP="002B7386">
      <w:pPr>
        <w:pStyle w:val="TextoNormal"/>
      </w:pPr>
      <w:r>
        <w:t>b) La derogación se habría producido por aplicación de la disposición derogatoria tercera de la Constitución, la cual establece que queden derogadas cuantas disposiciones se opongan a lo establecido en la misma. Antes de decidir sobre este punto, hemos de recordar que, como ha señalado el Tribunal cuando se plantea la derogación de una Ley preconstitucional es necesario apurar, en primer lugar, todas las posibilidades de interpretarla de conformidad con la Constitución, y tan sólo debe declararse la derogación de aquellos preceptos cuya incompatibilidad con ella resulte indudable por ser imposible llevar a cabo tal interpretación; dicha valoración, por otra parte, debe hacerse desde la perspectiva que ofrece el caso planteado, sin excluir, cuando no se observa tal incompatibilidad, que en el futuro puedan plantearse otros que pongan de relieve la oposición del precepto con la Constitución [Sentencia 4/1981, de 2 de febrero, «Boletín Oficial del Estado» de 24 de febrero, fundamento jurídico 1 D)]; es decir, en conclusión, que el juicio de la Sala puede extenderse a cuanto exija la solución del caso planteado, sin convertir el recurso de amparo en otro de carácter abstracto (Sentencia 93/1984, de 16 de octubre, «Boletín Oficial del Estado» de 31 de octubre, fundamento jurídico 5).</w:t>
      </w:r>
    </w:p>
    <w:p w:rsidR="002B7386" w:rsidRDefault="002B7386" w:rsidP="002B7386">
      <w:pPr>
        <w:pStyle w:val="TextoNormal"/>
      </w:pPr>
      <w:r>
        <w:t>Pues bien, la tesis de la derogación, alegada por el actor, no puede ser compartida por la Sala. El legislador, como antes hemos indicado, puede regular causas de inadmisión siempre que no afecten al contenido esencial de los derechos fundamentales, y la Sala no observa que tal contenido se encuentre aquí afectado, ni de los términos en que se ha desa</w:t>
      </w:r>
      <w:r>
        <w:lastRenderedPageBreak/>
        <w:t>rrollado la litis deduce tampoco razón alguna acreditativa de que los preceptos de la L. J. C.  A. transcritos produzcan, por sí mismos, tal incidencia en el contenido esencial del derecho establecido por el art. 24.1 de la Constitución.</w:t>
      </w:r>
    </w:p>
    <w:p w:rsidR="002B7386" w:rsidRDefault="002B7386" w:rsidP="002B7386">
      <w:pPr>
        <w:pStyle w:val="TextoNormal"/>
      </w:pPr>
      <w:r>
        <w:t>c) La segunda razón, antes enunciada, en virtud de la cual podría haberse producido una vulneración del art. 24.1 de la Constitución, consistiría en que las resoluciones impugnadas hubieran aplicado una causa de inadmisión inexistente.</w:t>
      </w:r>
    </w:p>
    <w:p w:rsidR="002B7386" w:rsidRDefault="002B7386" w:rsidP="002B7386">
      <w:pPr>
        <w:pStyle w:val="TextoNormal"/>
      </w:pPr>
      <w:r>
        <w:t>Para resolver esta cuestión debe tenerse en cuenta como punto de partida, según antes decíamos, que las Leyes preconstitucionales han de interpretarse de conformidad con la Constitución y en el sentido más favorable para la efectividad del derecho fundamental. Este criterio de interpretación exige un especial esfuerzo a todos los juristas, y da lugar en ocasiones, ante las dificultades que se plantean, a que el mejor ajuste a la Constitución -como Ley posterior y Ley superior- se produzca a través de aproximaciones sucesivas.</w:t>
      </w:r>
    </w:p>
    <w:p w:rsidR="002B7386" w:rsidRDefault="002B7386" w:rsidP="002B7386">
      <w:pPr>
        <w:pStyle w:val="TextoNormal"/>
      </w:pPr>
      <w:r>
        <w:t>En esta línea de razonamiento debe señalarse que el art. 24.1 de la Constitución garantiza el acceso a la justicia en la defensa de los derechos e intereses legítimos, y garantiza como contenido normal el que se obtendrá una resolución de fondo. De aquí que las causas de inadmisión, en cuanto vienen a excluir el contenido normal del derecho, han de interpretarse en sentido restrictivo después de la Constitución.</w:t>
      </w:r>
    </w:p>
    <w:p w:rsidR="002B7386" w:rsidRDefault="002B7386" w:rsidP="002B7386">
      <w:pPr>
        <w:pStyle w:val="TextoNormal"/>
      </w:pPr>
      <w:r>
        <w:t>Desde esta perspectiva, el art. 40 a) de la L. J. C. A. tiene el sentido, con carácter general, de evitar que el administrado pueda impugnar actos a los que ha dejado ganar firmeza por no haber interpuesto los correspondientes recursos, a través de la impugnación de otros que no gozan de autonomía, o que no son independientes, respecto de los primeros; sin que interese considerar en este momento los diversos medios a través de los cuales puede conseguir el administrado que la Administración lleve a efecto los actos de reproducción o los confirmatorios, ni sea preciso tampoco determinar ahora el régimen específico aplicable a los supuestos de nulidad de pleno derecho.</w:t>
      </w:r>
    </w:p>
    <w:p w:rsidR="002B7386" w:rsidRDefault="002B7386" w:rsidP="002B7386">
      <w:pPr>
        <w:pStyle w:val="TextoNormal"/>
      </w:pPr>
      <w:r>
        <w:t>Planteada así la cuestión, resulta que las nóminas del mes de junio de 1981 no son reproducción ni confirmación de las de meses anteriores, pues son actos de aplicación de la normativa vigente que, desde una perspectiva jurídica, gozan de autonomía e independencia respecto de las nóminas de otros meses, ya que responden a la existencia de otros servicios prestados durante un tiempo distinto, por lo que deberían haberse producido aun cuando -hipotéticamente no hubieran existido las nóminas de meses anteriores. Problema diferente es que, por razones de mecanización u otras, las nóminas de cada mes puedan confeccionarse reproduciendo las del mes anterior, pero ello no afecta a la afirmación, efectuada en estrictos términos jurídicos, de que la nómina de cada mes no es un acto de reproducción de la del mes anterior, sino de aplicación de la normativa referente a los derechos económicos de los funcionarios en el seno de la relación funcionarial.</w:t>
      </w:r>
    </w:p>
    <w:p w:rsidR="002B7386" w:rsidRDefault="002B7386" w:rsidP="002B7386">
      <w:pPr>
        <w:pStyle w:val="TextoNormal"/>
      </w:pPr>
      <w:r>
        <w:t>Por otra parte, el art. 40 a) de la L. J. C. A. circunscribe el ámbito de los actos no impugnables, en los términos que indica, a los que sean reproducción o confirmación de otros actos anteriores, es decir de otros actos administrativos, categoría que la propia Ley distingue de las disposiciones generales con toda nitidez, por lo que ha de concluirse que el art. 40 a) de la L. J. C. A. no impide en absoluto la impugnación de los actos que sean de aplicación de las mismas.</w:t>
      </w:r>
    </w:p>
    <w:p w:rsidR="002B7386" w:rsidRDefault="002B7386" w:rsidP="002B7386">
      <w:pPr>
        <w:pStyle w:val="TextoNormal"/>
      </w:pPr>
      <w:r>
        <w:t xml:space="preserve">d) Como consecuencia de las consideraciones formuladas, podemos ya afirmar que la interpretación efectuada del art. 40 a) de la L. J. C. A., y su aplicación a las cuestiones que plantea el recurso, ponen de manifiesto los siguientes extremos: en primer lugar, las nóminas del mes de junio de 1981 no tienen el carácter de actos de reproducción o confirmatorios, en los términos del mencionado precepto, por lo que no pueden subsumirse en los supuestos que contempla; en segundo término, siendo tales nóminas actos de aplicación de </w:t>
      </w:r>
      <w:r>
        <w:lastRenderedPageBreak/>
        <w:t>una disposición de carácter general -según indica específicamente la segunda Sentencia impugnada [antecedente 10 c)]-, tampoco se encuentran comprendidas, desde esta perspectiva, en el art. 40 a) de la L.J.C.A.; finalmente, como consecuencia de las consideraciones anteriores, se llega a la conclusión de que no existe la causa de inadmisión aplicada por las Sentencias recurridas.</w:t>
      </w:r>
    </w:p>
    <w:p w:rsidR="002B7386" w:rsidRDefault="002B7386" w:rsidP="002B7386">
      <w:pPr>
        <w:pStyle w:val="TextoNormal"/>
      </w:pPr>
      <w:r>
        <w:t>La conclusión anterior se refiere al recurso contra las nóminas del mes de junio de 1981; y dado que tal recurso, conforme al art. 39, núms. 2 y 4, de la L. J. C. A., puede fundarse en que dichos actos vienen a aplicar una disposición general no ajustada a Derecho, comprende también el denominado recurso indirecto.</w:t>
      </w:r>
    </w:p>
    <w:p w:rsidR="002B7386" w:rsidRDefault="002B7386" w:rsidP="002B7386">
      <w:pPr>
        <w:pStyle w:val="TextoNormal"/>
      </w:pPr>
      <w:r>
        <w:t>En cambio, la conclusión a la que hemos llegado no implica que al hilo de la impugnación de las nóminas de un mes pueda formularse una pretensión de liquidación y abono de atrasos que correspondan «desde la fecha del Decreto impugnado», por ser ésta una cuestión distinta a la que es objeto del recurso de amparo, que es la existencia o no de la causa de inadmisión establecida por el art. 82 c) en conexión con el 40 a) de la L. J. C. A., causa que no existía en el presente caso, según resulta de una interpretación de los mencionados preceptos de conformidad con la Constitución y en el sentido más favorable para la efectividad del derecho fundamental.</w:t>
      </w:r>
    </w:p>
    <w:p w:rsidR="002B7386" w:rsidRDefault="002B7386" w:rsidP="002B7386">
      <w:pPr>
        <w:pStyle w:val="TextoNormal"/>
      </w:pPr>
    </w:p>
    <w:p w:rsidR="002B7386" w:rsidRDefault="002B7386" w:rsidP="002B7386">
      <w:pPr>
        <w:pStyle w:val="TextoNormal"/>
      </w:pPr>
      <w:r w:rsidRPr="002B7386">
        <w:rPr>
          <w:rStyle w:val="NumeroAFNegritaCaracter"/>
        </w:rPr>
        <w:t>4</w:t>
      </w:r>
      <w:r>
        <w:t>. La segunda causa de inadmisión aplicada por las Sentencias recurridas se refiere a la pretensión de que la Administración llevara a cabo la revisión de oficio del Decreto 192/1967, de 2 de .febrero, al entender que tal petición no ha sido resuelta ni por silencio ni de forma expresa, por lo que era aplicable la causa de inadmisión establecida por el art. 82, letra c) de la Ley de la Jurisdicción, en conexión con los arts. 37 y 38 de la L. J. C. A.  (todo ello en los términos reflejados en los antecedentes 3 c) y 10 c).</w:t>
      </w:r>
    </w:p>
    <w:p w:rsidR="002B7386" w:rsidRDefault="002B7386" w:rsidP="002B7386">
      <w:pPr>
        <w:pStyle w:val="TextoNormal"/>
      </w:pPr>
      <w:r>
        <w:t>En relación con esta causa de inadmisión, es lo cierto que las Sentencias impugnadas no niegan -sino que admiten- la existencia de una acción de nulidad que pueden ejercitar los ciudadanos frente a las disposiciones generales que estimen nulas de pleno derecho, acción ejercitable ante los Tribunales, previa la petición de revisión y la denuncia de mora en los términos del art. 38 de la L. J. C. A., si no se produce resolución expresa. En concreto, la Sentencia objeto del primer recurso de amparo afirma que no se ha denunciado la mora como impone el art. 38 mencionado, por lo que no existe la denegación presunta, y por ello entiende que es de aplicación el art. 82 c) de la L. J.  C. A., al no existir acto recurrible, aun cuando sea, como ha indicado en reiteradas ocasiones el propio Tribunal Supremo, por ficción de la Ley; y en la Sentencia objeto del segundo recurso de amparo se sostiene la procedencia de aplicar la misma causa de inadmisión por entender que el acuerdo expreso resolutorio del recurso de reposición, dictado por el Ministerio de Hacienda, se refiere a los actos objeto de dicho recurso y no a la petición de revisión, por las razones que expone la propia Sentencia.</w:t>
      </w:r>
    </w:p>
    <w:p w:rsidR="002B7386" w:rsidRDefault="002B7386" w:rsidP="002B7386">
      <w:pPr>
        <w:pStyle w:val="TextoNormal"/>
      </w:pPr>
      <w:r>
        <w:t>En relación con tales extremos, la Sala entiende que el Tribunal Supremo ha llevado a cabo la inadmisión del recurso -en cuanto se refiere a esta pretensión- en aplicación razonada de una causa legal, sin que se observe que la regulación legal contenida en el art. 38 de la L. J. C. A. pueda entenderse derogada por la Constitución. Por ello, de acuerdo con la doctrina antes expuesta, entendemos que las resoluciones impugnadas no vulneran, en relación con este punto, el art. 24.1 de la Constitución.</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En su segundo recurso de amparo núm. 10/1984, la parte actora alega que la Sentencia impugnada en el mismo vulnera el art. 14 de la Constitución -principio de igualdad- </w:t>
      </w:r>
      <w:r>
        <w:lastRenderedPageBreak/>
        <w:t>aduciendo al efecto como término de comparación otras Sentencias del Tribunal Supremo en las que se decidió sobre el fondo de los recursos planteados.</w:t>
      </w:r>
    </w:p>
    <w:p w:rsidR="002B7386" w:rsidRDefault="002B7386" w:rsidP="002B7386">
      <w:pPr>
        <w:pStyle w:val="TextoNormal"/>
      </w:pPr>
      <w:r>
        <w:t>La Sala no puede compartir la tesis de la parte actora, pues, como ha declarado el Tribunal en reiteradas ocasiones, a partir de la Sentencia 49/1982, de 14 de julio, «Boletín Oficial del Estado» de 4 de agosto, fundamento jurídico 2, «la igualdad en la aplicación de la Ley, lo que impone es que un mismo órgano no puede modificar arbitrariamente el sentido de sus decisiones en casos sustancialmente iguales, y que cuando el órgano en cuestión considere que debe apartarse de sus precedentes tiene que ofrecer para ello una fundamentación suficiente y razonable». En el presente procedimiento no se ha ofrecido un término de comparación consistente en que el Tribunal Supremo haya declarado admisibles otros recursos en casos sustancialmente iguales a los resueltos por las Sentencias impugnadas; es decir, no se aporta un término de comparación tendente a acreditar que el Tribunal Supremo ha actuado de forma desigual en supuestos sustancialmente iguales, sino que, haciendo abstracción del problema de la admisión que es el aquí planteado, se alude al contenido que deberían haber tenido las Sentencias de haber entrado en el fondo, solicitando incluso pronunciamientos preventivos de este Tribunal, que no son procedentes de acuerdo con lo establecido en el art. 55.1 de la Ley Orgánica del Tribunal Constitucional (LOTC).</w:t>
      </w:r>
    </w:p>
    <w:p w:rsidR="002B7386" w:rsidRDefault="002B7386" w:rsidP="002B7386">
      <w:pPr>
        <w:pStyle w:val="TextoNormal"/>
      </w:pPr>
    </w:p>
    <w:p w:rsidR="002B7386" w:rsidRDefault="002B7386" w:rsidP="002B7386">
      <w:pPr>
        <w:pStyle w:val="TextoNormal"/>
      </w:pPr>
      <w:r w:rsidRPr="002B7386">
        <w:rPr>
          <w:rStyle w:val="NumeroAFNegritaCaracter"/>
        </w:rPr>
        <w:t>6</w:t>
      </w:r>
      <w:r>
        <w:t>. Debemos ahora precisar el contenido del fallo, una vez consideradas las violaciones alegadas de los arts. 24.1 y 14 de la Constitución. A tal efecto, conviene recordar que el art. 55.1 de la LOTC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2B7386" w:rsidRDefault="002B7386" w:rsidP="002B7386">
      <w:pPr>
        <w:pStyle w:val="TextoNormal"/>
      </w:pPr>
      <w:r>
        <w:t>Pues bien, de acuerdo con el razonamiento contenido en el fundamento jurídico 3, resulta que procede estimar parcialmente el recurso de amparo y declarar la nulidad de las Sentencias impugnadas en cuanto no admiten los recursos contencioso-administrativos por aplicación de la causa de inadmisión establecida por el art. 82, letra c) en conexión con el 40 a) de la L. J. C.  A.</w:t>
      </w:r>
    </w:p>
    <w:p w:rsidR="002B7386" w:rsidRDefault="002B7386" w:rsidP="002B7386">
      <w:pPr>
        <w:pStyle w:val="TextoNormal"/>
      </w:pPr>
      <w:r>
        <w:t>En segundo término, procede reconocer el derecho de los actores a que sus recursos contenciosos núms. 512.704 y 513.816, no sean declarados inadmisibles por aplicación de dicha causa de inadmisión, quedando restablecidos en su derecho mediante las nuevas Sentencias que se dicten.</w:t>
      </w:r>
    </w:p>
    <w:p w:rsidR="002B7386" w:rsidRDefault="002B7386" w:rsidP="002B7386">
      <w:pPr>
        <w:pStyle w:val="TextoNormal"/>
      </w:pPr>
      <w:r>
        <w:t>Finalmente, no procede acceder a la pretensión de la actora (antecedentes 2 y 10) acerca del contenido que deberán tener las nuevas Sentencias, por ser ésta una cuestión que corresponde decidir a la Sala Quinta del Tribunal Supremo, de acuerdo con la legalidad aplicable interpretada de conformidad con la Constitución, según hemos ya indicado.</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lastRenderedPageBreak/>
        <w:t>Ha decidido</w:t>
      </w:r>
    </w:p>
    <w:p w:rsidR="002B7386" w:rsidRDefault="002B7386" w:rsidP="002B7386">
      <w:pPr>
        <w:pStyle w:val="TextoNormalCentrado"/>
        <w:keepNext/>
      </w:pPr>
    </w:p>
    <w:p w:rsidR="002B7386" w:rsidRDefault="002B7386" w:rsidP="002B7386">
      <w:pPr>
        <w:pStyle w:val="TextoNormal"/>
      </w:pPr>
      <w:r>
        <w:t>1.° Estimar en parte el recurso de amparo, y a tal efecto:</w:t>
      </w:r>
    </w:p>
    <w:p w:rsidR="002B7386" w:rsidRDefault="002B7386" w:rsidP="002B7386">
      <w:pPr>
        <w:pStyle w:val="TextoNormal"/>
      </w:pPr>
      <w:r>
        <w:t>a) Declarar la nulidad de las Sentencias impugnadas.</w:t>
      </w:r>
    </w:p>
    <w:p w:rsidR="002B7386" w:rsidRDefault="002B7386" w:rsidP="002B7386">
      <w:pPr>
        <w:pStyle w:val="TextoNormal"/>
      </w:pPr>
      <w:r>
        <w:t>b) Reconocer el derecho de los solicitantes del amparo a que los recursos contencioso-administrativos 512.704 y 513.816, resueltos por las Sentencias cuya nulidad declaramos, no sean declarados inadmisibles por aplicación de la causa de inadmisión establecida por el art. 82 c) en conexión con el 40 a) de la Ley Reguladora de la Jurisdicción Contencioso-Administrativa quedando restablecidos en su derecho mediante las nuevas Sentencias que se dicten.</w:t>
      </w:r>
    </w:p>
    <w:p w:rsidR="002B7386" w:rsidRDefault="002B7386" w:rsidP="002B7386">
      <w:pPr>
        <w:pStyle w:val="TextoNormal"/>
      </w:pPr>
      <w:r>
        <w:t>2.° Desestimar el recurso en todo lo demás.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2B7386">
      <w:pPr>
        <w:pStyle w:val="TextoNormal"/>
      </w:pPr>
      <w:r>
        <w:t>Dada en Madrid a veintiséis de diciembre de mil novecientos ochenta y cuatro.</w:t>
      </w:r>
    </w:p>
    <w:p w:rsidR="002B7386" w:rsidRDefault="002B7386">
      <w:pPr>
        <w:rPr>
          <w:rFonts w:ascii="Times New Roman" w:eastAsia="Times New Roman" w:hAnsi="Times New Roman" w:cs="Times New Roman"/>
          <w:sz w:val="24"/>
          <w:szCs w:val="24"/>
          <w:lang w:eastAsia="es-ES"/>
        </w:rPr>
      </w:pPr>
      <w:r>
        <w:br w:type="page"/>
      </w:r>
    </w:p>
    <w:p w:rsidR="002B7386" w:rsidRDefault="002B7386" w:rsidP="002B7386">
      <w:pPr>
        <w:pStyle w:val="TtuloResolucin"/>
      </w:pPr>
      <w:bookmarkStart w:id="43" w:name="SENTENCIA_1984_127"/>
      <w:r>
        <w:lastRenderedPageBreak/>
        <w:t>SENTENCIA 127/1984, de 26 de diciembre de 1984</w:t>
      </w:r>
    </w:p>
    <w:bookmarkEnd w:id="43"/>
    <w:p w:rsidR="002B7386" w:rsidRDefault="002B7386" w:rsidP="002B7386">
      <w:pPr>
        <w:pStyle w:val="TtuloResolucin"/>
      </w:pPr>
      <w:r>
        <w:t>Sala Primera</w:t>
      </w:r>
    </w:p>
    <w:p w:rsidR="002B7386" w:rsidRDefault="002B7386" w:rsidP="002B7386">
      <w:pPr>
        <w:pStyle w:val="TtuloResolucin"/>
      </w:pPr>
    </w:p>
    <w:p w:rsidR="002B7386" w:rsidRDefault="002B7386" w:rsidP="002B7386">
      <w:pPr>
        <w:pStyle w:val="TtuloBOE"/>
      </w:pPr>
      <w:r>
        <w:t>("BOE" núm. 10, de 11 de enero de 1985)</w:t>
      </w:r>
    </w:p>
    <w:p w:rsidR="002B7386" w:rsidRDefault="002B7386" w:rsidP="002B7386">
      <w:pPr>
        <w:pStyle w:val="TtuloBOE"/>
      </w:pPr>
    </w:p>
    <w:p w:rsidR="002B7386" w:rsidRDefault="002B7386" w:rsidP="002B7386">
      <w:pPr>
        <w:pStyle w:val="SntesisDescriptiva"/>
      </w:pPr>
      <w:r>
        <w:t>ECLI:ES:TC:1984:127</w:t>
      </w:r>
    </w:p>
    <w:p w:rsidR="002B7386" w:rsidRDefault="002B7386" w:rsidP="002B7386">
      <w:pPr>
        <w:pStyle w:val="SntesisDescriptiva"/>
      </w:pPr>
    </w:p>
    <w:p w:rsidR="002B7386" w:rsidRDefault="002B7386" w:rsidP="002B7386">
      <w:pPr>
        <w:pStyle w:val="SntesisDescriptiva"/>
      </w:pPr>
      <w:r>
        <w:t>Recurso de amparo 786/1983 787/1983 (acumulados). Prisión provisional: duración máxima</w:t>
      </w:r>
    </w:p>
    <w:p w:rsidR="002B7386" w:rsidRDefault="002B7386" w:rsidP="002B7386">
      <w:pPr>
        <w:pStyle w:val="SntesisDescriptiva"/>
      </w:pPr>
    </w:p>
    <w:p w:rsidR="002B7386" w:rsidRDefault="002B7386" w:rsidP="002B7386">
      <w:pPr>
        <w:pStyle w:val="SntesisAnaltica"/>
      </w:pPr>
    </w:p>
    <w:p w:rsidR="002B7386" w:rsidRDefault="002B7386" w:rsidP="002B7386">
      <w:pPr>
        <w:pStyle w:val="SntesisAnaltica"/>
      </w:pPr>
    </w:p>
    <w:p w:rsidR="002B7386" w:rsidRDefault="002B7386" w:rsidP="002B7386">
      <w:pPr>
        <w:pStyle w:val="Extracto"/>
      </w:pPr>
      <w:r>
        <w:t>1.</w:t>
      </w:r>
      <w:r>
        <w:tab/>
        <w:t xml:space="preserve">Respecto a decisiones judiciales, una vulneración del principio de igualdad sólo se produce cuando se comparan decisiones del mismo órgano en casos idénticos, y sin que se justifique por un cambio de doctrina la disparidad de las decisiones. </w:t>
      </w:r>
    </w:p>
    <w:p w:rsidR="002B7386" w:rsidRDefault="002B7386" w:rsidP="002B7386">
      <w:pPr>
        <w:pStyle w:val="Extracto"/>
      </w:pPr>
    </w:p>
    <w:p w:rsidR="002B7386" w:rsidRDefault="002B7386" w:rsidP="002B7386">
      <w:pPr>
        <w:pStyle w:val="Extracto"/>
      </w:pPr>
      <w:r>
        <w:t>2.</w:t>
      </w:r>
      <w:r>
        <w:tab/>
        <w:t xml:space="preserve">La vulneración de la Ley que establece la duración máxima de la prisión provisional supondría la violación del derecho fundamental a la libertad y la seguridad consagrado por el art. 17 de la C. E. La libertad resulta conculcada contra lo que dispone el art. 17, cuando se actúa tanto bajo la cobertura improcedente de la Ley como contra lo que la Ley dispone. </w:t>
      </w:r>
    </w:p>
    <w:p w:rsidR="002B7386" w:rsidRDefault="002B7386" w:rsidP="002B7386">
      <w:pPr>
        <w:pStyle w:val="Extracto"/>
      </w:pPr>
    </w:p>
    <w:p w:rsidR="002B7386" w:rsidRDefault="002B7386" w:rsidP="002B7386">
      <w:pPr>
        <w:pStyle w:val="Extracto"/>
      </w:pPr>
      <w:r>
        <w:t>3.</w:t>
      </w:r>
      <w:r>
        <w:tab/>
        <w:t xml:space="preserve">De acuerdo con el mandato constitucional contenido en el art. 17.4 de la C. E., la Ley que regula el plazo máximo de la prisión provisional fija plazos determinados, ya que el constituyente no se contentó con acudir a un concepto indeterminado como es el de «plazo razonable» a que se remiten los convenios internacionales en la materia. </w:t>
      </w:r>
    </w:p>
    <w:p w:rsidR="002B7386" w:rsidRDefault="002B7386" w:rsidP="002B7386">
      <w:pPr>
        <w:pStyle w:val="Extracto"/>
      </w:pPr>
    </w:p>
    <w:p w:rsidR="002B7386" w:rsidRDefault="002B7386" w:rsidP="002B7386">
      <w:pPr>
        <w:pStyle w:val="Extracto"/>
      </w:pPr>
      <w:r>
        <w:t>4.</w:t>
      </w:r>
      <w:r>
        <w:tab/>
        <w:t xml:space="preserve">La duración máxima, de carácter excepcional, de la prisión provisional sólo puede prolongarse cuando la causa sufriera dilaciones imputables al inculpado, y esa prolongación se limitará a la duración de esa dilación, aparte del caso de que haya recaído Sentencia dilatoria recurrida. </w:t>
      </w:r>
    </w:p>
    <w:p w:rsidR="002B7386" w:rsidRDefault="002B7386" w:rsidP="002B7386">
      <w:pPr>
        <w:pStyle w:val="Extracto"/>
      </w:pPr>
    </w:p>
    <w:p w:rsidR="002B7386" w:rsidRDefault="002B7386" w:rsidP="002B7386">
      <w:pPr>
        <w:pStyle w:val="Extracto"/>
      </w:pPr>
      <w:r>
        <w:t>5.</w:t>
      </w:r>
      <w:r>
        <w:tab/>
        <w:t xml:space="preserve">Queda clara la voluntad del constituyente y, cumpliendo su mandato, del legislador, de fijar plazos efectivos. Y aunque éstos puedan variarse por el legislador, mientras la Ley fija unos es evidente que han de cumplirse, y ese cumplimiento integra la garantía constitucional de la libertad consagrada en el art. 17 de la C. E. </w:t>
      </w:r>
    </w:p>
    <w:p w:rsidR="002B7386" w:rsidRDefault="002B7386" w:rsidP="002B7386">
      <w:pPr>
        <w:pStyle w:val="Extracto"/>
      </w:pPr>
    </w:p>
    <w:p w:rsidR="002B7386" w:rsidRDefault="002B7386" w:rsidP="002B7386">
      <w:pPr>
        <w:pStyle w:val="Extracto"/>
      </w:pPr>
      <w:r>
        <w:t>6.</w:t>
      </w:r>
      <w:r>
        <w:tab/>
        <w:t xml:space="preserve">Si bien es cierto que en principio la interpretación de las Leyes corresponde a los Tribunales ordinarios, también lo es que ese margen de interpretación tiene un límite, fijado precisamente para que a través de ella no se llegue a una consecuencia contraria a una norma constitucional. </w:t>
      </w:r>
    </w:p>
    <w:p w:rsidR="002B7386" w:rsidRDefault="002B7386" w:rsidP="002B7386">
      <w:pPr>
        <w:pStyle w:val="Extracto"/>
      </w:pPr>
    </w:p>
    <w:p w:rsidR="002B7386" w:rsidRDefault="002B7386" w:rsidP="002B7386">
      <w:pPr>
        <w:pStyle w:val="Extracto"/>
      </w:pPr>
      <w:r>
        <w:t>7.</w:t>
      </w:r>
      <w:r>
        <w:tab/>
        <w:t>En el supuesto de acumulación de sumarios por la conexión que diversos delitos tienen entre sí, no puede sostenerse que el plazo máximo y excepcional que establece la Ley para la prisión provisional haya de contarse para cada delito por separado. Hacer depender esa duración de la prisión provisional del número de de</w:t>
      </w:r>
      <w:r>
        <w:lastRenderedPageBreak/>
        <w:t xml:space="preserve">litos imputados supone en la práctica hacer depender de un elemento incierto el plazo máximo fijado por la Ley; y además violaría los pactos internacionales suscritos por España una interpretación de este tipo, pues el resultado de multiplicar el plazo máximo legal de la prisión provisional por el número de delitos imputados conduce a un resultado notoriamente superior a todo plazo razonable. </w:t>
      </w:r>
    </w:p>
    <w:p w:rsidR="002B7386" w:rsidRDefault="002B7386" w:rsidP="002B7386">
      <w:pPr>
        <w:pStyle w:val="Extracto"/>
      </w:pPr>
    </w:p>
    <w:p w:rsidR="002B7386" w:rsidRDefault="002B7386" w:rsidP="002B7386">
      <w:pPr>
        <w:pStyle w:val="Extracto"/>
      </w:pPr>
    </w:p>
    <w:p w:rsidR="002B7386" w:rsidRDefault="002B7386" w:rsidP="002B7386">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B7386" w:rsidRDefault="002B7386" w:rsidP="002B7386">
      <w:pPr>
        <w:pStyle w:val="TextoNormal"/>
      </w:pPr>
    </w:p>
    <w:p w:rsidR="002B7386" w:rsidRDefault="002B7386" w:rsidP="002B7386">
      <w:pPr>
        <w:pStyle w:val="TextoNormalCentrado"/>
        <w:keepNext/>
      </w:pPr>
      <w:r>
        <w:t>EN NOMBRE DEL REY</w:t>
      </w:r>
    </w:p>
    <w:p w:rsidR="002B7386" w:rsidRDefault="002B7386" w:rsidP="002B7386">
      <w:pPr>
        <w:pStyle w:val="TextoNormalCentrado"/>
        <w:keepNext/>
      </w:pPr>
    </w:p>
    <w:p w:rsidR="002B7386" w:rsidRDefault="002B7386" w:rsidP="002B7386">
      <w:pPr>
        <w:pStyle w:val="TextoNormalCentrado"/>
        <w:keepNext/>
      </w:pPr>
    </w:p>
    <w:p w:rsidR="002B7386" w:rsidRDefault="002B7386" w:rsidP="002B7386">
      <w:pPr>
        <w:pStyle w:val="TextoNormal"/>
      </w:pPr>
      <w:r>
        <w:t>la siguiente</w:t>
      </w:r>
    </w:p>
    <w:p w:rsidR="002B7386" w:rsidRDefault="002B7386" w:rsidP="002B7386">
      <w:pPr>
        <w:pStyle w:val="TextoNormal"/>
      </w:pPr>
    </w:p>
    <w:p w:rsidR="002B7386" w:rsidRDefault="002B7386" w:rsidP="002B7386">
      <w:pPr>
        <w:pStyle w:val="TextoNormalCentrado"/>
        <w:keepNext/>
      </w:pPr>
      <w:r>
        <w:t>SENTENCIA</w:t>
      </w:r>
    </w:p>
    <w:p w:rsidR="002B7386" w:rsidRDefault="002B7386" w:rsidP="002B7386">
      <w:pPr>
        <w:pStyle w:val="TextoNormalCentrado"/>
        <w:keepNext/>
      </w:pPr>
    </w:p>
    <w:p w:rsidR="002B7386" w:rsidRDefault="002B7386" w:rsidP="002B7386">
      <w:pPr>
        <w:pStyle w:val="TextoNormal"/>
      </w:pPr>
      <w:r>
        <w:t>En los recursos de amparo acumulados núms. 786/1983 y 787/1983, promovidos, respectivamente, por don Ladislao Zabala Solchaga, representado por el Procurador de los Tribunales don José Pedro Vila Rodríguez y bajo la dirección del Letrado don Arturo Castillo López-Mergelina, y por don Ignacio Yturbide Alcain, representado por el Procurador de los Tribunales don José de Murga Florido y bajo la dirección del Letrado don Antonio Muñoz Perea, contra el Auto de la Sección Segunda de lo Penal de la Audiencia Nacional de 26 de octubre de 1983, que confirma la providencia de la misma Sección de 23 de septiembre del mismo año, recaída en la causa 91/1980, procedente del Juzgado Central de Instrucción núm. 2, por el que se deniega a los recurrentes la libertad provisional. Han comparecido el Ministerio Fiscal, el Procurador de los Tribunales don José Manuel de Dorremoechea Aramburu, en representación de don Juan José Manchola Perurena, don Luis Francisco Lizarralde Traola, don Jesús María Congil Infantes, don Félix Soto Azcárate, don José María Irazusta Garicano y don Santiago González Aguado, y bajo la dirección del Letrado don Miguel de Castells Arteche; y el Procurador de los Tribunales don Juan Corujo y López Villamil, en representación del Ayuntamiento de San Sebastián, bajo la dirección del Letrado don José María Stampa. Ha sido Ponente el Magistrado don Angel Latorre Segura, quien expresa el parecer de la Sala.</w:t>
      </w:r>
    </w:p>
    <w:p w:rsidR="002B7386" w:rsidRDefault="002B7386" w:rsidP="002B7386">
      <w:pPr>
        <w:pStyle w:val="TextoNormal"/>
      </w:pPr>
    </w:p>
    <w:p w:rsidR="002B7386" w:rsidRDefault="002B7386" w:rsidP="002B7386">
      <w:pPr>
        <w:pStyle w:val="TextoNormalNegritaCentrado"/>
        <w:keepNext/>
      </w:pPr>
      <w:r>
        <w:t>I. Antecedentes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xml:space="preserve">. El 26 de septiembre de 1983 se presentaron separadamente escritos del Procurador don José Pedro Vila Rodríguez, en representación de don Ladislao Zabala Solchaga, y del Procurador don José de Murga Florido, en representación de don Ignacio Iturbide Alcain, por los que se interponían sendos recursos de amparo contra el Auto de la Sección Segunda de lo Penal de la Audiencia Nacional de 26 de octubre de 1983, confirmatorio de la providencia de la misma Sección del 23 de septiembre, también de 1983, por supuesta </w:t>
      </w:r>
      <w:r>
        <w:lastRenderedPageBreak/>
        <w:t xml:space="preserve">vulneración de los arts. 14 y 17.1 y 4 de la Constitución. Los dos escritos contienen en substancia las mismas alegaciones y peticiones que pueden sintetizarse así: </w:t>
      </w:r>
    </w:p>
    <w:p w:rsidR="002B7386" w:rsidRDefault="002B7386" w:rsidP="002B7386">
      <w:pPr>
        <w:pStyle w:val="TextoNormal"/>
      </w:pPr>
      <w:r>
        <w:t xml:space="preserve">A) El 4 de marzo de 1981 fueron detenidos los recurrentes, siendo procesados junto con otras personas en diversos sumarios como presuntos autores de varios delitos de asesinato y otros relativamente de menos gravedad, ingresando en prisión. Concluidos los sumarios, la Sección Segunda de lo Penal de la Audiencia Nacional acordó acumular las diversas causas por Auto de 13 de septiembre y 23 de octubre de 1983. </w:t>
      </w:r>
    </w:p>
    <w:p w:rsidR="002B7386" w:rsidRDefault="002B7386" w:rsidP="002B7386">
      <w:pPr>
        <w:pStyle w:val="TextoNormal"/>
      </w:pPr>
      <w:r>
        <w:t xml:space="preserve">B) A raíz de la entrada en vigor de la modificación del art. 504 de la Ley de Enjuiciamiento Criminal llevada a cabo por la Ley Orgánica 7/1983, de 23 de abril, los recurrentes, por escritos del 6 de septiembre del mismo año, solicitaron la libertad provisional, por entender que habían cumplido el tiempo máximo de treinta meses que fija el nuevo texto del citado art. 504 de la L. E. Cr., para conceder dicha libertad. El Ministerio Fiscal, antes de emitir su dictamen, solicitó información de la Sala para que se le indicara si la fecha de prisión del 4 de abril de 1981 era común para todos los delitos imputados o si, por el contrario, las fechas de prisión eran diversas para cada delito. La Sala notificó que los dos procesados, hoy recurrentes en amparo, estaban detenidos por todas las causas y delitos imputados desde el 4 de marzo de 1981, habiéndose dictado el Auto de prisión el 13 de los mismos mes y año. El Fiscal informó no oponiéndose a las libertades provisionales solicitadas, siempre que prestasen fianza de diez millones de pesetas cada uno de los procesados. </w:t>
      </w:r>
    </w:p>
    <w:p w:rsidR="002B7386" w:rsidRDefault="002B7386" w:rsidP="002B7386">
      <w:pPr>
        <w:pStyle w:val="TextoNormal"/>
      </w:pPr>
      <w:r>
        <w:t xml:space="preserve">C) La referida Sección de la Audiencia Nacional denegó las libertades provisionales citadas por providencia de 23 de septiembre de 1983, que dice textualmente: </w:t>
      </w:r>
    </w:p>
    <w:p w:rsidR="002B7386" w:rsidRDefault="002B7386" w:rsidP="002B7386">
      <w:pPr>
        <w:pStyle w:val="TextoNormal"/>
      </w:pPr>
      <w:r>
        <w:t xml:space="preserve">«Que habiéndose planteado un recurso frente al Auto de este Tribunal de 4 de mayo de 1983, en incidente de previo y especial pronunciamiento que ha dilatado la fecha del señalamiento del juicio oral, dilación sólo imputable a dicha parte, es por lo que no entra en juego la limitación temporal de treinta meses como tiempo máximo de prisión provisional señalado en el art. 504 de la L. E. Cr., de manera que no procede acceder a la petición de libertad provisional.» Contra esta providencia presentaron los solicitantes de la libertad provisional y hoy recurrentes en amparo sendos recursos de súplica, en que, en substancia, alegaron que el incidente de previo y especial pronunciamiento a que alude la providencia no fue interpuesto por ellos, sino por otro procesado que se encuentra en libertad provisional, por lo que la dilación del proceso no les es imputable, aparte de que ellos se opusieron a la pretensión dilatoria. También señalaron que el planteamiento del incidente es perfectamente legítimo, de acuerdo con los arts. 666 y siguientes de la L. E. Cr., y que tal planteamiento se produjo por escrito de 9 de marzo de 1983 es decir, mes y medio antes de la publicación en el «Boletín Oficial del Estado» de la Ley 73/1983, de 23 de abril, y cuatro meses y medio antes de la entrada en vigor de los preceptos relativos a la libertad provisional, y que (en el momento de presentarse el recurso de súplica) habían transcurrido seis meses desde dicho planteamiento. Invocaban también los escritos de los recurrentes los arts. 14, 17.4 y 24 de la Constitución como vulnerados por la providencia impugnada. </w:t>
      </w:r>
    </w:p>
    <w:p w:rsidR="002B7386" w:rsidRDefault="002B7386" w:rsidP="002B7386">
      <w:pPr>
        <w:pStyle w:val="TextoNormal"/>
      </w:pPr>
      <w:r>
        <w:t xml:space="preserve">D) Por Auto de 26 de octubre de 1983, la Sección Segunda de lo Penal de la Audiencia Nacional confirmó la providencia recurrida, manteniendo la prisión provisional de los recurrentes. En su segundo considerando, que fundamentó la decisión el Auto dice: </w:t>
      </w:r>
    </w:p>
    <w:p w:rsidR="002B7386" w:rsidRDefault="002B7386" w:rsidP="002B7386">
      <w:pPr>
        <w:pStyle w:val="TextoNormal"/>
      </w:pPr>
      <w:r>
        <w:t xml:space="preserve">«Que entrando en el fondo del asunto, éste se centra en el examen si ha transcurrido el plazo de caducación que establece el art. 504 de la L. E. Cr.; y es patente que esto no ocurre, ya que dicho artículo lo establece en función de la pena que corresponde al delito imputado (en singular), de modo que tratándose de imputaciones de varios delitos de asesinato en sumarios independientes, hoy acumulados, como quiera que esta acumulación no </w:t>
      </w:r>
      <w:r>
        <w:lastRenderedPageBreak/>
        <w:t xml:space="preserve">se traduce en la unificación de penas el tiempo computable ha de resultar de la suma de los corrientes (sic) a cada delito; por esta razón, huelga examinar si una de las partes ha provocado una dilación en el curso del proceso mediante la utilización de recursos que la Ley pone a su alcance y si este aprovechamiento de oportunidades procesales sin llegar a constituir un caso de abuso de derecho puede estimarse abuso dilatorio y en cuanto tal imputable a quien incide en él.» </w:t>
      </w:r>
    </w:p>
    <w:p w:rsidR="002B7386" w:rsidRDefault="002B7386" w:rsidP="002B7386">
      <w:pPr>
        <w:pStyle w:val="TextoNormal"/>
      </w:pPr>
      <w:r>
        <w:t>E) Los solicitantes del amparo señalan que tanto el Auto de 26 de octubre de 1983 como la providencia de 23 de septiembre del mismo año vulneran los arts. 17.1 y 4 y 14 de la Constitución. La vulneración del art. 1, en sus dos apartados mencionados, se provoca en cuanto el primero de esos apartados dispone que nadie puede ser privado de su libertad sino en los casos y en la forma determinados por la Ley y el último establece que por Ley se fijará el plazo máximo de duración de la prisión provisional. La citada Ley Orgánica 7/1980, de 23 de abril, dio cumplimiento a este mandato constitucional modificando el art. 504 de la L. E. Cr., que en su nueva versión fija el plazo máximo de treinta meses, por lo que debió ponerse a los solicitantes del amparo en libertad provisional sin fianza al cumplir ese tiempo de prisión, que había sido superado cuando presentaron ante la Audiencia los escritos en que pedían su puesta en libertad. Los recurrentes rechazan la interpretación que del nuevo art. 504 de la L. E. Cr. hace el Auto impugnado, según el cual el plazo se computa para cada uno de los delitos imputados. La vulneración del art. 14 de la Constitución se habría producido, según los recurrentes, porque tanto la Audiencia Nacional como las Audiencias Provinciales han sido unánimes en interpretar el referido art. 504 de la L. E. Cr., en el sentido de que el plazo es único, sea cual sea el número de delitos imputados, por lo que los recurrentes son los únicos presos preventivos con más de treinta meses cumplidos de prisión, lo que supone una discriminación contraria al principio de igualdad ante la Ley proclamado en el citado art. 14 de la Constitución. Los recurrentes concluyen solicitando la nulidad del Auto de la Audiencia Nacional de 26 de octubre de 1983 y, en su consecuencia, la nulidad de la providencia de 23 de septiembre del mismo año. Piden asimismo que se les reconozca de forma expresa su derecho a la libertad una vez cumplidos treinta meses de prisión preventiva.</w:t>
      </w:r>
    </w:p>
    <w:p w:rsidR="002B7386" w:rsidRDefault="002B7386" w:rsidP="002B7386">
      <w:pPr>
        <w:pStyle w:val="TextoNormal"/>
      </w:pPr>
    </w:p>
    <w:p w:rsidR="002B7386" w:rsidRDefault="002B7386" w:rsidP="002B7386">
      <w:pPr>
        <w:pStyle w:val="TextoNormal"/>
      </w:pPr>
      <w:r w:rsidRPr="002B7386">
        <w:rPr>
          <w:rStyle w:val="NumeroAFNegritaCaracter"/>
        </w:rPr>
        <w:t>2</w:t>
      </w:r>
      <w:r>
        <w:t>. Por sendas providencias de la Sección Primera de este Tribunal, de fecha 25 de enero de 1984, se acordó, entre otros extremos, admitir ambos recursos a trámite, requerir testimonio de las actuaciones correspondientes, así como pedir el emplazamiento de quienes fueron parte en los procesos precedentes para que pudieran comparecer ante este Tribunal Constitucional. Se recibió el testimonio solicitado y comparecieron en virtud de los emplazamientos realizados el Procurador de los Tribunales don José Manuel de Dorremoechea Aramburu, en representación de don Juan José Manchola Perurena, don Luis Francisco Lizarralde Iraola, don Jesús María Congil Infantes, don Félix Soto Azcárate, don José María Irazusta Garicano y don Santiago González Aguado, y el Procurador de los Tribunales don Juan Corujo y López-Villamil, en representación del Ayuntamiento de San Sebastián. Por providencia de 14 de marzo de 1984, la Sección Primera de este Tribunal abrió incidente de acumulación de los recursos interpuestos por los señores Zabala Solchaga e Iturbide Alcaín, que fue resuelta por Auto de 25 de abril del mismo año acordando la acumulación dada la evidente conexión de ambos recursos. Por nueva providencia del 1 de mayo de 1984 la Sección Primera del Tribunal Constitucional acordó dar vista de las actuaciones al Ministerio Fiscal, a los recurrentes y demás personados, otorgándoles un plazo común de veinte días para formular las alegaciones que estimasen pertinentes.</w:t>
      </w:r>
    </w:p>
    <w:p w:rsidR="002B7386" w:rsidRDefault="002B7386" w:rsidP="002B7386">
      <w:pPr>
        <w:pStyle w:val="TextoNormal"/>
      </w:pPr>
    </w:p>
    <w:p w:rsidR="002B7386" w:rsidRDefault="002B7386" w:rsidP="002B7386">
      <w:pPr>
        <w:pStyle w:val="TextoNormal"/>
      </w:pPr>
      <w:r w:rsidRPr="002B7386">
        <w:rPr>
          <w:rStyle w:val="NumeroAFNegritaCaracter"/>
        </w:rPr>
        <w:lastRenderedPageBreak/>
        <w:t>3</w:t>
      </w:r>
      <w:r>
        <w:t xml:space="preserve">. En el plazo concedido, el Ministerio Fiscal formuló sus alegaciones. Rechaza la posible vulneración del principio de igualdad consagrado en el art. 14 de la Constitución por cuanto no existe término válido de comparación, pues no lo es que otros presuntos delincuentes hayan sido puestos en libertad aun estando acusados de delito de la misma gravedad, ya que no se ofrecen ni conocemos las circunstancias que concurren en tales supuestos delincuentes. Respecto a la principal alegación de los recurrentes, relativa a la vulneración del art. 17.4 de la Norma fundamental en relación con la nueva redacción del art. 504 de la L. E. Cr. se manifiesta de acuerdo con la interpretación dada al precepto por el Auto recurrido, ya que a los acusados se le siguieron cinco sumarios por hechos independientes entre sí, sucedidos en momentos diferentes y con resultados asimismo distintos. Fue la Audiencia Provincial la que a instancia de los defensores acumuló las causas, que se habían concluido separadamente. Esta acumulación no juega al señalarse el tiempo máximo de la prisión preventiva, para lo que hay que referirse a cada delito en particular, tanto más cuando el citado art. 504 de la L. E. Cr., habla de delito en singular. No existe tampoco una demora no razonable para acordar la libertad, ya que se impidió la celebración de la vista oral por un incidente de previo y especial pronunciamiento promovido por otro inculpado relativo a la jurisdicción competente y que ha sido motivo de casación. </w:t>
      </w:r>
    </w:p>
    <w:p w:rsidR="002B7386" w:rsidRDefault="002B7386" w:rsidP="002B7386">
      <w:pPr>
        <w:pStyle w:val="TextoNormal"/>
      </w:pPr>
      <w:r>
        <w:t>Dice también el Ministerio Fiscal que el art. 504 de la L. E. Cr. permite prolongar la prisión preventiva «hasta la mitad de la pena impuesta en la Sentencia si ésta hubiese sido recurrida». Y si bien en el presente caso no ha recaído aún Sentencia, la gravedad de los delitos imputados (varios delitos de asesinato) apunta a condenas importantes, cuya mitad difícilmente podrá ser la constituida por el tiempo en que hasta el momento se encuentran privados de libertad los solicitantes del amparo. Concluye solicitando la denegación del amparo.</w:t>
      </w:r>
    </w:p>
    <w:p w:rsidR="002B7386" w:rsidRDefault="002B7386" w:rsidP="002B7386">
      <w:pPr>
        <w:pStyle w:val="TextoNormal"/>
      </w:pPr>
    </w:p>
    <w:p w:rsidR="002B7386" w:rsidRDefault="002B7386" w:rsidP="002B7386">
      <w:pPr>
        <w:pStyle w:val="TextoNormal"/>
      </w:pPr>
      <w:r w:rsidRPr="002B7386">
        <w:rPr>
          <w:rStyle w:val="NumeroAFNegritaCaracter"/>
        </w:rPr>
        <w:t>4</w:t>
      </w:r>
      <w:r>
        <w:t>. El Procurador don José Manuel de Dorremoechea Aramburu, en nombre de don José Manchola Perurena y demás comparecidos con la misma representación, formuló alegaciones en que se adhirió a la tesis mantenida en el acto impugnado, según la cual el plazo máximo de prisión preventiva se ha de computar para cada delito por separado. Señala, además, que existe abuso dilatorio, pues la dilación en el trámite es achacable a los acusados, siendo deducible de sus propios actos la existencia de connivencia entre ellos para retrasar la conclusión del proceso, utilizando para ello como procedimiento el recurso de casación para lograr de ese modo la libertad provisional, con la evidente secuela de rehuir la acción de la justicia. Concluye solicitando la desestimación del amparo.</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El Procurador don José Pedro Vila Rodríguez, en representación de don Ladislao Zabala Solchaga, alegó en este trámite que tanto el art. 17 de la Constitución como los Pactos Internacionales sobre Derechos Humanos y la doctrina de este Tribunal Constitucional son unánimes en que la prisión preventiva debe regirse por el principio de la excepcionalidad, sin que deba ser la regla general ni pueda tener fines punitivos. Fijado hoy por la Ley el plazo máximo de duración de la prisión preventiva en treinta meses para los supuestos más excepcionales, -ese plazo ha sido rebasado por el recurrente, que lleva en prisión desde el 4 de abril de 1981. Rechaza los argumentos tanto de la providencia como del Auto impugnados. Entiende que no procede la exigencia de fianza, pues, aparte de otras consideraciones, la Ley es terminante al disponer sin más que una vez transcurrido el plazo de treinta meses se ponga en libertad al que se encuentre en prisión preventiva. Invoca también el art. 14, pues al recurrente se le mantiene en prisión cuando ha sido práctica </w:t>
      </w:r>
      <w:r>
        <w:lastRenderedPageBreak/>
        <w:t>unánime de los Tribunales conceder la libertad condicional a los treinta meses como máximo. Termina solicitando que se le otorgue el amparo pedido y se reconozca al recurrente el derecho a la libertad condicional una vez cumplidos los treinta meses de prisión provisional. El Procurador don José de Murga Florido, en representación de don Ignacio Iturbide Alcaín, formuló alegaciones prácticamente iguales a las anteriores y concluyó pidiendo asimismo la concesión del amparo solicitado y el reconocimiento del derecho del recurrente a la libertad condicional. La representación del Ayuntamiento de San Sebastián no formuló alegaciones.</w:t>
      </w:r>
    </w:p>
    <w:p w:rsidR="002B7386" w:rsidRDefault="002B7386" w:rsidP="002B7386">
      <w:pPr>
        <w:pStyle w:val="TextoNormal"/>
      </w:pPr>
    </w:p>
    <w:p w:rsidR="002B7386" w:rsidRDefault="002B7386" w:rsidP="002B7386">
      <w:pPr>
        <w:pStyle w:val="TextoNormal"/>
      </w:pPr>
      <w:r w:rsidRPr="002B7386">
        <w:rPr>
          <w:rStyle w:val="NumeroAFNegritaCaracter"/>
        </w:rPr>
        <w:t>6</w:t>
      </w:r>
      <w:r>
        <w:t>. Por providencia de 12 de diciembre de 1984 se señaló para deliberación y fallo el día 19 de diciembre de 1984.</w:t>
      </w:r>
    </w:p>
    <w:p w:rsidR="002B7386" w:rsidRDefault="002B7386" w:rsidP="002B7386">
      <w:pPr>
        <w:pStyle w:val="TextoNormal"/>
      </w:pPr>
    </w:p>
    <w:p w:rsidR="002B7386" w:rsidRDefault="002B7386" w:rsidP="002B7386">
      <w:pPr>
        <w:pStyle w:val="TextoNormalNegritaCentrado"/>
        <w:keepNext/>
      </w:pPr>
      <w:r>
        <w:t>II. Fundamentos jurídicos</w:t>
      </w:r>
    </w:p>
    <w:p w:rsidR="002B7386" w:rsidRDefault="002B7386" w:rsidP="002B7386">
      <w:pPr>
        <w:pStyle w:val="TextoNormalNegritaCentrado"/>
        <w:keepNext/>
      </w:pPr>
    </w:p>
    <w:p w:rsidR="002B7386" w:rsidRDefault="002B7386" w:rsidP="002B7386">
      <w:pPr>
        <w:pStyle w:val="TextoNormal"/>
      </w:pPr>
      <w:r w:rsidRPr="002B7386">
        <w:rPr>
          <w:rStyle w:val="NumeroAFNegritaCaracter"/>
        </w:rPr>
        <w:t>1</w:t>
      </w:r>
      <w:r>
        <w:t>. La cuestión planteada en el presente recurso consiste en determinar si se ha vulnerado el derecho a la libertad y a la seguridad de los solicitantes del amparo, reconocido en el art. 17 de la Constitución, al prolongar su prisión preventiva más allá del plazo de treinta meses establecido para ciertos casos por el art. 504 de la L. E. Cr., en redacción que le fue dada por la Ley Orgánica 7/1983, de 23 de abril. Los recurrentes invocan también una supuesta infracción del principio de igualdad consagrado en el art. 14 de la Constitución alegando que la interpretación dada por los Tribunales al citado art. 504 de la L. E. Cr. ha sido en todos los casos distinta a la que en el suyo dio la Audiencia Nacional, por lo que serían los únicos presos preventivos con más de treinta meses en prisión, sufriendo así un trato discriminatorio respecto a los demás presos en las mismas condiciones. Pero, como acertadamente señala el Ministerio Fiscal, no existe término válido de comparación, pues no lo es que otros delincuentes hayan sido puestos en libertad aun estando acusados de delito de la misma gravedad, ya que no se ofrecen ni conocemos las circunstancias de tales supuestos delincuentes.  Añádase que respecto a decisiones judiciales una vulneración del principio de igualdad sólo se produce cuando se comparan decisiones del mismo órgano en casos idénticos y sin que se justifique por un cambio de doctrina la disparidad de las decisiones, como ha dicho reiteradamente este Tribunal Constitucional a partir de su Sentencia 49/1982, de 14 de junio. En el presente recurso, como acaba de advertirse, ni siquiera se aduce un caso en que concurran esos supuestos. Procede, por tanto, descartar la posible vulneración del art. 14 de la Constitución por las resoluciones impugnadas.</w:t>
      </w:r>
    </w:p>
    <w:p w:rsidR="002B7386" w:rsidRDefault="002B7386" w:rsidP="002B7386">
      <w:pPr>
        <w:pStyle w:val="TextoNormal"/>
      </w:pPr>
    </w:p>
    <w:p w:rsidR="002B7386" w:rsidRDefault="002B7386" w:rsidP="002B7386">
      <w:pPr>
        <w:pStyle w:val="TextoNormal"/>
      </w:pPr>
      <w:r w:rsidRPr="002B7386">
        <w:rPr>
          <w:rStyle w:val="NumeroAFNegritaCaracter"/>
        </w:rPr>
        <w:t>2</w:t>
      </w:r>
      <w:r>
        <w:t>. Los recurrentes citan como infringidos los apartados 1 y 4 del art. 17 de la Norma suprema, que dicen:</w:t>
      </w:r>
    </w:p>
    <w:p w:rsidR="002B7386" w:rsidRDefault="002B7386" w:rsidP="002B7386">
      <w:pPr>
        <w:pStyle w:val="TextoNormal"/>
      </w:pPr>
      <w:r>
        <w:t>«Art. 17.1. Toda persona tiene derecho a la libertad y a la seguridad. Nadie puede ser privado de su libertad, sino con la observancia de lo establecido en este artículo y en los casos y en la forma previstos en la Ley...</w:t>
      </w:r>
    </w:p>
    <w:p w:rsidR="002B7386" w:rsidRDefault="002B7386" w:rsidP="002B7386">
      <w:pPr>
        <w:pStyle w:val="TextoNormal"/>
      </w:pPr>
      <w:r>
        <w:t>4. La Ley regulará un procedimiento de «habeas corpus» para producir la inmediata puesta a disposición judicial de toda persona detenida ilegalmente.  Asimismo por Ley se determinará el plazo máximo de duración de la prisión provisional.»</w:t>
      </w:r>
    </w:p>
    <w:p w:rsidR="002B7386" w:rsidRDefault="002B7386" w:rsidP="002B7386">
      <w:pPr>
        <w:pStyle w:val="TextoNormal"/>
      </w:pPr>
      <w:r>
        <w:t>La clave de la cuestión se encuentra evidentemente en el último inciso del apartado 4 que remite la duración máxima de la prisión provisional a una Ley.  No cabe duda de que la vulneración de esa Ley supondría una vulneración del derecho fundamental a la libertad y a la seguridad consagrado por el art. 17 de la Constitución. Como ha dicho ya este Tri</w:t>
      </w:r>
      <w:r>
        <w:lastRenderedPageBreak/>
        <w:t>bunal (Auto de 30 de mayo de 1984, R. A. 821/1983), la libertad resulta conculcada contra lo que dispone el art. 17, cuando se actúa tanto bajo la cobertura improcedente de la Ley como contra lo que la Ley dispone. En consecuencia, hay que examinar si realmente las resoluciones judiciales impugnadas han sido adoptadas contra lo que dispone el art. 504 de la L. E. Cr., en la redacción que le dio la L. O.  7/1983.</w:t>
      </w:r>
    </w:p>
    <w:p w:rsidR="002B7386" w:rsidRDefault="002B7386" w:rsidP="002B7386">
      <w:pPr>
        <w:pStyle w:val="TextoNormal"/>
      </w:pPr>
    </w:p>
    <w:p w:rsidR="002B7386" w:rsidRDefault="002B7386" w:rsidP="002B7386">
      <w:pPr>
        <w:pStyle w:val="TextoNormal"/>
      </w:pPr>
      <w:r w:rsidRPr="002B7386">
        <w:rPr>
          <w:rStyle w:val="NumeroAFNegritaCaracter"/>
        </w:rPr>
        <w:t>3</w:t>
      </w:r>
      <w:r>
        <w:t>. Interesa a los efectos del presente recurso los párrafos tercero y cuarto del art. 504, que dicen:</w:t>
      </w:r>
    </w:p>
    <w:p w:rsidR="002B7386" w:rsidRDefault="002B7386" w:rsidP="002B7386">
      <w:pPr>
        <w:pStyle w:val="TextoNormal"/>
      </w:pPr>
      <w:r>
        <w:t>«La duración máxima de la prisión provisional será de seis meses cuando la pena señalada al delito imputado sea igual o inferior a la de prisión menor, y de dieciocho meses en los demás casos. El Juez o Tribunal podrá ordenar excepcionalmente la prolongación de la prisión provisional hasta el límite de treinta meses cuando el delito hubiere afectado gravemente a intereses colectivos, o cuando hubiere producido graves consecuencias en el ámbito nacional, o cuando se hubiere cometido fuera de éste o bien la instrucción de la causa fuere de extraordinaria complejidad. Asimismo, podrá el Juez o Tribunal ordenar excepcionalmente la prolongación de la prisión provisional hasta el límite de la mitad de la pena impuesta en la Sentencia si ésta hubiera sido recurrida.</w:t>
      </w:r>
    </w:p>
    <w:p w:rsidR="002B7386" w:rsidRDefault="002B7386" w:rsidP="002B7386">
      <w:pPr>
        <w:pStyle w:val="TextoNormal"/>
      </w:pPr>
      <w:r>
        <w:t>En los plazos establecidos en este artículo no se computará el tiempo en que la causa sufriere dilaciones imputables al inculpado.»</w:t>
      </w:r>
    </w:p>
    <w:p w:rsidR="002B7386" w:rsidRDefault="002B7386" w:rsidP="002B7386">
      <w:pPr>
        <w:pStyle w:val="TextoNormal"/>
      </w:pPr>
      <w:r>
        <w:t>La lectura de estos preceptos sugiere algunas observaciones. Una es que de acuerdo con el mandato constitucional contenido en el 17.4 se fijan plazos determinados, ya que el constituyente no se contentó con acudir a un concepto indeterminado como es el del «plazo razonable» a que se remiten los convenios internacionales en la materia ratificada por España, de conformidad con los cuales han de interpretarse las normas relativas a los derechos fundamentales y a las libertades que la Constitución reconoce, según su artículo 10.2 (art.  9.3 del Pacto Internacional de Derechos Civiles y Políticos de 1966, y 5.3 del Convenio Europeo para la Protección de Derechos Humanos y de las Libertades Fundamentales de 1950). Otra observación es que la Ley establece el plazo máximo de treinta meses como excepción para los casos que en ella se citan y que incluyen tanto aquellos en que el delito tiene particular trascendencia, como aquellos en que la instrucción de la causa fuera de «extraordinaria» complejidad. La última observación es que esa duración máxima, de carácter excepcional, sólo puede prolongarse cuando la causa sufriera dilaciones imputables al inculpado y esa prolongación se limitará a la duración de esa dilación, aparte del caso de que haya recaído Sentencia condenatoria recurrida, que aquí no interesa. Queda, pues, clara la voluntad del constituyente y, cumpliendo su mandato, del legislador, de fijar plazos y, entiéndase bien, plazos efectivos. Y aunque esos plazos puedan variarse por el legislador, mientras la Ley fije unos, es evidente que han de cumplirse y que ese cumplimiento, como se ha dicho, integra la garantía constitucional de la libertad consagrada en el art. 17 de la Constitución.</w:t>
      </w:r>
    </w:p>
    <w:p w:rsidR="002B7386" w:rsidRDefault="002B7386" w:rsidP="002B7386">
      <w:pPr>
        <w:pStyle w:val="TextoNormal"/>
      </w:pPr>
    </w:p>
    <w:p w:rsidR="002B7386" w:rsidRDefault="002B7386" w:rsidP="002B7386">
      <w:pPr>
        <w:pStyle w:val="TextoNormal"/>
      </w:pPr>
      <w:r w:rsidRPr="002B7386">
        <w:rPr>
          <w:rStyle w:val="NumeroAFNegritaCaracter"/>
        </w:rPr>
        <w:t>4</w:t>
      </w:r>
      <w:r>
        <w:t>. El Auto impugnado no niega esos extremos, pero da una interpretación peculiar de las normas legales citadas, según la cual el plazo de treinta meses debe computarse para cada uno de los delitos imputados, ya que se trata de imputación de varios delitos de asesinato, hoy acumulados, dado que esta acumulación ha de resultar de la suma de las penas correspondientes a cada delito. El Auto en cuestión sostiene, por tanto, que en este caso la duración máxima de la prisión provisional habría de computarse multiplicando el plazo fijado por la Ley por el número de delitos imputados. Hay que advertir, antes de seguir con el examen de la cuestión, que no nos encontramos ante un problema ajeno a la juris</w:t>
      </w:r>
      <w:r>
        <w:lastRenderedPageBreak/>
        <w:t>dicción constitucional por debatirse en último término la interpretación de un texto legal. Porque si bien es cierto que, en principio, la interpretación de las Leyes corresponde a los Tribunales ordinarios y así lo ha declarado este Tribunal Constitucional incluso en relación con la aplicación de las normas relativas a la prisión provisional (Auto de 30 de mayo de 1984, R. A. 821/1983 antes citado; Auto de 31 de octubre de 1984, R. A. 229/1984), también lo es que ese margen de interpretación tiene un límite, fijado precisamente para que a través de ella no se llegue a una consecuencia contraria a una norma constitucional, en este caso concretamente a la norma que establece la garantía constitucional de la libertad y la seguridad, es decir, al art. 17. Desde este punto de vista procede examinar si la interpretación dada en el Auto impugnado por la Audiencia al art. 504 de la L. E. Cr. vulnera o no el art. 17 de la Constitución. La respuesta ha de ser afirmativa. Se trata, en efecto, de delitos cometidos con anterioridad a la detención. Los sumarios correspondientes han sido acumulados por la conexión que tienen esos delitos entre sí. No se puede sostener en esas circunstancias que el plazo máximo y, no se olvide, excepcional, que establece la Ley para la prisión provisional haya de contarse para cada delito por separado, y ello por las siguientes razones. En primer término, el art. 17.4 de la Constitución ordena, como se ha dicho, que por Ley se establezca el plazo máximo de duración de la prisión provisional. La voluntad del constituyente, concretada por Ley es, sin duda, como se ha dicho, determinar el tiempo fijo que ha de durar la prisión preventiva. Hacer depender esa duración del número de delitos imputados supone, en la práctica, que el plazo máximo fijado por la Ley depende de un elemento incierto como es el número de delitos con que se acuse a una persona.  En segundo lugar, como se ha dicho, la norma constitucional y legal es más precisa que la establecida por los pactos internacionales, que se limitan a exigir un plazo razonable; pero es evidente que violaría esos pactos una interpretación de nuestras normas que fuese contraria a ellos, pues el resultado de multiplicar el plazo máximo legal de la prisión provisional por el número de delitos imputados en este caso (varios delitos de asesinatos consumados, más otros delitos relativamente menores) conduce por una simple operación aritmética a un resultado notoriamente superior a todo plazo razonable. Por último, no hay que olvidar que la comisión de varios delitos no implica su total individualización. El art. 70.2 del Código Penal establece un máximo de cumplimiento de la condena del culpable, que no podrá exceder del triple de tiempo de la que se le impusiese por la más grave, ni en su conjunto de treinta años, limitación que se aplicará aunque las penas se hubiesen impuesto en distintos procesos si los hechos, por su conexión, pudieran haberse enjuiciado en uno solo. Es decir, que tanto los delitos que se enjuiciaron en un solo proceso, como ocurre en el caso presente por virtud de la acumulación practicada, como incluso aquellos que pudieron serlo por tratarse de delitos conexos, forman en cierto modo una unidad a efectos punitivos, y no pueden tratarse, por tanto, como delitos separados a efectos de fijar el plazo máximo de la prisión preventiva, ya que ese plazo máximo está condicionado por la pena asignada al delito imputado.</w:t>
      </w:r>
    </w:p>
    <w:p w:rsidR="002B7386" w:rsidRDefault="002B7386" w:rsidP="002B7386">
      <w:pPr>
        <w:pStyle w:val="TextoNormal"/>
      </w:pPr>
    </w:p>
    <w:p w:rsidR="002B7386" w:rsidRDefault="002B7386" w:rsidP="002B7386">
      <w:pPr>
        <w:pStyle w:val="TextoNormal"/>
      </w:pPr>
      <w:r w:rsidRPr="002B7386">
        <w:rPr>
          <w:rStyle w:val="NumeroAFNegritaCaracter"/>
        </w:rPr>
        <w:t>5</w:t>
      </w:r>
      <w:r>
        <w:t xml:space="preserve">. La puesta en libertad a consecuencia de lo dispuesto en el art. 504 de la L. E. Cr. no puede estar condicionada por la imposición de una fianza Aparte de otras posibles consideraciones así se desprende de la propia lectura del citado art. 504, que no sólo no menciona la posibilidad de la prisión provisional bajo fianza, sino que fija imperativamente el deber de poner en libertad al acusado transcurridos los plazos legales. Si a estos efectos se impusiese fianza, el hecho de no presentarla conduciría a que el acusado continuase en prisión o fuese reducido a ella (art. 540 de la L. E. Cr.), burlándose así el taxativo precepto </w:t>
      </w:r>
      <w:r>
        <w:lastRenderedPageBreak/>
        <w:t>del art. 504 de la L. E. Cr. y, en consecuencia, el derecho fundamental reconocido en el art. 17.4 de la Constitución.</w:t>
      </w:r>
    </w:p>
    <w:p w:rsidR="002B7386" w:rsidRDefault="002B7386" w:rsidP="002B7386">
      <w:pPr>
        <w:pStyle w:val="TextoNormal"/>
      </w:pPr>
    </w:p>
    <w:p w:rsidR="002B7386" w:rsidRDefault="002B7386" w:rsidP="002B7386">
      <w:pPr>
        <w:pStyle w:val="TextoNormal"/>
      </w:pPr>
      <w:r w:rsidRPr="002B7386">
        <w:rPr>
          <w:rStyle w:val="NumeroAFNegritaCaracter"/>
        </w:rPr>
        <w:t>6</w:t>
      </w:r>
      <w:r>
        <w:t>. De todo lo expuesto resulta que procede otorgar el amparo solicitado y anular el acto impugnado. En cuanto a la petición de los recurrentes de que les sea reconocido su derecho a la libertad provisional una vez cumplidos los treinta meses de prisión, es preciso hacer algunas consideraciones. El art.  504 de la L. E. Cr. admite dos excepciones al plazo máximo de duración de la prisión provisional: una, que aquí no cuenta, es la de que haya recaído en la causa Sentencia condenatoria recurrida. La otra, que sí interesa, es que la causa sufriera dilaciones indebidas imputables al inculpado. En este último motivo basó la denegación de la libertad la Audiencia Nacional en su providencia de 23 de septiembre de 1984, en que cita en forma expresa el recurso de casación planteado frente al Auto del Tribunal que resolvió el incidente de previo y especial pronunciamiento consistente en la declinatoria de jurisdicción. El Auto impugnado no resolvió sobre este extremo, pues entendió que era inútil entrar en su examen por deber desestimarse la petición de libertad provisional por las razones antes examinadas. Pero no siendo atendibles estas últimas por los motivos expuestos, resulta que queda una cuestión sin resolver en el recurso de súplica interpuesto por los recurrentes, y es si existieron o no dilaciones indebidas a ellos imputables, cuestión que además plantean de forma expresa los comparecidos en este proceso constitucional por haber ejercitado en el precedente la acción popular (antecedente 8). En estas circunstancias hay que concluir que el derecho fundamental que tienen los recurrentes y en el que deben ser restablecidos es de que se reconozca su derecho a la libertad provisional en los términos del art. 504 de la L. E. Cr. Ello supone retrotraer las actuaciones hasta el momento de dictar la Audiencia Nacional el Auto impugnado, pudiendo la Audiencia o bien decretar su libertad provisional por haber transcurrido el plazo máximo de treinta meses, común, como se ha advertido, a todos los delitos acumulado.s o, denegarlas si entiende que existe una causa que le impide y, concretamente, la señalada en la providencia de 23 de septiembre.</w:t>
      </w:r>
    </w:p>
    <w:p w:rsidR="002B7386" w:rsidRDefault="002B7386" w:rsidP="002B7386">
      <w:pPr>
        <w:pStyle w:val="TextoNormal"/>
      </w:pPr>
    </w:p>
    <w:p w:rsidR="002B7386" w:rsidRDefault="002B7386" w:rsidP="002B7386">
      <w:pPr>
        <w:pStyle w:val="TextoNormalCentrado"/>
        <w:keepNext/>
      </w:pPr>
      <w:r>
        <w:t>FALLO</w:t>
      </w:r>
    </w:p>
    <w:p w:rsidR="002B7386" w:rsidRDefault="002B7386" w:rsidP="002B7386">
      <w:pPr>
        <w:pStyle w:val="TextoNormalCentrado"/>
        <w:keepNext/>
      </w:pPr>
    </w:p>
    <w:p w:rsidR="002B7386" w:rsidRDefault="002B7386" w:rsidP="002B7386">
      <w:pPr>
        <w:pStyle w:val="TextoNormal"/>
      </w:pPr>
      <w:r>
        <w:t>En atención a todo lo expuesto, el Tribunal Constitucional, POR LA AUTORIDAD QUE LE CONFIERE LA CONSTITUCION DE LA NACION ESPAÑOLA,</w:t>
      </w:r>
    </w:p>
    <w:p w:rsidR="002B7386" w:rsidRDefault="002B7386" w:rsidP="002B7386">
      <w:pPr>
        <w:pStyle w:val="TextoNormal"/>
      </w:pPr>
    </w:p>
    <w:p w:rsidR="002B7386" w:rsidRDefault="002B7386" w:rsidP="002B7386">
      <w:pPr>
        <w:pStyle w:val="TextoNormalCentrado"/>
        <w:keepNext/>
      </w:pPr>
      <w:r>
        <w:t>Ha decidido</w:t>
      </w:r>
    </w:p>
    <w:p w:rsidR="002B7386" w:rsidRDefault="002B7386" w:rsidP="002B7386">
      <w:pPr>
        <w:pStyle w:val="TextoNormalCentrado"/>
        <w:keepNext/>
      </w:pPr>
    </w:p>
    <w:p w:rsidR="002B7386" w:rsidRDefault="002B7386" w:rsidP="002B7386">
      <w:pPr>
        <w:pStyle w:val="TextoNormal"/>
      </w:pPr>
      <w:r>
        <w:t>1.° Estimar en parte los recursos de amparo interpuestos por don Ladislao Zabala Solchaga y por don Ignacio Iturbide Alcaín, y a tal efecto:</w:t>
      </w:r>
    </w:p>
    <w:p w:rsidR="002B7386" w:rsidRDefault="002B7386" w:rsidP="002B7386">
      <w:pPr>
        <w:pStyle w:val="TextoNormal"/>
      </w:pPr>
      <w:r>
        <w:t>a) Declarar la nulidad del Auto de la Sección Segunda de lo Penal de la Audiencia Nacional de 26 de octubre de 1983, dictado en la causa 91/1980, procedente del Juzgado Central de Instrucción núm. 2, retrotrayendo las actuaciones hasta el momento inmediatamente anterior al de dictar dicho Auto.</w:t>
      </w:r>
    </w:p>
    <w:p w:rsidR="002B7386" w:rsidRDefault="002B7386" w:rsidP="002B7386">
      <w:pPr>
        <w:pStyle w:val="TextoNormal"/>
      </w:pPr>
      <w:r>
        <w:t>b) Reconocer el derecho de los solicitantes del amparo a que no les sea denegada la libertad provisional por los motivos expuestos en el Auto impugnado y restablecerlos en tal derecho mediante nueva resolución que deberá dictarse por la Audiencia Nacional, resolviendo los recursos de súplica interpuestos contra la providencia de 23 de septiembre de 1984.</w:t>
      </w:r>
    </w:p>
    <w:p w:rsidR="002B7386" w:rsidRDefault="002B7386" w:rsidP="002B7386">
      <w:pPr>
        <w:pStyle w:val="TextoNormal"/>
      </w:pPr>
      <w:r>
        <w:lastRenderedPageBreak/>
        <w:t>2.° Desestimar el recurso en todo lo demás.</w:t>
      </w:r>
    </w:p>
    <w:p w:rsidR="002B7386" w:rsidRDefault="002B7386" w:rsidP="002B7386">
      <w:pPr>
        <w:pStyle w:val="TextoNormal"/>
      </w:pPr>
    </w:p>
    <w:p w:rsidR="002B7386" w:rsidRDefault="002B7386" w:rsidP="002B7386">
      <w:pPr>
        <w:pStyle w:val="TextoNormal"/>
      </w:pPr>
      <w:r>
        <w:t>Publíquese esta Sentencia en el «Boletín Oficial del Estado».</w:t>
      </w:r>
    </w:p>
    <w:p w:rsidR="002B7386" w:rsidRDefault="002B7386" w:rsidP="00055018">
      <w:pPr>
        <w:pStyle w:val="TextoNormal"/>
      </w:pPr>
      <w:r>
        <w:t>Dada en Madrid, a veintiséis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2B7386">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ParrafoNormal"/>
      </w:pPr>
    </w:p>
    <w:p w:rsidR="00055018" w:rsidRDefault="00055018" w:rsidP="00055018">
      <w:pPr>
        <w:pStyle w:val="CabeceraApartado"/>
      </w:pPr>
      <w:r>
        <w:t>AUTOS</w:t>
      </w:r>
    </w:p>
    <w:p w:rsidR="00055018" w:rsidRDefault="00055018">
      <w:pPr>
        <w:rPr>
          <w:rFonts w:ascii="Times New Roman" w:eastAsia="Times New Roman" w:hAnsi="Times New Roman" w:cs="Times New Roman"/>
          <w:sz w:val="48"/>
          <w:szCs w:val="24"/>
          <w:lang w:eastAsia="es-ES"/>
        </w:rPr>
      </w:pPr>
      <w:r>
        <w:br w:type="page"/>
      </w:r>
    </w:p>
    <w:p w:rsidR="00055018" w:rsidRDefault="00055018" w:rsidP="00055018">
      <w:pPr>
        <w:pStyle w:val="TtuloResolucin"/>
      </w:pPr>
      <w:bookmarkStart w:id="44" w:name="AUTO_1984_512"/>
      <w:r>
        <w:lastRenderedPageBreak/>
        <w:t>AUTO 512/1984, de 5 de septiembre de 1984</w:t>
      </w:r>
    </w:p>
    <w:bookmarkEnd w:id="44"/>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ECLI:ES:TC:1984:512A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462/1984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Que ante el Juzgado de Distrito núm. 8 de los de Sevilla se siguió a instancia de doña Isabel García Fernández y otros, proceso de cognición sobre resolución de contrato por causa de necesidad contra don José Julio Ruiz Moreno, que concluyó por Sentencia de 5 de diciembre de 1980, desestimando la demanda, y apelada ante la Audiencia Provincial, Sección Segunda, se dictó Sentencia revocando la Sentencia de instancia, y declarando resuelto el contrato de arrendamiento. Contra dicha Sentencia que lleva fecha de 21 de mayo actual, el señor Ruiz Moreno interpuso recurso de amparo, presentado en este Tribunal Constitucional de 25 de junio, alegando que en el piso al que se contrae el arrendamiento ejerce la profesión de Abogado y además que es arrendataria por subrogación del mismo doña María del Carmen Benavides Silva, esposa del recurrente según dice en un escrito posterior, que no ha sido llamada al proceso, de todo lo cual deduce que, a su entender, se ha violado el art. 24.2 de la Constitución, esto es, el derecho al Juez predeterminado por la Ley, que es el Juez de Primera Instancia, y el art. 24.1 también de la Constitución al no haber sido llamada al proceso la indicada señora Benavides. Solicita que con anulación de las Sentencias se repongan las actuaciones al momento procesal de admisión de la demanda.</w:t>
      </w:r>
    </w:p>
    <w:p w:rsidR="00055018" w:rsidRDefault="00055018" w:rsidP="00055018">
      <w:pPr>
        <w:pStyle w:val="TextoNormal"/>
      </w:pPr>
    </w:p>
    <w:p w:rsidR="00055018" w:rsidRDefault="00055018" w:rsidP="00055018">
      <w:pPr>
        <w:pStyle w:val="TextoNormal"/>
      </w:pPr>
      <w:r w:rsidRPr="00055018">
        <w:rPr>
          <w:rStyle w:val="NumeroAFNegritaCaracter"/>
        </w:rPr>
        <w:t>2</w:t>
      </w:r>
      <w:r>
        <w:t>. Que la Sección de este Tribunal Constitucional acordó por providencia de 11 de julio poner de manifiesto la posible causa de inadmisión del artículo 50.2 b) de la Ley Orgánica de este Tribunal, y en tiempo el Ministerio Fiscal se opuso al recurso por entender que era inadmisible, pues en cuanto a la violación del art. 24.1 es claro que la excepción de falta de personalidad alegada por el demandado en el proceso de cognición fue resuelta por el Juez valorando las pruebas en el sentido de considerar arrendatario al ahora recurrente y en cuanto a la invocación del art. 24.2 sostuvo el Ministerio Fiscal que el Juez predeterminado se contrapone a Juez especial, de modo que decidido el litigio por el Juez civil, la determinación de ser uno y otro no constituye materia de amparo. La parte actora, también en plazo, alegó que como sostuvo en el proceso civil la única arrendataria es su esposa y la competencia para conocer del proceso correspondiente al Juez de Primera Instancia por ejercer en la vivienda una profesión colegiada el recurrente, por lo que, a su juicio, se ha vulnerado el art. 24.1 y el art. 24.2 de la Constitución.</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patente contradicción sostiene el demandante de amparo, de un lado, que es inquilino que ejerce en la vivienda profesión colegiada (supuesto del art. 123.2 de la LAU), y, de otro, que la inquilina es su esposa, alegatos de los que pretende deducir, en primer lugar, que correspondiendo el conocimiento del proceso al Juez de Primera Instancia, se le privó de su derecho al Juez competente, y, en segundo lugar, que el proceso debió entenderse con su esposa y no con él, por lo que debió acogerse la excepción esgrimida a su tiempo de falta de legitimación pasiva.  Son estas excepciones, esgrimida una en el proceso civil (la de falta de legitimación pasiva) y rechazada en la primera instancia y consentida la decisión por el que ahora viene en amparo y no cuestionada la otra (la del derecho al Juez ordinario), en ninguna de las dos instancias, las que invocando los apartados 1 y 2 del art. 24 de la Constitución se traen ahora, con este ropaje constitucional, a este recurso, arguyendo que al no ser apreciada de oficio la falta de competencia por razón de la materia y al rechazarse la excepción de falta de legitimación pasiva, se ha violado el derecho al Juez predeterminado por la Ley y el derecho a la tutela judicial efectiva. Con lo que pudiera decirse acerca del manifiesto incumplimiento de lo que disponen los apartados b) y c) del núm.  1 del art.  44 de la LOTC, pues se aparta el recurrente de la vinculación fáctica que proclama el primero de los indicados apartados y se trae ex novo a sede constitucional el tema de los indicados párrafos 1 y 2 de la LOTC, es lo cierto que la mención de estos preceptos carece de toda consistencia y no pasa de una invocación vacía, pues el tratamiento de la competencia de los Jueces ordinarios, en el presente por razón de la materia, y el análisis de la legitimación pasiva como presupuesto de la válida constitución de la relación jurídico-procesal, no trasciende en casos como los actuales del ordinario juego de las reglas del proceso, y son bien ajenos a las proclamaciones constitucionales del derecho a la tutela judicial y del derecho a Juez ordinario, y justifican sobradamente la inmediata aplicación de la causa de inadmisión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El ejercicio del derecho que establece el art. 53 de la Constitución y los arts. 41 y siguiente de la LOTC para la protección de los derechos y libertades fundamentales no debe, ciertamente, ser obstaculizado con interpretaciones rigurosas o disuadido mediante apelaciones al sistema sancionador que contiene el art.  95 de la LOTC.  Mas la utilización abusiva del amparo, o la apelación temeraria a esta vía de protección constitucional, dilatando de facto la efectividad de los pronunciamientos jurisdiccionales en materia que son de la exclusividad de los Jueces y Tribunales (art.  117.3 de la Constitución) y generando la atención indebida de este Tribunal, con merma del respeto debido a las instituciones ha de ser sancionado en los términos que establece el indicado art. 95 en sus apartados 2 y 3, y en este sentido, es el presente un caso patente de temeridad merecedora a una condena en costas y a la sanción pecuniaria en el grado medio previsto en la última de las citadas reglas.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La Sección declara inadmisible el recurso de amparo de que se ha hecho mérito con imposición de las costas y una sanción pecuniaria de 50.000 pesetas al recurrente sin que, por otra parte, proceda la suspensión solicitada, atendida la declarada</w:t>
      </w:r>
    </w:p>
    <w:p w:rsidR="00055018" w:rsidRDefault="00055018" w:rsidP="00055018">
      <w:pPr>
        <w:pStyle w:val="TextoNormal"/>
      </w:pPr>
      <w:r>
        <w:t>inadmisibilidad.</w:t>
      </w:r>
    </w:p>
    <w:p w:rsidR="00055018" w:rsidRDefault="00055018" w:rsidP="00055018">
      <w:pPr>
        <w:pStyle w:val="TextoNormal"/>
      </w:pPr>
    </w:p>
    <w:p w:rsidR="00055018" w:rsidRDefault="00055018" w:rsidP="00055018">
      <w:pPr>
        <w:pStyle w:val="TextoNormal"/>
      </w:pPr>
      <w:r>
        <w:t>Madrid, a cinco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45" w:name="AUTO_1984_513"/>
      <w:r>
        <w:lastRenderedPageBreak/>
        <w:t>AUTO 513/1984, de 12 de septiembre de 1984</w:t>
      </w:r>
    </w:p>
    <w:bookmarkEnd w:id="45"/>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ECLI:ES:TC:1984:513A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y don Antonio Truyol Serra.</w:t>
      </w:r>
    </w:p>
    <w:p w:rsidR="00055018" w:rsidRDefault="00055018" w:rsidP="00055018">
      <w:pPr>
        <w:pStyle w:val="SntesisDescriptiva"/>
      </w:pPr>
    </w:p>
    <w:p w:rsidR="00055018" w:rsidRDefault="00055018" w:rsidP="00055018">
      <w:pPr>
        <w:pStyle w:val="SntesisDescriptiva"/>
      </w:pPr>
      <w:r>
        <w:t>Desestimando recurso de súplica contra Auto 467/1984 en el recurso de amparo 781/1983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Auto de esta Sala, de fecha 20 de julio pasado, resolviendo acerca de la prueba propuesta por el demandante de amparo, se acordó: 1.°) admitir la documental propuesta y acompañada al escrito de proposición; 2.°) admitir asimismo la documental comprendida en el apartado I a) del escrito de proposición para cuya práctica se acordó expedir el correspondiente oficio y su diligenciamiento; 3.°) rechazar el resto de la prueba propuesta en el escrito de la parte recurrente de 11 de julio pasado, y 4.°) rechazar también la prueba testifical que el recurrente proponía en otro escrito fechado el 12 del mismo mes y presentado en este Tribunal el día 19.</w:t>
      </w:r>
    </w:p>
    <w:p w:rsidR="00055018" w:rsidRDefault="00055018" w:rsidP="00055018">
      <w:pPr>
        <w:pStyle w:val="TextoNormal"/>
      </w:pPr>
    </w:p>
    <w:p w:rsidR="00055018" w:rsidRDefault="00055018" w:rsidP="00055018">
      <w:pPr>
        <w:pStyle w:val="TextoNormal"/>
      </w:pPr>
      <w:r w:rsidRPr="00055018">
        <w:rPr>
          <w:rStyle w:val="NumeroAFNegritaCaracter"/>
        </w:rPr>
        <w:t>2</w:t>
      </w:r>
      <w:r>
        <w:t>. Contra dicho Auto, formuló el demandante recurso de súplica impugnando la inadmisión de la testifical y alegando que no pretende nuevo enjuiciamiento en vía constitucional de los hechos que en su día se sometieron al juicio de la Sala Segunda del Tribunal Supremo, sino sólo probar que el proceso se desarrolló y la Sentencia se dictó violando los derechos fundamentales que la demanda de amparo señala; habiendo ya puntualizado la relación entre los hechos a probar y los medios propuestos. Alega en su recurso de súplica, que la finalidad de la actividad probatoria es la de acreditar la trascendencia y pertinencia de los medios de prueba propuestos ante el Tribunal Supremo en orden a la absolución o condena del demandante, de modo que su inadmisión viola su derecho a la defensa; asimismo alega que la declaración efectuada por el recurrente y que fue motivo de su condena por el Tribunal Supremo, constituía y constituye una opinión manifestada de modo público y general por toda clase de personas y medios sin que dé lugar a persecución judicial; añade que la prueba permitiría verificar la violación por la Sentencia recurrida de los arts. 20 y 23 de la Constitución. En cuanto a los extremos 4.° y 5.° del Auto impugnado alega, que la prueba testifical versa sobre la práctica parlamentaria europea, que constituye -dice- hecho o norma -es cuestionable- pero que en los procesos ordinarios es admitido que puede ser también objeto de prueba la norma consuetudinaria y la de Derecho extranjero; y que su relación en el presente caso deriva del ámbito supranacional de un sistema democrático común; finalmente puntualiza que la concreción de los hechos a que habría de referirse el testimonio resulta de la referencia que hace al escrito de calificación de la causa penal.</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xml:space="preserve">. Por providencia de 31 de julio, se acordó tener por recibido el escrito presentado dentro de plazo y admitir a trámite el recurso de súplica deducido, con traslado por plazo común de tres días a las partes para que pudiesen presentar las alegaciones procedentes. </w:t>
      </w:r>
    </w:p>
    <w:p w:rsidR="00055018" w:rsidRDefault="00055018" w:rsidP="00055018">
      <w:pPr>
        <w:pStyle w:val="TextoNormal"/>
      </w:pPr>
      <w:r>
        <w:t xml:space="preserve">El Ministerio Fiscal ha expuesto que las razones formuladas en el recurso de súplica, en gran parte reproducen las hechas con anterioridad y en nada desvirtúan los fundamentos en que se apoyó la Sala para dictar el Auto recurrido, cuya confirmación interesa. </w:t>
      </w:r>
    </w:p>
    <w:p w:rsidR="00055018" w:rsidRDefault="00055018" w:rsidP="00055018">
      <w:pPr>
        <w:pStyle w:val="TextoNormal"/>
      </w:pPr>
      <w:r>
        <w:t>La parte recurrente, presentó también escrito dando por reproducidas sus alegaciones anteriores.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Las consideraciones que hace el demandante de amparo dirigidas a que modifiquemos nuestra resolución del 20 de julio último no son convincentes, pues, como dijimos en aludida resolución, el concepto de pertinencia de la prueba y su consiguiente admisión en el proceso de amparo supone que se dé una relación directa entre los hechos a probar, mediante los medios probatorios que se proponen, y lo que es objeto de debate. En el proceso actual, en cuanto se acusa la violación del art.  24.2 de la Constitución, respecto al derecho a la utilización de los medios pertinentes para la defensa, es la proposición de prueba, y no la realización o práctica de esta prueba ante este Tribunal Constitucional lo que importa.  Uno es el plano del enjuiciamiento penal y otro el plano de las garantías constitucionales, y entraríamos en aquel que no es el propio del amparo si se practicaran aquí las pruebas que el demandante pide y que le fueron denegadas.</w:t>
      </w:r>
    </w:p>
    <w:p w:rsidR="00055018" w:rsidRDefault="00055018" w:rsidP="00055018">
      <w:pPr>
        <w:pStyle w:val="TextoNormal"/>
      </w:pPr>
    </w:p>
    <w:p w:rsidR="00055018" w:rsidRDefault="00055018" w:rsidP="00055018">
      <w:pPr>
        <w:pStyle w:val="TextoNormal"/>
      </w:pPr>
      <w:r w:rsidRPr="00055018">
        <w:rPr>
          <w:rStyle w:val="NumeroAFNegritaCaracter"/>
        </w:rPr>
        <w:t>2</w:t>
      </w:r>
      <w:r>
        <w:t>. Se insiste por el demandante en que se admita la prueba testifical, y concreta que el interrogatorio versaría sobre la práctica parlamentaria y resultaba, añade desde otro aspecto, de la referencia que se hizo al escrito de calificación penal. Aunque se entendiera que hay unas referencias a lo que se pretende probar, y, por otro lado, que las prácticas parlamentarias son susceptibles de prueba, a los fines del citado art.  24.2 de la Constitución, estamos ante una proposición intrascendente, por cuanto no juzgamos los hechos con dimensión, en su caso, penal, sino de las garantías del proceso.</w:t>
      </w:r>
    </w:p>
    <w:p w:rsidR="00055018" w:rsidRDefault="00055018" w:rsidP="00055018">
      <w:pPr>
        <w:pStyle w:val="TextoNormal"/>
      </w:pPr>
      <w:r>
        <w:t>El art. 44.1 b) de la LOTC, debe recordarse otra vez aquí como criterio que con otros guió la resolución impugnada en súplica.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Sala desestima el recurso de súplica deducido por don Miguel Castells Arteche contra el Auto de 20 de julio pasado.</w:t>
      </w:r>
    </w:p>
    <w:p w:rsidR="00055018" w:rsidRDefault="00055018" w:rsidP="00055018">
      <w:pPr>
        <w:pStyle w:val="TextoNormal"/>
      </w:pPr>
    </w:p>
    <w:p w:rsidR="00055018" w:rsidRDefault="00055018" w:rsidP="00055018">
      <w:pPr>
        <w:pStyle w:val="TextoNormal"/>
      </w:pPr>
      <w:r>
        <w:t>Madrid, a doce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46" w:name="AUTO_1984_514"/>
      <w:r>
        <w:lastRenderedPageBreak/>
        <w:t>AUTO 514/1984, de 12 de septiembre de 1984</w:t>
      </w:r>
    </w:p>
    <w:bookmarkEnd w:id="46"/>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ECLI:ES:TC:1984:514A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y don Antonio Truyol Serra.</w:t>
      </w:r>
    </w:p>
    <w:p w:rsidR="00055018" w:rsidRDefault="00055018" w:rsidP="00055018">
      <w:pPr>
        <w:pStyle w:val="SntesisDescriptiva"/>
      </w:pPr>
    </w:p>
    <w:p w:rsidR="00055018" w:rsidRDefault="00055018" w:rsidP="00055018">
      <w:pPr>
        <w:pStyle w:val="SntesisDescriptiva"/>
      </w:pPr>
      <w:r>
        <w:t>Desestimando recurso de súplica contra providencia del Tribunal Constitucional en el recurso de amparo 124/1984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señor Corujo Pita, en representación de don Manfred Robert Paul Zimmermann, interpuso el 30 de junio recurso de súplica contra la providencia del 20 de junio, que fundamenta en los siguientes motivos: </w:t>
      </w:r>
    </w:p>
    <w:p w:rsidR="00055018" w:rsidRDefault="00055018" w:rsidP="00055018">
      <w:pPr>
        <w:pStyle w:val="TextoNormal"/>
      </w:pPr>
      <w:r>
        <w:t>A) con carácter general, entiende que la resolución recurrida tiene el carácter de Auto que decide una cuestión incidental, que no guarda los requisitos de forma previstos en los arts. 371 y 372, y no cumple tampoco lo que dispone el art. 251 ni sabe si se ha cumplido la dación prevista en el art. 316, todos ellos de la Ley de Enjuiciamiento Civil (L. E. C.); B) con referencia al escrito que lleva fecha de 22 de mayo, y que no fue admitido a trámite, alega que mediante el mencionado escrito se cumplía el trámite del art. 52.1 de la Ley Orgánica de este Tribunal (LOTC), por lo que ignora la razón de no haberse admitido el mencionado escrito; C) con referencia al escrito de 6 de junio, dice que solicitaba que se entendiera como recurrido en amparo la providencia del Tribunal Supremo que dispuso la ejecución de una Sentencia, ejecución no solicitada, esto es, la providencia que dispuso se remita al Tribunal Constitucional copia autorizada de las actuaciones, con devolución de los originales a la Audiencia de Barcelona para su ejecución, y que al no admitirse el mencionado escrito, sin motivarse la inadmisión, y sin cumplirse lo que dispone el art. 251 y sin constar si ha cumplido lo dispuesto en el art. 316, ambos de la L. E. C., juzga improcedente que se rechazara el mencionado escrito; D) con referencia al escrito de 9 de junio, dice que si se hubiera encargado al que recurre llevar a cabo el trámite del art. 51.1 de la LOTC, ya estarían las actuaciones en este Tribunal.</w:t>
      </w:r>
    </w:p>
    <w:p w:rsidR="00055018" w:rsidRDefault="00055018" w:rsidP="00055018">
      <w:pPr>
        <w:pStyle w:val="TextoNormal"/>
      </w:pPr>
    </w:p>
    <w:p w:rsidR="00055018" w:rsidRDefault="00055018" w:rsidP="00055018">
      <w:pPr>
        <w:pStyle w:val="TextoNormal"/>
      </w:pPr>
      <w:r w:rsidRPr="00055018">
        <w:rPr>
          <w:rStyle w:val="NumeroAFNegritaCaracter"/>
        </w:rPr>
        <w:t>2</w:t>
      </w:r>
      <w:r>
        <w:t>. El recurso de súplica fue admitido a trámite por providencia del 11 de julio, y dado traslado al Ministerio Fiscal, que se opuso a la súplica, alegando al respecto que no se han violado los preceptos que dice el recurrente, pues la resolución recurrida es un acuerdo o una providencia, cuyo contenido no requiere la forma de Auto, según lo prevenido en el art. 86.1 de la LOTC; no se han infringido los preceptos que cita el recurrente; quiso, por otra parte, formular las alegaciones del art. 52.1 también de la LOTC, contra lo que previene este precepto y pretende, por otra parte, que se le encargue la realización de lo acordado, conculcando tal petición el art. 51.1 de la LOTC.</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Según hemos dicho en los antecedentes, cree el recurrente que la resolución recurrida debió adoptar la forma de Auto -y no la de providencia que es la que reviste el acuerdo de este Tribunal objeto de la presente súplica- y debió adoptarse ante el Secretario de Justicia, previa la dación de cuenta, invocándose al efecto los arts. 369.3, 251 y 316 y también el art.  743.2, todos de la L. E. C.  Con lo que tiene de equivocada interpretación de la remisión que la LOTC, en su art. 80, hace a la L. E. C., para completar las reglas procesales de la Ley que rige los procesos constitucionales, y de desconocimiento de lo dispuesto en el art. 86.1 también de la LOTC, destaca el error de calificar a la resolución recurrida dentro de lo que disponen los arts. 741 y los que siguen de la L. E. C., para los incidentes, y presuponer, además, contra lo que es patente, que la providencia no cumple los requisitos de forma y previa dación de cuenta, en los términos que disponen los arts. 315 y 316 de la L. E. C.  Se trata, mediante indicada providencia, de ordenar el procedimiento siguiendo lo dispuesto en el art. 51 de la LOTC, sin alterar lo mandado en este precepto, y a esta decisión convenía la forma de providencia, tal como se cuida de decir el art. 86.1 también de la LOTC; providencia, por lo demás, adoptada previa dación de cuenta del Secretario de Justicia, y bajo la fe pública, tal como previene el art.  101 también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La idea del recurrente de que pudo anticipar el trámite del art.  52.1 y cuidarse personalmente del cumplimiento de lo que manda el art. 51.1, ambos de la LOTC, e imponer que fueran las actuaciones judiciales originarias, y no testimonio de las mismas, las que se remitieran a este Tribunal, impidiendo la devolución al Tribunal de apelación de las actuaciones originales, es manifiestamente contraria a lo prevenido en las citadas reglas, pues es el Tribunal Constitucional el que requiere al órgano del que dimana el acto recurrido en amparo, y se cuida de su pronto cumplimiento (art. 51.1) y el órgano requerido el que opta entre la remisión de las actuaciones o testimonio de ellas (también art. 51.1); y una vez practicado el emplazamiento y recibidas las actuaciones o testimonio de ellas, y transcurrido el término de emplazamiento, cuando procede el trámite alternativo previsto en el art.  51.1 ó 2, todos ellos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acuerda desestimar el recurso de súplica, de que se ha hecho mérito.</w:t>
      </w:r>
    </w:p>
    <w:p w:rsidR="00055018" w:rsidRDefault="00055018" w:rsidP="00055018">
      <w:pPr>
        <w:pStyle w:val="TextoNormal"/>
      </w:pPr>
      <w:r>
        <w:t>Recibido el testimonio de las actuaciones del rollo formado para sustanciar el recurso de casación en que recayó la resolución recurrida y constando el emplazamiento de las partes, acúsese recibo al Tribunal Supremo, y dése vista de las mismas a quien</w:t>
      </w:r>
    </w:p>
    <w:p w:rsidR="00055018" w:rsidRDefault="00055018" w:rsidP="00055018">
      <w:pPr>
        <w:pStyle w:val="TextoNormal"/>
      </w:pPr>
      <w:r>
        <w:t>promovió el amparo, esto es, al Procurador don Ignacio Corujo Pita en representación de don Manfred Robert Paul Zimmermann, a los personados en el proceso, y que están representados por el Procurador don Enrique Sorribes Torra y al Ministerio Fiscal,</w:t>
      </w:r>
    </w:p>
    <w:p w:rsidR="00055018" w:rsidRDefault="00055018" w:rsidP="00055018">
      <w:pPr>
        <w:pStyle w:val="TextoNormal"/>
      </w:pPr>
      <w:r>
        <w:t>para que en el plazo común de veinte días puedan presentar las alegaciones procedentes, todo ello sin perjuicio de que recibidas las actuaciones originales o testimonio de las mismas interesadas al Juzgado de Primera Instancia de La Bisbal pueda</w:t>
      </w:r>
    </w:p>
    <w:p w:rsidR="00055018" w:rsidRDefault="00055018" w:rsidP="00055018">
      <w:pPr>
        <w:pStyle w:val="TextoNormal"/>
      </w:pPr>
      <w:r>
        <w:lastRenderedPageBreak/>
        <w:t>habilitarse un plazo para que las partes aleguen lo que a su derecho convenga.</w:t>
      </w:r>
    </w:p>
    <w:p w:rsidR="00055018" w:rsidRDefault="00055018" w:rsidP="00055018">
      <w:pPr>
        <w:pStyle w:val="TextoNormal"/>
      </w:pPr>
    </w:p>
    <w:p w:rsidR="00055018" w:rsidRDefault="00055018" w:rsidP="00055018">
      <w:pPr>
        <w:pStyle w:val="TextoNormal"/>
      </w:pPr>
      <w:r>
        <w:t>Madrid, a doce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47" w:name="AUTO_1984_515"/>
      <w:r>
        <w:lastRenderedPageBreak/>
        <w:t>AUTO 515/1984, de 12 de septiembre de 1984</w:t>
      </w:r>
    </w:p>
    <w:bookmarkEnd w:id="47"/>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ECLI:ES:TC:1984:515A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y don Antonio Truyol Serra.</w:t>
      </w:r>
    </w:p>
    <w:p w:rsidR="00055018" w:rsidRDefault="00055018" w:rsidP="00055018">
      <w:pPr>
        <w:pStyle w:val="SntesisDescriptiva"/>
      </w:pPr>
    </w:p>
    <w:p w:rsidR="00055018" w:rsidRDefault="00055018" w:rsidP="00055018">
      <w:pPr>
        <w:pStyle w:val="SntesisDescriptiva"/>
      </w:pPr>
      <w:r>
        <w:t>Acordando la suspensión de la ejecución del acto que origina el recurso de amparo 124/1984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proceso de desahucio por expiración de contrato de arrendamiento, seguido contra don Manfred Robert Paul Zimmermann, éste formuló recurso de casación por infracción de Ley y doctrina legal contra la Sentencia dictada, con fecha 20 de julio de 1982, por la Sala Primera de lo Civil de la Audiencia Provincial de Barcelona, que había confirmado en apelación la estimatoria en primera instancia de la demanda de desahucio. Admitida a trámite la casación, por Auto de la Sala Primera del Tribunal Supremo de fecha 15 de febrero de 1983, el arrendatario recurrente consignó la fracción de la renta que vencía el 15 de julio de 1983, el día 28 de dicho mes y las vencidas el 15 de agosto y el 25 de septiembre del mismo año el día 11 de noviembre siguiente. La parte contraria acusó, mediante escrito formulado el día 4 de octubre de 1983, la extemporaneidad y falta de pago de las rentas vencidas, por lo que se solicitaba se tuviera al actor por desistido del recurso de casación, de conformidad con lo previsto en el párrafo 2 del art. 1.567 de la L. E. C. Mediante Auto dictado con fecha 31 de enero de 1984 la Sala ª Primera del Tribunal Supremo acordó tener por desierta la casación interpuesta.</w:t>
      </w:r>
    </w:p>
    <w:p w:rsidR="00055018" w:rsidRDefault="00055018" w:rsidP="00055018">
      <w:pPr>
        <w:pStyle w:val="TextoNormal"/>
      </w:pPr>
    </w:p>
    <w:p w:rsidR="00055018" w:rsidRDefault="00055018" w:rsidP="00055018">
      <w:pPr>
        <w:pStyle w:val="TextoNormal"/>
      </w:pPr>
      <w:r w:rsidRPr="00055018">
        <w:rPr>
          <w:rStyle w:val="NumeroAFNegritaCaracter"/>
        </w:rPr>
        <w:t>2</w:t>
      </w:r>
      <w:r>
        <w:t>. Frente a la indicada resolución del Tribunal Supremo se interpuso recurso de amparo pidiendo que se declare la nulidad del referido Auto dictado por la Sala Primera del Tribunal Supremo con fecha 31 de enero de 1984, reconociendo el actor el derecho a proseguir y mantener el mencionado recurso de casación. Además se dedujo petición de suspensión de la ejecución del Auto impugnado, formándose la correspondiente pieza separada en la que han sido oídas la representación demandante, el Ministerio Fiscal y la representación de los codemandados.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representación actora ha reiterado su petición de suspensión exponiendo las razones que la abonan por entender que concurren las exigencias del art. 56 de la LOTC y ninguna de sus causas excluyentes. </w:t>
      </w:r>
    </w:p>
    <w:p w:rsidR="00055018" w:rsidRDefault="00055018" w:rsidP="00055018">
      <w:pPr>
        <w:pStyle w:val="TextoNormal"/>
      </w:pPr>
      <w:r>
        <w:t xml:space="preserve">El Ministerio Fiscal manifestó su no oposición a la suspensión si se presta caución suficiente para responder de los daños y perjuicios. </w:t>
      </w:r>
    </w:p>
    <w:p w:rsidR="00055018" w:rsidRDefault="00055018" w:rsidP="00055018">
      <w:pPr>
        <w:pStyle w:val="TextoNormal"/>
      </w:pPr>
      <w:r>
        <w:t xml:space="preserve">La representación de los codemandados hace constar en su escrito que la demanda de amparo tiene como única finalidad dilatar al máximo posible la ejecución de la Sentencia </w:t>
      </w:r>
      <w:r>
        <w:lastRenderedPageBreak/>
        <w:t xml:space="preserve">de desahucio obtenida en todas las instancias y la admisión de la suspensión solicitada convertiría de hecho el presente recurso en una cuarta instancia procesal, lo que debe ser impedido ante el evidente y claro abuso de derecho que se otorgaría al impedir la tutela efectiva que fija el art. 24 de la Constitución. Señala que según previene el art. 57 de la LOTC, la suspensión puede ser obtenida en cualquier momento de la tramitación y que sería lógico que se decidiera cuando se tuviera mayores elementos de prueba, y siempre con afianzamiento bastante. </w:t>
      </w:r>
    </w:p>
    <w:p w:rsidR="00055018" w:rsidRDefault="00055018" w:rsidP="00055018">
      <w:pPr>
        <w:pStyle w:val="TextoNormal"/>
      </w:pPr>
      <w:r>
        <w:t>Posteriormente, la parte demandante concretó, en escrito de 20 de agosto pasado, a requerimiento del Tribunal, que interesaba la suspensión de la Sentencia de instancia de la que proceden los recursos de apelación y casación, acompañando a dicho escrito una certificación de Caja de Ahorros acreditativa de que el arrendador se había negado a recibir las rentas. Por otrosí del mismo escrito se pedía que no se le exigiese caución alguna para acordar la suspensión ya que no derivarán de la misma otros perjuicios que el impago de los alquileres que precisamente el arrendador se niega a percibir.</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ejecución de la Sentencia pronunciada por el Juzgado de La Bisbal, y de la que ha conocido en apelación la Audiencia de Barcelona, podría ocasionar al recurrente un perjuicio que afectara a la finalidad del amparo, mas, como por otra parte, la inejecución si el resultado fuera adverso al recurrente de amparo, podría ocasionar a la otra parte del proceso civil daños o perjuicios, procede, tal como establece el art. 56.1 y 2 de la LOTC, disponer la suspensión solicitada, si bien condicionada a la constitución de garantía suficiente a cubrir la cuantía de 1.800.000 pesetas en que se fija la ² misma calculando, en principio, que es suficiente para responder de indicados eventuales daños o perjuicios.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acuerda suspender la ejecución de la Sentencia recaída en el proceso arrendaticio seguido entre don Ignacio Tuca Vidal y doña Josefa Prat Genover contra don Manfred Robert Paul Zimmermann, ante el Juzgado de Primera Instancia de</w:t>
      </w:r>
    </w:p>
    <w:p w:rsidR="00055018" w:rsidRDefault="00055018" w:rsidP="00055018">
      <w:pPr>
        <w:pStyle w:val="TextoNormal"/>
      </w:pPr>
      <w:r>
        <w:t>La Bisbal, condicionada a la constitución de garantía suficiente por cuantía de 1.800.000 pesetas, ante este Tribunal Constitucional.</w:t>
      </w:r>
    </w:p>
    <w:p w:rsidR="00055018" w:rsidRDefault="00055018" w:rsidP="00055018">
      <w:pPr>
        <w:pStyle w:val="TextoNormal"/>
      </w:pPr>
    </w:p>
    <w:p w:rsidR="00055018" w:rsidRDefault="00055018" w:rsidP="00055018">
      <w:pPr>
        <w:pStyle w:val="TextoNormal"/>
      </w:pPr>
      <w:r>
        <w:t>Madrid, a doce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48" w:name="AUTO_1984_516"/>
      <w:r>
        <w:lastRenderedPageBreak/>
        <w:t>AUTO 516/1984, de 12 de septiembre de 1984</w:t>
      </w:r>
    </w:p>
    <w:bookmarkEnd w:id="48"/>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ECLI:ES:TC:1984:516A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y don Antonio Truyol Serra.</w:t>
      </w:r>
    </w:p>
    <w:p w:rsidR="00055018" w:rsidRDefault="00055018" w:rsidP="00055018">
      <w:pPr>
        <w:pStyle w:val="SntesisDescriptiva"/>
      </w:pPr>
    </w:p>
    <w:p w:rsidR="00055018" w:rsidRDefault="00055018" w:rsidP="00055018">
      <w:pPr>
        <w:pStyle w:val="SntesisDescriptiva"/>
      </w:pPr>
      <w:r>
        <w:t>Acordando la suspensión de la ejecución del acto que origina el recurso de amparo 313/1984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Angel Deleito Villa, en nombre y representación de don Francisco Javier Losantos del Campo recurre en amparo ante este Tribunal por escrito de demanda que tuvo entrada en el Registro General el día 2 de mayo de 1984 con la pretensión de que se anule la Sentencia dictada por la Audiencia Provincial de Logroño el día 6 de abril de 1984 revocando la Sentencia dictada por el Juzgado de Instrucción núm. 2 de Logroño, en las diligencias preparatorias núm. 1/1982, de fecha 23 de enero de 1984. La Sentencia recurrida en amparo condenaba a Francisco Javier Losantos del Campo como autor de un delito de imprudencia simple con infracción de reglamentos a la pena de dos meses de arresto mayor y de seis meses de privación del permiso de conducir y accesorias correspondientes y a que en concepto de responsabilidad civil abonase diversas indemnizaciones concretadas en la resolución recurrida.</w:t>
      </w:r>
    </w:p>
    <w:p w:rsidR="00055018" w:rsidRDefault="00055018" w:rsidP="00055018">
      <w:pPr>
        <w:pStyle w:val="TextoNormal"/>
      </w:pPr>
    </w:p>
    <w:p w:rsidR="00055018" w:rsidRDefault="00055018" w:rsidP="00055018">
      <w:pPr>
        <w:pStyle w:val="TextoNormal"/>
      </w:pPr>
      <w:r w:rsidRPr="00055018">
        <w:rPr>
          <w:rStyle w:val="NumeroAFNegritaCaracter"/>
        </w:rPr>
        <w:t>2</w:t>
      </w:r>
      <w:r>
        <w:t>. Por otrosí de la demanda y con fundamento en el art. 56 de la LOTC, el recurrente en amparo solicitó la suspensión de la ejecución de la Senten-¿ cia recurrida, formándose la correspondiente pieza separada en la que fueron oídos la parte demandante y el Ministerio Fiscal; habiendo reiterado aquélla su petición y manifestado el Fiscal la no procedencia de la suspensión.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18 de julio pasado se acordó requerir a la parte recurrente para que concretase si la suspensión solicitada se refiere a todo el contenido del fallo y para que acreditase si están garantizadas, y en qué forma, las responsabilidades civiles declaradas en la Sentencia. </w:t>
      </w:r>
    </w:p>
    <w:p w:rsidR="00055018" w:rsidRDefault="00055018" w:rsidP="00055018">
      <w:pPr>
        <w:pStyle w:val="TextoNormal"/>
      </w:pPr>
      <w:r>
        <w:t xml:space="preserve">La parte actora ha puntualizado que la pretensión incidental se concreta en la suspensión de la condena de dos meses de arresto mayor y privación del permiso de conducir por seis meses, impuesta al demandante de amparo. </w:t>
      </w:r>
    </w:p>
    <w:p w:rsidR="00055018" w:rsidRDefault="00055018" w:rsidP="00055018">
      <w:pPr>
        <w:pStyle w:val="TextoNormal"/>
      </w:pPr>
      <w:r>
        <w:t>De tal extremo se dio traslado al Ministerio Fiscal el cual ha manifestado su conformidad a la suspensión solicitada.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t>Unico.  Concretada la petición de suspensión a la ejecución de la Sentencia en lo que se refiere a la pena privativa de libertad y a la de privación temporal del permiso de conducir, no hay otros intereses afectados por la suspensión que los generales inherentes a la efectividad de las penas correspondientes a la responsabilidad penal.</w:t>
      </w:r>
    </w:p>
    <w:p w:rsidR="00055018" w:rsidRDefault="00055018" w:rsidP="00055018">
      <w:pPr>
        <w:pStyle w:val="TextoNormal"/>
      </w:pPr>
      <w:r>
        <w:t>Con este acotamiento, nada se opone a la suspensión, pues el art.  56.1 in fine de la LOTC contempla supuestos obstativos que no se dan en el caso, y, por el contrario, el mismo precepto, en la regla precedente dispone la suspensión cuando la ejecución hubiere de ocasionar un perjuicio que haría perder al amparo su finalidad, que es lo que aquí ocurriría en la hipótesis anulatoria de la Sentencia que el demandante postula, pues de ejecutarse las indicadas penas, y esto cualquiera que sea la solución -remisión condicional o no, de la privativa delibertad- se crearía una situación irreversible. La suspensión que procede es, por lo que decimos, sin afianzamiento, y se concreta a la ejecutoria, en el indicado contenido del fallo condenatorio.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acuerda:</w:t>
      </w:r>
    </w:p>
    <w:p w:rsidR="00055018" w:rsidRDefault="00055018" w:rsidP="00055018">
      <w:pPr>
        <w:pStyle w:val="TextoNormal"/>
      </w:pPr>
      <w:r>
        <w:t>Suspender la ejecutoria correspondiente a la causa 1/1982 del Juzgado de Instrucción de Logroño, en la que ha recaído Sentencia en 6 de abril de 1984 pronunciada por la Audiencia Provincial de Logroño, en cuanto a la ejecución de la pena privativa de</w:t>
      </w:r>
    </w:p>
    <w:p w:rsidR="00055018" w:rsidRDefault="00055018" w:rsidP="00055018">
      <w:pPr>
        <w:pStyle w:val="TextoNormal"/>
      </w:pPr>
      <w:r>
        <w:t>libertad y la de privación del permiso de conducir.</w:t>
      </w:r>
    </w:p>
    <w:p w:rsidR="00055018" w:rsidRDefault="00055018" w:rsidP="00055018">
      <w:pPr>
        <w:pStyle w:val="TextoNormal"/>
      </w:pPr>
    </w:p>
    <w:p w:rsidR="00055018" w:rsidRDefault="00055018" w:rsidP="00055018">
      <w:pPr>
        <w:pStyle w:val="TextoNormal"/>
      </w:pPr>
      <w:r>
        <w:t>Comuníquese a la Audiencia Provincial de Logroño mediante testimonio de este Auto, a los efectos procedentes.</w:t>
      </w:r>
    </w:p>
    <w:p w:rsidR="00055018" w:rsidRDefault="00055018" w:rsidP="00055018">
      <w:pPr>
        <w:pStyle w:val="TextoNormal"/>
      </w:pPr>
      <w:r>
        <w:t>Madrid, a doce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49" w:name="AUTO_1984_517"/>
      <w:r>
        <w:lastRenderedPageBreak/>
        <w:t>AUTO 517/1984, de 19 de septiembre de 1984</w:t>
      </w:r>
    </w:p>
    <w:bookmarkEnd w:id="4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ECLI:ES:TC:1984:517A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354/1984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Pedro Antonio González Sánchez presentó, en nombre de don Alejandro Jiménez Jiménez, demanda de amparo contra Autos de la Audiencia Provincial de Avila de 3 y 24 de abril de 1984. Los hechos en los que fundamenta la demanda son: El Juez de Distrito de Avila dictó Sentencia en 16 de marzo de 1984 en juicio de cognición sobre resolución de contrato de arrendamiento de vivienda, por denegación de prórroga legal, estimando íntegramente la demanda. Interpuesto por el señor Jiménez recurso de apelación, el Juez de Distrito lo admitió por providencia de 23 de marzo de 1984, emplazando a las partes ante la Audiencia Provincial. La Audiencia de Avila mediante Auto de 3 de abril de 1984 declaró nulo todo lo actuado a partir de la providencia indicada, e incluso la misma, declarando firme la Sentencia apelada, por no haberse dado cumplimiento a lo establecido en el art. 148 de la Ley de Arrendamientos Urbanos y los arts. 1.566 y 1.567 de la Ley de Enjuiciamiento Civil. El solicitante de amparo interpuso recurso de súplica contra tal Auto, invocando el art. 24 de la C. E. El recurso fue desestimado por Auto de 24 de abril de 1984. Considera la Sala en este último Auto que el recurrente, en su contestación a la demanda, había dado su conformidad al hecho de que la vivienda estaba arrendada «por el precio de 3.000 pesetas anuales, pagaderas por meses adelantados». </w:t>
      </w:r>
    </w:p>
    <w:p w:rsidR="00055018" w:rsidRDefault="00055018" w:rsidP="00055018">
      <w:pPr>
        <w:pStyle w:val="TextoNormal"/>
      </w:pPr>
      <w:r>
        <w:t>Consideró por ello probado que la renta era de 250 pesetas mensuales pagaderas por meses anticipados, sin haberse acreditado su pago ni consignado su importe al interponer el recurso. Frente a la invocación del art. 24 de la C. E. por el recurrente, la Sala añade que las garantías de los derechos fundamentales exige que no medie actitud omisiva o negligente y que las posibilidades de defensa han de actuarse en tiempo y forma. El demandante de amparo estima que no es aplicable el art. 148 de la LAU. Que la renta pactada lo es por años vencidos, extremo que no había podido demostrar en el proceso, por no haber sido objeto de prueba, a pesar de haber sido solicitado el recibimiento a prueba «en la segunda instancia», por lo que estima que ha sido privado «de su legítimo derecho a la defensa».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20 de junio pasado se concedió un plazo común de diez días a la representación del recurrente y al Ministerio Fiscal para que alegaran sobre la posible existencia de la causa de inadmisión regulada por el art. 50.2 b) de la Ley Orgánica de este Tribunal. </w:t>
      </w:r>
    </w:p>
    <w:p w:rsidR="00055018" w:rsidRDefault="00055018" w:rsidP="00055018">
      <w:pPr>
        <w:pStyle w:val="TextoNormal"/>
      </w:pPr>
      <w:r>
        <w:lastRenderedPageBreak/>
        <w:t xml:space="preserve">La parte demandante presentó escrito de alegaciones en el que reitera los hechos de su demanda y su estimación de haberse vulnerado el art. 24 de la C. E. Defiende que el art. 148.2 de la LAU no es de aplicación al caso toda vez que en ningún momento del proceso fue objeto de contradicción ni prueba la forma y plazo de efectuar el pago de la renta. El referido art. 148.2 de la LAU exige que haya rentas vencidas al momento de interponer la apelación, circunstancia que no concurre en este caso, puesto que la renta se abonaba por años vencidos y nada había que consignar al momento de interponer la apelación. En el recurso de súplica contra el Auto de la Audiencia Provincial de Avila esta parte ofreció se abriera un período de prueba al objeto de probar que la renta no vencía hasta finales de 1984. La Sala de la Audiencia no sólo negó la prueba, sino que motiva su decisión en que «las rentas se pagan por meses adelantados», con lo que se niega la tutela del Tribunal y se ha causado una palpable indefensión. </w:t>
      </w:r>
    </w:p>
    <w:p w:rsidR="00055018" w:rsidRDefault="00055018" w:rsidP="00055018">
      <w:pPr>
        <w:pStyle w:val="TextoNormal"/>
      </w:pPr>
      <w:r>
        <w:t xml:space="preserve">En su escrito de alegaciones el Fiscal General del Estado hace constar que en el caso que nos ocupa el legislador ha dispuesto que para recurrir el arrendatario debe acreditar el pago de las rentas o consignarlas. Esta es una regla general que se aplica tanto se trate o no de procesos por impago de rentas. Esto está bien claro en la Ley y en la interpretación jurisprudencial y el recurrente no puede alegar desconocimiento. Dado el carácter terminante de la LAU, la interpretación no puede estimarse desproporcionadamente formalista. </w:t>
      </w:r>
    </w:p>
    <w:p w:rsidR="00055018" w:rsidRDefault="00055018" w:rsidP="00055018">
      <w:pPr>
        <w:pStyle w:val="TextoNormal"/>
      </w:pPr>
      <w:r>
        <w:t>Añade que la Ley lo que exige es acreditar el pago y si, como sostiene la parte actora, las rentas estaban ya abonadas, era extremo que debió justificar al interponer el recurso, lo que no hizo. No puede hablarse de indefensión toda vez que si el recurso fue inadmitido se debió exclusivamente a la falta de diligencia del propio litigante. Es claro que la demanda carece de mérito para una resolución de fondo de este Tribunal.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No se cuestiona la constitucionalidad de la carga que establece el artículo 148.2 de la Ley de Arrendamientos Urbanos (o el art.  1.566 de la Ley de Enjuiciamiento Civil) como requisito para acudir a los recursos en los procesos que llevan aparejado el lanzamiento de los arrendatarios pues el demandante de amparo comprende que la exigencia de esta carga no lesiona el contenido esencial del derecho a los recursos ni genera una situación de indefensión.  Es la aplicación del indicado art.  148.2 la que el demandante considera errónea en su caso y esto, porque estima que tenía satisfechas las rentas, centrándose la discrepancia en el tiempo del pago del arrendamiento, pues frente al criterio del Tribunal de que los pagos debían ser mensuales, por meses adelantados, alega el arrendatario que el pago es por anualidades vencidas.  Tal discrepancia fáctica no puede erigirse en fundamento de un recurso de amparo, pues es al Juez de instancia, y, en su caso, al de apelación, dentro del ejercicio de la potestad que acota en exclusividad el art. 117.3 de la Constitución, al que incumbe apreciar, en los supuestos en los que se exige el pago o la consignación, el plazo y modos previstos en el contrato respecto a la obligación del pago de renta y las incidencias que al respecto puedan surgir, como es la de estimar si la consignación es suficiente, o el medio elegido para cumplir el indicado requisito es acreditativo del pago.</w:t>
      </w:r>
    </w:p>
    <w:p w:rsidR="00055018" w:rsidRDefault="00055018" w:rsidP="00055018">
      <w:pPr>
        <w:pStyle w:val="TextoNormal"/>
      </w:pPr>
      <w:r>
        <w:t>Con este planteamiento, la cuestión no trasciende al ámbito constitucional, y se construye sobre la idea equivocada de conferir al amparo la misión de un anómalo recurso de queja por inadmisión de la apelación, replanteando en sede constitucional lo que ha sido examinado -con acceso a un recurso de súplicapor la Audiencia Provincial de Avila. Es patente, por ello, la falta de contenido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Con el mismo error de enfoque, se pretende ofrecer otra vertiente por el recurrente, dentro también de una alegación de indefensión, aduciendo que se le impidió en la súplica probar las condiciones del arrendamiento, en cuanto a los plazos de las rentas, y momento del vencimiento, pareciendo que desde este aspecto la acusación de violación constitucional se centra en la privación de medios de prueba, en orden a los vencimientos de unas rentas, que para el que demanda de amparo son de una cuantía de 3.000 pesetas anuales. Dejando a un lado que el obstáculo al recurso no reside en la dificultad de cumplir la carga, es obvio -y esto debió saberlo la dirección letrada del demandante- que la articulación en la súplica al igual que en la reposición (art. 376 de la L.  E. C.)  de una petición de apertura de período probatorio para debatir los términos del contrato de arrendamiento no era factible, con lo que decae todo alegato de quebrantamiento de garantías procesales, aparte de que, en modo alguno, puede configurarse como impeditivo de la defensa. Es, por último, ante el Juez de instancia, y no ante nosotros, donde debió aportar los que el demandante considera como justificantes del pago de las rentas e indiciariamente del carácter anual y al vencimiento del año, del pago. Tampoco desde esta vertiente tiene el recurso contenido constitucional y, por ello, es aplicable la causa de inadmisión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Es obligado concluir que la interposición de este recurso, revela una utilización indebida de la institución constitucional del amparo, que según lo dispuesto en el art. 95.2 de la LOTC da lugar a la imposición de las costas.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Alejandro Jiménez Jiménez condenándole en las costas.</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0" w:name="AUTO_1984_518"/>
      <w:r>
        <w:lastRenderedPageBreak/>
        <w:t>AUTO 518/1984, de 19 de septiembre de 1984</w:t>
      </w:r>
    </w:p>
    <w:bookmarkEnd w:id="50"/>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ECLI:ES:TC:1984:518A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365/1984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medio de escrito fechado en 21 de mayo de 1984, que tuvo su entrada en el Registro de este Tribunal el siguiente día 23, el Procurador de los Tribunales, don Santos de Gandarillas Carmona, asistido del Letrado don Juan Viñar Camprubi, en nombre de don Carlos López Valdeolmillos y don Antonio Pradell Planas, interpuso recurso de amparo contra una providencia dictada por el Juzgado de Primera Instancia de Puigcerdá, señalando fecha para la subasta de los bienes embargados en los Autos de un juicio ejecutivo seguido contra los hoy recurrentes por don Agustín Morillo Font. </w:t>
      </w:r>
    </w:p>
    <w:p w:rsidR="00055018" w:rsidRDefault="00055018" w:rsidP="00055018">
      <w:pPr>
        <w:pStyle w:val="TextoNormal"/>
      </w:pPr>
      <w:r>
        <w:t xml:space="preserve">La demanda de amparo se fundaba en síntesis en el hecho de que con fecha 3 de mayo de 1984, en un juicio ejecutivo cuyas características se ignoran, se les notificó a los actuales solicitantes del amparo la subasta que había sido llevada a cabo en ejecución de la Sentencia de remate y se les requirió para que desalojaran y dejaran a disposición del rematante, en los expresados autos, el local de negocio cuyos derechos de traspaso se habían subastado. </w:t>
      </w:r>
    </w:p>
    <w:p w:rsidR="00055018" w:rsidRDefault="00055018" w:rsidP="00055018">
      <w:pPr>
        <w:pStyle w:val="TextoNormal"/>
      </w:pPr>
      <w:r>
        <w:t>Los solicitantes del amparo consideraban que de este modo se producía indefensión y se violaba el art. 24 de la Constitución por no haberse cumplido lo dispuesto en el art. 1.498 del Código Civil, según el cual antes de verificarse el remate podrá el deudor librar sus bienes pagando el principal y las costas.</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Cuarta de este Tribunal en su reunión de 20 de junio del corriente año acordó poner de manifiesto la posible existencia de las siguientes causas de inadmisibilidad: 1.ª la del art. 50.1 b) en relación con el 44.1 a) ambos de la Ley Orgánica de este Tribunal, por falta de agotamiento de los recursos previos en la vía judicial ordinaria; y 2.ª la del art. 50.2 b) de la misma Ley, por cuanto la demanda pudiera carecer de contenido que justifique una decisión por parte de este Tribunal. En aplicación de lo dispuesto en el art. 50 de la LOTC otorgó un plazo común de diez días a los solicitantes del amparo y al Ministerio Fiscal para que pudieran alegar cuanto a su derecho conviniera.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plazo mencionado en el apartado anterior el solicitante del amparo ha llevado a cabo sus alegaciones en las que manifiesta que el art. 50.1 b) en relación con el 44.1 a) de la Ley orgánica 2/1979 se refiere al agotamiento de todos los recursos utilizables dentro de la vía judicial que en ese punto esta parte, luego de un detallado estudio, </w:t>
      </w:r>
      <w:r>
        <w:lastRenderedPageBreak/>
        <w:t xml:space="preserve">llegó a la conclusión que no cabía ninguno. Se podrá decir -añadeque la providencia de 3 de mayo era recurrible en reposición. Sin embargo, el recurso de amparo no se interpuso contra el señalamiento de día y hora para el lanzamiento, sino que se fundamenta en la no comunicación del día señalado para la subasta. En el escrito interponiendo el recurso de amparo se ha dejado constancia de que se estima la posible vulneración del art. 24.1 de la Constitución por no haber podido hacer uso de la facultad señalada en el art. 1.498 de la L. E. C. y no haber podido librar sus bienes embargados porque no se le notificó la fecha de la subasta. </w:t>
      </w:r>
    </w:p>
    <w:p w:rsidR="00055018" w:rsidRDefault="00055018" w:rsidP="00055018">
      <w:pPr>
        <w:pStyle w:val="TextoNormal"/>
      </w:pPr>
      <w:r>
        <w:t xml:space="preserve">La otra posible causa de inadmisibilidad consiste en que la demanda puede carecer manifiestamente de contenido que justifique una decisión por parte de este Tribunal. Al respecto dice el recurrente que realmente, y más en los tiempos que corremos, los deudores son objeto de continuos embargos y ejecuciones y que en la mayoría de los supuestos los demandados son declarados en rebeldía, bien por carecer de fundamentos jurídicos en los que basar su oposición, bien por carecer de medios económicos para oponerse. </w:t>
      </w:r>
    </w:p>
    <w:p w:rsidR="00055018" w:rsidRDefault="00055018" w:rsidP="00055018">
      <w:pPr>
        <w:pStyle w:val="TextoNormal"/>
      </w:pPr>
      <w:r>
        <w:t xml:space="preserve">No es ningún secreto para nadie los bajos precios que se pagan en las subastas, a los que en ocasiones incluso es difícil concurrir por la existencia de verdaderos profesionales. Si muchos deudores conocieran la fecha de la subasta de sus bienes, concurrirían a las mismas bien para liberar sus bienes, como permite el art. 1.498 de la L. E. C. o bien para efectuar las correspondientes posturas. </w:t>
      </w:r>
    </w:p>
    <w:p w:rsidR="00055018" w:rsidRDefault="00055018" w:rsidP="00055018">
      <w:pPr>
        <w:pStyle w:val="TextoNormal"/>
      </w:pPr>
      <w:r>
        <w:t xml:space="preserve">No se ignora -añade el recurrente- que una declaración de inconstitucionalidad del art. 1.498 de la L. E. C. acarrearía problemas de orden judicialburocrático. Pero los derechos de las personas están o deben de estar por encima de tales obstáculos. En el caso concreto que nos ocupa, mi principal no pudo librar sus bienes adjudicados a un tercero por una cantidad irrisoria y en la actualidad se ha producido ya el lanzamiento. </w:t>
      </w:r>
    </w:p>
    <w:p w:rsidR="00055018" w:rsidRDefault="00055018" w:rsidP="00055018">
      <w:pPr>
        <w:pStyle w:val="TextoNormal"/>
      </w:pPr>
      <w:r>
        <w:t>El Fiscal por su parte ha solicitado la inadmisibilidad del recurso coincidiendo con las causas de inadmisión propuestas por la Sección.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reiteración ha dicho este Tribunal no es procedente, en línea de principio, impugnar por la vía de un recurso de amparo constitucional una resolución judicial, sin haber acudido ante los Tribunales ordinarios.  Esta doctrina se hace mucho más clara cuando lo que se recurre, como en el caso actual, es una simple providencia.</w:t>
      </w:r>
    </w:p>
    <w:p w:rsidR="00055018" w:rsidRDefault="00055018" w:rsidP="00055018">
      <w:pPr>
        <w:pStyle w:val="TextoNormal"/>
      </w:pPr>
      <w:r>
        <w:t>Como señala con acierto el Ministerio Fiscal contra toda providencia nuestras Leyes procesales admiten recurso, bien sea de reposición o bien de apelación y sin entrar ahora a determinar, porque no es el caso, cuál sea el recurso que correspondía frente al contenido de la providencia contra la que los solicitantes del amparo formulan sus agravios; los solicitantes del amparo debieron formular tales agravios ante el órgano jurisdiccional que supuestamente les había agraviado, pues sólo a partir de ese momento, con la consiguiente invocación en ese momento del derecho constitucional presuntamente vulnerado, la violación de tal derecho se consuma definitivamente y la vía del amparo queda abierta.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presente demanda carece asimismo de contenido constitucional por lo que se refiere a la alegación de indefensión, pues indefensión no es cualquier tipo de violación, caso de existir, de normas procesales, sino una privación de los medios de defensa, que no sea, además, imputable al sujeto.  En el presente caso no puede hablarse de privación de </w:t>
      </w:r>
      <w:r>
        <w:lastRenderedPageBreak/>
        <w:t>los medios de defensa, porque los solicitantes del amparo no los han intentado ejercer siquiera, según queda puesto de manifiesto con lo que se dice en el fundamento anterior.</w:t>
      </w:r>
    </w:p>
    <w:p w:rsidR="00055018" w:rsidRDefault="00055018" w:rsidP="00055018">
      <w:pPr>
        <w:pStyle w:val="TextoNormal"/>
      </w:pPr>
      <w:r>
        <w:t>Además de ello, hay que señalar que, aunque el conocimiento que en la actualidad tenemos del juicio ejecutivo seguido ante el Juzgado de Primera Instancia de Puigcerdá es muy limitado, las afirmaciones que se hacen en el escrito de recurso de amparo permiten entender que don Carlos López Valdeolmillos y don Antonio Pradell Planas, a quienes se dirigió un requerimiento de desalojo, pero a quienes, en cambio, no se notificó la providencia ordenando la subasta, habían quedado al margen del ejecutivo y sin comparecer en él, lo que, por su propia naturaleza, excluye la posibilidad de indefensión.</w:t>
      </w:r>
    </w:p>
    <w:p w:rsidR="00055018" w:rsidRDefault="00055018" w:rsidP="00055018">
      <w:pPr>
        <w:pStyle w:val="TextoNormal"/>
      </w:pPr>
    </w:p>
    <w:p w:rsidR="00055018" w:rsidRDefault="00055018" w:rsidP="00055018">
      <w:pPr>
        <w:pStyle w:val="TextoNormal"/>
      </w:pPr>
      <w:r w:rsidRPr="00055018">
        <w:rPr>
          <w:rStyle w:val="NumeroAFNegritaCaracter"/>
        </w:rPr>
        <w:t>3</w:t>
      </w:r>
      <w:r>
        <w:t>. Por todo lo antes expuesto, se aprecia notoria temeridad en la formulación del presente recurso de amparo, que hace acreedora a la parte recurrente de la imposición de las costas procesales y de una sanción pecuniaria de 50.000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ello, la Sección acuerda declarar inadmisible el presente recurso de amparo, imponiendo a los recurrentes las costas procesales y una sanción pecuniaria de 50.000 pesetas.</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1" w:name="AUTO_1984_519"/>
      <w:r>
        <w:lastRenderedPageBreak/>
        <w:t>AUTO 519/1984, de 19 de septiembre de 1984</w:t>
      </w:r>
    </w:p>
    <w:bookmarkEnd w:id="51"/>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ECLI:ES:TC:1984:519A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368/1984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Antonia y doña Josefa Quintana Escobar, doña Isabel M.ª Sánchez Aragón, doña Josefa Gil Nieto, doña Carmen Ferrer Sánchez, doña María de los Angeles Espinosa Guerrero, doña Antonia Alonso Pérez, doña Gloria Cazorla Román, doña Carmen González Larios, don Manuel Manrique López, doña Elena Hermosilla Nieto, doña Ana Sánchez Martínez y doña Juana Viedma Gallego, interpusieron recurso de amparo constitucional contra la Sentencia del Tribunal Central de Trabajo de 3 de abril de 1984 confirmatoria de otra de la Magistratura de Trabajo de Almería de 24 de octubre de 1983 dictada en reclamación por despido promovida por los hoy recurrentes en amparo, cuya demanda fue desestimada declarándose procedentes los despidos. Los antecedentes fácticos de ambas resoluciones son los siguientes. </w:t>
      </w:r>
    </w:p>
    <w:p w:rsidR="00055018" w:rsidRDefault="00055018" w:rsidP="00055018">
      <w:pPr>
        <w:pStyle w:val="TextoNormal"/>
      </w:pPr>
      <w:r>
        <w:t xml:space="preserve">Los recurrentes, trabajadores al servicio de la empresa «Flor Indálica, Sociedad Anónima», fueron despedidos mediante comunicación escrita fundamentándose la causa del despido en su negativa a incorporarse al trabajo en la jornada de tarde que tenían establecida. Conforme se señala en el resultando de hechos probados declarados en la resolución de Magistratura y mantenidos inalterados en la Sentencia del Tribunal Central de Trabajo, dicha negativa fue «el epílogo de la decisión adoptada unilateralmente por (algunos) trabajadores de conseguir el establecimiento de una jornada continuada de trabajo en hora de mañana, eliminando la jornada partida y la consiguiente inasistencia al trabajo en jornada extensiva a la tarde, así como la declaración de penosidad en el trabajo». </w:t>
      </w:r>
    </w:p>
    <w:p w:rsidR="00055018" w:rsidRDefault="00055018" w:rsidP="00055018">
      <w:pPr>
        <w:pStyle w:val="TextoNormal"/>
      </w:pPr>
      <w:r>
        <w:t>Planteadas demandas en reclamación sobre despido, la Magistratura de Trabajo de Almería dictó Sentencia el 24 de octubre de 1983 en la que se declaraba la procedencia de los despidos, calificando la conducta de los demandantes de no incorporarse al trabajo como incumplimiento contractual grave y culpable, constitutivo de causa justa de despido, a la que no era de aplicación lo prevenido en el art. 19.5 de la Ley del Estatuto de los Trabajadores. Interpuesto recurso de suplicación contra la anterior Sentencia, el Tribunal Central de Trabajo lo desestima, confirmando en todos sus extremos la resolución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En su demanda de amparo los recurrentes centran la que denominan «problemática general del asunto» en «la capacidad o no» de los trabajadores para, con base en el art. 43 de la Constitución y en el 19.5 de la LET paralizar unilateralmente el trabajo por sus pro</w:t>
      </w:r>
      <w:r>
        <w:lastRenderedPageBreak/>
        <w:t>pios medios para proteger su salud. Situadas en este contexto, las Sentencias recurridas vulneran el art. 43 de la Constitución por lo que piden el amparo.</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Cuarta, por providencia de 20 de junio de 1984, acordó poner de manifiesto en el trámite del art. 50 de la LOTC la posible concurrencia de la causa de inadmisibilidad del 50.2 a) de la LOTC. En sus alegaciones la parte actora repite sus consideraciones en torno al art. 19 de la LET y al 43 de la C. E. y añade que el no haber invocado el precepto constitucional infringido, aunque sí el derecho de protección de la salud, no es causa de inadmisibilidad. El Fiscal General del Estado estima que se da el motivo de inadmisibilidad citado por lo que pide la inadmisión.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causa de inadmisibilidad puesta de manifiesto a las partes para que alegasen sobre ella no guarda relación, como erróneamente ha entendido la actora, con la invocación previa del derecho fundamental supuestamente vulnerado, lo que nos hubiera llevado al 50.1 b) en relación con el 44.1 c), ambos de la LOTC, sino con el derecho mismo que se entiende violado. Este, según los recurrentes, es el contenido en el art. 43 de la Constitución, y a él, y sólo a él, se refieren con reiteración tanto en la demanda como en el posterior escrito de alegaciones.  Ahora bien, la Constitución establece el recurso de amparo sólo en defensa de los derechos y libertades referidos en su art.  53.2 [art.  161.1 b) de la C. E.], y este precepto acota aquellos derechos y libertades a los comprendidos en los arts.  14 a 29 más el 30.2 de la Constitución. A éstos se remite también el art. 41.1 de la LOTC, por lo que obviamente el art. 43 de la Constitución queda al margen de la garantía del amparo constitucional.  Como éste es el único precepto constitucional que los recurrentes entienden violado es clarísimo que incurren en la causa de inadmisibilidad del art.  50.2 a) de la LOTC.  Una simple lectura de los preceptos citados lleva necesariamente a esta conclusión de modo tan inequívoco que el recurso ha de calificarse no sólo como inadmisible sino como temerario, por lo que el Tribunal en uso del art.  95.2 de la LOTC impone las costas a la parte recurrente.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presente recurso de amparo con imposición de costas.</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2" w:name="AUTO_1984_520"/>
      <w:r>
        <w:lastRenderedPageBreak/>
        <w:t>AUTO 520/1984, de 19 de septiembre de 1984</w:t>
      </w:r>
    </w:p>
    <w:bookmarkEnd w:id="5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ECLI:ES:TC:1984:520A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373/1984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En el curso de un proceso contencioso-administrativo seguido ante la Sala Cuarta del Tribunal Supremo contra el Real Decreto 2839/1979, de 23 de noviembre, sobre modificación del Plan General del Area Metropolitana de Madrid y otros extremos, don Francisco García Salcines, don Ramón Chies Yudice, don Carlos Ramón Chies Reyes, doña Elena Chies Yudice, doña Mercedes Chies Reyes, doña Adela Chies Yudice, don Agustín Gamir Prieto, doña Rosa, doña María, don Andrés, doña Victoria y doña Purificación Mayor Carmona, doña María Esther Valler Rasillo y «Vallersa, S. A.» solicitan con fecha de 6 de mayo de 1981, la ampliación del recurso a determinados actos dictados en ejecución del mencionado Decreto que afectaban a la esfera jurídica de los mismos. La Sala, por providencia de 23 de octubre siguiente, dispuso que, sin perjuicio de la resolución que, en su caso, pudiera dictarse ulteriormente, prosiguiera el curso de las actuaciones, haciendo entrega del expediente a la representación de la parte actora, a fin de que en el plazo de veinte días formalizase la demanda en el referido recurso. Formalizada por los recurrentes la correspondiente demanda y, con posterioridad, el oportuno escrito de conclusiones, la Sala, sin adoptar previamente resolución alguna sobre la solicitud de ampliación del recurso, falló éste -sin entrar en el tema planteado por tal solicitud- por Sentencia de 27 de mayo de 1983. </w:t>
      </w:r>
    </w:p>
    <w:p w:rsidR="00055018" w:rsidRDefault="00055018" w:rsidP="00055018">
      <w:pPr>
        <w:pStyle w:val="TextoNormal"/>
      </w:pPr>
      <w:r>
        <w:t>Por escrito de 20 de octubre de ese año, los recurrentes, considerando que la Sala debía adoptar una decisión sobre la petición de ampliación formulada en su día, solicitaron que resolviera sobre dicha petición, entrando a conocer de los actos correspondientes y, en el supuesto de que entendiera que no era competente para ello por razón de la materia, emplazara a los mismos para comparecer ante el Tribunal que estimara competente al objeto de que pudieran deducir las pertinentes pretensiones y obtener Sentencia sobre ellas. Por providencia de 28 de marzo del presente año, notificada a los recurrentes el 6 de abril siguiente, la Sala dispuso no haber lugar a lo solicitado por la representación del señor García Salcines y otros y archivar el correspondiente escrito de los mismos.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escrito presentado en el Juzgado de Guardia de los de Madrid el día 3 de mayo pasado, que tuvo entrada en el Registro de este Tribunal el 24 del mismo mes, el señor García Salcines y las otras personas antes mencionadas interpusieron recurso de amparo contra la resolución últimamente citada, mediante la correspondiente demanda en la que </w:t>
      </w:r>
      <w:r>
        <w:lastRenderedPageBreak/>
        <w:t xml:space="preserve">alegan que no pueden impugnar actualmente unas resoluciones administrativas cuyo contenido entienden que es lesivo para sus intereses, por cuanto, habiendo solicitado la acumulación de las mismas al recurso núm. 408.188, seguido ante la misma Sala Cuarta del Tribunal Supremo, ésta no se ha pronunciado sobre dicha cuestión, resolviendo el pleito principal sin entrar en su conocimiento, con lo que han transcurrido los plazos para recurrir oportunamente ante los Tribunales competentes las citadas resoluciones, que se han hecho firmes y sin opción alguna de recurso actual frente a las mismas. </w:t>
      </w:r>
    </w:p>
    <w:p w:rsidR="00055018" w:rsidRDefault="00055018" w:rsidP="00055018">
      <w:pPr>
        <w:pStyle w:val="TextoNormal"/>
      </w:pPr>
      <w:r>
        <w:t xml:space="preserve">Añaden los demandantes que la indefensión que denuncian no se hubiese producido si la Sala hubiese resuelto el 23 de octubre de 1981 no haber lugar a la acumulación pretendida por los mismos o si hubiese dictado alguna resolución en ese sentido antes de dictar la correspondiente Sentencia. </w:t>
      </w:r>
    </w:p>
    <w:p w:rsidR="00055018" w:rsidRDefault="00055018" w:rsidP="00055018">
      <w:pPr>
        <w:pStyle w:val="TextoNormal"/>
      </w:pPr>
      <w:r>
        <w:t>Como la conducta procesal de la meritada Sala -terminan diciendo- no ha sido ésa, ha dado lugar a una indefensión que lesiona el derecho constitucionalmente reconocido en el art. 24.1 de la Constitución (C. 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20 de junio se acordó oír a la parte demandante y al Ministerio Fiscal de la posible inadmisión del recurso por las siguientes causas: 1.ª, la regulada por el art. 50.1 b) en relación con el 49.2 a) de la Ley Orgánica de este Tribunal (LOTC), por no haberse presentado el documento que acredite la representación del solicitante de amparo; 2.ª, la del art. 50.1 b) en relación con el 49.1 de la misma Ley, por no fijarse el amparo que se solicita; 3.ª, la del 50.1 b) en relación con el 44.1 a) y c) por no haberse agotado los recursos utilizables en la vía judicial y, en consecuencia, no haberse invocado en tiempo y forma el derecho constitucional que se supone vulnerado; 4.ª, la del 50.2 b) de la LOTC por cuanto pudiera la demanda carecer de contenido que justifique una decisión de este Tribunal. </w:t>
      </w:r>
    </w:p>
    <w:p w:rsidR="00055018" w:rsidRDefault="00055018" w:rsidP="00055018">
      <w:pPr>
        <w:pStyle w:val="TextoNormal"/>
      </w:pPr>
      <w:r>
        <w:t xml:space="preserve">La parte demandante ha alegado: 1.°, que subsana la falta de acreditación de la representación acompañando los poderes notariales correspondientes; 2.°, que de los hechos de la demanda se desprenden con claridad el amparo que solicita: frente a la indefensión que le ha producido una vulneración del art. 24.1 de la C. E.; 3.°, que contra la providencia vulnerante, de mero trámite, no cabe recurso alguno y sí solo agotar la vía judicial, en cuyo curso invocó el derecho constitucional vulnerado mediante escrito de 20 de octubre de 1983, dirigido a la Sala Cuarta del Tribunal Supremo, del que adjunta fotocopia; 4.°, que el contenido constitucional de su pretensión de amparo viene determinado por la mencionada vulneración constitucional. </w:t>
      </w:r>
    </w:p>
    <w:p w:rsidR="00055018" w:rsidRDefault="00055018" w:rsidP="00055018">
      <w:pPr>
        <w:pStyle w:val="TextoNormal"/>
      </w:pPr>
      <w:r>
        <w:t>El Ministerio Fiscal expone que concurren los defectos puestos de manifiesto por este Tribunal, destacando que la providencia presuntamente vulnerante era susceptible de recurso de súplica; siendo, en todo caso, manifiesta la falta de contenido constitucional de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De las causas de inadmisión puestas de manifiesto en la providencia de este Tribunal de 20 de junio último, deben entenderse subsanadas algunas e inexistentes otras, cual sucede en cuanto a la justificación de la representación de los recurrentes, desde el punto en que tras aquel proveído se han aportado al proceso las pertinentes copias auténticas de las escrituras de apoderamiento, y, parejamente, respecto de la invocación del derecho constitucional supuestamente vulnerado, ya que ello se realizó en el escrito de fecha 20 de octu</w:t>
      </w:r>
      <w:r>
        <w:lastRenderedPageBreak/>
        <w:t>bre de 1983 presentado a la Sala Cuarta del Tribunal Supremo, y, finalmente, y en esta misma línea, puede entenderse que la evidente imprecisión del escrito inicial en el que en realidad nada se suplica, ha sido subsanada con la más explícita y concreta petición con la que finalizan las alegaciones de la propia parte actora emitidas consecuentemente al proveído de que antes se hizo mérito.</w:t>
      </w:r>
    </w:p>
    <w:p w:rsidR="00055018" w:rsidRDefault="00055018" w:rsidP="00055018">
      <w:pPr>
        <w:pStyle w:val="TextoNormal"/>
      </w:pPr>
    </w:p>
    <w:p w:rsidR="00055018" w:rsidRDefault="00055018" w:rsidP="00055018">
      <w:pPr>
        <w:pStyle w:val="TextoNormal"/>
      </w:pPr>
      <w:r w:rsidRPr="00055018">
        <w:rPr>
          <w:rStyle w:val="NumeroAFNegritaCaracter"/>
        </w:rPr>
        <w:t>2</w:t>
      </w:r>
      <w:r>
        <w:t>. No cabe decir lo mismo en lo que afecta a la causa de inadmisibilidad, también puesta de relieve oportunamente, consistente en no haberse agotado los recursos utilizables en la vía judicial -arts.  50.1 b) en relación con el 44.1 a) de la LOTC-, puesto que este recurso de amparo se deduce contra la providencia de la precitada Sala del Tribunal Supremo de 28 de marzo de 1984, notificada el 6 de abril, por la que se acordó no haber lugar a resolver sobre la petición de ampliación del recurso contencioso-administrativo que ante ella pendía, omisión de resolución que persistió durante todo el curso del proceso, incluso hasta dictarse Sentencia, providencia que fue consentida por la parte, a pesar de que contra la misma pudo deducir el recurso de súplica que autoriza el art. 92 a) de la Ley Reguladora de la Jurisdicción Contencioso-Administrativa, que no distingue entre providencias de mera tramitación y las restantes, pero que mal podría calificársela como incluida en el primer grupo, si sus pronunciamientos venían a obstaculizar nada menos que el ejercicio de una pretensión de fondo, aunque lo fuera por la vía de la ampliación del recurso contencioso-administrativo, todo ello con abstracción de que la misma parte, durante la ulterior sustanciación del proceso, debió en su caso poner de relieve tal marginación, en lugar de lo cual consintió de nuevo los subsiguientes proveídos sobre trámite de conclusiones escritas, y fase decisoria del litigio, absolutamente acallada y conforme, de todo lo cual se sigue la procedencia de decretar la inadmisión de este recurso de amparo.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inadmisión del recurso de amparo deducido por don Francisco García Salcines y otros.</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3" w:name="AUTO_1984_521"/>
      <w:r>
        <w:lastRenderedPageBreak/>
        <w:t>AUTO 521/1984, de 19 de septiembre de 1984</w:t>
      </w:r>
    </w:p>
    <w:bookmarkEnd w:id="53"/>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ECLI:ES:TC:1984:521A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378/1984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Soledad Romero Garcinuño, debidamente representada por el Procurador de los Tribunales don Emilio García Fernández, interpuso, mediante escrito que tuvo entrada en el Registro General de este Tribunal el 25 de mayo del corriente, recurso de amparo constitucional contra la Sentencia de la Magistratura de Trabajo núm. 4 de las de Madrid de fecha 13 de octubre de 1983, que desestimó la demanda en reclamación de reingreso desde situación de excedencia promovida a su instancia frente a la empresa «lberia, Líneas Aéreas de España», posteriormente confirmada por la resolución pronunciada por la Sala Segunda del Tribunal Central de Trabajo de 23 de marzo de 1984. </w:t>
      </w:r>
    </w:p>
    <w:p w:rsidR="00055018" w:rsidRDefault="00055018" w:rsidP="00055018">
      <w:pPr>
        <w:pStyle w:val="TextoNormal"/>
      </w:pPr>
      <w:r>
        <w:t xml:space="preserve">Los hechos y fundamentos de Derecho en los que se basa la demanda son los siguientes: </w:t>
      </w:r>
    </w:p>
    <w:p w:rsidR="00055018" w:rsidRDefault="00055018" w:rsidP="00055018">
      <w:pPr>
        <w:pStyle w:val="TextoNormal"/>
      </w:pPr>
      <w:r>
        <w:t xml:space="preserve">a) La actora ingresó en la compañía Iberia en marzo de 1957, desempeñando las funciones propias de la categoría de Informadora-Recepcionista. </w:t>
      </w:r>
    </w:p>
    <w:p w:rsidR="00055018" w:rsidRDefault="00055018" w:rsidP="00055018">
      <w:pPr>
        <w:pStyle w:val="TextoNormal"/>
      </w:pPr>
      <w:r>
        <w:t xml:space="preserve">El 26 de junio de 1962, presentó escrito ante el Director Gerente de la mencionada Empresa solicitando le fuesen concedidos siete días de vacaciones al objeto de contraer matrimonio y significando en el mismo escrito que, celebrado éste, dejaría de prestar servicios. El 9 de julio de 1962, la recurrente firmó la hoja de movimiento de personal en la que se hacía constar la baja definitiva en la Compañía, percibiendo una indemnización equivalente a cinco mensualidades y cuarto de su salario. </w:t>
      </w:r>
    </w:p>
    <w:p w:rsidR="00055018" w:rsidRDefault="00055018" w:rsidP="00055018">
      <w:pPr>
        <w:pStyle w:val="TextoNormal"/>
      </w:pPr>
      <w:r>
        <w:t xml:space="preserve">b) Al fallecer su marido el 20 de enero de 1975, la recurrente procedió a solicitar su reincorporación en la Empresa en diciembre de 1976, contestándosele por escrito de 9 de febrero de 1977 que por la Compañía «se tomaba nota de sus deseos y se procurarían complacer tan pronto existieran vacantes idóneas a sus conocimientos». Formuladas posteriores peticiones de reingreso, todas ellas fueron reiteradamente denegadas, alegando no encontrarse la actora en situación de excedencia forzosa, pues su baja en 1962 se produjo por decisión voluntaria. </w:t>
      </w:r>
    </w:p>
    <w:p w:rsidR="00055018" w:rsidRDefault="00055018" w:rsidP="00055018">
      <w:pPr>
        <w:pStyle w:val="TextoNormal"/>
      </w:pPr>
      <w:r>
        <w:t xml:space="preserve">c) Planteada reclamación previa, y tras la celebración sin avenencia del acto de conciliación la señora Romero Garcinuño promovió demanda de reingreso procedente de excedencia forzosa, desestimada en Sentencia dictada el 13 de octubre de 1981 por la Magistratura de Trabajo núm. 4 de las de Madrid, que califica el cese de la demandante en la Compañía Iberia como «rescisión de contrato con motivo de matrimonio mediante el percibo de la indemnización reglamentaria», efectuada de conformidad con lo prevenido en el </w:t>
      </w:r>
      <w:r>
        <w:lastRenderedPageBreak/>
        <w:t xml:space="preserve">art. 2.1.2 del Decreto 258/1962, de 1 de febrero. Interpuesto recurso de suplicación, el Tribunal Central de Trabajo lo desestimó por resolución de 23 de marzo de 1984. </w:t>
      </w:r>
    </w:p>
    <w:p w:rsidR="00055018" w:rsidRDefault="00055018" w:rsidP="00055018">
      <w:pPr>
        <w:pStyle w:val="TextoNormal"/>
      </w:pPr>
      <w:r>
        <w:t xml:space="preserve">d) El escrito de demanda acusa a la Sentencia de Magistratura de Trabajo y a la posterior del Tribunal Central que la confirma de haber vulnerado el art. 14 de la Constitución. Afirma la recurrente que la baja producida en julio de 1962 configura un supuesto de excedencia forzosa por razón de matrimonio y no de rescisión voluntaria de contrato, como así se corrobora por el hecho, declarado probado por la Sentencia combatida, de haber percibido con tal motivo la indemnización prevista por el art. 108 del Reglamento de Régimen Interior de la compañía Iberia para los casos de excedencia forzosa al contraer matrimonio. La privación a la mujer de su ocupación laboral por la circunstancia de contraer matrimonio constituye un trato discriminatorio en comparación con el varón, situación discriminatoria que se acentúa al pretender convertir esa excedencia forzosa en simples rescisiones voluntarias desprovistas del derecho al reingreso. </w:t>
      </w:r>
    </w:p>
    <w:p w:rsidR="00055018" w:rsidRDefault="00055018" w:rsidP="00055018">
      <w:pPr>
        <w:pStyle w:val="TextoNormal"/>
      </w:pPr>
      <w:r>
        <w:t xml:space="preserve">Las Sentencias judiciales impugnadas, al no reconocer el derecho de la actora a reincorporarse al trabajo, perpetúan una situación de discriminación laboral por razón de sexo, infringiendo con ello el principio de igualdad proclamado por el art. 14 de la Constitución. </w:t>
      </w:r>
    </w:p>
    <w:p w:rsidR="00055018" w:rsidRDefault="00055018" w:rsidP="00055018">
      <w:pPr>
        <w:pStyle w:val="TextoNormal"/>
      </w:pPr>
      <w:r>
        <w:t>e) En el «suplico», el escrito de demanda interesa de este Tribunal la declaración de la nulidad de la Sentencia dictada por Magistratura de Trabajo y de la subsiguiente resolución judicial recaída al resolver el recurso de suplicación interpuesto, así como que se reconozca el derecho de la solicitante de amparo al reingreso en la compañía «Iberia, Líneas Aéreas de España».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por providencia de 27 de junio, acordó poner de manifiesto a la recurrente y al Ministerio Fiscal la posible existencia de las causas de inadmisión reguladas: 1.°) por el art. 50.1 b) en relación con el 44.1 c) de la Ley Orgánica de este Tribunal (LOTC), y 2.°) por el art. 50.2 b) de la misma, por cuanto la demanda pudiera carecer de contenido que justifique una decisión por parte de este Tribunal; concediéndoles un plazo común de diez días para alegaciones (art. 50 de la LOTC). </w:t>
      </w:r>
    </w:p>
    <w:p w:rsidR="00055018" w:rsidRDefault="00055018" w:rsidP="00055018">
      <w:pPr>
        <w:pStyle w:val="TextoNormal"/>
      </w:pPr>
      <w:r>
        <w:t>La recurrente y el Ministerio Fiscal cumplimentaron el trámite en escritos ingresados en este Tribunal el 17 y el 9 de julio respectivamente.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recurrente, refiriéndose a la exigencia del art. 44.1 c) de la LOTC, aduce, mencionando el enfoque «finalista» dado a la misma por varias Sentencias de este Tribunal, que si bien no ha citado concretamente el art. 14 de la Constitución que recoge el principio de igualdad que entiende vulnerado, puso de manifiesto en su recurso de suplicación de 15 de diciembre de 1981 el aspecto discriminatorio de las situaciones de excedencia forzosa por razón de matrimonio, por lo cual considera cumplido el requisito establecido en aquél. </w:t>
      </w:r>
    </w:p>
    <w:p w:rsidR="00055018" w:rsidRDefault="00055018" w:rsidP="00055018">
      <w:pPr>
        <w:pStyle w:val="TextoNormal"/>
      </w:pPr>
      <w:r>
        <w:t>En cuanto a la posible existencia de la causa de inadmisión del art. 50.2 b) de la LOTC, reitera la recurrente, citando asimismo Sentencias de este Tribunal, que se trata en este recurso del reconocimiento de su derecho a no ser discriminada por razón de sexo y, como consecuencia, del reconocimiento de su derecho al reingreso en la empresa «Iberia, Líneas Aéreas de España»; todo ello en aplicación del art. 14 de la Constitución. Y entendiendo que la pretensión tiene un evidente contenido constitucional, da por reproducidas las alegaciones contenidas en su escrito de demanda.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Fiscal ante el Tribunal Constitucional, después de recoger los hechos que han dado lugar al presente recurso, señala que, si bien es cierto que este Tribunal tiene declarado </w:t>
      </w:r>
      <w:r>
        <w:lastRenderedPageBreak/>
        <w:t xml:space="preserve">reiteradamente que son discriminatorias las cláusulas reglamentarias de una etapa anterior que imponían a la mujer la excedencia forzosa por razón de matrimonio, en el caso de autos la norma que contenía dicha cláusula había sido ya derogada al contraerlo la recurrente, y según la reglamentación vigente pudo continuar su trabajo en la Empresa o solicitar una excedencia voluntaria temporal, habiendo optado libremente por rescindir su contrato de trabajo, con percibo de una indemnización. </w:t>
      </w:r>
    </w:p>
    <w:p w:rsidR="00055018" w:rsidRDefault="00055018" w:rsidP="00055018">
      <w:pPr>
        <w:pStyle w:val="TextoNormal"/>
      </w:pPr>
      <w:r>
        <w:t>Por otra parte, de la lectura de la Sentencia del Tribunal Central de Trabajo se desprende claramente, según el Ministerio Fiscal, que no se invocó en el procedimiento judicial el derecho constitucional que se estimaba vulnerado La conclusión de todo ello es, pues, según el Ministerio Fiscal, la existencia de las causas de inadmisión señaladas en nuestra providencia.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recurrente considera que las Sentencias de los órganos de la jurisdicción ordinaria laboral, al desestimar su solicitud de volver al servicio activo en la compañía Iberia, vulneran el principio de igualdad reconocido constitucionalmente, y aduce en apoyo de su pretensión de amparo el haber sido víctima de una discriminación inicial efectiva, resultante del pase a la situación de excedencia forzosa al contraer matrimonio en julio de 1962. Las discrepancias del escrito de demanda con las resoluciones impugnadas se centran, precisamente, en la realidad de esa discriminación inicial, que dichas resoluciones niegan al entender que la baja en la Empresa fue voluntariamente decidida por la demandante en ejercicio de una de las diversas opciones que la legislación vigente atribuía a la mujer al contraer matrimonio.</w:t>
      </w:r>
    </w:p>
    <w:p w:rsidR="00055018" w:rsidRDefault="00055018" w:rsidP="00055018">
      <w:pPr>
        <w:pStyle w:val="TextoNormal"/>
      </w:pPr>
      <w:r>
        <w:t>Ahora bien, sí es obvio, como ha afirmado reiteradamente este Tribunal, que eran discriminatorias las disposiciones que en su tiempo imponían a la mujer trabajadora que contrajera matrimonio la situación de excedencia forzosa, el hecho es que la desigualdad inherente a dicha excedencia había sido suprimida en principio, con anterioridad a la Constitución, por la Ley 56/1961, de 22 de julio, relativa a los derechos políticos, profesionales y del trabajo de la mujer.  Esta Ley fue desarrollada en la esfera laboral por el Decreto 258/1962, de 1 de febrero, cuyo art. 2, tras declarar que el cambio de estado civil no afectaría a la estabilidad del vínculo contractual, concedía a la mujer que contrajese matrimonio las opciones de continuar con el trabajo, rescindir el contrato con percibo de indemnización o quedar en situación de excedencia voluntaria por un período no inferior a un año ni superior a cinco.  Por otra parte, una cláusula derogatoria de carácter general declaraba derogados los preceptos contenidos en las Reglamentaciones de trabajo o cualquiera otra disposición o convenio colectivo en que se estableciera con carácter imperativo la excedencia forzosa de la mujer por razón de matrimonio.  Por consiguiente, cuando la actora solicitó la baja en la compañía Iberia el 9 de julio de 1962, contrayendo matrimonio el 19 del mismo mes, la situación de discriminación por razón del sexo, que alega la actora, había sido eliminada.</w:t>
      </w:r>
    </w:p>
    <w:p w:rsidR="00055018" w:rsidRDefault="00055018" w:rsidP="00055018">
      <w:pPr>
        <w:pStyle w:val="TextoNormal"/>
      </w:pPr>
      <w:r>
        <w:t>Comprobada la inexistencia de una situación discriminatoria, la calificación jurídica del cese en el trabajo de la actora es una cuestión de legalidad ordinaria sobre la que los órganos judiciales que han decretado las resoluciones impugnadas se han pronunciado con plena competencia en ejercicio de las facultades que el art. 117.3 de la Constitución les atribuye.  Corresponde tan sólo a este Tribunal manifestar que la calificación realizada por los órganos no dan a la recurrente un trato discriminatorio.  En el momento de contraer matrimonio, la recurrente pudo ejercer diversas opciones, una de las cuales era, precisa</w:t>
      </w:r>
      <w:r>
        <w:lastRenderedPageBreak/>
        <w:t>mente, la rescisión voluntaria del contrato con percibo de indemnización.  El eventual error que hubiera podido padecerse en la configuración de esta opción, si bien comprensible «por la larga tradición de la excedencia forzosa en estos casos» -como dice el Magistrado de instancia- «no invalida las consecuencias jurídicas de su acto», ni dota a éste de contenido discriminatorio.</w:t>
      </w:r>
    </w:p>
    <w:p w:rsidR="00055018" w:rsidRDefault="00055018" w:rsidP="00055018">
      <w:pPr>
        <w:pStyle w:val="TextoNormal"/>
      </w:pPr>
      <w:r>
        <w:t>La conclusión a que se llega es, pues, que la demanda, a tenor del artículo 50.2 b) de la LOTC, carece manifiestamente de contenido que justifique una decisión de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ha acordado declarar inadmisible el presente recurso de amparo.</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4" w:name="AUTO_1984_522"/>
      <w:r>
        <w:lastRenderedPageBreak/>
        <w:t>AUTO 522/1984, de 19 de septiembre de 1984</w:t>
      </w:r>
    </w:p>
    <w:bookmarkEnd w:id="54"/>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ECLI:ES:TC:1984:522A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386/1984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Calixto Gómez Martín, sin representación de Procurador ni asistencia de Letrado, presenta escrito el 28 de mayo de 1984 formulando recurso de amparo contra Sentencia del Juzgado de Instrucción núm. 12 de Madrid, dictada en diligencias núm. 261/1982 y contra la de la Audiencia Provincial, Sección Quinta, por las que resultó condenado por un delito de lesiones graves de los arts. 420 y 424 del Código Penal a la pena de 30.000 pesetas de multa y a indemnizar a don José Lerma en 88.000 pesetas. Invoca la vulneración del derecho a la presunción de inocencia reconocido en el art. 24.2 de la Constitución e interesa la suspensión de la ejecución de la Sentencia en sus efectos penales y civiles.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en los que se fundamenta la demanda son los siguientes: </w:t>
      </w:r>
    </w:p>
    <w:p w:rsidR="00055018" w:rsidRDefault="00055018" w:rsidP="00055018">
      <w:pPr>
        <w:pStyle w:val="TextoNormal"/>
      </w:pPr>
      <w:r>
        <w:t xml:space="preserve">A) En el procedimiento penal y correspondiente juicio oral se acreditó que el golpe causante de la lesión de don José Lerma se lo produjo otra persona, como se deduce de la lectura del acta del juicio oral. A pesar de lo cual el Juez de Instrucción dictó Sentencia condenatoria contra la que se formula el amparo. </w:t>
      </w:r>
    </w:p>
    <w:p w:rsidR="00055018" w:rsidRDefault="00055018" w:rsidP="00055018">
      <w:pPr>
        <w:pStyle w:val="TextoNormal"/>
      </w:pPr>
      <w:r>
        <w:t>B) Recurrida la Sentencia con invocación del art. 24 de la Constitución, la Audiencia confirmó la Sentencia dictada en primera instancia en todas sus partes. No habiendo sido notificada aquélla, tuvo noticias de la misma cinco días antes de la formulación de la demanda de amparo.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Mediante providencia del pasado 27 de junio la Sección Tercera del Tribunal puso de manifiesto al recurrente la necesidad de comparecer mediante Procurador y con asistencia de Abogado, conforme a lo dispuesto en el art. 81 de la Ley Orgánica de este Tribunal (LOTC) y de acompañar a la demanda así presentada los documentos y copias a que hace referencia el art. 49.2 y 3 de la LOTC, dándole un plazo de diez días para subsanar estos defectos de su escrito. </w:t>
      </w:r>
    </w:p>
    <w:p w:rsidR="00055018" w:rsidRDefault="00055018" w:rsidP="00055018">
      <w:pPr>
        <w:pStyle w:val="TextoNormal"/>
      </w:pPr>
      <w:r>
        <w:t>El plazo indicado en la mencionada providencia, de la que también se dio traslado al Fiscal General del Estado, ha transcurrido sin que el recurrente haya hecho manifestación alguna.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t>Unico.  La presentación de escritos o demandas de amparo que no reúnen las condiciones que, en cuanto a representación y defensa de los recurrentes, establece el art. 81 de la LOTC es eficaz, según una doctrina continuada de este Tribunal, para interrumpir los plazos que fijan los arts. 43 y 44 de la LOTC. Salvo este efecto, tales escritos o demandas no producen ningún otro y en modo alguno puede tramitarse a partir de ellos un recurso de amparo infringiendo las exigencias que en cuanto a postulación impone la Ley Orgánica de este Tribunal.  En el presente caso, la providencia que en los antecedentes se menciona, ofreció al recurrente la posibilidad de formalizar su recurso mediante representación y asistencia letrada, ocasión que éste no ha considerado conveniente utilizar.  Forzoso es concluir, por tanto, que el escrito que inicialmente presentó ha agotado sus efectos y que habiendo caducado el plazo ofrecido, han de considerarse finalizadas las actuaciones.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por lo tanto, la inadmisión del presente recurso.</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5" w:name="AUTO_1984_523"/>
      <w:r>
        <w:lastRenderedPageBreak/>
        <w:t>AUTO 523/1984, de 19 de septiembre de 1984</w:t>
      </w:r>
    </w:p>
    <w:bookmarkEnd w:id="55"/>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ECLI:ES:TC:1984:523A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391/1984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Rufino Segura Arnandis, Abogado, actuando en nombre y representación de la Federación de Empresarios del Metal de Córdoba (FEMECO), ha interpuesto recurso de amparo constitucional contra la Sentencia del Tribunal Central de Trabajo de 3 de abril de 1984 que confirmó la dictada por la Magistratura de Trabajo núm. 2 de Córdoba el 21 de diciembre de 1983. </w:t>
      </w:r>
    </w:p>
    <w:p w:rsidR="00055018" w:rsidRDefault="00055018" w:rsidP="00055018">
      <w:pPr>
        <w:pStyle w:val="TextoNormal"/>
      </w:pPr>
      <w:r>
        <w:t xml:space="preserve">Los hechos que fundamentan el recurso son los siguientes: a) Los Secretarios Provinciales del Metal de las Centrales Sindicales Comisiones Obreras y Unión General de Trabajadores promovieron conflicto colectivo frente a la Federación de Empresarios del Metal de Córdoba en solicitud de reconocimiento del derecho a la jornada laboral establecida en la Ley 4/1983, de 29 de junio, para todos los trabajadores afectados por el Convenio Colectivo Provincial del Metal. b) Celebrados sin acuerdo los intentos de avenencia, se remitieron las actuaciones a la Magistratura de Trabajo, dictándose Sentencia de 21 de diciembre de 1982 por la núm. 2 de Córdoba que declaró la aplicabilidad de la jornada prevista en la Ley 4/1983 considerada como mí- nimo de derecho necesario que se impone a las jornadas superiores reguladas en convenio colectivo o contratos individuales. c) Interpuesto recurso especial de suplicación por la Federación demandada, el Tribunal Central de Trabajo dictó Sentencia de 3 de abril de 1984 confirmando el pronunciamiento de instancia. </w:t>
      </w:r>
    </w:p>
    <w:p w:rsidR="00055018" w:rsidRDefault="00055018" w:rsidP="00055018">
      <w:pPr>
        <w:pStyle w:val="TextoNormal"/>
      </w:pPr>
      <w:r>
        <w:t>En la demanda de amparo se denuncia la vulneración del principio de igualdad ante la Ley del art. 14 de la Constitución en concordancia con el art. 9.3 del mismo texto y solicita que se declare la plena validez del art. 8 del Convenio Colectivo que fijaba la jornada, sin reducción alguna.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Cuarta de este Tribunal, por acuerdo fechado el 20 de junio del presente año acordó poner de manifiesto la posible existencia en este asunto de las siguientes causas de inadmisión: 1.ª, la regulada por el art. 50.1 b), en relación con los arts. 81 y 49.2 de la Ley Orgánica del Tribunal, por no comparecer la Entidad recurrente por medio de Procurador, acreditando debidamente la representación; 2.ª, la del art. 50.1 b) en relación con el 44.1 c) de la referida Ley, por falta de invocación en el proceso previo del derecho constitucional que se dice vulnerado; 3.ª, la del art. 50.2 b) de la Ley Orgánica del Tribunal, por cuanto la demanda pudiera carecer de contenido que justifique una decisión del </w:t>
      </w:r>
      <w:r>
        <w:lastRenderedPageBreak/>
        <w:t>mismo; y en virtud de ello otorgó un plazo común de diez días al solicitante del amparo y al Ministerio Fiscal a fin de que dentro de él pudieran alegar lo que a su derecho conviniera.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referido plazo ha presentado alegaciones únicamente el Ministerio Fiscal, solicitando la inadmisión del recurso. </w:t>
      </w:r>
    </w:p>
    <w:p w:rsidR="00055018" w:rsidRDefault="00055018" w:rsidP="00055018">
      <w:pPr>
        <w:pStyle w:val="TextoNormal"/>
      </w:pPr>
      <w:r>
        <w:t>Dentro del plazo concedido al efecto el solicitante del amparo no ha efectuado alegación alguna.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Aunque el silencio no pueda, en términos generales, ser considerado como declaración positiva de aceptación, la falta de alegaciones y, sobre todo, la falta de subsanación de los defectos advertidos en el escrito inicial entraña una renuncia a la subsanación y una renuncia a la contradicción de los elementos de debate que la Sección puso de relieve en su acuerdo de 20 de junio pasado.</w:t>
      </w:r>
    </w:p>
    <w:p w:rsidR="00055018" w:rsidRDefault="00055018" w:rsidP="00055018">
      <w:pPr>
        <w:pStyle w:val="TextoNormal"/>
      </w:pPr>
    </w:p>
    <w:p w:rsidR="00055018" w:rsidRDefault="00055018" w:rsidP="00055018">
      <w:pPr>
        <w:pStyle w:val="TextoNormal"/>
      </w:pPr>
      <w:r w:rsidRPr="00055018">
        <w:rPr>
          <w:rStyle w:val="NumeroAFNegritaCaracter"/>
        </w:rPr>
        <w:t>2</w:t>
      </w:r>
      <w:r>
        <w:t>. El presente recurso de amparo se encuentra interpuesto por don Rufino Segura Arnandis, Abogado en ejercicio del Ilustre Colegio de Abogados de Córdoba, quien actúa en nombre de la entidad denominada Federación de Empresarios del Metal de Córdoba en virtud de poder de representación otorgado ante el Notario del Ilustre Colegio de Sevilla, don Santiago Echevarría Echevarría.  Sin embargo, la Ley Orgánica de este Tribunal, en su artículo 81, exige, para la interposición del recurso de amparo, que la persona física o jurídica solicitante del amparo esté representada por un Procurador de los Tribunales. Aun cuando este defecto puede ser subsanado de acuerdo con el art.  85 de la referida Ley, se torna insubsanable si, en el plazo conce ido, la subsanación no se produce. De esta suerte, la pretensión formulada por don Rufino Segura Arnandis, que inicialmente no cumplía las prescripciones del art. 81 de la LOTC y cuyo inicial defecto no ha sido corregido, es inadmisible.</w:t>
      </w:r>
    </w:p>
    <w:p w:rsidR="00055018" w:rsidRDefault="00055018" w:rsidP="00055018">
      <w:pPr>
        <w:pStyle w:val="TextoNormal"/>
      </w:pPr>
    </w:p>
    <w:p w:rsidR="00055018" w:rsidRDefault="00055018" w:rsidP="00055018">
      <w:pPr>
        <w:pStyle w:val="TextoNormal"/>
      </w:pPr>
      <w:r w:rsidRPr="00055018">
        <w:rPr>
          <w:rStyle w:val="NumeroAFNegritaCaracter"/>
        </w:rPr>
        <w:t>3</w:t>
      </w:r>
      <w:r>
        <w:t>. La inadmisibilidad decretada por la causa aludida hace innecesario el examen de las demás causas de inadmisión propuestas.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declarar inadmisible el presente recurso de amparo.</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6" w:name="AUTO_1984_524"/>
      <w:r>
        <w:lastRenderedPageBreak/>
        <w:t>AUTO 524/1984, de 19 de septiembre de 1984</w:t>
      </w:r>
    </w:p>
    <w:bookmarkEnd w:id="56"/>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ECLI:ES:TC:1984:524A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405/1984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Con fecha 1 de junio de 1984, don Luis Pulgar Arroyo, Procurador de los Tribunales, en nombre del Ayuntamiento de Aramaiona (Alava) interpone recurso de amparo frente a Sentencias de la Audiencia Nacional de 30 de junio de 1979; de la Sala Cuarta del Tribunal Supremo, de 4 de noviembre de 1981; y de la Sala Especial de revisión del mismo Tribunal, de 13 de abril de 1984, notificada el 11 de mayo de 1984. Basa su pretensión en los siguientes hechos. Con ocasión de diferencias con el Ayuntamiento de Ochandiano (Vizcaya) respecto a competencias urbanísticas sobre un terreno denominado «El Limitado», interpuso el hoy demandante recurso de reposición ante el Ministerio de la Vivienda contra la aprobación ministerial del Plan de Ordenación Urbana de la Comarca Arratia-Nervión. El Ministerio desestimó el recurso, habiendo dado traslado del mismo a la Diputación de Vizcaya, pero no al Ayuntamiento de Ochandiano ni a la Diputación de Alava. Interpuesto recurso contencioso-administrativo por el Ayuntamiento de Aramaiona frente a tal resolución, no se emplazó personalmente al Ayuntamiento de Ochandiano, ni a las Diputaciones de Alava y Vizcaya. </w:t>
      </w:r>
    </w:p>
    <w:p w:rsidR="00055018" w:rsidRDefault="00055018" w:rsidP="00055018">
      <w:pPr>
        <w:pStyle w:val="TextoNormal"/>
      </w:pPr>
      <w:r>
        <w:t xml:space="preserve">La Audiencia Nacional dictó Sentencia desestimatoria el 17 de junio de 1979. Frente a ella se interpuso recurso de apelación ante el Tribunal Supremo, sin que éste emplazara ni notificara en forma alguna al Ayuntamiento de Ochandiano y Diputaciones de Vizcaya y Alava. El Tribunal Supremo desestimó el recurso por Sentencia de 4 de noviembre de 1981. El Ayuntamiento de Aramaiona interpuso recurso de revisión frente a tal Sentencia, sin que, en el procedimiento, se emplace a las Diputaciones de Alava y Vizcaya, ni al Ayuntamiento de Ochandiano. </w:t>
      </w:r>
    </w:p>
    <w:p w:rsidR="00055018" w:rsidRDefault="00055018" w:rsidP="00055018">
      <w:pPr>
        <w:pStyle w:val="TextoNormal"/>
      </w:pPr>
      <w:r>
        <w:t xml:space="preserve">El Supremo desestimó este nuevo recurso por Sentencia de 13 de abril de 1984. Fundamenta su presente pretensión de amparo en que se ha vulnerado los derechos constitucionales de la Diputación de Alava, la Diputación de Vizcaya y el Ayuntamiento de Ochandiano, ya que la Diputación de Alava y el Ayuntamiento de Ochandiano no fueron emplazados en el procedimiento administrativo y las Diputaciones de Alava y Vizcaya, y el Ayuntamiento de Ochandiano no fueron emplazados personalmente en el procedimiento judicial. Entiende el Ayuntamiento de Aramaiona que se ha violado lo dispuesto en el art. 24.1, al no concedérseles la tutela efectiva de los Tribunales y producírseles indefensión, pues debió haberse emplazado personalmente a las citadas Diputaciones y al Ayuntamiento de Ochandiano ya que la cuestión litigiosa les afectaba, al versar sobre un terreno cuya pertenencia a Vizcaya o Alava y a los Ayuntamientos de Aramaiona y Ochandiano era el </w:t>
      </w:r>
      <w:r>
        <w:lastRenderedPageBreak/>
        <w:t xml:space="preserve">elemento nuclear del proceso, por lo que tenían derechos e intereses legítimos que se han visto afectados sin posibilidad de defensa. </w:t>
      </w:r>
    </w:p>
    <w:p w:rsidR="00055018" w:rsidRDefault="00055018" w:rsidP="00055018">
      <w:pPr>
        <w:pStyle w:val="TextoNormal"/>
      </w:pPr>
      <w:r>
        <w:t>Por todo ello, el Ayuntamiento de Aramaiona suplica al Tribunal que se declaren nulas las Sentencias impugnadas, y que se retrotraigan las actuaciones al momento de deducir la demanda en la primera instancia jurisdiccional para que las partes interesadas puedan ser oídas.</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Cuarta, en su reunión del día 9 de julio de 1984, acordó poner de manifiesto a las partes la posible concurrencia en este caso de las dos siguientes causas de inadmisibilidad: 1.ª la del art. 50.1 b) en relación con el 44.1 c), ambas de la Ley Orgánica de este Tribunal (LOTC); 2.ª) la del art. 50.2 b) también de la LOTC. Dentro del plazo concedido para alegaciones, la parte recurrente, en las suyas, considera que el requisito de la invocación formal se cumplió en las vías judiciales previas, y afirma que su demanda sí tiene contenido constitucional pues versa sobre el art. 24 de la Constitución (C. E.) cuyo «contenido es exclusivamente constitucional y justamente a él se refiere la demanda». El Fiscal General del Estado aprecia que concurren ambos motivos de inadmisibilidad fundamentalmente por carecer el demandante de amparo de legitimación y no haber denunciado en las instancias sucesivas la supuesta violación que ahora invoca.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Es claro, como afirma el recurrente en el punto primero de su escrito de alegaciones, que en el primer recurso contencioso-administrativo, tramitado y resuelto antes de la entrada en vigor de la Constitución, no pudo invocar la violación del art. 24 de la actual Norma fundamental. Pero también lo es que en las instancias ulteriores no denunció expresamente la que ahora califica de violación constitucional derivada, a su juicio, del no emplazamiento de las Diputaciones de Alava y Vizcaya y del Ayuntamiento de Ochandiano, pues no basta, como el recurrente afirma, que la invocación se deduzca «del contexto de la demanda», pues lo que exige el art. 44.1 c) de la LOTC es la invocación formal del derecho fundamental violado, para que a partir de ella los Tribunales examinen el problema no sólo a la luz de la mera legalidad, sino desde la perspectiva de la tutela judicial de los derechos fundamentales. No basta, pues, pedir con fundamentos sólo de legalidad la declaración de nulidad de las actuaciones, sino que es preceptiva la invocación formal ya que no del precepto constitucional violado, sí al menos «del derecho constitucional vulnerado», como exige el art. 44.1 c) de la LOTC, aquí incumplido.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Pero es que, además, como por cierto señala el Ministerio Fiscal, el aquí recurrente está pretendiendo la defensa de unos derechos ajenos, pues aunque el Ayuntamiento recurrente sí fue parte en todas las instancias, la violación por la que ahora reclama se produjo, a su juicio, por la no comparecencia ni emplazamiento en forma personal y directa de las Diputaciones de Alava y Vizcaya y del Ayuntamiento de Ochandiano, ninguno de los cuales ha expresado su agravio.  El Ayuntamiento de Aramaiona litiga aquí en defensa de un derecho que no le es propio por lo cual carece de legitimación para interponer el presente recurso, pues como este Tribunal ya ha dicho en su Auto de 6 de octubre de 1982 (recurso de amparo 199/1982, Sala Segunda) para tener la legitimación no basta con haber sido parte en el proceso previo [art. 46.1 b) de la LOTC] si se pide tan solo la protección de un </w:t>
      </w:r>
      <w:r>
        <w:lastRenderedPageBreak/>
        <w:t>derecho ajeno. La existencia de la falta de legitimación nos obliga a apreciar la concurrencia de la causa de inadmisibilidad del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declara la inadmisión del recurso.</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7" w:name="AUTO_1984_525"/>
      <w:r>
        <w:lastRenderedPageBreak/>
        <w:t>AUTO 525/1984, de 19 de septiembre de 1984</w:t>
      </w:r>
    </w:p>
    <w:bookmarkEnd w:id="57"/>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ECLI:ES:TC:1984:525A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415/1984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Ayuntamiento de Azpeitia giró en concepto de liquidaciones del arbitrio municipal sobre el incremento del valor de los terrenos la cantidad total de 16.640.481,36 pesetas a don José Antonio, doña M.ª Pilar, doña M.ª Dolores, doña Beatriz, doña María y don Nicolás Zubeldia Odriozola. Interpuesta por éstos reclamación ante el Tribunal Económico-Administrativo Provincial de Guipúzcoa, éste la estimó parcialmente, declarando que debían practicarse nuevas liquidaciones. Realizadas éstas, fueron igualmente impugnadas por los señores Zubeldia Odriozola ante el citado Tribunal, que las desestimó por resolución de 30 de mayo de 1980. </w:t>
      </w:r>
    </w:p>
    <w:p w:rsidR="00055018" w:rsidRDefault="00055018" w:rsidP="00055018">
      <w:pPr>
        <w:pStyle w:val="TextoNormal"/>
      </w:pPr>
      <w:r>
        <w:t>Con fecha de 15 de mayo de 1984 tuvo entrada en el Registro de documentos del Ayuntamiento de Azpeitia una comunicación del Tribunal Económico-Administrativo mencionado, con la que se adjunta copia de la parte dispositiva de las Sentencias dictadas por la Sala de lo Contencioso-Administrativo de la Audiencia Territorial de Pamplona y la Sala Tercera del Tribunal Supremo, de 25 de junio de 1982 y 20 de febrero de 1984, por las que, respectivamente, se anulan la resolución de 30 de mayo de 1980 y las liquidaciones practicadas por el Ayuntamiento de Azpeitia y se confirma la Sentencia de instancia, desestimando el recurso de apelación interpuesto contra ella por el Abogado del Estado.</w:t>
      </w:r>
    </w:p>
    <w:p w:rsidR="00055018" w:rsidRDefault="00055018" w:rsidP="00055018">
      <w:pPr>
        <w:pStyle w:val="TextoNormal"/>
      </w:pPr>
    </w:p>
    <w:p w:rsidR="00055018" w:rsidRDefault="00055018" w:rsidP="00055018">
      <w:pPr>
        <w:pStyle w:val="TextoNormal"/>
      </w:pPr>
      <w:r w:rsidRPr="00055018">
        <w:rPr>
          <w:rStyle w:val="NumeroAFNegritaCaracter"/>
        </w:rPr>
        <w:t>2</w:t>
      </w:r>
      <w:r>
        <w:t>. Contra las mencionadas Sentencias interpuso recurso de amparo el Ayuntamiento de Azpeitia alegando sustancialmente no haber sido emplazado personalmente en el referido proceso administrativo.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11 de julio se acordó oir al demandante y al Ministerio Fiscal, conforme al art. 50.2 b) de la Ley Orgánica de este Tribunal ( LOTC), acerca de la posible carencia en la demanda de contenido que justifique una decisión de este Tribunal. </w:t>
      </w:r>
    </w:p>
    <w:p w:rsidR="00055018" w:rsidRDefault="00055018" w:rsidP="00055018">
      <w:pPr>
        <w:pStyle w:val="TextoNormal"/>
      </w:pPr>
      <w:r>
        <w:t xml:space="preserve">La representación del Ayuntamiento ha alegado que el contenido constitucional viene dado por la referida falta de emplazamiento que vulnera el art. 24.1 de la Constitución, impidiendo hacer en su momento una argumentación que pudo alterar el resultado del proceso judicial. </w:t>
      </w:r>
    </w:p>
    <w:p w:rsidR="00055018" w:rsidRDefault="00055018" w:rsidP="00055018">
      <w:pPr>
        <w:pStyle w:val="TextoNormal"/>
      </w:pPr>
      <w:r>
        <w:t xml:space="preserve">El Ministerio Fiscal expone que el emplazamiento de la Administración tiene lugar por la remisión del expediente administrativo por lo que solución del problema planteado de que el expediente municipal fuese enviado directamente por el Ayuntamiento al Tribunal </w:t>
      </w:r>
      <w:r>
        <w:lastRenderedPageBreak/>
        <w:t>de lo Contencioso-Administrativo o fuese enviado a éste por el Económico-Administrativo que obró previamente a la vía judicial, implica consecuencias distintas para la admisión.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Ayuntamiento de Azpeitia, a través de su defensa procesal, ha alegado que el emplazamiento edictal efectuado en el proceso contenciosoadministrativo seguido primero ante la Audiencia de Pamplona y luego ante el Tribunal Supremo, y que versó sobre la licitud de unas liquidaciones giradas por aquél en materia de arbitrio sobre incremento del valor de los terrenos, no ha sido suficiente para el ejercicio de los medios legales para su defensa, esto es, la defensa en sede jurisdiccional de las liquidaciones giradas por sus Servicios de Hacienda.  El caso se quiere presentar como uno más de los que, con acceso a este Tribunal, han versado sobre la insuficiencia del emplazamiento edictal, y arrancando de la idea de que el supuesto de autos se comprende en la regla del art. 29.1 b) de la LJCA, con lo que esto entraña de hacer derivar de la resolución desestimatoria de la reclamación económico-administrativa derechos en favor del Ayuntamiento, opinión a la que, ciertamente, puede oponerse serios reparos, y por esta inclusión en el artículo 29.1 b), entender que el emplazamiento edictal, previsto en el art. 64.1, ambos de la LJCA, según la doctrina reiterada de este Tribunal, no garantiza la defensión (según dijimos, entre otras, en las Sentencias 63/1982, 22/1983, 102/1983 ), se pretende invalidar las Sentencias de instancia, y de apelación, para que se debata nuevamente la licitud de las liquidaciones tributarias en un proceso en el que la representación y defensa del Ayuntamiento sea ejercitada por Letrado de su designación, y no por el Abogado del Estado. En la idea de que no tuvo conocimiento del proceso, y de que el emplazamiento edictal es una ficción -un convencionalismo- que no sirve al objetivo de que llegue -en este caso, al Ayuntamiento- la existencia del proceso, radica, en definitiva, todo el alegato de indefensión.  No es esto así en el caso de que ahora conocemos, y esto, desde ahora, se muestra de modo claro, desvaneciéndose todo indicio de violación constitucional, y haciendo inmediatamente operativa la causa de inadmisión advertida en nuestra providencia y que es la de manifiesta falta de contenido constitucional [ art.  50.2 b) de la LOTC], como pasamos a ver.</w:t>
      </w:r>
    </w:p>
    <w:p w:rsidR="00055018" w:rsidRDefault="00055018" w:rsidP="00055018">
      <w:pPr>
        <w:pStyle w:val="TextoNormal"/>
      </w:pPr>
    </w:p>
    <w:p w:rsidR="00055018" w:rsidRDefault="00055018" w:rsidP="00055018">
      <w:pPr>
        <w:pStyle w:val="TextoNormal"/>
      </w:pPr>
      <w:r w:rsidRPr="00055018">
        <w:rPr>
          <w:rStyle w:val="NumeroAFNegritaCaracter"/>
        </w:rPr>
        <w:t>2</w:t>
      </w:r>
      <w:r>
        <w:t>. Por lo pronto, es excesivo generalizar a las Administraciones públicas, y lo es generalizar a las Administraciones locales, las ideas de que los emplazamientos edictales, publicados en un periódico oficial, en el caso de necesaria recepción en tales Administraciones, son una ficción, un convencionalismo, y el conocimiento de tal publicación una carga excesiva al mismo nivel predicable de los ciudadanos, titulares de derechos e intereses legítimos.</w:t>
      </w:r>
    </w:p>
    <w:p w:rsidR="00055018" w:rsidRDefault="00055018" w:rsidP="00055018">
      <w:pPr>
        <w:pStyle w:val="TextoNormal"/>
      </w:pPr>
      <w:r>
        <w:t>No son, obviamente, los supuestos iguales ni pueden reclamar necesariamente la misma solución cuando, además, el quebranto de los ciudadanos -titulares también del derecho que proclama el art.  24.1-, consecuencia de la reposición a un momento anterior, en el caso, a un tiempo anterior cerca de cuatro años atrás, se vería seriamente afectado en la defensa de sus derechos en un proceso debido.</w:t>
      </w:r>
    </w:p>
    <w:p w:rsidR="00055018" w:rsidRDefault="00055018" w:rsidP="00055018">
      <w:pPr>
        <w:pStyle w:val="TextoNormal"/>
      </w:pPr>
      <w:r>
        <w:t xml:space="preserve">Con ser esta razón un obstáculo al juego anulatorio postulado por el Ayuntamiento de Azpeitia, y a la quiebra de la cosa juzgada con todo lo que ello supone en el marco de los arts. 9.3 (la seguridad jurídica) y 24.1 (derecho a la tutela efectiva) de la Constitución, se añaden otras razones que evidencian que la acusada indefensión en que se monta la tesis </w:t>
      </w:r>
      <w:r>
        <w:lastRenderedPageBreak/>
        <w:t>municipal está falta de contenido y se construye sobre una equivocada interpretación del régimen impugnatorio en materia fiscal local y en una distorsión fáctica.</w:t>
      </w:r>
    </w:p>
    <w:p w:rsidR="00055018" w:rsidRDefault="00055018" w:rsidP="00055018">
      <w:pPr>
        <w:pStyle w:val="TextoNormal"/>
      </w:pPr>
      <w:r>
        <w:t>No es necesario conocer mucho ese régimen impugnatorio para convenir que la pendencia del contencioso ante la Audiencia de Pamplona no pasó inadvertida al Ayuntamiento, pues a él se aportó -directamente o a través del Tribunal Económico, que para el caso no altera el juicioel expediente municipal, que retorna al Ayuntamiento, con la noticia de las Sentencias si hemos de creer, y nada abona lo contrario, a lo que consta en uno de los documentos que ha aportado con la demanda, la representación procesal del Ayuntamiento (doc.  núm. 3). Si, como es conocido, la presencia del expediente municipal en las actuaciones, tanto en vía económico-administrativa como en la contenciosa, es algo esencial, no es dudoso que la situación de tal expediente, aunque no hubiera otras noticias, es dato más que suficiente para inferir la pendencia del proceso.  Junto a las indicadas razones se añade, como elemento que pone aún más de relieve la manifiesta falta de contenido constitucional, que la defensa municipal correspondió al Abogado del Estado en los términos que dispone el art. 35.1 de la LJCA, por cuanto la Administración Local, pudiendo hacerlo, no designó Letrado que la represente, y esto cualquiera que sea la opinión que se sustente respecto a la posición procesal del Ayuntamiento en el marco del art.  29 de la LJCA.</w:t>
      </w:r>
    </w:p>
    <w:p w:rsidR="00055018" w:rsidRDefault="00055018" w:rsidP="00055018">
      <w:pPr>
        <w:pStyle w:val="TextoNormal"/>
      </w:pPr>
      <w:r>
        <w:t>Si el Ayuntamiento conoció la existencia del proceso y dejó al Abogado del Estado la defensa de los actos recurridos, y esto es algo nítido desde ahora, no puede verse en la demanda indicios de violación constitucional alguna. En realidad, el recurso está vacío de contenido constitucional, que es el supuesto del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el Ayuntamiento de Azpeitia, lo que hace innecesario pronunciarse en el incidente de suspensión de la ejecución.</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8" w:name="AUTO_1984_526"/>
      <w:r>
        <w:lastRenderedPageBreak/>
        <w:t>AUTO 526/1984, de 19 de septiembre de 1984</w:t>
      </w:r>
    </w:p>
    <w:bookmarkEnd w:id="58"/>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ECLI:ES:TC:1984:526A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431/1984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Saturnino Estévez Rodríguez, Procurador de los Tribunales, en nombre y representación de don Antonio Nogueira Iglesias y de doña Peregrina Pampillón Alvarez, vecinos de Vigo, con domicilio en Travesía de Vigo, núm. 6, recurren en amparo ante este Tribunal, por escrito de demanda que tuvo entrada en el Registro General el día 15 de junio de 1984, contra la Sentencia dictada por la Sala de lo Contencioso-Administrativo de la Audiencia Territorial de La Coruña de 7 de septiembre de 1983, por no haber sido emplazados en el procedimiento correspondiente y para que, con anulación de todas las actuaciones seguidas en el recurso, se otorgue el amparo y se declare el derecho de los recurrentes a ser emplazados directa y personalmente para comparecer en el recurso del que dimana la Sentencia recurrida. </w:t>
      </w:r>
    </w:p>
    <w:p w:rsidR="00055018" w:rsidRDefault="00055018" w:rsidP="00055018">
      <w:pPr>
        <w:pStyle w:val="TextoNormal"/>
      </w:pPr>
      <w:r>
        <w:t>Los recurrentes citan como vulnerado el art. 24.1 de la Constitución ( C. E.) y solicitan de este Tribunal que suspenda la ejecución del derribo de la edificación acordada en base a la Sentencia recurrida por el Ayuntamiento de Vigo, según acuerdo del Ilmo. Sr. Alcalde de 7 de mayo de 1984, ya que su ejercicio ocasionaría un perjuicio que haría perder al amparo su finalidad.</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a los que se contrae la demanda son, en resumen, los siguientes: a) doña Gumersinda Rodríguez Pardo promovió contra los recurrentes en amparo un interdicto de obra nueva sobre una casita de planta baja construida en Carrasqueira, parroquia de Corujo, en el término municipal de Vigo, y dicho procedimiento interdictal fue resuelto en sucesivas instancias a favor de los recurrentes en amparo; b) al parecer, doña Gumersinda Rodríguez Pardo promovió un recurso contencioso-administrativo, del que los recurrentes en amparo ignoran más detalles, y que llegó a conocimiento de ellos por un escrito que les remitió el Ilmo. Sr. Alcalde Presidente del Ayuntamiento de Vigo, notificado el día 19 de mayo de 1984, que acompañan al escrito de demanda y cuyo tenor literal es el siguiente: «La Sala de lo Contencioso-Administrativo de la Audiencia Territorial de La Coruña, en fecha 7 de septiembre de 1983, en el recurso contencioso-administrativo interpuesto por doña Gumersinda Rodríguez Pardo, dictó Sentencia estimando el recurso interpuesto y estableciendo el deber del Ayuntamiento de proceder a la demolición de la construcción ilegal realizada por doña Peregrina Pampillón Alvarez y don Antonio Nogueira, demolición acordada por la Comisión Municipal Permanente, en sesión celebrada en fecha 20 de </w:t>
      </w:r>
      <w:r>
        <w:lastRenderedPageBreak/>
        <w:t>julio de 1978. En cumplimiento de la Sentencia de la Audiencia Territorial de La Coruña y en uso de las facultades que me vienen conferidas por la Ley, resuelvo, otorgar a doña Peregrina Pampillón Alvarez y a don Antonio Nogueira, un plazo que finaliza el día 31 de mayo, jueves, del corriente año, a las diez horas de la mañana para que proceda a la total demolición de obra realizada sin licencia municipal en el Camino del Castaño Carrasqueira-Corujo, consistente en una planta de 102 m2 y a proceder a la total demolición de la obra realizada sin licencia municipal por doña Peregrina Pampillón Alvarez y don Antonio Nogueira en el Camino del Castaño Carrasqueira-Corujo, demolición que sería efectuada por el personal municipal el día 31 de mayo de 1984, a las diez horas de la mañana; c) antes del día 31 de mayo de 1984 una brigada municipal de obras pretendió proceder al derribo de la edificación y ante la decisión de recurrir en reposición el acuerdo del Ayuntamiento comunicado el día 19 de mayo de 1984, se ha concedido un nuevo plazo de quince días para proceder al derribo de la casa; d) ante la amenaza inminente del derribo de una modesta propiedad, como resultado de una Sentencia dictada en procedimiento contencioso-administrativo en el que no fueron citadas las partes recurrentes en amparo, ignorándose por completo el contenido de la Sentencia, se produce a esta parte una clara indefensión prevista en el art. 24.1 de la C. E.</w:t>
      </w:r>
    </w:p>
    <w:p w:rsidR="00055018" w:rsidRDefault="00055018" w:rsidP="00055018">
      <w:pPr>
        <w:pStyle w:val="TextoNormal"/>
      </w:pPr>
    </w:p>
    <w:p w:rsidR="00055018" w:rsidRDefault="00055018" w:rsidP="00055018">
      <w:pPr>
        <w:pStyle w:val="TextoNormal"/>
      </w:pPr>
      <w:r w:rsidRPr="00055018">
        <w:rPr>
          <w:rStyle w:val="NumeroAFNegritaCaracter"/>
        </w:rPr>
        <w:t>3</w:t>
      </w:r>
      <w:r>
        <w:t>. Los fundamentos de Derecho en que se basa el recurrente son los siguientes: a) es aplicable en este caso la doctrina reiterada de este Tribunal, de la que es exponente la Sentencia de 10 de febrero de 1984 y, en consecuencia, teniendo en cuenta la doctrina jurisprudencial allí citada, procede declarar la nulidad de la Sentencia y de todas las actuaciones del recurso a partir del momento de la interposición; b) la parte recurrente analiza los motivos de admisibilidad del recurso llegando a la conclusión de que éste se formaliza contra Sentencia dictada por la Sala de lo Contencioso-Administrativo de la Audiencia Territorial de La Coruña en un procedimiento en que no fueron emplazados los recurrentes en amparo y del que sólo conoce la parte recurrente que en él se dictó Sentencia el día 7 de septiembre de 1983.</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Mediante providencia del pasado 11 de julio, la Sección Tercera puso de manifiesto al recurrente y al Ministerio Fiscal la posible existencia de la causa de inadmisibilidad regulada en el art. 50.1 b) en relación con el 49.2 b), ambos de la Ley Orgánica de este Tribunal (LOTC), por no acompañarse a la demanda copia o certificación de la Sentencia objeto de este recurso. </w:t>
      </w:r>
    </w:p>
    <w:p w:rsidR="00055018" w:rsidRDefault="00055018" w:rsidP="00055018">
      <w:pPr>
        <w:pStyle w:val="TextoNormal"/>
      </w:pPr>
      <w:r>
        <w:t xml:space="preserve">Dentro del plazo indicado, el Ministerio Fiscal ha manifestado su criterio, concordante con la apreciación que en la indicada providencia se hace. </w:t>
      </w:r>
    </w:p>
    <w:p w:rsidR="00055018" w:rsidRDefault="00055018" w:rsidP="00055018">
      <w:pPr>
        <w:pStyle w:val="TextoNormal"/>
      </w:pPr>
      <w:r>
        <w:t>El recurrente, por su parte, señala que le ha sido imposible subsanar el defecto que en nuestra providencia se indicaba porque, hechas las gestiones pertinentes, ha llegado a la conclusión de que en la fecha de 7 de septiembre de 1983, que es la que en el escrito del Ayuntamiento de Vigo se indica, la Audiencia de La Coruña no ha pronunciado Sentencia alguna en la que sea parte ni doña Gumersinda Rodríguez Pardo ni el Ayuntamiento de Vigo ni, por supuesto, los propios recurrentes. Indica, igualmente, que el Ayuntamiento ha procedido ya, sin mandato judicial, al derribo de la edificación referida en los antecedentes. Pide, no obstante, el recurrente, la admisión del recurso,</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t>Unico.  Del escrito presentado por el recurrente resulta, según se expone en los antecedentes, no ya que, efectivamente, existía el defecto subsanable que en nuestra providencia se indicaba y que no ha sido subsanado, sino, lo que es más aún, que no ha podido demostrarse la existencia del acto contra el cual ante nosotros se recurre, esto es, la Sentencia dictada o supuestamente dictada, por la Audiencia Territorial de La Coruña en ejecución de la cual el Ayuntamiento de Vigo ha procedido a demoler la construcción propiedad de los recurrentes.  Siendo ello así, es obvio que el recurso de amparo no puede ser admitido a trámite por ir dirigidos contra un acto que, según la manifestación del propio recurrente, es de existencia improbable o, cuando menos, no demostrada.  Evidente es, también, que la inadmisión a la que ahora necesariamente nos vemos conducidos no impide en modo alguno que los recurrentes puedan buscar, bien sea ante los órganos judiciales ordinarios, bien sea en último término ante este mismo Tribunal, el remedio contra la lesión que dicen haberse producido en sus derechos fundamentales, una vez que identifiquen, concreten y evidencien cuál es ese acto que origina tal lesión.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ha decidido la inadmisión del presente recurso.  decisión que hace innecesario pronunciamiento alguno sobre la petición de la suspensión que en la demanda de amparo se nos hacía.</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59" w:name="AUTO_1984_527"/>
      <w:r>
        <w:lastRenderedPageBreak/>
        <w:t>AUTO 527/1984, de 19 de septiembre de 1984</w:t>
      </w:r>
    </w:p>
    <w:bookmarkEnd w:id="5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ECLI:ES:TC:1984:527A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531/1984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proceso de despido, seguido ante la Magistratura de Trabajo núm. 15 de las de Madrid, se pronunció Sentencia el 17 de noviembre de 1983, por la que se declaró nulo el despido de don Luis Revilla Santaolalla, condenando a «THERMOTRANS, S. A.» a la readmisión de aquél en el puesto de trabajo y al abono de los salarios no percibidos desde el 24 de junio, advirtiéndose a las partes que contra la misma podían interponer recurso de casación por infracción de Ley o por quebrantamiento de forma, ante el Tribunal Supremo, con indicación del tiempo y forma de este recurso. Contra esta Sentencia, no se interpuso recurso de casación. Se promovió un incidente de nulidad de actuaciones, pidiendo la nulidad del indicado proceso de despido a partir del acta de juicio, incluida la Sentencia, incidente que fue rechazado por Auto del 6 de febrero de 1984, y recurrido en reposición, otro Auto de fecha 14 de junio, que además de mantener en sus propios términos el Auto de 6 de febrero, declaró extinguido el contrato de trabajo señalando la indemnización compensatoria y la de salarios de tramitación. Se advirtió a las partes que contra este Auto podía interponerse recurso de casación.</w:t>
      </w:r>
    </w:p>
    <w:p w:rsidR="00055018" w:rsidRDefault="00055018" w:rsidP="00055018">
      <w:pPr>
        <w:pStyle w:val="TextoNormal"/>
      </w:pPr>
    </w:p>
    <w:p w:rsidR="00055018" w:rsidRDefault="00055018" w:rsidP="00055018">
      <w:pPr>
        <w:pStyle w:val="TextoNormal"/>
      </w:pPr>
      <w:r w:rsidRPr="00055018">
        <w:rPr>
          <w:rStyle w:val="NumeroAFNegritaCaracter"/>
        </w:rPr>
        <w:t>2</w:t>
      </w:r>
      <w:r>
        <w:t>. Contra el indicado Auto de 14 de junio, se interpuso por «THERMOTRANS, S. A.», el 12 de julio, recurso de amparo, alegándose la violación del art. 24.1 de la Constitución, pidiendo la nulidad del mismo, y del anterior de 6 de febrero, y de las actuaciones del proceso de despido a partir del acta del juicio, incluida la Sentencia, invocando quebrantamientos procesales en el proceso de despido, y alegando que no puede exigírsele que para reparar los mismos debió acudir al recurso de casación, pues ello supondrá imponerle la carga de consignar una cantidad que no puede soportar la Empresa.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Tercera del Tribunal Constitucional por providencia del 31 de julio, además de disponer que no ha lugar, por ahora, a tramitar la pieza de suspensión de la ejecutividad de la Sentencia pronunciada el 17 de noviembre de 1983, advirtió a la parte actora y al Ministerio Fiscal que alegaran lo que tuvieran por conveniente respecto a las causas de inadmisión del art. 50.1 b) en relación con el art. 44.1 a) de la Ley Orgánica de este Tribunal (LOTC) y la del art. 50.2 b), todos de la LOTC, todo ello dentro del plazo de diez días. El Ministerio Fiscal ha informado que el recurso es inadmisible, pues lo que en realidad se impugna es la Sentencia antes dicha, susceptible de recurso de casación, de modo </w:t>
      </w:r>
      <w:r>
        <w:lastRenderedPageBreak/>
        <w:t>que era este recurso y no el de nulidad de actuaciones el utilizable, y es que este incidente, como extraordinario que es, sólo cabe cuando se han apurado sin éxito los recursos ordinarios. El recurrente cree que el recurso de casación no era el que debía utilizar y que sólo a través del incidente de nulidad podía obtener la reparación pretendida y que respecto del mismo ha agotado todos los recursos utilizables, y, en cuanto al contenido constitucional, considera que los quebrantamientos formales cometidos en el proceso de despido, entrañan una violación del derecho que proclama el art. 24.1 de la Constitución, dado que se le ha producido una situación de indefensión.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No cabe duda que el recurso de amparo que se ha promovido por «THERMOTRANS, S.  A.» se dirige contra la Sentencia pronunciada por el Magistrado de Trabajo en el proceso de despido seguido a instancia del señor Revilla Santaolalla y se sustenta en el quebrantamiento de preceptos procesales definidores de garantías del proceso, aunque con el designio, a la vez, de eludir el recurso de casación previsto para el caso y situar el amparo en plazo, se identifique como resolución recurrida la que no admitió el llamado incidente de nulidad de actuaciones.  Siendo esto así, y configurándose, además, el indicado incidente de nulidad como un remedio extraordinario para obtener la reparación del perjuicio causado por actos procesales realizados en contravención de los preceptos que los rijan, asequibles tan sólo cuando se han apurado sin éxito los recursos y no exista ningún otro medio para conseguir la reparación, no puede acusarse atisbo alguno de violación constitucional en indicadas resoluciones denegatorias del incidente de nulidad, por cuanto no era tal incidente medio sustitutivo de la casación para hacer quebrar la cosa juzgada, y no puede plantearse a través del amparo lo que tenía su cauce adecuado a través del recurso de casación que, advertidamente, dejó de utilizarse por el demandante de amparo.  La carga para recurrir exigida en la Ley de Procedimiento Laboral (art.  170), en los términos precisados por este Tribunal (Sentencia 3/1983, de 25 de enero, publicada en el «Boletín Oficial del Estado» de 17 de febrero) no puede erigirse en justificación para eludir la casación y, alterando el sistema de impugnación previsto en las Leyes, acudir al incidente de nulidad, pretendiendo asignar a éste el cometido que el art. 44.1 a) de la LOTC, siguiendo lo que dispone el art. 53.2 de la Constitución, atribuye a los recursos. Concurre, por tanto, la causa de inadmisión del art. 50.1 b) en relación con el 44.1 a) tomando como resolución lesiva la Sentencia del 17 de noviembre de 1983 y, si el amparo le acotáramos al Auto que no dio lugar a la nulidad de actuaciones, la del art. 50.2 b), todos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promovido por «THERMOTRANS, S. A.» de que se ha hecho mérito, y sin que, por tanto, proceda la suspensión solicitada.</w:t>
      </w:r>
    </w:p>
    <w:p w:rsidR="00055018" w:rsidRDefault="00055018" w:rsidP="00055018">
      <w:pPr>
        <w:pStyle w:val="TextoNormal"/>
      </w:pPr>
    </w:p>
    <w:p w:rsidR="00055018" w:rsidRDefault="00055018" w:rsidP="00055018">
      <w:pPr>
        <w:pStyle w:val="TextoNormal"/>
      </w:pPr>
      <w:r>
        <w:t>Madrid, a diecinueve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0" w:name="AUTO_1984_528"/>
      <w:r>
        <w:lastRenderedPageBreak/>
        <w:t>AUTO 528/1984, de 26 de septiembre de 1984</w:t>
      </w:r>
    </w:p>
    <w:bookmarkEnd w:id="60"/>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ECLI:ES:TC:1984:528A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420/1983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día 15 de junio de 1983 tuvo entrada en este Tribunal escrito de doña Manuela Riesgo Garrido recabando amparo constitucional respecto a determinadas irregularidades que atribuía a los Juzgados de Distrito núm. 21, de Primera Instancia núm. 18 y a la Sala Segunda de lo Civil de la Audiencia Territorial, todos de Madrid, en actuaciones referentes a desahucio de vivienda. La señora Riesgo manifestaba actuar en nombre de su hija doña Sonsoles de la Gándara Riesgo, de la que acompañaba poder notarial al efecto, así como copias de escrito y resoluciones judiciales.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6 de julio siguiente se acordó conceder a la solicitante un plazo de diez días para que subsanase su falta de postulación, presentando demanda de amparo por medio de Abogado y Procurador o pidiese su designación de oficio, que le fue otorgada, si bien el Abogado designado se excusó de la defensa por considerar infundada la pretensión de amparo; comunicado lo cual, por providencia de 30 de noviembre, a la señora Riesgo, ésta insistió en su defensa de oficio, recabándose, por providencia de 11 de enero del año en curso, del Consejo General de la Abogacía dictamen de dos Abogados en ejercicio acerca de la sostenibilidad de la acción de amparo, emitiéndolo los dos Abogados indicados, uno en 4 de marzo en sentido negativo y el otro, en sentido favorable a aquella sostenibilidad, con fecha 10 de mayo; siendo remitidas las actuaciones por el Consejo General de la Abogacía el 16 de mayo pasado.</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30 del mismo mes de mayo se recabó nueva designación de Abogado de oficio, nombrado el cual, por providencia de 20 de junio se dispuso se entregasen a la representación de la señora Riesgo los antecedentes precisos para que en el plazo de veinte días se formalizasen las demandas de pobreza y de amparo, significándoles la obligatoriedad de tal formalización a consecuencia del dictamen favorable a que se ha aludido en el antecedente 2.</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Notificada la anterior providencia el 27 de junio, el 24 de julio se presentó la demanda de amparo en la que se recaba de este Tribunal que se declare que se ha producido la indefensión de la demandante doña Sonsoles de la Gándara Riesgo en dos momentos acaecidos en el rollo del recurso de apelación núm. 18/1981 del que conoció el Juzgado de </w:t>
      </w:r>
      <w:r>
        <w:lastRenderedPageBreak/>
        <w:t xml:space="preserve">Primera Instancia núm. 18 de Madrid: a) el trámite de personación del Procurador don Federico Bravo Nieves en representación de la señora de la Gándara, por extravío del escrito oportunamente presentado en tiempo y forma y al que se unía poder general para pleitos; b) la providencia de 8 de enero de 1982 por la que se tuvo por personada a la Procuradora señora Rodríguez Chacón y se le confiere la representación de la apelante cuando no media escrito de la misma interesando este extremo ni se le había otorgado tal representación. </w:t>
      </w:r>
    </w:p>
    <w:p w:rsidR="00055018" w:rsidRDefault="00055018" w:rsidP="00055018">
      <w:pPr>
        <w:pStyle w:val="TextoNormal"/>
      </w:pPr>
      <w:r>
        <w:t xml:space="preserve">Interesaba la nulidad de actuaciones practicadas en la apelación. </w:t>
      </w:r>
    </w:p>
    <w:p w:rsidR="00055018" w:rsidRDefault="00055018" w:rsidP="00055018">
      <w:pPr>
        <w:pStyle w:val="TextoNormal"/>
      </w:pPr>
      <w:r>
        <w:t>Por escrito separado se pedía la suspensión de la ejecución de la Sentencia de desahucio, que se unió a la pieza formada al efecto en que ha sido oído el Ministerio Fiscal.</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Por providencia de 23 de agosto se acordó oír a la representación demandante y al Ministerio Fiscal acerca de la posible existencia de las siguientes causas de inadmisibilidad: 1.ª, la del art. 50.1 a) en relación con el 44.2, ambos de la Ley Orgánica de este Tribunal (LOTC), por interposición del recurso de amparo fuera de plazo; 2.ª, la del art. 50.1 b) en relación con el 44.1 c), ambos de la LOTC, por no haberse invocado en el previo proceso judicial el derecho constitucional que se supone vulnerado; 3.ª, la del artículo 50.2 b) de la misma Ley Orgánica, por posible carencia manifiesta de contenido que justifique una decisión por parte del Tribunal Constitucional; 4.ª, la del art. 50.1 b) en relación con el 49.1, ambos de la Ley Orgánica citada anteriormente, por las siguientes razones: a) no aparecer la demanda de amparo suscrita por Procurador; b) por no precisarse la resolución o resolu iones que son objeto del recurso de amparo, siendo estos motivos subsanables. </w:t>
      </w:r>
    </w:p>
    <w:p w:rsidR="00055018" w:rsidRDefault="00055018" w:rsidP="00055018">
      <w:pPr>
        <w:pStyle w:val="TextoNormal"/>
      </w:pPr>
      <w:r>
        <w:t xml:space="preserve">La parte demandante ha alegado que la demanda de amparo se ha presentado un día antes de expirar el plazo de veinte días concedido por este Tribunal; que en el proceso judicial ya se invocó oportunamente la indefensión producida, lo que da contenido constitucional a la pretensión de amparo; que la resolución objeto de recurso de amparo es la providencia de 8 de enero de 1982 dictada por el Juzgado de Primera Instancia núm. 18 de Madrid en su apelación 18/1981. El escrito de alegaciones se presentó suscrito por el Abogado y el Procurador, manifestando este último que suscribía la demanda de amparo íntegramente, subsanando así la falta de su firma en ella. </w:t>
      </w:r>
    </w:p>
    <w:p w:rsidR="00055018" w:rsidRDefault="00055018" w:rsidP="00055018">
      <w:pPr>
        <w:pStyle w:val="TextoNormal"/>
      </w:pPr>
      <w:r>
        <w:t>El Ministerio Fiscal, además de señalar extemporaneidad en el recurso [art. 50.1 a) en relación con el 52 de la LOTC], expone que los derivados de la incomparecencia -renuncia de la Procuradora señora Rodríguez Chacón y extravío del poder del nuevo Procurador señor Bravo- dieron lugar al correspondiente incidente de nulidad en cuyo procedimiento tuvo la interesada oportunidad de alegar y probar, aunque su inactividad, a ella imputable, se puso de relieve en la Sentencia que lo resolvió, al decir que ninguna prueba se practicó a instancia de la actora, ahora demandante de amparo. El Juzgado, que era el mismo que había conocido la apelación de fondo, desestimó la nulidad y hasta estimó temeridad en el comportamiento procesal de la actora. Su intento de nueva apelación fue rechazado por providencia y luego, fundadamente, por Auto; dictando la Audiencia, también fundamente, Auto desestimando el recurso de queja interpuesto contra la inadmisión de la apelación. Incurre así la demanda en el motivo de inadmisibilidad del art. 50.2 b) de la LOTC. Otro motivo es, según el Ministerio Fiscal, el del art. 50.1 b) en relación con el 44.1 c), los dos de la LOTC.</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respecto al presente recurso, se señaló como primer posible motivo de inadmisión su incumplimiento del requisito de presentación dentro del plazo que señala la Ley Orgánica de este Tribunal.  En efecto, si bien el escrito original que dio lugar al presente recurso se presentó el día 15 de junio de 1983, las últimas resoluciones que se hacen constar en la abundante documentación aportada son de 8 de abril y de 25 del mismo mes del año 1983, en respuesta a la solicitud de certificación de Sentencias efectuada a la Audiencia Territorial por la hoy recurrente el 5 del mismo mes y año, al objeto de interponer recurso de casación, siendo las fechas de notificación, respectivamente, de 12 y 26 de abril; por lo que, al presentarse el escrito inicial, había transcurrido en exceso el plazo señalado en el art.  44.2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Aun cuando la presencia de tal motivo haría innecesarias otras consideraciones, cabe añadir, como resulta de los documentos aportados, que no hay indicio alguno de que se haya producido la indefensión aducida.</w:t>
      </w:r>
    </w:p>
    <w:p w:rsidR="00055018" w:rsidRDefault="00055018" w:rsidP="00055018">
      <w:pPr>
        <w:pStyle w:val="TextoNormal"/>
      </w:pPr>
      <w:r>
        <w:t>Como este Tribunal ha señalado repetidamente, el derecho a la tutela judicial comprende el de comparecer en juicio, proponer y practicar alegaciones y pruebas y obtener una resolución fundada en Derecho. Pues bien, frente a la alegada indefensión ocurrida con motivo del recurso de apelación resuelto por Sentencia de 1 de abril de 1982, la hoy recurrente tuvo oportunidad de realizar y realizó las alegaciones y actuaciones que consideraba pertinentes para la defensa de su derecho y, como bien señala el Ministerio Fiscal, pese a tal oportunidad, en el considerando primero de la Sentencia de 16 de septiembre de 1982 que resuelve el incidente de nulidad de actuaciones interpuesto se pone de manifiesto la inactividad de la recurrente, sólo a ella imputable, al indicar que ninguna prueba se practicó a instancia de la actora.  No parece por ello que pueda atribuirse más que a la misma, y no a la ausencia de tutela de Jueces y Tribunales, las consecuencias de tal inactividad, al no hacer uso de las oportunidades de que disponía para confirmar sus alegaciones, aduciendo y probando los hechos que consideraba convenientes; resultando innecesario por tanto analizar los demás motivos de inadmisión señalados en nuestra providencia de 23 de agosto.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ello, la Sección ha acordado la inadmisión del recurso, sin que sea preciso, por tanto, resolver acerca de la suspensión solicitada.</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1" w:name="AUTO_1984_529"/>
      <w:r>
        <w:lastRenderedPageBreak/>
        <w:t>AUTO 529/1984, de 26 de septiembre de 1984</w:t>
      </w:r>
    </w:p>
    <w:bookmarkEnd w:id="6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ECLI:ES:TC:1984:529A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839/1983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14 de diciembre de 1983, tuvo entrada en este la demanda de amparo formulada por el Procurador de los Tribunales, don Francisco de Guinea y Gauna, en nombre y representación de don Julián Elorza Errasti, frente a la Sentencia dictada en apelación por el Juzgado de Instrucción de Tolosa (Guipúzcoa), con fecha 21 de noviembre de 1983, por la que se condenó al recurrente como autor de una falta prevista en el art. 586.3 del Código Penal, debiendo indemnizar a las personas perjudicadas por dicha falta.</w:t>
      </w:r>
    </w:p>
    <w:p w:rsidR="00055018" w:rsidRDefault="00055018" w:rsidP="00055018">
      <w:pPr>
        <w:pStyle w:val="TextoNormal"/>
      </w:pPr>
    </w:p>
    <w:p w:rsidR="00055018" w:rsidRDefault="00055018" w:rsidP="00055018">
      <w:pPr>
        <w:pStyle w:val="TextoNormal"/>
      </w:pPr>
      <w:r w:rsidRPr="00055018">
        <w:rPr>
          <w:rStyle w:val="NumeroAFNegritaCaracter"/>
        </w:rPr>
        <w:t>2</w:t>
      </w:r>
      <w:r>
        <w:t>. El demandante basa su pretensión en los siguientes hechos: a) Con fecha 23 de diciembre de 1982, el Juzgado de Distrito de Ordizia (Guipúzcoa) dictó Sentencia por la que condenó a don Julián Elorza Errasti, hoy demandante de amparo, como autor de una falta «contra los intereses generales de las poblaciones», a la pena de 5.000 pesetas de multa, represión privada y al pago de las costas procesales. Dicho fallo se produce, tras declarar probado el Juez de Distrito que un perro propiedad del señor Elorza Errasti, mordió a don José Novo Haro, causándole lesiones de tal entidad que le produjeron la muerte, «desconociéndose las circunstancias del hecho». b) Interpuesto recurso de apelación, tanto por el señor Elorza Errasti como por la viuda e hijos del señor Novo Haro, el Juzgado de Instrucción de Tolosa dictó Sentencia, con fecha 21 de noviembre de 1983, por la que, revocando la anteriormente dictada por el Juzgado de Distrito de Ordizia, condenó al señor Elorza Errasti como autor de una falta prevista en el art. 586.3 del Código Penal a la pena de 2.000 pesetas de multa, y reprensión privada, debiendo indemnizar a la viuda e hijos del señor Novo Haro, como perjudicados, en la cantidad de 2.000.000 de pesetas, cantidad que devengará el interés de redescuento incrementado en dos puntos desde la fecha del fallo hasta su completa ejecución, imponiendo al condenado las costas procesales.</w:t>
      </w:r>
    </w:p>
    <w:p w:rsidR="00055018" w:rsidRDefault="00055018" w:rsidP="00055018">
      <w:pPr>
        <w:pStyle w:val="TextoNormal"/>
      </w:pPr>
    </w:p>
    <w:p w:rsidR="00055018" w:rsidRDefault="00055018" w:rsidP="00055018">
      <w:pPr>
        <w:pStyle w:val="TextoNormal"/>
      </w:pPr>
      <w:r w:rsidRPr="00055018">
        <w:rPr>
          <w:rStyle w:val="NumeroAFNegritaCaracter"/>
        </w:rPr>
        <w:t>3</w:t>
      </w:r>
      <w:r>
        <w:t>. La presente demanda de amparo se dirige frente a la referida Sentencia dictada en apelación por el Juzgado de Instrucción de Tolosa, y se fundamenta en la supuesta violación del derecho a la presunción de inocencia, que se reconoce en el art. 24.2 de la Constitución Española (C. E.). Dicha violación se habría producido, según se alega en el escrito de amparo, al pronunciarse la condena del señor Elorza Errasti sin un mínimo de actividad probatoria de la que pudiera deducirse que el perro de su propiedad fuera, efectivamente, el causante de la muerte del señor Novo Haro.</w:t>
      </w:r>
    </w:p>
    <w:p w:rsidR="00055018" w:rsidRDefault="00055018" w:rsidP="00055018">
      <w:pPr>
        <w:pStyle w:val="TextoNormal"/>
      </w:pPr>
    </w:p>
    <w:p w:rsidR="00055018" w:rsidRDefault="00055018" w:rsidP="00055018">
      <w:pPr>
        <w:pStyle w:val="TextoNormal"/>
      </w:pPr>
      <w:r w:rsidRPr="00055018">
        <w:rPr>
          <w:rStyle w:val="NumeroAFNegritaCaracter"/>
        </w:rPr>
        <w:t>4</w:t>
      </w:r>
      <w:r>
        <w:t>. Se solicita de este Tribunal que declare la nulidad de la Sentencia dictada por el Juzgado de Instrucción de Tolosa. Se solicita asimismo, a la adopción de los siguientes acuerdos: 1.°) que, de conformidad con lo previsto en el art. 56 de la Ley Orgánica del Tribunal Constitucional, se suspenda la ejecución de la Sentencia impugnada; 2.°) que, conforme a lo establecido en el art. 51.1 de la LOTC, se requiera la remisión de las actuaciones correspondientes al juicio de faltas; 3.°) que, de acuerdo con lo que permite el art. 89 de la LOTC, se reciba el procedimiento a prueba.</w:t>
      </w:r>
    </w:p>
    <w:p w:rsidR="00055018" w:rsidRDefault="00055018" w:rsidP="00055018">
      <w:pPr>
        <w:pStyle w:val="TextoNormal"/>
      </w:pPr>
    </w:p>
    <w:p w:rsidR="00055018" w:rsidRDefault="00055018" w:rsidP="00055018">
      <w:pPr>
        <w:pStyle w:val="TextoNormal"/>
      </w:pPr>
      <w:r w:rsidRPr="00055018">
        <w:rPr>
          <w:rStyle w:val="NumeroAFNegritaCaracter"/>
        </w:rPr>
        <w:t>5</w:t>
      </w:r>
      <w:r>
        <w:t>. La Sección, mediante providencia de 25 de enero de 1984, antes de decidir sobre la admisión o inadmisión del recurso y la suspensión interesada, de conformidad con lo dispuesto en el art. 88 de la Ley Orgánica del Tribunal Constitucional (LOTC), acordó requerir a los Juzgados de Instrucción de Tolosa y de Distrito de Villafranca de Ordizia, la remisión de testimonio de las actuaciones relativas al proceso de faltas, remisión que tuvo lugar por parte de ambos Juzgados dentro del plazo de diez días conferido.</w:t>
      </w:r>
    </w:p>
    <w:p w:rsidR="00055018" w:rsidRDefault="00055018" w:rsidP="00055018">
      <w:pPr>
        <w:pStyle w:val="TextoNormal"/>
      </w:pPr>
    </w:p>
    <w:p w:rsidR="00055018" w:rsidRDefault="00055018" w:rsidP="00055018">
      <w:pPr>
        <w:pStyle w:val="TextoNormal"/>
      </w:pPr>
      <w:r w:rsidRPr="00055018">
        <w:rPr>
          <w:rStyle w:val="NumeroAFNegritaCaracter"/>
        </w:rPr>
        <w:t>6</w:t>
      </w:r>
      <w:r>
        <w:t>. Mediante providencia de 2 de mayo de 1984, la Sección acordó señalar a la representación del recurrente la posible concurrencia del siguiente motivo de inadmisión: carecer la demanda manifiestamente de contenido que justifique una decisión por parte del Tribunal Constitucional, conforme a lo establecido en el art. 50.2 b) de la LOTC, por lo que, según lo preceptuado en el art. 50 de la citada Ley Orgánica, se concedió al recurrente y al Ministerio Fiscal un plazo común de diez días, para que, dándoles vista de las actuaciones recibidas, formulasen las alegaciones que estimasen pertinentes.</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Dentro del plazo conferido, el Ministerio Fiscal interesó de este Tribunal la inadmisión de la demanda de amparo por incidir en el vicio anteriormente señalado al entender que en el proceso a quo se realizó una actividad probatoria suficiente, producida con las adecuadas garantías procesales, y que de alguna forma puede entenderse como de cargo contra el reo. </w:t>
      </w:r>
    </w:p>
    <w:p w:rsidR="00055018" w:rsidRDefault="00055018" w:rsidP="00055018">
      <w:pPr>
        <w:pStyle w:val="TextoNormal"/>
      </w:pPr>
      <w:r>
        <w:t>Dentro del mismo plazo, la representación del recurrente formuló escrito en el que se reiteran básicamente las alegaciones y pretensiones contenidas en su escrito inicial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en el recurso de amparo a que se refiere concurre el motivo de inadmisión recogido en el art.  50.2 b) de la LOTC consistente en la falta manifiesta de contenido que justifique una decisión por parte del Tribunal Constitucional. La cuestión planteada se refiere al derecho a la presunción de inocencia consagrada en el art. 24.2 de la Constitución.  Según el recurrente dicho derecho habría sido vulnerado por la Sentencia impugnada en cuanto en ésta se declara probado que un perro de su propiedad atacó y produjo la muerte de una persona, y de la actividad probatoria realizada en el proceso no resulta que el causante de la muerte fuese el referido perro.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Pero a pesar de las alegaciones del recurrente, el examen de las actuaciones practicadas y remitidas por el Tribunal sentenciador muestran que en el proceso correspondiente </w:t>
      </w:r>
      <w:r>
        <w:lastRenderedPageBreak/>
        <w:t>se realizaron al menos las siguientes pruebas: declaración testifical, inspección ocular, informe pericial y diligencia de autopsia.  De estas pruebas cabe deducir elementos suficientes para que el juzgador, valorándolas libremente, de acuerdo con el art. 741 de la L. E. Cr., llegue a la conclusión que recoge su Sentencia. Existió por tanto una amplia actividad probatoria que de alguna forma puede estimarse de cargo, por lo que de acuerdo con reiterada doctrina de este Tribunal, no procede considerar vulnerado el derecho a la presunción de inocencia invocado por el recurrente.</w:t>
      </w:r>
    </w:p>
    <w:p w:rsidR="00055018" w:rsidRDefault="00055018" w:rsidP="00055018">
      <w:pPr>
        <w:pStyle w:val="TextoNormal"/>
      </w:pPr>
    </w:p>
    <w:p w:rsidR="00055018" w:rsidRDefault="00055018" w:rsidP="00055018">
      <w:pPr>
        <w:pStyle w:val="TextoNormal"/>
      </w:pPr>
      <w:r w:rsidRPr="00055018">
        <w:rPr>
          <w:rStyle w:val="NumeroAFNegritaCaracter"/>
        </w:rPr>
        <w:t>3</w:t>
      </w:r>
      <w:r>
        <w:t>. De lo expuesto resulta que el presente recurso de amparo carece manifiestamente de contenido que justifique una decisión por Sentencia de este Tribunal Constitucional, por lo que procede su inadmisión con arreglo a lo dispuesto en el art. 50.2 b) de la LOTC, sin que por tanto proceda pronunciarse sobre la suspensión solicitada.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2" w:name="AUTO_1984_530"/>
      <w:r>
        <w:lastRenderedPageBreak/>
        <w:t>AUTO 530/1984, de 26 de septiembre de 1984</w:t>
      </w:r>
    </w:p>
    <w:bookmarkEnd w:id="6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ECLI:ES:TC:1984:530A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haber lugar al desistimiento del actor en el recurso de amparo 70/1984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1 de febrero de 1984 tuvo entrada en el Registro General de este Tribunal un escrito que presentó el Procurador don Juan Ignacio Avila del Hierro interponiendo en nombre de doña Angeles Belles Nager recurso de amparo constitucional contra la resolución dictada el 24 de noviembre de 1983 por el Tribunal de Apelación de Protección de Menores de Madrid revocando el acuerdo del Tribunal Tutelar de Menores de Barcelona de 23 de noviembre de 1982, que había acordado entregar un niño a la custodia del matrimonio integrado por la demandante de amparo y don Ramón Munné Palau, hoy ya fallecido, a la par que suspendía a los padres del menor en el derecho a su guarda y custodia. Contra dicho acuerdo interpuso el padre del menor, que se hallaba en prisión, recurso de apelación ante el indicado Tribunal el cual, en la resolución que se impugna en el presente recurso, acordó la entrega del menor a sus abuelos paternos mientras no se acredite la situación de libertad del apelante. </w:t>
      </w:r>
    </w:p>
    <w:p w:rsidR="00055018" w:rsidRDefault="00055018" w:rsidP="00055018">
      <w:pPr>
        <w:pStyle w:val="TextoNormal"/>
      </w:pPr>
      <w:r>
        <w:t>La demandante afirmaba que se ha violado el art. 24.1 de la Constitución porque, teniendo interés legítimo en el asunto en su calidad de guardadora del menor, que no se la había oído en el procedimiento ni se le había dado ocasión de defender su derecho al tramitarse la apelación. Por lo que solicitaba del Tribunal la declaración de nulidad de la resolución de 24 de noviembre de 1983 y el reconocimiento de su derecho a ser notificada de la apelación .que en su día se interpuso.</w:t>
      </w:r>
    </w:p>
    <w:p w:rsidR="00055018" w:rsidRDefault="00055018" w:rsidP="00055018">
      <w:pPr>
        <w:pStyle w:val="TextoNormal"/>
      </w:pPr>
    </w:p>
    <w:p w:rsidR="00055018" w:rsidRDefault="00055018" w:rsidP="00055018">
      <w:pPr>
        <w:pStyle w:val="TextoNormal"/>
      </w:pPr>
      <w:r w:rsidRPr="00055018">
        <w:rPr>
          <w:rStyle w:val="NumeroAFNegritaCaracter"/>
        </w:rPr>
        <w:t>2</w:t>
      </w:r>
      <w:r>
        <w:t>. Admitido a trámite el recurso y ordenado el procedimiento por el trámite de alegaciones que regula el art. 52 de la Ley Orgánica de este Tribunal los Procuradores de las partes demandante y demandadas (don Fernando Orihuela Rubio, doña Elena Noria Ruiz y don Fernando Orihuela Noria, oportunamente personados) presentaron escrito manifestando que sus representados, la demandante y los abuelos y padre del menor, habían solucionado amistosamente sus problemas, estimando mejor para el niño no modificar su situación, por lo que solicitaban el archivo de las actuaciones.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4 de julio pasado se acordó dar traslado de tal petición al Ministerio Fiscal; y requerir a la representación demandante para que en el plazo de diez días presentase poder especial que le autorice para desistir o escrito de la propia demandante ratificando el desistimiento formulado por su Procurador. </w:t>
      </w:r>
    </w:p>
    <w:p w:rsidR="00055018" w:rsidRDefault="00055018" w:rsidP="00055018">
      <w:pPr>
        <w:pStyle w:val="TextoNormal"/>
      </w:pPr>
      <w:r>
        <w:lastRenderedPageBreak/>
        <w:t xml:space="preserve">El Ministerio Fiscal manifiesta que nada opone al desistimiento si éste se formaliza con arreglo a Derecho. </w:t>
      </w:r>
    </w:p>
    <w:p w:rsidR="00055018" w:rsidRDefault="00055018" w:rsidP="00055018">
      <w:pPr>
        <w:pStyle w:val="TextoNormal"/>
      </w:pPr>
      <w:r>
        <w:t>En 24 de julio pasado ha tenido entrada en este Tribunal escrito de la demandante ratificando el desistimiento del recurso de amparo formulado por su Procurador.</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desistimiento formulado no incide negativamente en la esfera jurídica de los demandados cuyo representante, junto con el de la demandante, manifestaron su concorde voluntad de conclusión del proceso y archivo de las actuaciones. No apareciendo de modo expreso en el poder obrante en autos la facultad de desistir, ésta, sin embargo, ha aparecido por el escrito que ha dirigido la demandante a requerimiento de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tener por apartada y desistida a doña M.ª Angeles Belles Nager de la prosecución del presente recurso de amparo.</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3" w:name="AUTO_1984_531"/>
      <w:r>
        <w:lastRenderedPageBreak/>
        <w:t>AUTO 531/1984, de 26 de septiembre de 1984</w:t>
      </w:r>
    </w:p>
    <w:bookmarkEnd w:id="63"/>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ECLI:ES:TC:1984:531A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el archivo de las actuaciones en el procedimiento 261/1984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11 de abril de 1984, tuvo entrada en este Tribunal Constitucional (T.C.) un escrito en solicitud de amparo formulado por don Luis Simal Blázquez, Teniente de la Guardia Civil, frente a la Sentencia dictada, con fecha 5 de marzo de 1984 y que le fue notificada el día 22 del mismo mes, por la Sección Primera de lo Contencioso-Administrativo de la Audiencia Nacional. Por la misma se desestimó el recurso contencioso-administrativo interpuesto por el señor Simal Blázquez frente a la resolución de 18 de diciembre de 1978 del Consejo de Administración del Patronato de Viviendas de la Guardia Civil sobre sorteo para la adjudicación de las mismas y también a las resoluciones del Ministerio del Interior que en alzada y reposición potestativa la confirmaron.</w:t>
      </w:r>
    </w:p>
    <w:p w:rsidR="00055018" w:rsidRDefault="00055018" w:rsidP="00055018">
      <w:pPr>
        <w:pStyle w:val="TextoNormal"/>
      </w:pPr>
    </w:p>
    <w:p w:rsidR="00055018" w:rsidRDefault="00055018" w:rsidP="00055018">
      <w:pPr>
        <w:pStyle w:val="TextoNormal"/>
      </w:pPr>
      <w:r w:rsidRPr="00055018">
        <w:rPr>
          <w:rStyle w:val="NumeroAFNegritaCaracter"/>
        </w:rPr>
        <w:t>2</w:t>
      </w:r>
      <w:r>
        <w:t>. El recurso de amparo dice fundamentarse en una presunta violación de los derechos reconocidos por los arts. 9, 24 y 29 de la C.E., y se solicita de este T.C. que declare «la revisión de dicho recurso», la anulación de la referida Sentencia y la realización de un nuevo sorteo con las debidas garantías jurídicas, así como un análisis de las circunstancias que en el mismo tuvieron lugar para depurar las responsabilidades que de ello pudieran derivarse.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escrito de amparo formulado no cumple los requisitos de representación por medio de Procurador y de asistencia por medio de Abogado que le defienda, que se establecen en el art. 49.2 a), en relación al 81, ambos de la Ley Orgánica del Tribunal Constitucional (LOTC), sin que el actor haya subsanado dicho defecto dentro del término que para ello le fue señalado por este T.C. En estas circunstancias la no comparecencia del solicitante de amparo con la debida postulación dentro del plazo concedido produce la caducidad del recurso, pues, como ha señalado este T.C.  en diversas ocasiones, no se trata de una causa de inadmisión insubsanable o no subsanada, sino de la ausencia del requisito previo para proceder al propio enjuiciamiento de su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lastRenderedPageBreak/>
        <w:t>ACUERDA</w:t>
      </w:r>
    </w:p>
    <w:p w:rsidR="00055018" w:rsidRDefault="00055018" w:rsidP="00055018">
      <w:pPr>
        <w:pStyle w:val="TextoNormalCentrado"/>
      </w:pPr>
    </w:p>
    <w:p w:rsidR="00055018" w:rsidRDefault="00055018" w:rsidP="00055018">
      <w:pPr>
        <w:pStyle w:val="TextoNormal"/>
      </w:pPr>
      <w:r>
        <w:t>En virtud de lo expuesto, la Sección ha acordado estimar producida la extinción del proceso, y el archivo de las actuaciones.</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4" w:name="AUTO_1984_532"/>
      <w:r>
        <w:lastRenderedPageBreak/>
        <w:t>AUTO 532/1984, de 26 de septiembre de 1984</w:t>
      </w:r>
    </w:p>
    <w:bookmarkEnd w:id="64"/>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ECLI:ES:TC:1984:532A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269/1984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entrada en este Tribunal el 13 de abril de 1984, doña Juana María Benítez Rodríguez, Procuradora de los Tribunales, en nombre y representación de «Hermes, Compañía Anónima Española de Seguros, S. A.» -en adelante «Hermes»-, promueve recurso de amparo constitucional en el que pide que se revoque la Sentencia dictada el 15 de enero de 1983 por la Audiencia Provincial de Cuenca y se declare la nulidad de las actuaciones retrotrayéndolas a fin de que se requiera a «Hermes» para que nombre Abogado y Procurador en las diligencias preparatorias 42/1981 del Juzgado de Instrucción de Tarancón y se le dé traslado de la calificación del Ministerio Fiscal y de la acusación particular con objeto de que tenga la posibilidad de defender sus intereses. Subsidiariamente pide que, «si no se accede a retrotraer las actuaciones penales en la forma antedicha, que se reserven las acciones civiles a los perjudicados para que hagan valer sus derechos en el procedimiento declarativo que estimen pertinente en reclamación de cantidad o bien al Consorcio de Compensación de Riesgos de la Circulación o bien a «Hermes, Compañía de Seguros, S. </w:t>
      </w:r>
    </w:p>
    <w:p w:rsidR="00055018" w:rsidRDefault="00055018" w:rsidP="00055018">
      <w:pPr>
        <w:pStyle w:val="TextoNormal"/>
      </w:pPr>
      <w:r>
        <w:t>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demandante funda su escrito en los siguientes hechos: </w:t>
      </w:r>
    </w:p>
    <w:p w:rsidR="00055018" w:rsidRDefault="00055018" w:rsidP="00055018">
      <w:pPr>
        <w:pStyle w:val="TextoNormal"/>
      </w:pPr>
      <w:r>
        <w:t xml:space="preserve">a) Que a raíz de un accidente de tráfico que causó dos muertos y otros daños, el 15 de enero de 1983 la Audiencia Provincial de Cuenca dictó Sentencia, en apelación penal 25/1982, por la que declaró la responsabilidad de la Compañía de Seguros «Hermes» hasta el límite del Seguro Obligatorio de Automóviles sin que la Compañía hubiera sido parte en el recurso de apelación ni en las diligencias preparatorias precedentes, tramitadas bajo el núm. 42/1981 del Juzgado de Instrucción de Tarancón, ni fuera requerida para designar Abogado y Procurador en dicho procedimiento. </w:t>
      </w:r>
    </w:p>
    <w:p w:rsidR="00055018" w:rsidRDefault="00055018" w:rsidP="00055018">
      <w:pPr>
        <w:pStyle w:val="TextoNormal"/>
      </w:pPr>
      <w:r>
        <w:t xml:space="preserve">b) Que el 22 de marzo de 1984 se requirió a «Hermes» en cumplimiento de exhorto de tasación de costas cometido por el Juzgado de Instrucción de Tarancón, para que, con cargo al Certificado de Seguro Obligatorio, abonase la cantidad de 1.500.000 pesetas. Inmediatamente «Hermes» efectuó gestiones para localizar el procedimiento y, en vista del mismo, conocer a qué siniestro de su estadística pudiera corresponder, comprobando con sorpresa que se la había condenado por un accidente ocurrido con un vehículo que carecía tanto de Certificado de Seguro Obligatorio como de póliza de Seguro Voluntario expedido </w:t>
      </w:r>
      <w:r>
        <w:lastRenderedPageBreak/>
        <w:t xml:space="preserve">por «Hermes», tal como se desprende -a juicio de la solicitante de amparo- de copia de la Sentencia de apelación -que acompaña- y de la que «Hermes» alega haber tenido conocimiento en forma extrajudicial. </w:t>
      </w:r>
    </w:p>
    <w:p w:rsidR="00055018" w:rsidRDefault="00055018" w:rsidP="00055018">
      <w:pPr>
        <w:pStyle w:val="TextoNormal"/>
      </w:pPr>
      <w:r>
        <w:t>c) Que «Hermes» emitió propuesta, para asegurar obligatoriamente el vehículo que incurrió en el siniestro que motivó las actuaciones penales de que trae causa el recurso de amparo, el 27 de marzo de 1981. Pero que el asegurado, trancurrido un plazo de veinte días, no abonó prima alguna por lo que el contrato de seguro obligatorio no llegó a existir, sino durante el plazo de veinte días tal como se establece por imperativo legal. (El siniestro ocurrió el 1 de mayo de 1981, fuera por tanto del referido plazo de veinte días.)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pretensión de amparo se fundamenta en las siguientes consideraciones jurídicas: </w:t>
      </w:r>
    </w:p>
    <w:p w:rsidR="00055018" w:rsidRDefault="00055018" w:rsidP="00055018">
      <w:pPr>
        <w:pStyle w:val="TextoNormal"/>
      </w:pPr>
      <w:r>
        <w:t xml:space="preserve">a) El art. 24.1 de la Constitución consagra el principio de que todas las personas tienen el derecho a obtener la tutela efectiva de los Jueces y Tribunales en el ejercicio de sus derechos e intereses legítimos sin que en ningún caso pueda producirse indefensión. La Audiencia Provincial de Cuenca ha conculcado este principio al condenar a «Hermes» sin haber sido parte en el procedimiento, pudiendo haberlo sido, tal como establece el art. 615 de la L.E.Cr. </w:t>
      </w:r>
    </w:p>
    <w:p w:rsidR="00055018" w:rsidRDefault="00055018" w:rsidP="00055018">
      <w:pPr>
        <w:pStyle w:val="TextoNormal"/>
      </w:pPr>
      <w:r>
        <w:t>b) Se ha condenado a «Hermes» como si en la fecha de 1 de mayo de 1981 el vehículo estuviera provisto de Certificado de Seguro Obligatorio expedido por la Compañía. Y lo cierto es que el certificado de Seguro que se menciona en la Sentencia recurrida no tuvo más vigencia que la de veinte días y no por mera conveniencia de la Entidad aseguradora sino por imperativo legal, pues así lo establece el art. 16 del Reglamento del Seguro Obligatorio de Responsabilidad Civil derivada de Uso y Circulación de Vehículos de Motor, regulado por el Decreto 1199/1965, de 6 de mayo. A la proposición de seguro no siguió el posterior pago de prima, como hubiera sido preceptivo para el nacimiento del contrato de seguro por lo que éste no llegó a nacer y la vigencia que tuvo, de veinte días, no fue ni por provecho ni arbitrariedad de la Aseguradora, sino ope legis.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Sentencia de la Audiencia Provincial de Cuenca que se impugna, en su tercer considerando, entendió: </w:t>
      </w:r>
    </w:p>
    <w:p w:rsidR="00055018" w:rsidRDefault="00055018" w:rsidP="00055018">
      <w:pPr>
        <w:pStyle w:val="TextoNormal"/>
      </w:pPr>
      <w:r>
        <w:t xml:space="preserve">Que sin embargo, el problema o cuestión del Seguro Obligatorio, único pedido, respecto de la Compañía de Seguros «Hermes», merece ser estimado en cuanto concurren los requisitos necesarios, que luego se dirán y que no pueden ser extendidos al Seguro Voluntario, porque tal Entidad aseguradora en razón del mismo no puede ser parte en un procedimiento penal, se podría conculcar el principio de la contradicción (verse condenada sin antes ser oída y vencida en juicio) y, ni siquiera ha comparecido voluntariamente en nombre del encartado a asegurar las responsabilidades civiles que se le exigieran; razonamientos que no son otros sino los siguientes: a) que la proposición de seguro con fecha 27 de marzo de 1981, aun estando a nombre de Escolástico, ha sido admitida por el representante legal de la citada Compañía de Seguros «Hermes»; b) que la citada Compañía estima la no formalización del seguro porque ella misma no entregó el certificado del seguro dentro de los veinte días, que pone expresamente en letra minúscula, legible con dificultad, no pudiéndose dejar el cumplimiento de las obligaciones al arbitrio unilateral de una de las partes, que indudablemente es la más fuerte económicamente, siendo lógico colegir que la susodicha Compañía pudo y debió de tener conocimiento del accidente tan próximo a los veinte días aludidos, por lo que, sin ser éste el lugar y momento para discutirse la validez de tal cláusula, puede considerarse como leonina y por tanto, como no puesta; c) que como reza al folio 105, en el requerimiento hecho a la tantas veces citada Compañía «Hermes», </w:t>
      </w:r>
      <w:r>
        <w:lastRenderedPageBreak/>
        <w:t>el 20 de abril de 1982 silenció que con fecha 4 de mayo de 1981 se había expedido el certificado de Seguro Obligatorio y, además el Voluntario a todo riesgo e, incluso el de Ocupantes, sólo a tres días del accidente y casi con un año de anticipación, y, d) que, en todo caso, sería de aplicación analógica el plazo del mes de gracia que rige para el pago de las primas, que se conceden por orden del Ministerio de Hacienda, máxime cuanto no consta no se diera cuenta por el asegurado, el cómputo de ese mes debe ser a partir del 17 de abril de 1981, fecha reconocida por la Aseguradora del vencimiento de aquellos veinte días, y es justo que, mediante la proposición de seguro, porque no se llegue a cumplir el leonino extremo de la entrega unilateral del certificado obligatorio, se vaya a perjudicar al asegurado y por ende el Fondo Nacional de Garantía de Riesgo de la Circulación, en la forma actual de Consorcio de Compensación de Seguros, pues el riesgo y el lucro en los seguros no debe ser interpretado con un rigor formal exagerado.</w:t>
      </w:r>
    </w:p>
    <w:p w:rsidR="00055018" w:rsidRDefault="00055018" w:rsidP="00055018">
      <w:pPr>
        <w:pStyle w:val="TextoNormal"/>
      </w:pPr>
    </w:p>
    <w:p w:rsidR="00055018" w:rsidRDefault="00055018" w:rsidP="00055018">
      <w:pPr>
        <w:pStyle w:val="TextoNormal"/>
      </w:pPr>
      <w:r w:rsidRPr="00055018">
        <w:rPr>
          <w:rStyle w:val="NumeroAFNegritaCaracter"/>
        </w:rPr>
        <w:t>5</w:t>
      </w:r>
      <w:r>
        <w:t>. El 23 de mayo de 1984, la Sección Primera acordó conceder a la recurrente y al Ministerio Fiscal, en cumplimiento de lo dispuesto en el art. 50 de la Ley Orgánica del Tribunal Constitucional (LOTC), un plazo común de diez días a fin de que dentro del mismo formulasen alegaciones sobre la posible concurrencia del motivo de inadmisión de carácter insubsanable consistente en carecer la demanda manifiestamente de contenido que justifique una decisión por parte del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El Ministerio Fiscal informa el 13 de junio de 1984 y, ante la insuficiencia de datos, considera que no es manifiesta la carencia de contenido constitucional del recurso, por lo que no concurre la causa de inadmisión contemplada en el art. 50.2 b) de la LOTC. De acuerdo con la doctrina del Tribunal Constitucional el requerimiento previsto en el art. 784.5 de la L.E.Cr. es bastante para estimar cumplidas las exigencias del art. 24 de la Constitución, pero no resulta claro que pueda aplicarse sin más tal doctrina al caso presente. Parece -aunque los datos de que se dispone no sean concluyentes- que lo que se cuestione es la existencia misma del certificado de Seguro Obligatorio, en cuyo supuesto, que no es el contemplado en el precepto citado de la Ley Procesal Penal, que habla «de que estén totalmente o parcialmente cubiertas por el régimen del Seguro Obligatorio» las responsabilidades civiles, no carece de justificación lo interesado por la actora de que la existencia o no del certificado del seguro deba resolverse con su audiencia.</w:t>
      </w:r>
    </w:p>
    <w:p w:rsidR="00055018" w:rsidRDefault="00055018" w:rsidP="00055018">
      <w:pPr>
        <w:pStyle w:val="TextoNormal"/>
      </w:pPr>
    </w:p>
    <w:p w:rsidR="00055018" w:rsidRDefault="00055018" w:rsidP="00055018">
      <w:pPr>
        <w:pStyle w:val="TextoNormal"/>
      </w:pPr>
      <w:r w:rsidRPr="00055018">
        <w:rPr>
          <w:rStyle w:val="NumeroAFNegritaCaracter"/>
        </w:rPr>
        <w:t>7</w:t>
      </w:r>
      <w:r>
        <w:t>. El 29 de junio de 1984 formula alegaciones la Entidad recurrente que insiste en que se ha producido una indefensión total de «Hermes», infringiéndose el art. 615 de la L.E.Cr., así como el art. 76 de la Ley de Contrato de Seguro de 10 de octubre de 1980; así como el art. 24 de la C.E. que establece que «todas las personas tienen el derecho a obtener la tutela efectiva de los Jueces y Tribunales en el ejercicio de sus derechos e intereses legítimos, sin que, en ningún caso, pueda producirse indefensión.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 este Auto es determinar si en el presente recurso de amparo se da el supuesto de inadmisión señalado en la providencia de la Sección Primera de este Tribunal Constitucional de fecha 23 de mayo de 1984, consistente en carecer la demanda manifies</w:t>
      </w:r>
      <w:r>
        <w:lastRenderedPageBreak/>
        <w:t>tamente de contenido que justifique una decisión por parte de dicho Tribunal [art.  50.2 b) de la LOTC].</w:t>
      </w:r>
    </w:p>
    <w:p w:rsidR="00055018" w:rsidRDefault="00055018" w:rsidP="00055018">
      <w:pPr>
        <w:pStyle w:val="TextoNormal"/>
      </w:pPr>
      <w:r>
        <w:t>Los hechos que motivaron el recurso son en síntesis los siguientes:</w:t>
      </w:r>
    </w:p>
    <w:p w:rsidR="00055018" w:rsidRDefault="00055018" w:rsidP="00055018">
      <w:pPr>
        <w:pStyle w:val="TextoNormal"/>
      </w:pPr>
      <w:r>
        <w:t>A consecuencia de un accidente de tráfico que provocó dos muertos y otros daños el Juzgado de Instrucción de Tarancón (Cuenca) dictó Sentencia en cuyos pronunciamientos no se incluía la responsabilidad de la Compañía de Seguros hoy solicitante del amparo.  Apelada la Sentencia por los acusadores particulares, la Audiencia Provincial de Cuenca dictó Sentencia en la que, entre otros extremos, se declaraba responsable civilmente hasta los límites del Seguro Obligatorio a la ahora recurrente.  Entiende ésta que la Sentencia de la Audiencia vulnera el art. 24.1 de la Constitución según el cual en ningún caso puede producirse indefensión, y ello porque tanto la condena citada como la declaración contenida en la Sentencia de que existía un contrato de seguro fueron emitidos sin que fuese parte la Compañía afectada, ni en las diligencias preliminares del Juzgado ni en el procedimiento de apelación.</w:t>
      </w:r>
    </w:p>
    <w:p w:rsidR="00055018" w:rsidRDefault="00055018" w:rsidP="00055018">
      <w:pPr>
        <w:pStyle w:val="TextoNormal"/>
      </w:pPr>
    </w:p>
    <w:p w:rsidR="00055018" w:rsidRDefault="00055018" w:rsidP="00055018">
      <w:pPr>
        <w:pStyle w:val="TextoNormal"/>
      </w:pPr>
      <w:r w:rsidRPr="00055018">
        <w:rPr>
          <w:rStyle w:val="NumeroAFNegritaCaracter"/>
        </w:rPr>
        <w:t>2</w:t>
      </w:r>
      <w:r>
        <w:t>. Para enjuiciar estas alegaciones a los fines que aquí interesan, es decir, para decir si pudo darse una situación de indefensión que vulnerase el art.  24.1 de la Norma fundamental, es preciso tener en cuenta las peculiaridades del procedimiento en que se dictaron las resoluciones judiciales citadas. Como ha declarado este Tribunal Constitucional en ese tipo de procedimientos la limitada defensa de derechos que permite a las Entidades aseguradoras el art.  784.5 de la L.E.Cr. es en principio bastante a los efectos del citado art. 24 de la Constitución dada la entidad menor de los derechos controvertidos y la necesidad de agilizar el procedimiento (STC 4/1982, de 8 de febrero; en el mismo sentido, STC 48/1984, de 4 de abril, y Auto 126/1982, de 24 de marzo).  Según esta doctrina y por las razones expuestas, las Compañías aseguradoras pueden resultar afectadas en este tipo de procedimientos sin haber sido parte de ellas.  Basta con que se les haya informado de la existencia del procedimiento y hayan tenido por tanto la oportunidad de defenderse.  Ahora bien, la lectura de la Sentencia impugnada muestra que esta información se dio en el presente caso.  Del considerando tercero de la misma resulta que se practicó el requerimiento previsto en el art. 784.5 antes citado de la L.E.Cr.  y que pudo comparecer la Compañía afectada en nombre del encartado a asegurar las responsabilidades civiles que se le exigieran.  Esta posibilidad se dio tanto respecto al pago del importe del seguro, como respecto a la existencia de éste en el momento de producirse el siniestro, cuestiones ambas que con toda evidencia están tan íntimamente relacionadas, que la Audiencia no podía decidir la una sin la otra, sin que corresponda a este Tribunal Constitucional opinar sobre ellas, por tratarse de cuestiones de mera legalidad.</w:t>
      </w:r>
    </w:p>
    <w:p w:rsidR="00055018" w:rsidRDefault="00055018" w:rsidP="00055018">
      <w:pPr>
        <w:pStyle w:val="TextoNormal"/>
      </w:pPr>
    </w:p>
    <w:p w:rsidR="00055018" w:rsidRDefault="00055018" w:rsidP="00055018">
      <w:pPr>
        <w:pStyle w:val="TextoNormal"/>
      </w:pPr>
      <w:r w:rsidRPr="00055018">
        <w:rPr>
          <w:rStyle w:val="NumeroAFNegritaCaracter"/>
        </w:rPr>
        <w:t>3</w:t>
      </w:r>
      <w:r>
        <w:t>. De lo expuesto resulta patente que no existió la alegada vulneración del art.  24.1 de la Constitución y que concurre en el presente caso el supuesto de inadmisión consistente en la falta manifiesta de contenido [ artículo 50.2 b) de la LOTC] señalado en la providencia citada en un principio de 23 de mayo de 1984.</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5" w:name="AUTO_1984_533"/>
      <w:r>
        <w:lastRenderedPageBreak/>
        <w:t>AUTO 533/1984, de 26 de septiembre de 1984</w:t>
      </w:r>
    </w:p>
    <w:bookmarkEnd w:id="65"/>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ECLI:ES:TC:1984:533A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271/1984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14 de abril de 1984 tuvo entrada en este Tribunal Constitucional (T.C.) un escrito presentado por el Procurador don Francisco de Guinea y Gauna, en nombre y representación de don Eloy Martínez Sagrera y su esposa doña Irene Muñoz Sagrera, de don Martín Martínez Sagrera y su esposa doña María de los Angeles Martín Conde, de don Jorge Martínez Sagrera y su esposa María Francisca Eguilaz de Prado, de doña Rosa Martínez Sagrera, de doña María Victoria Martínez Eguilaz y de don Eloy Hidalgo Martínez interponiendo recurso de amparo constitucional contra el Real Decreto núm. 458/1984, de 25 de enero, de la Jefatura del Estado, resolutorio de la cuestión de competencia surgida entre el Gobierno Civil de Córdoba y el Juzgado de Primera Instancia núm. 2 de dicha capital para el conocimiento de los Autos núm. 1.599/1982. </w:t>
      </w:r>
    </w:p>
    <w:p w:rsidR="00055018" w:rsidRDefault="00055018" w:rsidP="00055018">
      <w:pPr>
        <w:pStyle w:val="TextoNormal"/>
      </w:pPr>
      <w:r>
        <w:t xml:space="preserve">Como antecedentes del presente recurso hay que señalar que: a) Mediante Decreto de 25 de enero de 1974 se declaró de interés nacional la puesta en riego y redistribución de la Zona Regable Genil-Cabra y por Decreto de 31 de octubre de 1975 se aprobó el correspondiente Plan General de Transformación publicándose una relación, de la que tuvieron conocimiento los demandantes, en la que se mencionaban como fincas incluidas en dicho Plan ciertas parcelas de su propiedad, así como otra identificada con el núm. 7.001 como perteneciente a los herederos de doña Carmen Puig Segut Jiménez. </w:t>
      </w:r>
    </w:p>
    <w:p w:rsidR="00055018" w:rsidRDefault="00055018" w:rsidP="00055018">
      <w:pPr>
        <w:pStyle w:val="TextoNormal"/>
      </w:pPr>
      <w:r>
        <w:t xml:space="preserve">b) Los demandantes efectuaron respecto de las tierras incluidas como de su propiedad la reserva a que se refiere el art. 104 de la Ley de Reforma y Desarrollo Agrario de 12 de enero de 1973, aprobándose el día 26 de febrero de 1979 el Proyecto de Calificación de Tierras en el que aparece como no reservada la referida parcela núm. 7.001, pero ya no a nombre de los herederos de doña Carmen Puig sino como propiedad de los hermanos Sagrera y los hermanos Hidalgo. </w:t>
      </w:r>
    </w:p>
    <w:p w:rsidR="00055018" w:rsidRDefault="00055018" w:rsidP="00055018">
      <w:pPr>
        <w:pStyle w:val="TextoNormal"/>
      </w:pPr>
      <w:r>
        <w:t xml:space="preserve">c) Con fecha 12 de noviembre de 1980 se cita para el acta previa de ocupación de la parcela 7.001 a don Eloy Martínez Sagrera, acta que se le levantó el 22 de enero de 1981 y en la cual el señor Martínez Sagrera solicitó la suspensión y archivo del procedimiento, por haberse entendido éste con otras personas. </w:t>
      </w:r>
    </w:p>
    <w:p w:rsidR="00055018" w:rsidRDefault="00055018" w:rsidP="00055018">
      <w:pPr>
        <w:pStyle w:val="TextoNormal"/>
      </w:pPr>
      <w:r>
        <w:t xml:space="preserve">d) El día 13 de enero de 1982 se procedió a la ocupación definitiva de la finca, interponiendo el señor Martínez Sagrera recurso de alzada que fue desestimado el 30 de noviembre de 1982; el señor Martínez Sagrera interpuso recurso contencioso-administrativo. </w:t>
      </w:r>
    </w:p>
    <w:p w:rsidR="00055018" w:rsidRDefault="00055018" w:rsidP="00055018">
      <w:pPr>
        <w:pStyle w:val="TextoNormal"/>
      </w:pPr>
      <w:r>
        <w:t xml:space="preserve">e) El 14 de diciembre el señor Martínez Sagrera interpuso interdicto para recobrar o retener la posesión; con fecha 22 de marzo de 1983 el señor Gobernador Civil de Córdoba </w:t>
      </w:r>
      <w:r>
        <w:lastRenderedPageBreak/>
        <w:t xml:space="preserve">dirigió requerimiento al Juez para que se abstuviese de conocer en los Autos de interdicto, en aplicación del art. 103 de la Ley de Procedimiento Administrativo. </w:t>
      </w:r>
    </w:p>
    <w:p w:rsidR="00055018" w:rsidRDefault="00055018" w:rsidP="00055018">
      <w:pPr>
        <w:pStyle w:val="TextoNormal"/>
      </w:pPr>
      <w:r>
        <w:t xml:space="preserve">f) Mediante Auto de 26 de abril de 1983 el Juzgado de Primera Instancia núm. 2 de los de Córdoba se declaró competente por estimar que en el procedimiento expropiatorio se había incurrido en la vía de hecho a que se refiere el art. 125 de la Ley de Expropiación Forzosa. </w:t>
      </w:r>
    </w:p>
    <w:p w:rsidR="00055018" w:rsidRDefault="00055018" w:rsidP="00055018">
      <w:pPr>
        <w:pStyle w:val="TextoNormal"/>
      </w:pPr>
      <w:r>
        <w:t>g) Remitidas las actuaciones a la Presidencia del Gobierno, mediante Real Decreto 458/1984, de 25 de enero, la cuestión de competencia se resuelve en favor del Gobernador Civil de Córdoba por considerar que en el procedimiento expropiatorio del que el litigio trae causa se siguieron las prescripciones legales.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demandantes mantienen que la existencia de la expropiación de la finca se les notificó cuando ya no era posible proceder a su reserva, quedando calificada irreversiblemente como tierra en exceso, lo que lesiona a su juicio el principio de igualdad, también vulnerado por la resolución administrativa que les impide el acceso al interdicto posesorio. Afirman también que con dicha resolución se vulnera el art. 24.1 de la C.E., al privarles del derecho a la tutela judicial, y que se lesiona el derecho a la seguridad jurídica y a la interdicción de la arbitrariedad que se reconocen en el art. 9.3 de la C.E. </w:t>
      </w:r>
    </w:p>
    <w:p w:rsidR="00055018" w:rsidRDefault="00055018" w:rsidP="00055018">
      <w:pPr>
        <w:pStyle w:val="TextoNormal"/>
      </w:pPr>
      <w:r>
        <w:t xml:space="preserve">Afirman asimismo que los arts. 37 y concordantes de la Ley de Conflictos Jurisdiccionales de 17 de julio de 1948 vulnera el art. 106 de la C.E. ya que posibilitan que una decisión judicial sea rechazada y modificada por la Administración, lesionando así en el presente caso los arts. 14, 24 y 9.3 de la C.E. </w:t>
      </w:r>
    </w:p>
    <w:p w:rsidR="00055018" w:rsidRDefault="00055018" w:rsidP="00055018">
      <w:pPr>
        <w:pStyle w:val="TextoNormal"/>
      </w:pPr>
      <w:r>
        <w:t>Solicitan que el Tribunal Constitucional declare nulo el Real Decreto 458/1984, de 25 de enero, que declare la competencia del Juzgado de Primera Instancia núm. 2 de los de Córdoba para seguir conociendo de los Autos de interdicto y que, mediante la aplicación del procedimiento previsto en el art. 52.2 de la Ley Orgánica del Tribunal Constitucional (LOTC), se declare la inconstitucionalidad de los arts. 37 y siguientes de la Ley de 17 de julio de 1948.</w:t>
      </w:r>
    </w:p>
    <w:p w:rsidR="00055018" w:rsidRDefault="00055018" w:rsidP="00055018">
      <w:pPr>
        <w:pStyle w:val="TextoNormal"/>
      </w:pPr>
    </w:p>
    <w:p w:rsidR="00055018" w:rsidRDefault="00055018" w:rsidP="00055018">
      <w:pPr>
        <w:pStyle w:val="TextoNormal"/>
      </w:pPr>
      <w:r w:rsidRPr="00055018">
        <w:rPr>
          <w:rStyle w:val="NumeroAFNegritaCaracter"/>
        </w:rPr>
        <w:t>3</w:t>
      </w:r>
      <w:r>
        <w:t>. Por medio de providencia que dictó el día 16 de mayo de 1984 la Sección acordó poner de manifiesto a los demandantes y al Ministerio Fiscal la posible existencia de los motivos de inadmisión consistentes en haberse interpuesto la demanda fuera de plazo (art. 43.2 de la LOTC) y en carecer la demanda manifiestamente de contenido que justifique una decisión por parte del T.C. de acuerdo con lo dispuesto en el art. 50.2 b) de la LOTC concediéndoles un plazo común de diez días para formular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El Ministerio Fiscal formuló alegaciones el día 30 de mayo de 1984 y en ellas mantiene que el recurso no se ha interpuesto fuera de plazo, pues el Real Decreto contra el que se dirige fue comunicado a los demandantes por el Juzgado de Córdoba el día 27 de marzo; afirma asimismo que no se ha producido violación de derecho constitucional alguno, por lo que la demanda incurre en la causa de inadmisión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Los demandantes, en las alegaciones que formularon el día 2 de junio de 1984, mantienen que el recurso se interpuso dentro de plazo, con argumentación coincidente con la del Ministerio Fiscal, y reiteran la argumentación del escrito principal para instar la admisión de la demanda.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Según pusimos de manifiesto en nuestra providencia de 16 de mayo de 1984 la demanda sobre la que ahora nos pronunciamos carece manifiestamente de contenido que justifique una decisión por parte del T.C.  por las siguientes razones:</w:t>
      </w:r>
    </w:p>
    <w:p w:rsidR="00055018" w:rsidRDefault="00055018" w:rsidP="00055018">
      <w:pPr>
        <w:pStyle w:val="TextoNormal"/>
      </w:pPr>
      <w:r>
        <w:t>a) Los demandantes afirman que se ha infringido el principio de igualdad que reconoce el art.  14 de la C.E., pero tal afirmación es manifiestamente insostenible.  Si con ella se quiere decir que otros casos iguales se han tratado de modo distinto, sería necesario aportar un término de comparación que no ha sido aportado por el recurrente.</w:t>
      </w:r>
    </w:p>
    <w:p w:rsidR="00055018" w:rsidRDefault="00055018" w:rsidP="00055018">
      <w:pPr>
        <w:pStyle w:val="TextoNormal"/>
      </w:pPr>
      <w:r>
        <w:t>b) Mantienen también los recurrentes que la resolución administrativa vulnera el art. 24 de la C.E. porque le priva del uso del interdicto posesorio y, en consecuencia, del derecho a la tutela judicial consistente en el interdicto, pero ello no significa que le prive absolutamente de la tutela judicial: el demandante pudo interponer e interpuso un recurso contencioso-administrativo contra la ocupación definitiva de la finca y puede obtener en esa vía la tutela de su derecho. Cierto que tal tutela no resulta tan inmediata como la que le proporciona el interdicto, pero es doctrina de este T.C. que no se vulnera el derecho que reconoce el art.  24 de la C.E.  cuando la pretensión del justiciable es inadmitida a una jurisdicción o a un procedimiento y se remita a otra u otro más lento y de menor rapidez procesal.  Los demandantes vienen a afirmar que el sistema vigente de resolución de conflictos permite a la Administración decidir acerca de la tutela judicial o dejar sin efecto la que se haya obtenido, pero en realidad lo que decide la Administración es tan sólo si cabe tutela judicial ordinaria o si se trata de una competencia de la propia Administración, sin que con esto se excluya la posibilidad de recabar ulteriormente la tutela contra los actos de ésta.  En otras palabras, la Administración no decide si habrá o no tutela judicial, sino tan sólo si es viable la que el ciudadano pretende.</w:t>
      </w:r>
    </w:p>
    <w:p w:rsidR="00055018" w:rsidRDefault="00055018" w:rsidP="00055018">
      <w:pPr>
        <w:pStyle w:val="TextoNormal"/>
      </w:pPr>
    </w:p>
    <w:p w:rsidR="00055018" w:rsidRDefault="00055018" w:rsidP="00055018">
      <w:pPr>
        <w:pStyle w:val="TextoNormal"/>
      </w:pPr>
      <w:r w:rsidRPr="00055018">
        <w:rPr>
          <w:rStyle w:val="NumeroAFNegritaCaracter"/>
        </w:rPr>
        <w:t>2</w:t>
      </w:r>
      <w:r>
        <w:t>. No concurre, en cambio, el motivo de inadmisión consistente en haberse interpuesto la demanda fuera de plazo, motivo que pusimos de manifiesto en nuestra providencia de 16 de mayo de 1984 por causa de la imprecisión, subsanada por los demandantes en el trámite de alegaciones, acerca de la fecha en que les fue notificado el Real Decreto contra el que se dirige la demanda.</w:t>
      </w:r>
    </w:p>
    <w:p w:rsidR="00055018" w:rsidRDefault="00055018" w:rsidP="00055018">
      <w:pPr>
        <w:pStyle w:val="TextoNormal"/>
      </w:pPr>
      <w:r>
        <w:t>Esta circunstancia es, sin embargo, irrelevante, pues el recurso es inadmisible por el motivo indicado en el fundamento jurídico 1, a saber, por carecer manifiestamente de contenido que justifique una decisión por parte del T.C.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ello, la Sección ha acordado declarar inadmisible el presente recurso, y el archivo de las actuaciones.</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6" w:name="AUTO_1984_534"/>
      <w:r>
        <w:lastRenderedPageBreak/>
        <w:t>AUTO 534/1984, de 26 de septiembre de 1984</w:t>
      </w:r>
    </w:p>
    <w:bookmarkEnd w:id="66"/>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ECLI:ES:TC:1984:534A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324/1984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5 de mayo de 1984 ha tenido entrada en este Tribunal escrito por el que don Federico José Olivares de Santiago, Procurador de los Tribunales, interpone recurso de amparo constitucional en nombre y representación de doña María Jesús Juanes Hernández, que interviene en su propio nombre y derecho y en representación de sus hijos menores de edad don Raúl y doña María Vicenta Vicente Juanes. </w:t>
      </w:r>
    </w:p>
    <w:p w:rsidR="00055018" w:rsidRDefault="00055018" w:rsidP="00055018">
      <w:pPr>
        <w:pStyle w:val="TextoNormal"/>
      </w:pPr>
      <w:r>
        <w:t xml:space="preserve">Se dirige el recurso contra el Auto de 16 de abril de 1984 dictado por la Audiencia Provincial de Salamanca en resolución de recurso de queja interpuesto contra el Auto dictado por el Juzgado de Instrucción núm. 2 de los de Salamanca que confirmó en reforma la denegación de dictar Auto de responsabilidad objetiva y fijación de cantidad líquida máxima en favor de la solicitante de amparo y de sus hijos menores. </w:t>
      </w:r>
    </w:p>
    <w:p w:rsidR="00055018" w:rsidRDefault="00055018" w:rsidP="00055018">
      <w:pPr>
        <w:pStyle w:val="TextoNormal"/>
      </w:pPr>
      <w:r>
        <w:t>Pide que, con revocación de las resoluciones impugnadas, se dicte Sentencia ordenando al Juez de Instrucción núm. 2 de Salamanca que dicte el Auto que previene el art. 10 del Texto Refundido de la Ley 122/1962, de 24 de diciembre, determinando la cantidad máxima líquida que pueden reclamar los recurrentes como consecuencia de los daños y perjuicios sufridos por el fallecimiento, en accidente de tráfico, del marido y padre, respectivamente, de los solicitantes de amparo, don Juan Vicente Merchán.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w:t>
      </w:r>
    </w:p>
    <w:p w:rsidR="00055018" w:rsidRDefault="00055018" w:rsidP="00055018">
      <w:pPr>
        <w:pStyle w:val="TextoNormal"/>
      </w:pPr>
      <w:r>
        <w:t xml:space="preserve">A) El 10 de julio de 1983 se produjo un accidente de tráfico a la altura del kilómetro 21 de la carretera C-517 (término municipal de Golpejas) en el que chocaron frontalmente los turismos Renault-5, matrícula SA-5110-C, conducido por el marido y padre de los solicitantes de amparo, don Juan Vicente Merchán, y el Seat-124, matrícula SA-8841-B, conducido por don Manuel Martín Valiente. Como consecuencia de la colisión fallecieron en el acto los conductores de ambos vehículos y la ocupante del segundo, doña Faustina Valiente Puente, resultando gravemente herida la también ocupante del Seat-124 doña Ana Puente Franco. </w:t>
      </w:r>
    </w:p>
    <w:p w:rsidR="00055018" w:rsidRDefault="00055018" w:rsidP="00055018">
      <w:pPr>
        <w:pStyle w:val="TextoNormal"/>
      </w:pPr>
      <w:r>
        <w:t xml:space="preserve">B) Por estos hechos se incoaron de oficio diligencias previas bajo el núm. 651/1983 del Juzgado de Instrucción núm. 2 de Salamanca. Ante el fallecimiento de ambos conductores se decretó el sobreseimiento, dictándose Auto de responsabilidad objetiva en favor de la perjudicada doña Ana Puente Franco, en virtud de lo dispuesto en el art. 10 del Texto Refundido de la Ley 122/1962, de 24 de diciembre. </w:t>
      </w:r>
    </w:p>
    <w:p w:rsidR="00055018" w:rsidRDefault="00055018" w:rsidP="00055018">
      <w:pPr>
        <w:pStyle w:val="TextoNormal"/>
      </w:pPr>
      <w:r>
        <w:lastRenderedPageBreak/>
        <w:t>C) Los solicitantes de amparo solicitaron del Juzgado que se dictara Auto de responsabilidad objetiva en su favor, lo cual fue rechazado por estimar el Juzgado que el accidente se debió a culpa exclusiva de don Juan Vicente Merchán que invadió abiertamente la calzada contraria. Recurrida en queja esta resolución fue confirmada por la Audiencia Provincial de Salamanca el 16 de abril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fundamentos jurídicos de la demanda son los siguientes: </w:t>
      </w:r>
    </w:p>
    <w:p w:rsidR="00055018" w:rsidRDefault="00055018" w:rsidP="00055018">
      <w:pPr>
        <w:pStyle w:val="TextoNormal"/>
      </w:pPr>
      <w:r>
        <w:t xml:space="preserve">A) El Juzgado de Instrucción y la Audiencia han actuado en base a una presunción de culpabilidad de don Juan Vicente Merchán, con lo que se vulnera claramente el art. 24.1 y 2 de la Constitución. Se ha prejuzgado la producción del accidente, basándose exclusivamente en el hecho de haber sido invadida la calzada contraria, siendo así que nunca podrá determinarse la causa de tal invasión, dado el fallecimiento instantáneo de ambos conductores. Cierto es que se produjo tal invasión, pero no se ha acreditado que se debiese a culpa o negligencia de don Juan Vicente Merchán, ya que dicha desviación de su normal trayectoria pudo deberse a diferentes causas que le exonerarían de culpa, como por ejemplo, desvanecimiento o mareo del conductor. </w:t>
      </w:r>
    </w:p>
    <w:p w:rsidR="00055018" w:rsidRDefault="00055018" w:rsidP="00055018">
      <w:pPr>
        <w:pStyle w:val="TextoNormal"/>
      </w:pPr>
      <w:r>
        <w:t>B) Se ha infringido el art. 10 del Texto Refundido de la Ley 122/1962, que impone al Juez o Tribunal que hubiere conocido de la causa penal dictar Auto en el que se determine la cantidad líquida máxima que puede reclamarse como indemnización de los daños y perjuicios sufridos por cada perjudicado. Se estima que dicha obligación es absoluta en los supuestos en que se declare la rebeldía del acusado o recayere Sentencia absolutoria u otra resolución que ponga fin provisional o definitivamente al proceso penal, sin declaración de responsabilidad, si el perjudicado no ha renunciado a la acción civil ni la ha reservado para ejercitarla separadamente, ya que las excepciones en su caso existentes, conforme al art. 1 del Texto Refundido, se harán valer en el correspondiente procedimiento ejecutivo civil. Con ello se ha limitado la libertad de los recurrentes al cortarles de raíz la posibilidad de ser indemnizados. Tampoco estiman aceptable la argumentación de que los Autos de fijación de cantidad no sean recurribles, ya que entienden que la falta de recurso se dará cuando el Juez haya dictado el Auto, pero no cuando se ha desatendido la imperativa obligación de dictarlo, como en el presente caso.</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Primera, por providencia de 13 de junio de 1984, concedió, a tenor de lo dispuesto en el art. 50 de la Ley Orgánica del Tribunal Constitucional (LOTC), un plazo común de diez días al Ministerio Fiscal y a la solicitante de amparo para que, en dicho término, pudieran alegar lo que estimasen conveniente en relación con la posible existencia del motivo de inadmisión consistente en carecer la demanda manifiestamente de contenido que justifique una decisión por parte del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5</w:t>
      </w:r>
      <w:r>
        <w:t>. La representación de la recurrente presenta escrito de alegaciones el 20 de junio de 1984 e insiste en que el Juzgado de Instrucción de Salamanca, al negarse a fijar cantidad alguna en favor de sus patrocinados, ha infringido el art.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6</w:t>
      </w:r>
      <w:r>
        <w:t>. El Ministerio Fiscal informa el 25 de junio de 1984 que concurre la causa de inadmisión puesta de manifiesto; los hechos, su subsunción en la norma y las vías de convicción del órgano judicial son cuestiones de legalidad ordinaria y sin trascendencia constitucional porque, a contrario, se convertiría improcedentemente el Tribunal Constitucional en una tercera instancia.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concurre en el recurso planteado el supuesto de inadmisión señalado a las partes en la providencia de 13 de junio de 1984, consistente en la falta manifiesta de contenido que justifique una decisión por parte de este Tribunal Constitucional [art. 50.2 b) de la LOTC]. Para ello es preciso examinar si es necesario seguir la tramitación del recurso hasta su resolución por Sentencia o si, por el contrario son suficientes los datos hasta ahora aportados para decidir su inadmisión por el motivo antes indicado.</w:t>
      </w:r>
    </w:p>
    <w:p w:rsidR="00055018" w:rsidRDefault="00055018" w:rsidP="00055018">
      <w:pPr>
        <w:pStyle w:val="TextoNormal"/>
      </w:pPr>
    </w:p>
    <w:p w:rsidR="00055018" w:rsidRDefault="00055018" w:rsidP="00055018">
      <w:pPr>
        <w:pStyle w:val="TextoNormal"/>
      </w:pPr>
      <w:r w:rsidRPr="00055018">
        <w:rPr>
          <w:rStyle w:val="NumeroAFNegritaCaracter"/>
        </w:rPr>
        <w:t>2</w:t>
      </w:r>
      <w:r>
        <w:t>. La recurrente, que actúa en su propio nombre y en el de dos hijos suyos menores de edad, alega que el Auto de la Audiencia Provincial de Salamanca confirmatorio de otro dictado por el Juzgado de Instrucción núm. 2 de la misma ciudad vulnera el derecho a la tutela efectiva de los Jueces y Tribunales y a que en ningún caso se produzca indefensión, así como el derecho a la presunción de inocencia consagrado en el art.  24 de la Constitución. El origen de esas resoluciones judiciales se encuentra en un accidente de tráfico consistente en un choque entre dos automóviles del que resultaron muertos ambos conductores, otra persona muerta y otra gravemente herida.</w:t>
      </w:r>
    </w:p>
    <w:p w:rsidR="00055018" w:rsidRDefault="00055018" w:rsidP="00055018">
      <w:pPr>
        <w:pStyle w:val="TextoNormal"/>
      </w:pPr>
      <w:r>
        <w:t xml:space="preserve">Uno de los conductores era el marido de la recurrente. Esta pidió del Juzgado de Instrucción citado que de acuerdo con el art.  10 del Texto Refundido de la Ley 122/1962 sobre Uso y Circulación de Vehículos de Motor, se dictase Auto de responsabilidad objetiva a su favor y de sus hijos determinando la cantidad líquida máxima que pudiera reclamar como indemnización de los daños y perjuicios sufridos al amparo del Seguro Obligatorio de responsabilidad civil derivado de uso y circulación de vehículos de motor.  El Juzgado denegó la petición por Auto fundado en que el accidente fue debido a la culpa exclusiva del marido, Auto que como se ha dicho fue confirmado por otro de la Audiencia Provincial correspondiente. La recurrente entiende que con tal decisión se vulneran los mencionados derechos constitucionales, especialmente el de presunción de inocencia ya que no existió prueba suficiente de la culpabilidad del conductor.  Pero esta alegación no resulta convincente. Según resulta del propio escrito de demanda, el Juez basó su convicción en el hecho no negado por la recurrente de que el vehículo conducido por su marido invadió la calzada contraria.  La recurrente afirma que esto pudo ocurrir por distintas causas ajenas a la culpabilidad del conductor, pero es lo cierto que el hecho reconocido de la invasión de la calzada contraria constituye el mínimo de prueba que de algún modo puede estimarse de cargo y que libremente apreciada por el Juez llevó a éste a la convicción de la culpabilidad del conductor.  Dado que esa mínima actividad probatoria de cargo es la que ha exigido la jurisprudencia de este Tribunal Constitucional para desvirtuar la presunción de inocencia, hay que concluir que no existió en el presente caso vulneración del derecho a ella y por tanto del art.  24.2 de la Constitución.  En cuanto a la supuesta vulneración del derecho a la tutela efectiva de los Jueces y Tribunales y a que no se produzca indefensión (art. 24.1 de la Constitución) no se alcanza a ver en qué ha podido producirse. La recurrente dedujo una pretensión ante los órganos judiciales competentes, pretensión que fue rechazada por Auto, es decir, por resolución motivada de aquéllas. Y como tantas veces ha declarado este Tribunal el derecho a la tutela judicial efectiva comprende el derecho a obtener una decisión fundada jurídicamente cuando la correspondiente pretensión ha sido deducida por las vías procesales legalmente establecidas con independencia de que esa </w:t>
      </w:r>
      <w:r>
        <w:lastRenderedPageBreak/>
        <w:t>decisión sea o no conforme a la petición del solicitante. Tampoco se advierte qué indefensión haya podido producirse en el procedimiento seguido de la cuestión planteada.</w:t>
      </w:r>
    </w:p>
    <w:p w:rsidR="00055018" w:rsidRDefault="00055018" w:rsidP="00055018">
      <w:pPr>
        <w:pStyle w:val="TextoNormal"/>
      </w:pPr>
    </w:p>
    <w:p w:rsidR="00055018" w:rsidRDefault="00055018" w:rsidP="00055018">
      <w:pPr>
        <w:pStyle w:val="TextoNormal"/>
      </w:pPr>
      <w:r w:rsidRPr="00055018">
        <w:rPr>
          <w:rStyle w:val="NumeroAFNegritaCaracter"/>
        </w:rPr>
        <w:t>3</w:t>
      </w:r>
      <w:r>
        <w:t>. En realidad, la demanda hace particular hincapié y parece fundarse en último término en una supuesta vulneración del art. 10 de la Ley 122/1962 (Texto Refundido).  La recurrente entiende que este precepto obliga al Juez en todo caso a dictar el Auto de responsabilidad objetiva y la fijación de la cantidad líquida máxima exigible por vía ejecutiva a favor de todos los perjudicados, sin que en él pueda tenerse en cuenta la supuesta culpabilidad de las víctimas. Pero esta cuestión se refiere a la interpretación de un texto legal y no afecta a los derechos fundamentales y libertades públicas susceptibles de amparo, por lo que no corresponde a este Tribunal pronunciarse sobre ella porque como recuerda la misma recurrente la jurisdicción constitucional no constituye una tercera instancia ni es su misión revisar las resoluciones que los Jueces y Tribunales ordinarios dicten en el ámbito de su jurisdicción.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4.  De todo lo expuesto resulta que no es necesario la tramitación de este recurso hasta su decisión por Sentencia por ser patente que no se han vulnerado los derechos consagrados en el art.  24.1 y 2 de la Constitución, por lo que procede declarar que</w:t>
      </w:r>
    </w:p>
    <w:p w:rsidR="00055018" w:rsidRDefault="00055018" w:rsidP="00055018">
      <w:pPr>
        <w:pStyle w:val="TextoNormal"/>
      </w:pPr>
      <w:r>
        <w:t>concurre el supuesto de inadmisión consistente en la falta manifiesta de contenido que justifique una decisión por parte de este Tribunal Constitucional.</w:t>
      </w: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7" w:name="AUTO_1984_535"/>
      <w:r>
        <w:lastRenderedPageBreak/>
        <w:t>AUTO 535/1984, de 26 de septiembre de 1984</w:t>
      </w:r>
    </w:p>
    <w:bookmarkEnd w:id="67"/>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ECLI:ES:TC:1984:535A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339/1984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Banco Español de Crédito planteó ante el Juzgado de Primera Instancia núm. 8 de Madrid procedimiento ejecutivo contra don Federico Puig Peña, por débitos derivados de una póliza de crédito instrumentada con la Agencia o Sucursal de dicho Banco de Almería. La póliza, así como la oportuna certificación que figura expedida en 31 de mayo de 1980 por el Corredor de Comercio Colegiado don Guillermo Giménez González, fueron aportadas en el citado procedimiento por la Entidad bancaria demandante. El señor Puig Peña, una vez en posesión de un dictamen grafológico en relación con la autenticidad de las firmas del citado Corredor (ya fallecido) consignadas en la mencionada póliza, presentó querella contra los responsables del Banco, por supuestos delitos de falsedad en documentos mercantiles y presentación en juicio de documento falso, querella que, en turno de reparto, correspondió al Juzgado núm. 17 de Madrid, y que fue admitida por Auto de 23 de abril de 1982, acordándose la práctica de parte de las diligencias de prueba solicitadas, pero no de una de las fundamentales, a juicio del querellante, cual era la de ratificación por el propio perito calígrafo, ante la presencia judicial, del dictamen que dio pie a la querella. Por su parte el Juzgado remitió a la Dirección General de la Seguridad del Estado los documentos aportados por los querellados, dictaminando dicho Departamento policial que las firmas eran auténticas, por lo que el señor Puig Peña interesó del Juzgado, entre otras, la práctica de la prueba antes señalada y la designación de un tercer perito, peticiones que fueron desestimadas por Auto de 17 de enero de 1983. </w:t>
      </w:r>
    </w:p>
    <w:p w:rsidR="00055018" w:rsidRDefault="00055018" w:rsidP="00055018">
      <w:pPr>
        <w:pStyle w:val="TextoNormal"/>
      </w:pPr>
      <w:r>
        <w:t xml:space="preserve">Interpuesto por el querellante recurso de reforma y subsidiario de apelación, el Juzgado desestimó el primero, confirmando la resolución impugnada y no admitió la apelación. Interpuesto recurso de queja ante la Audiencia Provincial, fue desestimado, dictándose consecuentemente Auto de archivo de las actuaciones. </w:t>
      </w:r>
    </w:p>
    <w:p w:rsidR="00055018" w:rsidRDefault="00055018" w:rsidP="00055018">
      <w:pPr>
        <w:pStyle w:val="TextoNormal"/>
      </w:pPr>
      <w:r>
        <w:t xml:space="preserve">Contra esta última resolución quedó interpuesto recurso de reforma y subsidiariamente de apelación, que fueron resueltos por Auto de 19 de agosto de 1983, desestimando la reforma y dando trámite a la apelación, que fue resuelta en sentido desestimatorio por Auto de la Audiencia Provincial de 6 de diciembre de 1983. </w:t>
      </w:r>
    </w:p>
    <w:p w:rsidR="00055018" w:rsidRDefault="00055018" w:rsidP="00055018">
      <w:pPr>
        <w:pStyle w:val="TextoNormal"/>
      </w:pPr>
      <w:r>
        <w:t>Interpuesto recurso de casación, la Sección Cuarta de la Audiencia Provincial dictó Auto de 12 de abril de 1984 decretando no haber lugar a tener por interpuesto este recurso.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Contra este Auto se formuló demanda de amparo presentada en este Tribunal el 9 de mayo pasado sustancialmente fundada en que en la vía judicial se le ha producido indefensión y se ha vulnerado el principio de igualdad que reconoce el art. 14 de la Constitución (C.E.), y el art. 24 sobre indefensión.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9 de julio se acordó oír al demandante de amparo y al Ministerio Fiscal acerca de la posible carencia en la demanda de contenido que justifique una decisión de este Tribunal, conforme al art. 50.2 b) de nuestra Ley Orgánica. </w:t>
      </w:r>
    </w:p>
    <w:p w:rsidR="00055018" w:rsidRDefault="00055018" w:rsidP="00055018">
      <w:pPr>
        <w:pStyle w:val="TextoNormal"/>
      </w:pPr>
      <w:r>
        <w:t>El demandante ha alegado que la denegación de una prueba necesaria para determinar la validez de una obligación implica indefensión habiéndose, además, conculcado en la vía judicial el principio de igualdad ante la Ley que reconoce el art. 14 de la C.E.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9A77DF">
        <w:rPr>
          <w:rStyle w:val="NumeroAFNegritaCaracter"/>
        </w:rPr>
        <w:t>Único.</w:t>
      </w:r>
      <w:r w:rsidRPr="00055018">
        <w:rPr>
          <w:rStyle w:val="TextoNormalNegritaCaracter"/>
        </w:rPr>
        <w:t xml:space="preserve"> </w:t>
      </w:r>
      <w:r>
        <w:t>Con el fin de resolver adecuadamente esta fase del recurso constitucional de amparo, y no obstante lo ya referido en la relación de «antecedentes» que se acaba de reflejar, conviene poner de relieve que tal recurso se dirige contra el Auto de la Sección Cuarta de la Audiencia Provincial de Madrid de 12 de abril de 1984, que declaró no haber lugar a tener por interpuesto recurso de casación contra otra resolución de igual naturaleza -Auto de 6 de diciembre anterior, resolutorio a su vez de recurso de apelación contra el de 19 de agosto de 1983, que no dio lugar a la reforma del de 17 de junio del mismo año, dictados estos dos últimos por el Juzgado de Instrucción núm.  17 de los de Madrid, y por los que se había decretado el archivo de las diligencias previas seguidas por supuestos delitos de falsedad en documento mercantil y presentación en juicio de documentos falsos, a querella del hoy recurrente en amparo, archivo acordado en razón a no ser los hechos constitutivos de infracción penal.</w:t>
      </w:r>
    </w:p>
    <w:p w:rsidR="00055018" w:rsidRDefault="00055018" w:rsidP="00055018">
      <w:pPr>
        <w:pStyle w:val="TextoNormal"/>
      </w:pPr>
      <w:r>
        <w:t>Esto es, se acciona por la vía del amparo contra un Auto de inadmisión de recurso de casación penal, sin que, en puridad, ni siquiera el recurrente advierta en él vulneración alguna de derechos o libertades fundamentales, mas no se puede silenciar que la pretensión se endereza también a que se decrete la nulidad del Auto del Juzgado Instructor de 17 de junio de 1983, y de todas las actuaciones ulteriores, con invocación de los arts.  14 y 24 de la Constitución Española, y apoyo en la distinta valoración que los juzgadores del orden penal han atribuido al dictamen pericial caligráfico aportado por el querellante -aquí recurrente en amparo- con respecto al de la Dirección General de la Seguridad del Estado, aportado a las diligencias a iniciativa del Juzgado, sin que éste accediera a la ratificación del primer perito ante la judicial presencia y a la designación de un tercer perito, según Auto de 17 de enero de 1983 y denegación de reforma en 22 de marzo.</w:t>
      </w:r>
    </w:p>
    <w:p w:rsidR="00055018" w:rsidRDefault="00055018" w:rsidP="00055018">
      <w:pPr>
        <w:pStyle w:val="TextoNormal"/>
      </w:pPr>
      <w:r>
        <w:t xml:space="preserve">En suma, se pretende que este Tribunal Constitucional censure una serie de sucesivas decisiones jurisdiccionales del Tribunal o Juez penal sobre admisión y pertinencia de ciertas pruebas, decisiones suficientemente razonadas, con agotamiento de los recursos legales ante el propio órgano emisor y ante el de segunda instancia, y, asimismo, que valoremos la prueba practicada de modo diverso a como lo realizaron aquellos juzgadores, sin más base concreta que la cita de los dos artículos antes referidos, de la C.E., siendo que en realidad la carencia de contenido constitucional es manifiesta [artículo 50.2 b) de la LOTC], por ser imposible aceptar la tesis que este recurso contiene ya que -abstracción hecha de lo que queda expuesto- el principio de derecho a la igualdad que el art.  14 consagra en manera alguna se vulnera cuando un órgano jurisdiccional valora o atiende de modo diferente a </w:t>
      </w:r>
      <w:r>
        <w:lastRenderedPageBreak/>
        <w:t>uno y otro dictamen pericial, y de similar modo no aflora la indefensión que el art. 24 proscribe, sin más que por la inadmisión, en la forma y condiciones que quedan referidas, de una determinada prueba que una de las partes propone.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inadmisión del recurso de amparo deducido por don Federico Puig Peña.</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8" w:name="AUTO_1984_536"/>
      <w:r>
        <w:lastRenderedPageBreak/>
        <w:t>AUTO 536/1984, de 26 de septiembre de 1984</w:t>
      </w:r>
    </w:p>
    <w:bookmarkEnd w:id="68"/>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ECLI:ES:TC:1984:536A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haber lugar al desistimiento del actor en el recurso de amparo 382/1984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Julio Alvarez Merino, actuando en su propio nombre y representación por su condición de Abogado, presentó ante este Tribunal, en 26 de mayo pasado, demanda de amparo impugnando la disposición transitoria primera del Estatuto de Personal del Parlamento de Baleares y el acuerdo de la Mesa del mismo de fecha 6 de marzo de 1984 convocando concurso restringido entre el personal de dicho Parlamento para cubrir tres plazas de Letrado, alegando la vulneración de los arts. 14 y 23.2 de la Constitución, y suplicando, tras los correspondientes razonamientos, que se declare la nulidad de la disposición y acuerdo impugnados.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27 de junio se acordó oír al demandante y al Ministerio Fiscal acerca de la posible inadmisión de la demanda por falta de firmeza del acto recurrido, conforme a lo dispuesto en el art. 50.1 b) y 42 de la Ley Orgánica de este Tribunal. </w:t>
      </w:r>
    </w:p>
    <w:p w:rsidR="00055018" w:rsidRDefault="00055018" w:rsidP="00055018">
      <w:pPr>
        <w:pStyle w:val="TextoNormal"/>
      </w:pPr>
      <w:r>
        <w:t xml:space="preserve">El demandante ha alegado que los actos impugnados fueron objeto de sendos recursos de reposición en que recayó acuerdo desestimatorio de 24 de abril de 1984, acompañando copia de aquéllos y de éste; participando que la notificación original obra en la Audiencia Territorial de Palma de Mallorca en la que se sustancia, a partir del indicado acuerdo, los autos 154/1984 ante su Sala de lo Contencioso-Administrativo. </w:t>
      </w:r>
    </w:p>
    <w:p w:rsidR="00055018" w:rsidRDefault="00055018" w:rsidP="00055018">
      <w:pPr>
        <w:pStyle w:val="TextoNormal"/>
      </w:pPr>
      <w:r>
        <w:t>El Ministerio Fiscal expone que, conforme al art. 52 del Estatuto de Personal del Parlamento de las Islas Baleares, publicado en el «Boletín Oficial» de dicho Parlamento el 2 de marzo pasado, contra los acuerdos de la Mesa del Parlamento se podrá interponer recurso contencioso-administrativo.</w:t>
      </w:r>
    </w:p>
    <w:p w:rsidR="00055018" w:rsidRDefault="00055018" w:rsidP="00055018">
      <w:pPr>
        <w:pStyle w:val="TextoNormal"/>
      </w:pPr>
    </w:p>
    <w:p w:rsidR="00055018" w:rsidRDefault="00055018" w:rsidP="00055018">
      <w:pPr>
        <w:pStyle w:val="TextoNormal"/>
      </w:pPr>
      <w:r w:rsidRPr="00055018">
        <w:rPr>
          <w:rStyle w:val="NumeroAFNegritaCaracter"/>
        </w:rPr>
        <w:t>3</w:t>
      </w:r>
      <w:r>
        <w:t>. Con fecha 11 de septiembre en curso se ha presentado por el demandante de amparo escrito desistiendo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 xml:space="preserve">Unico.  El reconocimiento del desistimiento como modo de terminación del proceso aparece en el art.  86 de la Ley Orgánica de este Tribunal; por otra parte el art. 80 de la propia Ley remite a la de Enjuiciamiento Civil con carácter supletorio en la regulación de </w:t>
      </w:r>
      <w:r>
        <w:lastRenderedPageBreak/>
        <w:t>este acto procesal, y aunque el mismo no esté regulado de modo sistemático, aparece en el presente caso eficaz el formulado por el demandante de amparo al afectar únicamente al propio demandante sin que en el proceso promovido aparezcan otras personas en cuyos derechos pudiera incidir.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tener por apartado y desistido de la prosecución del presente recurso de amparo a don Julio Alvarez Merino.</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69" w:name="AUTO_1984_537"/>
      <w:r>
        <w:lastRenderedPageBreak/>
        <w:t>AUTO 537/1984, de 26 de septiembre de 1984</w:t>
      </w:r>
    </w:p>
    <w:bookmarkEnd w:id="6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ECLI:ES:TC:1984:537A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384/1984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el Procurador don Francisco Sánchez Sanz en nombre y representación de don Gonzalo Alonso Rodríguez se presentó demanda de amparo contra el Auto del Juzgado de Primera Instancia núm. 2 de Madrid, de 4 de mayo de 1984, dictado en apelación y por el que se suspendía la ejecución de una Sentencia firme de desahucio, por encontrarse la demandada en situación de suspensión de pagos. La demanda se fundamenta en los siguientes hechos: a) Don Gonzalo Alonso Rodríguez interpuso demanda de desahucio contra la entidad «Aro, Artes Gráficas», por falta de pago de las rentas del arrendamiento de una nave industrial. El Juzgado de Distrito núm. 5 de Madrid, al que correspondió el pleito, dictó Sentencia el 31 de diciembre de 1983 declarando haber lugar al desahucio. La Sentencia devino firme. </w:t>
      </w:r>
    </w:p>
    <w:p w:rsidR="00055018" w:rsidRDefault="00055018" w:rsidP="00055018">
      <w:pPr>
        <w:pStyle w:val="TextoNormal"/>
      </w:pPr>
      <w:r>
        <w:t xml:space="preserve">b) La demandada solicitó el 27 de enero de 1984 la suspensión de la ejecución de la Sentencia por encontrarse en situación de suspensión de pagos. </w:t>
      </w:r>
    </w:p>
    <w:p w:rsidR="00055018" w:rsidRDefault="00055018" w:rsidP="00055018">
      <w:pPr>
        <w:pStyle w:val="TextoNormal"/>
      </w:pPr>
      <w:r>
        <w:t>El Juzgado de Distrito dictó Auto en 6 de febrero de 1984, declarando no haber lugar a tal suspensión. c) Interpuesto recurso de apelación contra el referido Auto, se admitió en ambos efectos, sin cumplir el requisito de la consignación de las rentas debidas, sustanciándose el recurso ante el Juzgado de Primera Instancia núm. 2 de Madrid. Por Auto de 4 de mayo de 1984 se acordó revocar el anterior y dejar en suspenso la ejecución de la Sentencia dictada. El demandante de amparo estima que se ha infringido el art. 24 de la C.E. al producírsele indefensión provocada por un acto no prevista en nuestra legislación para este tipo de procedimiento especial y sumario. Entiende que el art. 9.4 de la Ley de Suspensión de Pagos no puede ser interpretado de forma amplia y considera igualmente vulnerado el art. 148 de la Ley de Arrendamientos Urbanos.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27 de junio pasado se concedió un plazo común de diez días a la representación del recurrente y al Ministerio Fiscal para que alegaran sobre la posible existencia de la causa de inadmisión del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representante legal del demandante presentó escrito de alegaciones en el que insiste en el contenido de la demanda y estima que el recurso reúne los requisitos de forma y fondo que aconsejan su admisión. Invoca como precepto infringido por el Juzgado el art. 24.1 de la C.E. por inaplicación de los arts. 1.555.1 del Código Civil, 56 y 148 de la Ley </w:t>
      </w:r>
      <w:r>
        <w:lastRenderedPageBreak/>
        <w:t xml:space="preserve">de Arrendamientos Urbanos y 1.566 de la Ley de Enjuiciamiento Civil, que ha producido el estado de indefensión reclamado. </w:t>
      </w:r>
    </w:p>
    <w:p w:rsidR="00055018" w:rsidRDefault="00055018" w:rsidP="00055018">
      <w:pPr>
        <w:pStyle w:val="TextoNormal"/>
      </w:pPr>
      <w:r>
        <w:t xml:space="preserve">El Fiscal General del Estado alega en su escrito que el recurrente intenta convertir el recurso de amparo en una tercera instancia, desnaturalizando su finalidad. No acredita la violación que alega, sino que la indefensión la proyecta el demandante al momento de las consecuencias de la resolución judicial, que le impide acceder a la posesión del local hasta que termine el procedimiento de la suspensión de pagos. Estima el Fiscal que se puede estar conforme con la interpretación que de los preceptos legales realizan los Juzgados, o no estarlo, pero su contenido es la función clásica y constitucional de la jurisdicción, de acuerdo con el art. 117.3 de la Constitución, interpretar la legalidad ordinaria. No ha existido indefensión puesto que el demandante ha tenido acceso al proceso, ha hecho las alegaciones pertinentes y se han cumplido los requisitos procesales. </w:t>
      </w:r>
    </w:p>
    <w:p w:rsidR="00055018" w:rsidRDefault="00055018" w:rsidP="00055018">
      <w:pPr>
        <w:pStyle w:val="TextoNormal"/>
      </w:pPr>
      <w:r>
        <w:t>Por todo ello solicita se dicte Auto desestimando la demanda de amparo por incidir en la causa del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Como un supuesto diferente del regulado en el art. 50.1 a) (en relación con el art. 44.2) y del que relacionando el art. 44.1 a) con el art. 50.1 b) todos de la LOTC, se configura también como causa de inadmisión por falta de agotamiento de los recursos utilizables, la LOTC, en el art. 50.2 b), establece la inadmisión cuando la demanda carece manifiestamente de contenido que justifique una decisión por parte del Tribunal Constitucional.  Recordamos estas distintas causas nítidamente deslindadas en el mencionado art. 50, porque el demandante de amparo, en la audiencia al efecto concedida, ha creído que el juego del supuesto definido en el art. 50.2 b) -y que es el advertido en nuestra providencia-, depende de que el amparo se haya interpuesto en tiempo (art. 44.2) y se hayan agotado todos los recursos hábiles [art. 44.1 a)], y, desde otra vertiente que viene definida en el art.  49.1 y encuentra su sanción también en el art. 50.1 b), se haya identificado la resolución recurrida y mencionado los preceptos que se entienden conculcados.  No son estos requisitos temporales y formales los cuestionados; lo que ha de considerarse es si existen méritos bastantes desde una valoración del contenido en el planteamiento que hace la demanda para que ésta pase el trámite de admisión.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Son los artículos que en el Código Civil o en la Ley de Enjuiciamiento Civil, o en la Ley de Arrendamientos Urbanos disciplinan las obligaciones del arrendatario en lo que se refiere al pago de las rentas (arts. 1.555.1 del C.C. y 56 de la L.A.U.)  o la carga que para recurrir disponen las reglas procesales (arts.  1.566 de la L.E.C. y 140.2 de la L.A.U.), o los atinentes a la ejecución de las Sentencias de desahucio (arts. 1.596 de la L.E.C. y 142 de la L.A.U.)  o el precepto que en la Ley de Suspensión de Pagos regula algunos supuestos de suspensión de los procesos y ejecución de Sentencias, los que cree el demandante que han sido vulnerados, construyendo sobre esta pretendida violación de preceptos sustantivos o procesales, la idea de que ello se traduce en la vulneración de su derecho a la tutela judicial sin que se produzca indefensión, que es el derecho fundamental que proclama el art. 24.1 de la Constitución invocado en el presente recurso de amparo.  Cierto que todos tienen derecho a obtener la tutela efectiva judicial para la defensa de sus derechos o intereses, y que ésta no se agota reduciéndola a las solas proclamaciones jurisdiccionales caso que entrañen una Sentencia de condena, pues en el contenido del derecho a </w:t>
      </w:r>
      <w:r>
        <w:lastRenderedPageBreak/>
        <w:t>la jurisdicción y al proceso debido, se comprende también el que los pronunciamientos judiciales se ejecuten, esto es, se traduzca a la realidad lo declarado como justo en la Sentencia. Es desde este aspecto referente a la ejecución de las Sentencias y de la invocación del citado art. 9.4 de la Ley de Suspensión de Pagos, como debe verse el asunto, y a este respecto, ha de hacerse notar que la decisión del Juez es suspender el lanzamiento del desahuciado del local de negocio, en tanto se ventila la suspensión de pagos y que esto se motiva por el Juez civil en la idea de preservar la Empresa, evitando su cierre, con lo que esto entraña para los que como operarios de la misma o como acreedores dependen de la misma. No estamos en un supuesto en que el derecho a la tutela judicial haya padecido, sino en una ponderación de intereses que el Juez civil dentro de sus competencias en la materia, y acudiendo a lo que según él son reglas de la suspensión de pagos, invocando a tal fin el art. 9.4 de la Ley de Suspensión de Pagos, ha resuelto mediante la posposición de la ejecución a un tiempo ulterior.  No se ofrece, por tanto, caso subsumible en el art. 24.1, y sí, por el contrario, es caso carente de contenido constitucional, siendo por ello, de aplicación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planteado por don Gonzalo Alonso Rodríguez.</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0" w:name="AUTO_1984_538"/>
      <w:r>
        <w:lastRenderedPageBreak/>
        <w:t>AUTO 538/1984, de 26 de septiembre de 1984</w:t>
      </w:r>
    </w:p>
    <w:bookmarkEnd w:id="70"/>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ECLI:ES:TC:1984:538A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403/1984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Angel Deleito Villa en nombre y representación de don José Salazar López y 16 recurrentes más, recurre en amparo ante este Tribunal contra la denegación tácita, por silencio administrativo, del Ministerio de Defensa, confirmada por Sentencia de la Sección Tercera de la Sala de lo Contencioso-Administrativo de la Audiencia Nacional de 3 de abril de 1984, con la pretensión de que se declare la nulidad de la resolución del Ministerio de Defensa y se reconozca a los recurrentes la antigüedad en el empleo y en el curso que les corresponda y, en consecuencia, el derecho a ser incluidos en el XV curso de Tenientes, con el restablecimiento de la plenitud de sus derechos. </w:t>
      </w:r>
    </w:p>
    <w:p w:rsidR="00055018" w:rsidRDefault="00055018" w:rsidP="00055018">
      <w:pPr>
        <w:pStyle w:val="TextoNormal"/>
      </w:pPr>
      <w:r>
        <w:t xml:space="preserve">Los recurrentes consideran que han sido vulnerados los arts. 14, 24 y 29 de la Constitución. </w:t>
      </w:r>
    </w:p>
    <w:p w:rsidR="00055018" w:rsidRDefault="00055018" w:rsidP="00055018">
      <w:pPr>
        <w:pStyle w:val="TextoNormal"/>
      </w:pPr>
      <w:r>
        <w:t>Los hechos a los que se contrae la demanda son, en extracto, los siguientes: a) los recurrentes venían reclamando desde el año 1974 de la Administración militar la aplicación de la Orden ministerial de 18 de marzo de 1970 sobre nivelación de escalas, para que se les aplicara en su empleo la antigüedad y curso que les correspondería de haberse aplicado la Orden ministerial; b) los recurrentes denunciaron la mora e interpusieron recurso contencioso-administrativo contra la presunta denegación tácita por silencio administrativo, que fue admitido a trámite por providencia de 23 de marzo de 1982, sustanciándose en el recurso núm. 310.147; c) la Sala de lo Contencioso-Administrativo de la Audiencia Nacional, con fecha de 3 de abril de 1984, dictó Sentencia en la que declaraba no haber lugar a la causa de inadmisión planteada por el Abogado del Estado, desestimaba el recurso y declaraba la resolución conforme a Derecho; d) contra la expresada Sentencia interpusieron los recurrentes recurso de apelación en un solo efecto que fue denegado en providencia de 30 de abril de 1984, notificada el día 7 de mayo.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fundamentos jurídicos en que se basan los recurrentes son, resumidamente, los siguientes: a) Sostener como único argumento que en el supuesto planteado se pretende impugnar en tiempo hábil unas Ordenes ministeriales de convocatoria y cursos que se entiende que vulneran disposiciones legales sobre nivelación de escalas es inaceptable, pues el hecho de realizar un curso supone contar con el suficiente personal preparado para alcanzar un empleo superior y en cuanto al reescalafonamiento al que alude la Sentencia es obvio, a juicio de los recurrentes, que en tanto no se altere el actual escalafonamiento por </w:t>
      </w:r>
      <w:r>
        <w:lastRenderedPageBreak/>
        <w:t xml:space="preserve">la puntuación obtenida por cada uno de los recurrentes en el curso de Tenientes de la Escala Auxiliar, el reescalafonamiento no podría ser impugnado. En el ámbito probatorio sólo se aprecian las manifestaciones administrativas obrantes en autos y ello acredita la vulneración del art. 24.1 de la Constitución, ya que lo que pretenden las partes recurrentes es conseguir de este Tribunal una decisión fundada en Derecho, conforme a las Sentencias de la Sala Primera de 22 de abril de 1981, 14 de julio de 1981 y 29 de marzo de 1982. </w:t>
      </w:r>
    </w:p>
    <w:p w:rsidR="00055018" w:rsidRDefault="00055018" w:rsidP="00055018">
      <w:pPr>
        <w:pStyle w:val="TextoNormal"/>
      </w:pPr>
      <w:r>
        <w:t>También se alega como vulnerado el art. 24.1 de la Constitución por la conducta de la Sala en lo relativo a la reclamación del expediente y a la remisión por la Administración militar de expedientes incompletos que presuponen indefensión para los recurrentes. b ) Según doctrina reiterada de este Tribunal la desigualdad debe basarse en motivaciones objetivas y razonables y no producir discriminación. Los recurrentes han sido objeto de discriminación ya que la Dirección General de Personal informó de la conveniencia de la revisión de los cursos, a fin de conseguir una igualdad de derecho en todas las Armas y la nivelación de Escalas, de acuerdo con lo dispuesto en la Orden ministerial de 18 de marzo de 1970, razón por la que la parte recurrente entiende que se ha producido discriminación fundamentada en los arts. 14 y 29.2 de la Constitución. c) Finalmente, la parte recurrente analiza el cumplimiento de los requisitos procesales en la formalización del recurso.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Cuarta en su reunión del día 9 de julio del corriente año acordó poner de manifiesto la posible concurrencia en este asunto de las siguientes causas de inadmisibilidad: a) la regulada en el art. 44.2 en relación con el art. 50.1 a) de la Ley Orgánica del Tribunal Constitucional, por la posible interposición fuera de plazo de la pretensión del amparo; b) la regulada en el art. 50.2 b) de la misma Ley por cuanto la demanda pudiera carecer de contenido que justifique una decisión por parte de este Tribunal y por ello acordó otorgar un plazo de diez días a los solicitantes del amparo y al Ministerio Fiscal a fin de que dentro de él pudieran alegar lo que a su derecho conviniera. </w:t>
      </w:r>
    </w:p>
    <w:p w:rsidR="00055018" w:rsidRDefault="00055018" w:rsidP="00055018">
      <w:pPr>
        <w:pStyle w:val="TextoNormal"/>
      </w:pPr>
      <w:r>
        <w:t xml:space="preserve">Los solicitantes del amparo alegan que el plazo del recurso de amparo debe computarse a partir de la notificación de la resolución recaída en el proceso judicial. El propio art. 44 de la Ley Orgánica del Tribunal Constitucional en su apartado 1 a), dispone, como uno de los requisitos para que se pueda dar lugar a la solicitud de amparo constitucional, el haber agotado todos los recursos utilizables en la vía judicial. </w:t>
      </w:r>
    </w:p>
    <w:p w:rsidR="00055018" w:rsidRDefault="00055018" w:rsidP="00055018">
      <w:pPr>
        <w:pStyle w:val="TextoNormal"/>
      </w:pPr>
      <w:r>
        <w:t xml:space="preserve">En el caso que nos ocupa, la parte recurrente, anunció apelación en un solo efecto contra la Sentencia que da lugar al amparo solicitado, y por ello, sólo una vez notificada la providencia de la Audiencia Nacional por la que se declaraba no haber lugar al recurso de apelación interpuesto, en tiempo y forma legales, se pudo solicitar el amparo. </w:t>
      </w:r>
    </w:p>
    <w:p w:rsidR="00055018" w:rsidRDefault="00055018" w:rsidP="00055018">
      <w:pPr>
        <w:pStyle w:val="TextoNormal"/>
      </w:pPr>
      <w:r>
        <w:t xml:space="preserve">La parte recurrente alega que su demanda de amparo no carece de contenido constitucional y por ende no procede decretar la inadmisión de este recurso, toda vez que los derechos que se afirman vulnerados en el escrito de demanda, recogidos en el Texto Constitucional, se encuentran protegidos por el amparo constitucional conforme a lo establecido en la Ley Orgánica del Tribunal Constitucional. </w:t>
      </w:r>
    </w:p>
    <w:p w:rsidR="00055018" w:rsidRDefault="00055018" w:rsidP="00055018">
      <w:pPr>
        <w:pStyle w:val="TextoNormal"/>
      </w:pPr>
      <w:r>
        <w:t xml:space="preserve">Efectivamente, la parte recurrente en su escrito de demanda denunció, no solamente la inexcusable tardanza de la Administración militar en la remisión a la Audiencia Nacional de los expedientes administrativos de los hoy recurrentes de amparo constitucional, sino que los expedientes remitidos no eran tales expedientes, sino la simple aportación por parte de aquella Administración de un solo documento, lo que evidentemente debe afectar al derecho a obtener una tutela judicial efectiva. </w:t>
      </w:r>
    </w:p>
    <w:p w:rsidR="00055018" w:rsidRDefault="00055018" w:rsidP="00055018">
      <w:pPr>
        <w:pStyle w:val="TextoNormal"/>
      </w:pPr>
      <w:r>
        <w:t xml:space="preserve">La parte recurrente sostiene también que no ha obtenido una tutela judicial efectiva por cuanto en su Sentencia la Audiencia Nacional se limita, no entrando en el fondo de la </w:t>
      </w:r>
      <w:r>
        <w:lastRenderedPageBreak/>
        <w:t xml:space="preserve">cuestión planteada, a reproducir lo alegado de contrario por la Abogacía del Estado, al decir que la pretensión de mis patrocinados se sustentaba en la impugnación de unos actos administrativos en tiempo no hábil para ello; cuando lo cierto es que «aquellos actos administrativos» no pudieron ser impugnados el ser, valga la redundancia, en aquella época materia reservada del Estado Mayor del Ejército. </w:t>
      </w:r>
    </w:p>
    <w:p w:rsidR="00055018" w:rsidRDefault="00055018" w:rsidP="00055018">
      <w:pPr>
        <w:pStyle w:val="TextoNormal"/>
      </w:pPr>
      <w:r>
        <w:t xml:space="preserve">Entrando en el fondo de la cuestión en su día planteada, y no resuelta por el Tribunal de Instancia, los solicitantes del amparo presentaron en su momento procesal oportuno, documentación acreditativa del hecho de que su pretensión había sido reconocida de hecho por tan reiterada Administración militar. </w:t>
      </w:r>
    </w:p>
    <w:p w:rsidR="00055018" w:rsidRDefault="00055018" w:rsidP="00055018">
      <w:pPr>
        <w:pStyle w:val="TextoNormal"/>
      </w:pPr>
      <w:r>
        <w:t xml:space="preserve">Todo ello le conduce a sostener el no haber obtenido una tutela judicial efectiva y, por ende, el planteamiento de que su demanda no carece de contenido constitucional. </w:t>
      </w:r>
    </w:p>
    <w:p w:rsidR="00055018" w:rsidRDefault="00055018" w:rsidP="00055018">
      <w:pPr>
        <w:pStyle w:val="TextoNormal"/>
      </w:pPr>
      <w:r>
        <w:t>El Ministerio Fiscal ha solicitado la inadmisión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Independientemente de si el recurso está interpuesto en tiempo, es lo cierto que se produce la segunda de las causas indicadas, esto es, la falta de contenido constitucional que justifique una decisión por parte de este Tribunal.  Los recurrentes, que pertenecen a la Escala Auxiliar del Ejército, discuten su escalafonamiento y, en especial, la interpretación que debe darse al art. 30 de la Ley de 22 de diciembre de 1955 y al art.  82 del Reglamento del Voluntariado, de 30 de enero de 1956.  La discusión parece consistir en si han de ser escalafonados por el orden que tenían al ascender a Sargentos o si los cursos de ascenso generan un nuevo orden de escalafonamiento.  Así planteado el asunto, no es difícil comprender que su contenido constitucional es cualquier cosa menos claro.  En el escrito de interposición del recurso de amparo, la supuesta violación del art.  24 de la Constitución se hacía consistir en la falta de argumentación de la Sentencia que había sido dictada por la Sala de lo Contencioso-Administrativo de la Audiencia Nacional y en la falta de relación entre las argumentaciones de la Sentencia y las pruebas admitidas y declaradas pertinentes.  En el escrito de alegaciones, formulado como consecuencia de la proposición de la causa de inadmisión, el recurrente ha tildado de insuficientes los expedientes administrativos que la Administración militar remitió además de acusar demora en su remisión.</w:t>
      </w:r>
    </w:p>
    <w:p w:rsidR="00055018" w:rsidRDefault="00055018" w:rsidP="00055018">
      <w:pPr>
        <w:pStyle w:val="TextoNormal"/>
      </w:pPr>
      <w:r>
        <w:t>De lo expuesto se deduce con claridad que los actuales solicitantes del amparo han visto satisfecho su derecho a una impugnación de las decisiones de la Administración, en la cual se ha dado satisfacción a todas sus garantías procesales, sin que corresponda a este Tribunal rectificar las consideraciones jurídicas que, como fundamento de su Sentencia, haya hecho la Audiencia Nacional, la cual por su parte pone de manifiesto que en realidad se está en presencia de unas pretensiones que realmente tratan de impugnar, en tiempo no hábil para ello, unas Ordenes ministeriales de convocatoria de cursos que los recurrentes entienden que vulneraban las disposiciones legales sobre nivelación de Escalas, desestimándose la pretensión básicamente porque no habían sido en su momento impugnados los acuerdos sobre reescalafonamiento con arreglo a la puntuación obtenida.</w:t>
      </w:r>
    </w:p>
    <w:p w:rsidR="00055018" w:rsidRDefault="00055018" w:rsidP="00055018">
      <w:pPr>
        <w:pStyle w:val="TextoNormal"/>
      </w:pPr>
      <w:r>
        <w:t>Así, es manifesto que el asunto que se nos propone carece manifiestamente de contenido que justifique una decisión por parte de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presente recurso de amparo.</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1" w:name="AUTO_1984_539"/>
      <w:r>
        <w:lastRenderedPageBreak/>
        <w:t>AUTO 539/1984, de 26 de septiembre de 1984</w:t>
      </w:r>
    </w:p>
    <w:bookmarkEnd w:id="71"/>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ECLI:ES:TC:1984:539A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Denegando la suspensión de la ejecución del acto que origina el recurso de amparo 411/1984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registrado en este Tribunal el 4 de junio de 1984, don Fernando Pertierra Peñaranda interpuso recurso de amparo contra la Sentencia del Juzgado de Distrito de Segovia de 9 de diciembre de 1983, dictada en juicio de faltas núm. 678/1983, y la del Juzgado de Instrucción núm. 2 de la misma capital de fecha 18 de enero de 1984, que confirmaba la anterior. </w:t>
      </w:r>
    </w:p>
    <w:p w:rsidR="00055018" w:rsidRDefault="00055018" w:rsidP="00055018">
      <w:pPr>
        <w:pStyle w:val="TextoNormal"/>
      </w:pPr>
      <w:r>
        <w:t xml:space="preserve">Invocaba la violación del art. 24.2 de la Constitución, que proclama el derecho de todos de ser informados de la acusación formulada contra ellos, y el proceso con todas las garantías; y, ad cautelam, asimismo, la del art. 24.1, que reconoce el derecho de la tutela judicial efectiva, sin que en ningún caso pueda producirse indefensión. </w:t>
      </w:r>
    </w:p>
    <w:p w:rsidR="00055018" w:rsidRDefault="00055018" w:rsidP="00055018">
      <w:pPr>
        <w:pStyle w:val="TextoNormal"/>
      </w:pPr>
      <w:r>
        <w:t>Solicitaba igualmente de este Tribunal que suspenda la ejecución de las resoluciones recurridas en lo que atañe a las indemnizaciones en ellas señaladas.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sendas providencias de 27 de junio, la Sección Cuarta de este Tribunal acordó la admisión a trámite del recurso y ordenó la apertura de la pieza separada para tramitar el incidente de suspensión. Han comparecido en dicha pieza el recurrente, el Ministerio Fiscal y la representación de don Francisco Manuel López García como representante legal de Angela María López Domínguez, en concepto de codemandados. </w:t>
      </w:r>
    </w:p>
    <w:p w:rsidR="00055018" w:rsidRDefault="00055018" w:rsidP="00055018">
      <w:pPr>
        <w:pStyle w:val="TextoNormal"/>
      </w:pPr>
      <w:r>
        <w:t xml:space="preserve">El recurrente, reiterando las consideraciones hechas al respecto en su escrito de demanda, aduce lo siguiente: a) si la suspensión no se concede y el Tribunal otorga el amparo, este otorgamiento tiene una gran probabilidad de perder su finalidad (art. 56.1 de la Ley Orgánica de este Tribunal -LOTC-), pues, han comenzado ya los trámites iniciales de ejecución de la Sentencia, por lo que las indemnizaciones estarán previsiblemente pagadas antes de que se falle el presente recurso; y el pago de las indemnizaciones impedirá que la retroacción procedimental se lleve a sus propios y debidos términos, siendo entonces prácticamente imposible obligar a los perceptores de las indemnizaciones (algunos institucionales, como la Seguridad Social) a que restituyan lo percibido, y aumentando además la posibilidad de una reproducción de las Sentencias anuladas, que conserven el status quo; b) si la suspensión se concede y luego el amparo se deniega, tan sólo se habrá impuesto un retraso, que normalmente no ha de ser demasiado extenso, en la percepción de las indemnizaciones, que podría compensarse mediante su actualización en ejecución de Sentencia; </w:t>
      </w:r>
      <w:r>
        <w:lastRenderedPageBreak/>
        <w:t xml:space="preserve">c) entiende el solicitante que ello es congruente con la jurisprudencia de este Tribunal, que hace referencia a «especiales circunstancias» y a la «fundamentación aparente del recurso» (Auto 118/1982, de 17 de marzo) como supuestos de concesión de la suspensión (también el Auto 5/1980, de 29 de septiembre); d) a juicio del solicitante, la suspensión puede otorgarse sin afianzamiento o caución, por no producir aquélla daños o perjuicios, y en todo caso, la índole de éstos hace que dicho afianzamiento debería limitarse al interés legal correspondiente al lapso de tiempo, según prudente arbitrio del Tribunal. </w:t>
      </w:r>
    </w:p>
    <w:p w:rsidR="00055018" w:rsidRDefault="00055018" w:rsidP="00055018">
      <w:pPr>
        <w:pStyle w:val="TextoNormal"/>
      </w:pPr>
      <w:r>
        <w:t xml:space="preserve">En su escrito, el Ministerio Fiscal señala que conforme al art. 56.1 de la LOTC la suspensión de la resolución impugnada sólo procede cuando su ejecución haría perder al amparo su finalidad, circunstancia que no concurre en el caso de Autos, pues los perceptores de las indemnizaciones podrían devolver al recurrente las cantidades cobradas, sin que pueda presumir se ahora su posterior insolvencia; y así lo reconoce en el escrito de amparo el propio demandante, que argumenta sobre posible dificultad de tal reintegro y sobre la eventual necesidad de tener que reclamar judicialmente para lograrla, pero sin afirmar que tal devolución resulte imposible. Ello, unido al interés general en que las resoluciones judiciales sean cumplidas con la mayor celeridad posible, habría de llevar a la conclusión de que no es procedente acordar la suspensión. </w:t>
      </w:r>
    </w:p>
    <w:p w:rsidR="00055018" w:rsidRDefault="00055018" w:rsidP="00055018">
      <w:pPr>
        <w:pStyle w:val="TextoNormal"/>
      </w:pPr>
      <w:r>
        <w:t xml:space="preserve">Sin embargo, admite el Ministerio Fiscal que tal ejecución dificultaría el que el amparo solicitado, de ser concedido por este Tribunal, lograra su finalidad. Aludiendo el Auto de la Sala Primera de 2 de mayo de 1984 en el recurso 42/1984, que hace referencia a un eventual embargo de los bienes del demandante, añade que podría acordarse la suspensión solicitada condicionando su efectividad a la constitución de una fianza a disposición del Juzgado de Distrito de Segovia. </w:t>
      </w:r>
    </w:p>
    <w:p w:rsidR="00055018" w:rsidRDefault="00055018" w:rsidP="00055018">
      <w:pPr>
        <w:pStyle w:val="TextoNormal"/>
      </w:pPr>
      <w:r>
        <w:t>La representación de los codemandados se opuso porque entiende que el demandante de amparo no pretende otra cosa que demorar el pago de las indemnizaciones, lo cual es al mismo tiempo que un beneficio para el referido demandante un perjuicio para el demandado, perjuicio aún mayor si se tiene en cuenta que con la indemnización fijada debe hacer frente a numerosos gastos por las secuelas del accidente, con el riesgo de que al no poder recibir un tratamiento especial pudiera llegarse a un agravamiento irreversible de su salud.</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suspensión de ejecución de la impugnada Sentencia del Juzgado de Distrito de Segovia que aquí se solicita, se limita expresamente «a las indemnizaciones señaladas».</w:t>
      </w:r>
    </w:p>
    <w:p w:rsidR="00055018" w:rsidRDefault="00055018" w:rsidP="00055018">
      <w:pPr>
        <w:pStyle w:val="TextoNormal"/>
      </w:pPr>
      <w:r>
        <w:t>Según el art. 56.1 de la LOTC la suspensión del acto de los Poderes Públicos por razón del cual se reclama el amparo constitucional sólo procede «cuando la ejecución hubiere de ocasionar un perjuicio que haría perder al amparo su finalidad».  Ahora bien, la propia demanda de amparo y las alegaciones del recurrente en el incidente de suspensión no logran demostrar que concurre en el presente caso la circunstancia contemplada en el mencionado artículo.</w:t>
      </w:r>
    </w:p>
    <w:p w:rsidR="00055018" w:rsidRDefault="00055018" w:rsidP="00055018">
      <w:pPr>
        <w:pStyle w:val="TextoNormal"/>
      </w:pPr>
      <w:r>
        <w:t xml:space="preserve">Sólo se hace referencia a la posible dificultad de reintegro de las indemnizaciones satisfechas en el supuesto de que el amparo fuere otorgado, y se minimiza el «retraso» que el aplazamiento del pago de dichas indemnizaciones supondría, en la hipótesis contraria. Pero tal retraso, desde la perspectiva de la víctima del accidente que ha dado lugar a la indemnización de referencia, supone en cambio un perjuicio, por cuanto ha de atender a gastos de tratamiento que no pueden ni deben aplazarse.  A tales razonamientos ha de añadirse, en la línea de una reiterada jurisprudencia de este Tribunal, el interés general en que las resoluciones judiciales sean cumplidas con la mayor celeridad posible, que sólo podrá </w:t>
      </w:r>
      <w:r>
        <w:lastRenderedPageBreak/>
        <w:t>ceder ante circunstancias especiales a valorar en cada caso.  Las del presente no pueden reconducirse a los supuestos que el recurrente extrae, como favorables a una suspensión, de las anteriores decisiones de este Tribunal que invoca, y que por lo demás denegaron, ambas, la suspensión.  Tampoco la eventualidad de un embargo como el que evoca el Ministerio Fiscal en relación también con una resolución anterior de este Tribunal se da en el presente caso.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ello, la Sala ha acordado denegar la suspensión solicitada.</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2" w:name="AUTO_1984_540"/>
      <w:r>
        <w:lastRenderedPageBreak/>
        <w:t>AUTO 540/1984, de 26 de septiembre de 1984</w:t>
      </w:r>
    </w:p>
    <w:bookmarkEnd w:id="7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ECLI:ES:TC:1984:540A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436/1984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empresa «Electricidad Iñaki Anitua, S. L.» presenta recurso de amparo contra el Auto de la Sala Sexta del Tribunal Supremo de 22 de mayo de 1984 por el que se declara inadmitido su recurso de revisión contra cuatro Sentencias precedentes dictadas por las Magistraturas de Trabajo números 1, 3 y 4 de las de Vizcaya. </w:t>
      </w:r>
    </w:p>
    <w:p w:rsidR="00055018" w:rsidRDefault="00055018" w:rsidP="00055018">
      <w:pPr>
        <w:pStyle w:val="TextoNormal"/>
      </w:pPr>
      <w:r>
        <w:t xml:space="preserve">En la demanda se contiene la siguiente relación de hechos. </w:t>
      </w:r>
    </w:p>
    <w:p w:rsidR="00055018" w:rsidRDefault="00055018" w:rsidP="00055018">
      <w:pPr>
        <w:pStyle w:val="TextoNormal"/>
      </w:pPr>
      <w:r>
        <w:t xml:space="preserve">En octubre de 1981, la Empresa solicitante de amparo promovió expediente administrativo ante la Delegación Provincial de Trabajo de Vizcaya, pidiendo le fuera autorizada la extinción de los contratos de trabajo para 15 trabajadores así como la reducción de jornada durante un período de tres meses para otro grupo de operarios. En fecha 14 de diciembre de 1981, la Autoridad laboral dictó resolución autorizando a la Empresa a proceder a lo solicitado. Contra la anterior resolución, los trabajadores interpusieron recurso de alzada ante la Dirección General de Empleo que declaró su nulidad en razón de haberse dictado fuera del plazo legalmente establecido para ello. Planteado por la empresa «Electricidad Iñaki Anitua, S. L.» recurso contencioso-administrativo, la Sala homónima de la Audiencia Territorial de Bilbao, por Sentencia de 9 de julio de 1983, lo estimó, revocando la resolución impugnada de la mencionada Dirección General. </w:t>
      </w:r>
    </w:p>
    <w:p w:rsidR="00055018" w:rsidRDefault="00055018" w:rsidP="00055018">
      <w:pPr>
        <w:pStyle w:val="TextoNormal"/>
      </w:pPr>
      <w:r>
        <w:t xml:space="preserve">Paralelamente a la interposición y ulterior sustanciación del reseñado recurso contencioso-administrativo, los trabajadores afectados por el expediente de regulación de empleo accionaron ante las Magistraturas de Trabajo de Vizcaya, con las pretensiones siguientes: 1) En reclamación de nulidad o improcedencia de despido, alegando no haber sido readmitidos por la Empresa hoy recurrente en amparo a resultas de la resolución denegatoria del expediente de autos pronunciada por la Dirección General de Empleo. La Magistratura de Trabajo núm. 3, por Sentencia de 20 de julio de 1983, declaró la nulidad de los despidos de los actores, condenando a la Entidad demandada a su readmisión con abono de los salarios dejados de percibir. 2) En reclamación de salarios devengados y no abonados desde noviembre de 1981 a abril de 1982. La Magistratura de Trabajo núm. 3, por Sentencia de 3 de noviembre de 1983, estimó la demanda interpuesta, condenando a la parte demandada al pago de las cantidades solicitadas. 3) En reclamación de diferencias salariales, devengadas y no abonadas, por el período comprendido entre enero y octubre de 1981. La Magistratura de Trabajo núm. 4, por Sentencia de 7 de febrero de 1983, estimó la demanda, condenando solidariamente a «Electricidad Iñaki Anitua, S. L.» y a Iñaki Anitua Maguregui al pago de las diferencias salariales reclamadas. 4) Finalmente, don José Antonio Bilbao </w:t>
      </w:r>
      <w:r>
        <w:lastRenderedPageBreak/>
        <w:t xml:space="preserve">Olaneta, trabajador en situación de excedencia voluntaria de la citada Empresa, presentó demanda en reclamación por despido nulo, que fue estimada por Sentencia de 8 de junio de 1983 pronunciada por la Magistratura de Trabajo núm. 1. </w:t>
      </w:r>
    </w:p>
    <w:p w:rsidR="00055018" w:rsidRDefault="00055018" w:rsidP="00055018">
      <w:pPr>
        <w:pStyle w:val="TextoNormal"/>
      </w:pPr>
      <w:r>
        <w:t xml:space="preserve">Contra las anteriores Sentencias pronunciadas por órganos de instancia de la jurisdicción ordinaria del orden laboral, la Empresa hoy recurrente en amparo interpuso ante la Sala Sexta del Tribunal Supremo, por escrito fechado el 14 de marzo de 1984, recurso extraordinario de revisión. </w:t>
      </w:r>
    </w:p>
    <w:p w:rsidR="00055018" w:rsidRDefault="00055018" w:rsidP="00055018">
      <w:pPr>
        <w:pStyle w:val="TextoNormal"/>
      </w:pPr>
      <w:r>
        <w:t>Por Auto de 22 de mayo de 1984, la Sala Sexta del Tribunal Supremo declara tener por no admitido el citado recurso de revisión en razón de acumularse en un único escrito «pretensiones de revisión contra Sentencias distintas de diversas Magistraturas», siendo así que las normas sobre acumulación de acciones y de autos contenidas en la Ley de Enjuiciamiento Civil «vienen tan sólo referidas a las acumulaciones que puedan producirse en instancia», no permitiendo la acumulación de recursos extraordinarios de revisión contra varias Sentencias, que en su caso debieron formularse separadamente.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En la demanda se denuncia la vulneración por el Auto impugnado del art. 24.1 de la Constitución. La no admisión a trámite del recurso de revisión, efectuada de «plano», sin dar opción al recurrente a subsanar la presunta o indebida acumulación de recursos, por cuestiones meramente formales no exigidas imperativamente por la legislación vigente, infringe el art. 24.1 de la Constitución. Aun cuando las Sentencias de la Magistratura de Vizcaya resolviesen sobre pretensiones diferentes, ello no ha de confundirse con la pretensión única que se ejercita en el recurso de revisión y que no cabe formular separadamente, pues de lo que se trata es de que todas las Sentencias cuya revisión se solicitaba se han pronunciado sobre unos mismos hechos sobre los que aún pendía un recurso en vía contencioso-administrativa. En el recurso de revisión no se acumulan pretensiones; se formula una única petición y en base a una única Sentencia, que es la dictada por la Audiencia Territorial de Bilbao. Por lo demás, el Auto impugnado alega, en apoyo de la decisión de no admitir el recurso, que la legislación procesal, tanto la civil como la laboral, no contempla supuestos de acumulación de recursos extraordinarios de revisión contra Sentencias. Sin embargo no lo prohíbe y en un Estado social y democrático de Derecho ha de entenderse que está permitido todo aquello que no esté expresamente vedado. </w:t>
      </w:r>
    </w:p>
    <w:p w:rsidR="00055018" w:rsidRDefault="00055018" w:rsidP="00055018">
      <w:pPr>
        <w:pStyle w:val="TextoNormal"/>
      </w:pPr>
      <w:r>
        <w:t>En el «suplico», el escrito de demanda solicita de este Tribunal que declare la nulidad del Auto combatido, concediendo al recurrente el derecho a tener por bien formulado el recurso de revisión o, subsidiariamente, a que se le conceda plazo legal para subsanar el defecto legal en que se dice haber incurrido.</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Cuarta concedió por providencia de 11 de julio de 1984 un plazo común a la parte recurrente y al Ministerio Fiscal para que formulasen alegaciones sobre la posible concurrencia en este caso del motivo de inadmisibilidad del art. 50.2 b) de la Ley Orgánica de este Tribunal. En sus breves alegaciones el recurrente reitera su escrito de demanda y el «suplico» del mismo. En las suyas el Fiscal General del Estado aprecia el motivo de inadmisibilidad invocado y pide la inadmisión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 xml:space="preserve">Unico.  La representación de la parte recurrente aduce en su escrito razonamientos técnicos carentes de todo fundamento.  El Auto que impugna razonaba con toda claridad el </w:t>
      </w:r>
      <w:r>
        <w:lastRenderedPageBreak/>
        <w:t>porqué de la inadmisión del recurso de revisión dirigido por la citada Empresa contra distintas Sentencias de distintas Magistraturas por las que se resolvían pretensiones diferentes de también diferentes demandantes. La pretendida acumulación de recursos de revisión era inadmisible a la luz de la legalidad ordinaria, pues tanto la Ley de Enjuiciamiento Civil como la Ley de Procedimiento Laboral regulan la acumulación «de autos y acciones» sólo en la instancia y no dan pie, como recuerda el Auto impugnado, «a la acumulación de recursos extraordinarios de revisión contra varias Sentencias».  Afirmar que tan sólida argumentación contenida en el Auto impugnado implica violación del art. 24.1 de la Constitución supone un patente desconocimiento de la lógica y la técnica jurídica.  El recurrente sostiene con manifiesta falta de coincidencia con la verdad, que en el recurso de revisión no acumulaba pretensiones diferentes sino una sola y en base a una sola Sentencia (quizá la contencioso-administrativa) pero ello contradice a los hechos relativos a todas las Sentencias impugnadas.</w:t>
      </w:r>
    </w:p>
    <w:p w:rsidR="00055018" w:rsidRDefault="00055018" w:rsidP="00055018">
      <w:pPr>
        <w:pStyle w:val="TextoNormal"/>
      </w:pPr>
      <w:r>
        <w:t>Afirma que si el texto de la Ley Orgánica de este Tribunal admite la acumulación, con mayor motivo debe admitirse por el Tribunal Supremo, mezclando en tal argumento falsas relaciones jerárquicas entre ambos Tribunales y razonando como si fueran realidades homogéneas la acumulación de autos del art. 83 de la LOTC (a decidir a juicio del Tribunal en cada caso, por cierto) con la acumulación de recursos de revisión.</w:t>
      </w:r>
    </w:p>
    <w:p w:rsidR="00055018" w:rsidRDefault="00055018" w:rsidP="00055018">
      <w:pPr>
        <w:pStyle w:val="TextoNormal"/>
      </w:pPr>
      <w:r>
        <w:t>Afirma finalmente que la libertad, como valor supremo en un Estado social y democrático de Derecho, autoriza a entender que dentro de un proceso está permitido todo lo que no está expresamente prohibido, con claro desconocimiento de lo que son las normas imperativas, los presupuestos procesales y la mecánica toda de un proceso que se convertiría en un puro caos de ser cierta la afirmación del recurrente.  Pretender que tan inconsistentes argumentos pueden ser base no ya para la estimación sino para la mera admisión de un recurso de amparo, es algo que carece de todo fundamento jurídico.</w:t>
      </w:r>
    </w:p>
    <w:p w:rsidR="00055018" w:rsidRDefault="00055018" w:rsidP="00055018">
      <w:pPr>
        <w:pStyle w:val="TextoNormal"/>
      </w:pPr>
      <w:r>
        <w:t>La exigencia contenida en el art. 81.1 de la LOTC de que las partes de los procesos constitucionales hayan de actuar bajo la dirección de Letrado permite, entre otras finalidades, que la racionalidad técnica del profesional de la Abogacía pueda enfriar el apasionamiento interesado del titular del derecho supuestamente lesionado, evitando que sólo el interés apasionado mueva al litigante cuando éste carezca de apoyo jurídico en su pretensión.</w:t>
      </w:r>
    </w:p>
    <w:p w:rsidR="00055018" w:rsidRDefault="00055018" w:rsidP="00055018">
      <w:pPr>
        <w:pStyle w:val="TextoNormal"/>
      </w:pPr>
      <w:r>
        <w:t>Si, como ocurre en este caso, la intervención técnica no produce ese efecto sino que actúa como cauce para presentar un recurso exento de razonamientos jurídicos mínimamente atendibles, resulta que el recurso ha de ser tenido como temerario y que el Tribunal ha de emplear su tiempo en él, con detrimento de su dedicación a numerosísimos procesos de verdadero contenido constitucional que reclaman nuestra atención.  Por eso, por ser el recurso infundado y temerario, la Sección acuerda no sólo su inadmisión por concurrir la causa del art. 50.2 b), sino que, con apoyo en el art.  95 de la LOTC impone al recurrente las costas y una sanción pecuniaria de 50.000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la inadmisión del recurso, con imposición de costas y de una sanción de 50.000 pesetas al recurrente.</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73" w:name="AUTO_1984_541"/>
      <w:r>
        <w:lastRenderedPageBreak/>
        <w:t>AUTO 541/1984, de 26 de septiembre de 1984</w:t>
      </w:r>
    </w:p>
    <w:bookmarkEnd w:id="73"/>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ECLI:ES:TC:1984:541A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441/1984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Santiago González Rodríguez Morcón, representado por Procurador y asistido de Letrado, ha interpuesto recurso de amparo, mediante escrito que tuvo su entrada en el Juzgado de Guardia el 18 de junio de 1984, y en el Tribunal Constitucional el 20 de junio de 1984, frente a la Sentencia dictada por la Sala de lo Civil de la Audiencia Territorial de Cáceres el 25 de mayo de 1984, en recurso de apelación núm. 117 interpuesto por la Caja de Ahorros y Monte de Piedad de Plasencia contra Sentencia del Juzgado de Primera Instancia de Plasencia en autos de juicio ejecutivo 477/1982.</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hechos siguientes: </w:t>
      </w:r>
    </w:p>
    <w:p w:rsidR="00055018" w:rsidRDefault="00055018" w:rsidP="00055018">
      <w:pPr>
        <w:pStyle w:val="TextoNormal"/>
      </w:pPr>
      <w:r>
        <w:t xml:space="preserve">a) Doña María del Carmen Sánchez-Fabrés Mirat -esposa del solicitante de amparo- recibió el 14 de diciembre de 1974 de la Caja de Ahorros de Plasencia un «crédito en cuenta corriente» por importe de 3.000.000 de pesetas con el afianzamiento solidario del recurrente en amparo y de don Manuel María Sánchez-Fabrés Mirat, suscribiéndose la correspondiente póliza mercantil, intervenida por Corredor de Comercio Colegiado, y fijándose como fecha de vencimiento el 14 de junio de 1977. </w:t>
      </w:r>
    </w:p>
    <w:p w:rsidR="00055018" w:rsidRDefault="00055018" w:rsidP="00055018">
      <w:pPr>
        <w:pStyle w:val="TextoNormal"/>
      </w:pPr>
      <w:r>
        <w:t xml:space="preserve">b) El 27 de noviembre de 1984, la Caja de Ahorros de Plasencia presentó ante el Juzgado de Primera Instancia de Plasencia demanda de juicio ejecutivo contra la señora Sánchez-Fabrés, su esposo y el señor Sánchez-Fabrés, en reclamación de 4.846.111,90 pesetas de principal, más una cantidad calculada en 800.000 pesetas en concepto de intereses a partir de la presentación de la demanda y costas, basando tal demanda en certificación del saldo del crédito en la cuenta corriente expedida por el Director General de la Entidad e intervenida por Corredor de Comercio. </w:t>
      </w:r>
    </w:p>
    <w:p w:rsidR="00055018" w:rsidRDefault="00055018" w:rsidP="00055018">
      <w:pPr>
        <w:pStyle w:val="TextoNormal"/>
      </w:pPr>
      <w:r>
        <w:t xml:space="preserve">c) Despachada la ejecución, acordado el correspondiente embargo de bienes y citados de remate los demandados, se opusieron a la ejecución despachada con base en: 1.°) falta de personalidad en el Procurador de la Entidad ejecutante; 2.°) prescripción de la acción; 3.°) pago del crédito, por haber ingresado la demandada en la cuenta de crédito el 2 de noviembre de 1975 un cheque librado por su esposo, que fue atendido por la Entidad librada; 4.°) ad cautelam, excepción de plus petición. Dichos comparecientes aportaron al efecto determinados documentos. </w:t>
      </w:r>
    </w:p>
    <w:p w:rsidR="00055018" w:rsidRDefault="00055018" w:rsidP="00055018">
      <w:pPr>
        <w:pStyle w:val="TextoNormal"/>
      </w:pPr>
      <w:r>
        <w:t xml:space="preserve">d) Dado traslado de la oposición a la parte ejecutante, ésta efectuó «las manifestaciones que estimó oportunas» (nada se dice en la demanda de amparo sobre cuál fue el contenido </w:t>
      </w:r>
      <w:r>
        <w:lastRenderedPageBreak/>
        <w:t xml:space="preserve">de tales manifestaciones; pero sí se desprende de las copias de las resoluciones judiciales aportadas que la Entidad demandante expuso, entre otros extremos, dirigidos todos ellos a desvirtuar las excepciones formuladas por los demandados, que el día de la celebración del contrato formalizado en la póliza mercantil se abrió una «cuenta de crédito», no tratándose en consecuencia de un préstamo; que, efectivamente, el 2 de noviembre de 1976, tras efectuarse un abono de 3.674.233 pesetas, el saldo de dicha cuenta fue de cero pesetas, pero la misma continuó con nuevos movimientos de cargos y abonos; y que el saldo final de dicha cuenta, cuyas hojas de contabilidad se acompañaban, arrojaba al 26 de noviembre de 1982 una cantidad coincidente con el importe reclamado). Y se recibieron los autos a prueba (de la lectura de la Sentencia a que se hará referencia a continuación, se desprende que se propusieron por la actora confesión judicial de los demandados, prueba documental y cotejo de letras con carácter subsidiario, «las cuales se practicaron... con el resultado que obra en autos, con excepción de la de confesión judicial»; así como que, a propuesta de la parte ejecutada, se practicaron pruebas documental y testifical). </w:t>
      </w:r>
    </w:p>
    <w:p w:rsidR="00055018" w:rsidRDefault="00055018" w:rsidP="00055018">
      <w:pPr>
        <w:pStyle w:val="TextoNormal"/>
      </w:pPr>
      <w:r>
        <w:t xml:space="preserve">e) El Juzgado dictó Sentencia de 29 de julio de 1983, desestimando la demanda formulada, declarando no haber lugar a la Sentencia de remate pedida, condenando a la Entidad demandante a las costas del juicio y dejando sin efecto el embargo acordado con anterioridad. En dicha Sentencia, tras rechazar las excepciones de falta de personalidad en el Procurador y de prescripción, consideró sin embargo el Juez de Primera Instancia, con respecto a la excepción de pago,y en la relación con la condición 5.ª de la «póliza de préstamo y de crédito» -en la que se había pactado que la liquidación del saldo de la cuenta corriente practicada por la Entidad acreedora haría fe en juicio, y que «para acreditar el importe líquido del saldo exigible será suficiente que la Entidad acreedora acompañe a la póliza de crédito una certificación autorizada por Corredor de Comercio Colegiado, en la que se haga constar que el saldo que figura en dicha certificación coincide con el que aparece en la cuenta corriente abierta al deudor en los libros de la Entidad acreedora, y todo ello sin perjuicio de los demás justificantes que en cada momento se exijan por las disposiciones vigentes en la materia»-, pactada al amparo de la Orden de 21 de abril de 1950, que debía considerarse ineficaz (el pacto contenido en dicha cláusula de la póliza). </w:t>
      </w:r>
    </w:p>
    <w:p w:rsidR="00055018" w:rsidRDefault="00055018" w:rsidP="00055018">
      <w:pPr>
        <w:pStyle w:val="TextoNormal"/>
      </w:pPr>
      <w:r>
        <w:t xml:space="preserve">f) Interpuesto por la Entidad actora recurso de apelación, la Sala de lo Civil de la Audiencia Territorial de Cáceres dictó Sentencia de 25 de mayo de 1984, estimando el recurso de apelación, revocando la Sentencia apelada, declarando haber lugar a dictar Sentencia de remate y mandando seguir la ejecución, con imposición a los demandados de las costas causadas en el Juzgado inferior y sin pronunciamiento especial sobre las causadas en la apelación. En dicha Sentencia se razonaba acerca de la legalidad de la Orden del Ministerio de Justicia de 21 de abril de 1950 y de la no vulneración del art. 14 de la Constitución con base en la jurisprudencia de este Tribunal, rechazándose, además, en sus considerandos, las excepciones de pago, prescripción y plus petitio. </w:t>
      </w:r>
    </w:p>
    <w:p w:rsidR="00055018" w:rsidRDefault="00055018" w:rsidP="00055018">
      <w:pPr>
        <w:pStyle w:val="TextoNormal"/>
      </w:pPr>
      <w:r>
        <w:t>g) La representación procesal del señor González Rodríguez-Morcón formuló un escrito de fecha 30 de mayo de 1984, dirigido a la Sala de lo Civil de la Audiencia Territorial, cuya copia se acompaña, en el que se dice reiterar «la invocación formal que ya se efectuara en el acto de vista del derecho constitucional vulnerado, esto es, el art. 14 de la Constitución».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la demanda de amparo se entiende violado el derecho a la igualdad ante la Ley establecido por el art. 14 de la Constitución, por estimarse -de conformidad con el criterio del Juzgado y contrariamente al seguido por la Audiencia Territorial- que la Orden del Ministerio de Justicia de 21 de abril de 1950 es inconstitucional. </w:t>
      </w:r>
    </w:p>
    <w:p w:rsidR="00055018" w:rsidRDefault="00055018" w:rsidP="00055018">
      <w:pPr>
        <w:pStyle w:val="TextoNormal"/>
      </w:pPr>
      <w:r>
        <w:lastRenderedPageBreak/>
        <w:t xml:space="preserve">Y se solicita que se declare la «inconstitucionalidad sobrevenida» de dicha Orden, así como la nulidad de la Sentencia dictada por la Audiencia Territorial, ordenándosele dictar una nueva Sentencia en la que tenga en cuenta tal circunstancia. </w:t>
      </w:r>
    </w:p>
    <w:p w:rsidR="00055018" w:rsidRDefault="00055018" w:rsidP="00055018">
      <w:pPr>
        <w:pStyle w:val="TextoNormal"/>
      </w:pPr>
      <w:r>
        <w:t>Por otrosí se solicita la suspensión de la ejecución de la Sentencia impugnada.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18 de julio pasado se acordó oír al demandante y al Ministerio Fiscal acerca de la posible inadmisión del recurso por la causa que regula el art. 50.2 b) de la Ley Orgánica de este Tribunal (LOTC) por cuanto pudiera la demanda carecer de contenido que justifique nuestra decisión. </w:t>
      </w:r>
    </w:p>
    <w:p w:rsidR="00055018" w:rsidRDefault="00055018" w:rsidP="00055018">
      <w:pPr>
        <w:pStyle w:val="TextoNormal"/>
      </w:pPr>
      <w:r>
        <w:t xml:space="preserve">El demandante ha alegado que el contenido constitucional de su pretensión de amparo viene determinado por la vulneración del art. 14 de la Constitución, pues en la vía judicial se le ha producido indefensión, en el proceso ejecutivo, y en todo caso una inversión de la carga de la prueba contraria al art. 1.214 del Código Civil, con una desigualdad de trato no justificada. </w:t>
      </w:r>
    </w:p>
    <w:p w:rsidR="00055018" w:rsidRDefault="00055018" w:rsidP="00055018">
      <w:pPr>
        <w:pStyle w:val="TextoNormal"/>
      </w:pPr>
      <w:r>
        <w:t>El Ministerio Fiscal expone que en la demanda se entrecruzan planteamientos inconsecuentes en orden a la desigualdad para la que no se ofrece término de comparación, y que la declaración de inconstitucionalidad de una Orden ministerial no es propia de esta vía a la que tampoco corresponde verificar la corrección del «criterio» que en la interpretación de aquella Orden deba seguir el órgano judicial.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hecho de que en el juicio civil, de que este recurso de amparo trae causa, se haya planteado la cuestión relativa a la validez o invalidez de la Orden ministerial de 21 de abril de 1950 y su conformidad o disconformidad con lo establecido en el art.  14 de la Constitución, así como el hecho de que sobre este tema puedan haberse pronunciado los Tribunales que han conocido del asunto, y aún el que lo hayan hecho de forma distinta, no autoriza a someter tal cuestión a este Tribunal por la vía de un recurso de amparo, ya que, como es notorio, el recurso de amparo no tiene por objeto dilucidar la constitucionalidad o inconstitucionalidad de las normas legales o reglamentarias, sino la violación y preservación de los derechos fundamentales de la persona, consagrados en nuestra Constitución en los arts.  14 a 29 y apartado 2 del art.  30, y sólo en la medida en que tales derechos pudieran resultar vulnerados podrá cuestionarse la decadencia de la norma.</w:t>
      </w:r>
    </w:p>
    <w:p w:rsidR="00055018" w:rsidRDefault="00055018" w:rsidP="00055018">
      <w:pPr>
        <w:pStyle w:val="TextoNormal"/>
      </w:pPr>
    </w:p>
    <w:p w:rsidR="00055018" w:rsidRDefault="00055018" w:rsidP="00055018">
      <w:pPr>
        <w:pStyle w:val="TextoNormal"/>
      </w:pPr>
      <w:r w:rsidRPr="00055018">
        <w:rPr>
          <w:rStyle w:val="NumeroAFNegritaCaracter"/>
        </w:rPr>
        <w:t>2</w:t>
      </w:r>
      <w:r>
        <w:t>. Aun cuando en el art.  14 de la Constitución se consagra un principio de igualdad de los ciudadanos ante la Ley, dicho precepto constitucional sólo puede servir de fundamento a un recurso de amparo en la medida en que se haya vulnerado el derecho del demandante del amparo a la igualdad, que en este caso no aparece suficientemente definido.  Lo que en el recurso de amparo se pone en tela de juicio es que determinados acreedores puedan insertar en las pólizas de préstamo -que según el demandante son contratos de adhesion- cláusulas en virtud de las cuales la determinación del saldo de cuenta realizada por ellos y ratificada con las debidas garantías, constituyen título ejecutivo que abre el procedimiento de esta especie.</w:t>
      </w:r>
    </w:p>
    <w:p w:rsidR="00055018" w:rsidRDefault="00055018" w:rsidP="00055018">
      <w:pPr>
        <w:pStyle w:val="TextoNormal"/>
      </w:pPr>
      <w:r>
        <w:t xml:space="preserve">La igualdad que aquí se somete a discusión no es la que se pudiera predicar de los acreedores incluidos en la norma y los excluidos de ella, porque éste no es obviamente un derecho del solicitante del amparo, sino la igualdad existente entre acreedor y deudor o entre demandante y demandado en el proceso, es decir, la igualdad de las armas que entre </w:t>
      </w:r>
      <w:r>
        <w:lastRenderedPageBreak/>
        <w:t>las partes procesales debe existir, porque se otorga -según cree el solicitante del amparo- mayor fuerza probatoria a unos documentos que a otros.  Mas al razonar así se olvida que tanto en el juicio ejecutivo, como en el juicio plenario que a éste puede suceder, todas las pruebas dimanantes de cualquiera de los sujetos del proceso tienen igual fuerza y que no hay ninguna que merezca la calificación de prueba privilegiada.  La certificación de la Entidad acreedora que aquí se discute no es una prueba que rompa el principio de igualdad de las armas en el proceso sino una forma especial de organizar un título ejecutivo que es el supuesto de hecho de apertura de un juicio, pero no una prueba que, en cuanto tal prueba, pueda concebirse como privilegiada.</w:t>
      </w:r>
    </w:p>
    <w:p w:rsidR="00055018" w:rsidRDefault="00055018" w:rsidP="00055018">
      <w:pPr>
        <w:pStyle w:val="TextoNormal"/>
      </w:pPr>
    </w:p>
    <w:p w:rsidR="00055018" w:rsidRDefault="00055018" w:rsidP="00055018">
      <w:pPr>
        <w:pStyle w:val="TextoNormal"/>
      </w:pPr>
      <w:r w:rsidRPr="00055018">
        <w:rPr>
          <w:rStyle w:val="NumeroAFNegritaCaracter"/>
        </w:rPr>
        <w:t>3</w:t>
      </w:r>
      <w:r>
        <w:t>. Aunque con alegación del art.  24 de la Constitución, el demandante del amparo ha aludido a la idea de indefensión, tampoco puede ésta acogerse, porque el deudor tiene -y en nuestro caso ha tenido- en el proceso ejecutivo todos sus medios de defensa y además, porque la Sentencia recaída en los juicios ejecutivos no produce el efecto de la cosa juzgada y la cuestión puede ser reabierta en un nuevo juicio ordinario.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ello, la Sección acuerda declarar inadmisible el presente recurso de amparo.</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4" w:name="AUTO_1984_542"/>
      <w:r>
        <w:lastRenderedPageBreak/>
        <w:t>AUTO 542/1984, de 26 de septiembre de 1984</w:t>
      </w:r>
    </w:p>
    <w:bookmarkEnd w:id="74"/>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ECLI:ES:TC:1984:542A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443/1984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Bartolomé Santandréu Pizá, doña María Magdalena Sastre Jaume, don Juan Santandréu Pizá y doña Bárbara Borrás Poncell fueron declarados en estado legal de suspensión de pagos por Auto del Juzgado de Primera Instancia núm. 1 de Palma de Mallorca de 30 de noviembre de 1983, Auto en el que también se convocaba a los acreedores a Junta General, todo ello según preceptos de la Ley de Suspensión de Pagos (LSP) de 26 de junio de 1922. En primera reunión algunos acreedores propusieron un convenio de espera que no obtuvo la aprobación con el quorum legalmente requerido. </w:t>
      </w:r>
    </w:p>
    <w:p w:rsidR="00055018" w:rsidRDefault="00055018" w:rsidP="00055018">
      <w:pPr>
        <w:pStyle w:val="TextoNormal"/>
      </w:pPr>
      <w:r>
        <w:t>El Juzgado, por providencia de 20 de marzo de 1984 acordó que se celebrara la segunda reunión de la Junta el día 23 de mayo de 1984, reunión en la que, según los suspensos y hoy recurrentes en amparo, el texto de un nuevo convenio obtuvo la aprobación superior al 60 por 100 del pasivo, aunque sin llegar al 66 por 100, es decir a las dos terceras partes. El Magistrado titular del Juzgado antes citado acordó por providencia de 30 de mayo de 1984 declarar legalmente concluido el expediente de suspensión de pagos con sobreseimiento del mismo «por cuanto no se llegó al voto favorable de las dos terceras partes exigido en el art. 14 de la LSP». Contra esta providencia recurrieron en reposición los que hoy solicitan amparo, pero su recurso fue rechazado por el Juzgado «de conformidad a lo dispuesto en el art. 13 de la LSP», por providencia de 5 de junio de 1984. Contra esta providencia interpusieron recurso de apelación que fue inadmitido por nueva providencia, ésta de fecha 12 de junio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recurrentes, cuyos nombres constan en el anterior antecedente, interponen recurso de amparo contra la providencia de 30 de mayo de 1984, esto es, la que declaró concluso y sobreseído el expediente de suspensión de pagos. Consideran que se ha violado su derecho a la tutela judicial porque cuando se declara «la inadmisión de un recurso en vía judicial sobre la base de una causa inexistente tal ilegalidad es también una inconstitucionalidad». </w:t>
      </w:r>
    </w:p>
    <w:p w:rsidR="00055018" w:rsidRDefault="00055018" w:rsidP="00055018">
      <w:pPr>
        <w:pStyle w:val="TextoNormal"/>
      </w:pPr>
      <w:r>
        <w:t>Consideran que se violó también su derecho a la igualdad (art. 14 de la C. E.) por implicar «los expuestos hechos motivantes de este recurso de amparo» una «notoria desigualdad en perjuicio de los aquí recurrentes». En consecuencia piden que este Tribunal decrete la nulidad de la providencia de 30 de mayo de 1984 y la de las actuaciones posteriores a ella, más la nulidad del Acta de la Junta celebrada el 23 de mayo de 1984 orde</w:t>
      </w:r>
      <w:r>
        <w:lastRenderedPageBreak/>
        <w:t>nando lo pertinente para realizar una «nueva Junta de Acreedores para la votación del convenio propuesto en la primera Junta de dicho expediente».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Cuarta acordó por providencia de 18 de julio de 1984 conceder un plazo común al Ministerio Fiscal y a la parte recurrente para que alegasen sobre la posible concurrencia de los dos siguientes motivos de inadmisibilidad: 1.°) el del art. 50.1 b) en relación con el 44.1 a), ambos de la LOTC; 2.°) el art. 50.2 b) de la LOTC. </w:t>
      </w:r>
    </w:p>
    <w:p w:rsidR="00055018" w:rsidRDefault="00055018" w:rsidP="00055018">
      <w:pPr>
        <w:pStyle w:val="TextoNormal"/>
      </w:pPr>
      <w:r>
        <w:t xml:space="preserve">La parte recurrente entiende que sí ha agotado la vía de recursos posibles contra la providencia del 30 de mayo puesto que «con arreglo al art. 13 de la vigente Ley reguladora de la suspensión de pagos no cabe recurso alguno contra la providencia que declara legalmente concluido el expediente, que en este caso es la ahora impugnada. Tampoco admite la concurrencia de la causa del art. 50.2 b) de la LOTC porque, según los recurrentes, lo que someten a este Tribunal es que la resolución del 30 de mayo, «incumplidora del art. 369 de la Ley de Enjuiciamiento Civil», al exigir en la segunda Junta un quorum del 66 por 100 y no, como en la primera, simplemente del 60 por 100, produce la indefensión de los deudores suspensos, con violación del art. 24 de la Constitución. </w:t>
      </w:r>
    </w:p>
    <w:p w:rsidR="00055018" w:rsidRDefault="00055018" w:rsidP="00055018">
      <w:pPr>
        <w:pStyle w:val="TextoNormal"/>
      </w:pPr>
      <w:r>
        <w:t xml:space="preserve">El Fiscal General del Estado entiende que concurre la causa de inadmisión del art. 50.1 b) en relación con el 44.1 a) porque contra la providencia denegadora de la apelación debieron los recurrentes, para agotar la vía judicial, interponer el recurso de queja que regula el art. 398 de la L. E. C. </w:t>
      </w:r>
    </w:p>
    <w:p w:rsidR="00055018" w:rsidRDefault="00055018" w:rsidP="00055018">
      <w:pPr>
        <w:pStyle w:val="TextoNormal"/>
      </w:pPr>
      <w:r>
        <w:t>Este defecto, de carácter insubsanable, hace inviable el amparo. Concurre además a su juicio la causa del art. 50.2 b) con arreglo a la reiterada jurisprudencia de este Tribunal en torno a los arts. 24 y 14 de la Constitución, por lo que pide la inadmisión del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Abierta por los recurrentes la cadena de recursos contra la providencia del 30 de mayo no la agotaron, pues el art.  398 de la L. E. C.  dispone que contra las providencias de los Jueces de Primera Instancia denegando la admisión cabe el recurso de queja ante la Audiencia, pero los que ahora piden amparo no interpusieron este recurso contra la providencia de 12 de junio de 1984 del Juzgado de Palma de Mallorca.  El incumplimiento del requisito del 44.1 a) produce el nacimiento de la causa de inadmisibilidad, insubsanable como recuerda el Ministerio Fiscal, del art. 50.1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Pero no es ése el único motivo de inadmisibilidad, pues concurre también el del art. 50.2 b). La supuesta violación del art. 14, que los recurrentes tan sólo apuntaban sin desarrollo argumentativo, no aparece por ningún lado, pues falta el término de comparación en relación con el cual se denuncia el tratamiento desigual.  En cuanto a la del art. 24, no está claro en primer término en qué hacen radicar los recurrentes la padecida violación de sus derechos. En efecto, si de lo que se quejan es del precepto del art.  13 de la LSP según el cual contra el acuerdo judicial de conclusión de expediente no cabe recurso alguno, lo cierto es que en ninguna norma constitucional está dicho que contra las resoluciones judiciales civiles debe existir en todo caso algún recurso, quedando por el contrario dentro del margen de libertad del legislador la decisión de si caben en cada caso recursos, o no.  Si, por otra parte (y esto parece ser lo más cierto), de lo que se quejan los recurrentes es de la interpretación del Juzgado respecto a los arts.  13 y 14 de la LSP y más en concreto respecto al cómputo de los plazos de la espera, del quorum de asistencia, del quorum de </w:t>
      </w:r>
      <w:r>
        <w:lastRenderedPageBreak/>
        <w:t>aprobación de acreedores y del porcentaje del capital pasivo, en tal caso es manifiesto que lo que se pretende es situar a este Tribunal ante un problema de legalidad ordinaria, sobre el cual ha habido una resolución judicial acerca del fondo y otras dos denegando la impugnación de aquélla, por lo que no ha habido falta de tutela judicial sobre el problema resuelto.  Y aunque la solución, contraria a los intereses de los demandantes, pudiera ser discutible en términos de interpretación de la legislación ordinaria no es éste el cometido del Tribunal Constitucional cuando no hay involucrado ningún derecho fundamental, como ocurre en este caso, pues es claro que en el problema de la combinación entre la duración de la espera y el porcentaje del capital pasivo, en primera o segunda reunión de la Junta de Acreedores, no está en juego ninguno de los derechos del art. 24 de la C. 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amparo.</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5" w:name="AUTO_1984_543"/>
      <w:r>
        <w:lastRenderedPageBreak/>
        <w:t>AUTO 543/1984, de 26 de septiembre de 1984</w:t>
      </w:r>
    </w:p>
    <w:bookmarkEnd w:id="75"/>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ECLI:ES:TC:1984:543A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447/1984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ingresado en este Tribunal el 22 de junio de 1984, el Procurador don Román Velasco Fernández, en representación de don Santiago Castellano Díez, formuló demanda de amparo constitucional contra la Sentencia del Tribunal Central de Trabajo de 10 de mayo de 1984. La demanda se fundamenta en los siguientes hechos y fundamentos de Derecho: a) el actor, trabajador de la empresa «Unión de Transportes Insulares, S. A.», fue despedido por desobediencia a las órdenes de la dirección sobre el horario de su turno de trabajo. Interpuesta demanda judicial, la Magistratura de Trabajo núm. 3 de Las Palmas de Gran Canaria dictó Sentencia de 31 de mayo de 1983 declarando la improcedencia del despido y autorizando a la Empresa a imponer al trabajador una sanción de diez días de suspensión de empleo y sueldo; b) habiendo interpuesto recurso de suplicación tanto la Empresa como el trabajador, el Tribunal Central de Trabajo estimó el primero por Sentencia de 10 de mayo de 1984, declarando la procedencia del despido y resuelto el contrato de trabajo sin derecho a indemnización; c) en fecha cercana al supuesto relatado, otro trabajador de «Unión de Transportes Insulares, S. A.», don Teodoro Castellano Castellano, miembro del Comité de Empresa, fue igualmente despedido por la misma causa, recayendo Sentencia de la Magistratura de Trabajo núm. 3 de Las Palmas de Gran Canaria de 23 de julio de 1983, que declaró la improcedencia del despido y autorizó la imposición de una sanción de suspensión de empleo y sueldo de diez días. La Empresa ha formulado recurso de casación que se encuentra pendiente de resolución por la Sala Sexta del Tribunal Supremo; d) el demandante expone que en caso de confirmarse por la Sala Sexta del Tribunal Supremo la referida Sentencia de 23 de julio de 1983 en el recurso de don Teodoro Castellano Castellano, nos encontraríamos ante dos Sentencias contradictorias dictadas en supuestos sustancialmente iguales, con violación del art. 14 de la Constitución (C.E.). El hecho de que en la actualidad no exista todavía la contradicción no debe servir de obstáculo para la admisión, pues cuando se dictara la Sentencia del Tribunal Supremo habría ya transcurrido el plazo de veinte días para impugnar la del Tribunal Central de Trabajo, ocasionando una situación de indefensión. Ello debe conducir a la admisión ad cautelam que se funda en una razonable presunción, pues el informe del Ministerio Fiscal en el recurso de casación se opone a la estimación del mismo. </w:t>
      </w:r>
    </w:p>
    <w:p w:rsidR="00055018" w:rsidRDefault="00055018" w:rsidP="00055018">
      <w:pPr>
        <w:pStyle w:val="TextoNormal"/>
      </w:pPr>
      <w:r>
        <w:t>El actor concluye solicitando se dicte Sentencia declarando la nulidad de la resolución del Tribunal Central de Trabajo y la improcedencia del despido. Por otrosí solicita la suspensión de la ejecución de la Sentencia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por providencia de 18 de julio, acordó poner de manifiesto al recurrente y al Ministerio Fiscal la posible existencia de la causa de inadmisibilidad regulada en el art. 50.2 b) de la Ley Orgánica del Tribunal Constitucional (LOTC), por cuanto pudiera la demanda carecer manifiestamente de contenido que justifique una decisión por parte de este Tribunal, otorgándoles un plazo común de diez días para alegaciones al respecto (artículo 50 de la LOTC), y asimismo, formar la pieza separada de suspensión.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Fiscal ante el Tribunal Constitucional despachó el trámite con fecha 27 de julio. Hizo valer que frente a la razón aducida por el demandante de amparo, basada en la posible desigualdad de tratamiento jurídico de supuestos de hecho idénticos por Sentencias opuestas, no podemos construir la doctrina jurisprudencial formulada por el Tribunal Constitucional sobre el art. 14 de la C.E., porque faltan los dos elementos esenciales, a saber: </w:t>
      </w:r>
    </w:p>
    <w:p w:rsidR="00055018" w:rsidRDefault="00055018" w:rsidP="00055018">
      <w:pPr>
        <w:pStyle w:val="TextoNormal"/>
      </w:pPr>
      <w:r>
        <w:t xml:space="preserve">1.° la existencia del término de comparación, por cuanto no se ha dictado, o no consta se haya dictado la Sentencia del Tribunal Supremo constitutiva de término de comparación, no siendo obviamente suficiente para determinar el sentido de dicha Sentencia el informe del Ministerio Fiscal ante el Tribunal Supremo en contra de la admisión del recurso; y 2.° que las Sentencias se hayan dictado en distintas resoluciones de un mismo órgano. </w:t>
      </w:r>
    </w:p>
    <w:p w:rsidR="00055018" w:rsidRDefault="00055018" w:rsidP="00055018">
      <w:pPr>
        <w:pStyle w:val="TextoNormal"/>
      </w:pPr>
      <w:r>
        <w:t xml:space="preserve">En cuanto a la afirmación del recurrente de que la no admisión del recurso determinaría indefensión, por haber rebasado el plazo para interponer el recurso de amparo contra la Sentencia del Tribunal Supremo, no tiene sentido, ya que tratándose de la aplicación del principio de igualdad, la Sentencia que crea la desigualdad determina la posible violación del art. 14 de la C.E. es la Sentencia del Tribunal Supremo si fuera posible admitirla, por reunir las condiciones exigidas por la jurisprudencia del Tribunal Constitucional. </w:t>
      </w:r>
    </w:p>
    <w:p w:rsidR="00055018" w:rsidRDefault="00055018" w:rsidP="00055018">
      <w:pPr>
        <w:pStyle w:val="TextoNormal"/>
      </w:pPr>
      <w:r>
        <w:t>Por todo lo cual la demanda incurre, a juicio del Ministerio Fiscal, en la causa de inadmisibilidad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El demandante dejó transcurrir el plazo de que disponía sin presentar escrito alguno de alegaciones.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principio de igualdad en la aplicación de la Ley consiste, según ha declarado este Tribunal en reiteradas ocasiones, en que un mismo órgano judicial no puede dictar resoluciones diferentes en casos sustancialmente iguales y que cuando el órgano en cuestión considere que debe apartarse de sus propios precedentes ha de ofrecer una justificación suficiente y razonable.  Ninguno de los elementos necesarios para configurar el supuesto de inconstitucionalidad se da en el presente caso, pues impugnada la Sentencia del Tribunal Central de Trabajo, resulta que no se acusa a ésta de apartarse injustificadamente de sus propios precedentes, sino, en su caso, de resolver en forma diferente a como en el futuro lo hará supuestamente un órgano distinto.  No es necesario ningún esfuerzo para fundamentar la inadmisión del recurso cuando ni se ha producido ni se puede producir la desigualdad inconstitucional que se denuncia.</w:t>
      </w:r>
    </w:p>
    <w:p w:rsidR="00055018" w:rsidRDefault="00055018" w:rsidP="00055018">
      <w:pPr>
        <w:pStyle w:val="TextoNormal"/>
      </w:pPr>
      <w:r>
        <w:t>Es manifiesta, pues, la falta de contenido constitucional en la demanda, contemplada por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ha decidido la inadmisión del recurso, no procediendo, en consecuencia, que se pronuncie sobre la suspensión solicitada.</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6" w:name="AUTO_1984_544"/>
      <w:r>
        <w:lastRenderedPageBreak/>
        <w:t>AUTO 544/1984, de 26 de septiembre de 1984</w:t>
      </w:r>
    </w:p>
    <w:bookmarkEnd w:id="76"/>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ECLI:ES:TC:1984:544A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456/1984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Luis Estrugo Muñoz, en nombre y representación de don Manuel Checa Main presentó ante este Tribunal Constitucional demanda de amparo que tuvo entrada el día 25 de junio del año en curso. </w:t>
      </w:r>
    </w:p>
    <w:p w:rsidR="00055018" w:rsidRDefault="00055018" w:rsidP="00055018">
      <w:pPr>
        <w:pStyle w:val="TextoNormal"/>
      </w:pPr>
      <w:r>
        <w:t>La demanda está basada en los siguientes hechos: 1) el Juzgado de Instrucción núm. 2 de Alicante dictó Sentencia el 29 de julio de 1983, condenando a don Angel García López a determinadas penas y a indemnizar al hoy recurrente de amparo por las lesiones, secuelas y daños en su automóvil, producidas en accidente de circulación, en las cantidades de 405.000, 750.000 y 146.000 pesetas, respectivamente; 2) recurrida en apelación la Sentencia, la Audiencia Provincial de Alicante resolvió por Sentencia de 29 de mayo de 1984, en el sentido de estimar parcialmente el recurso, fijando la indemnización al demandante en 100.000 pesetas, en cuanto a las secuelas y ello porque «de la lectura del informe médico forense emitido en fecha 7 de julio de 1982 se desprende que la flexión de la rodilla de la víctima quedó limitada a 90 grados -y no con el 90 por 100 que se dice en el resultando de hechos probados-», con lo cual sólo se le impide en un 5 por 100 las funciones propias de su cargo; 3) el demandante de amparo estima que la Sentencia anterior viola su derecho a ser tutelado por el Tribunal sentenciador y se le ha producido indefensión. Solicita igualmente la suspensión de la ejecutividad de la Sentencia de la Audiencia Provincial.</w:t>
      </w:r>
    </w:p>
    <w:p w:rsidR="00055018" w:rsidRDefault="00055018" w:rsidP="00055018">
      <w:pPr>
        <w:pStyle w:val="TextoNormal"/>
      </w:pPr>
    </w:p>
    <w:p w:rsidR="00055018" w:rsidRDefault="00055018" w:rsidP="00055018">
      <w:pPr>
        <w:pStyle w:val="TextoNormal"/>
      </w:pPr>
      <w:r w:rsidRPr="00055018">
        <w:rPr>
          <w:rStyle w:val="NumeroAFNegritaCaracter"/>
        </w:rPr>
        <w:t>2</w:t>
      </w:r>
      <w:r>
        <w:t>. Por proveído de 26 de julio pasado se concedió un plazo común de diez días al recurrente y al Ministerio Fiscal para alegaciones sobre la posible existencia de la causa de inadmisión regulada en el art. 50.2 b)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su escrito de alegaciones, el demandante insiste en que considera violado el art. 24 de la C.E. por la Sentencia de la Audiencia Provincial de Alicante, que ha reducido sin justificación la inicial indemnización acordada a su favor, haciendo caso omiso del dictamen del médico forense y demás informes periciales médicos. </w:t>
      </w:r>
    </w:p>
    <w:p w:rsidR="00055018" w:rsidRDefault="00055018" w:rsidP="00055018">
      <w:pPr>
        <w:pStyle w:val="TextoNormal"/>
      </w:pPr>
      <w:r>
        <w:t xml:space="preserve">El Fiscal General del Estado en su escrito manifiesta que el recurrente ha sido protegido por la jurisdicción penal que ha sancionado a quien estimó responsable de los perjuicios a él causados y le ha concedido indemnización por las lesiones, secuelas y daños sufridos. Por otro lado recuerda que el recurso de amparo no es una tercera instancia que permita la revisión de la actividad desarrollada por los Jueces y Tribunales ordinarios, y </w:t>
      </w:r>
      <w:r>
        <w:lastRenderedPageBreak/>
        <w:t>que sólo resulta eficaz su ejercicio cuando se acredite que se han vulnerado derechos fundamentales, lo que en modo alguno sucede en el caso de autos, en que la Audiencia Provincial de Alicante ha fijado una indemnización en uso de sus facultades y explicando razonablemente el motivo de la modificación de la Sentencia de instancia.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disconformidad del señor Checa Main con la Sentencia de la Audiencia de Alicante es por el quantum de la indemnización a su favor, y a cargo del responsable penal, y, en su caso, del responsable subsidiario, reconocida por lo que se califica de secuela de las lesiones sufridas por aquél, y fijada en la indicada Sentencia en 100.000 pesetas y que el perjudicado cree -con la Sentencia de instanciaque debió cifrarse en 750.000 pesetas.  La cuestión se constriñe a una discrepancia fáctica, y, si partimos de las consideraciones ofrecidas en los textos judiciales, a estimaciones distintas de los informes médicos, pues es la calificación de la limitación que la lesión ha producido al perjudicado (el 90 por 100 de la flexión de la rodilla izquierda, en la opinión del demandante de amparo, aceptada por la Sentencia de primera instancia y limitación a 90 por 100 de la rodilla izquierda, en la Sentencia recurrida), lo que se cuestiona.  Este es el punto litigioso, ajeno a todo tratamiento constitucional desde la perspectiva de los derechos y libertades para los que según lo dispuesto en la Constitución [arts. 53.2 y 161.1 b)] se establece la garantía del recurso de amparo, y que ninguna relación guarda con el derecho a la jurisdicción, y al proceso debido. No es el amparo un recurso para debatir en una instancia constitucional las cuestiones que por imperativo constitucional (art.  117.3) están atribuidas a los Jueces y Tribunales -en el caso, los de la jurisdicción penal-.  El recurso de amparo es para la defensa de los derechos y libertades, entre ellos, los que define el artículo 24.1 de la Constitución, que aquí, como es manifiesto, no están en cuestión. Procede aplicar la causa de inadmisión del art. 50.2. b) de la LOTC, con imposición de las costas, por cuanto entraña de uso temerario del recurso de amparo (art. 95.2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Manuel Checa Main, con imposición de las costas, sin que tenga lugar la suspensión de la ejecución de la Sentencia recurrida.</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7" w:name="AUTO_1984_545"/>
      <w:r>
        <w:lastRenderedPageBreak/>
        <w:t>AUTO 545/1984, de 26 de septiembre de 1984</w:t>
      </w:r>
    </w:p>
    <w:bookmarkEnd w:id="7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ECLI:ES:TC:1984:545A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el archivo de las actuaciones en el procedimiento 520/1984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9A77DF">
        <w:rPr>
          <w:rStyle w:val="NumeroAFNegritaCaracter"/>
        </w:rPr>
        <w:t>Único.</w:t>
      </w:r>
      <w:r w:rsidRPr="00055018">
        <w:rPr>
          <w:rStyle w:val="TextoNormalNegritaCaracter"/>
        </w:rPr>
        <w:t xml:space="preserve"> </w:t>
      </w:r>
      <w:r>
        <w:t xml:space="preserve">El 10 de julio de 1984 tuvo entrada en este Tribunal escrito del Procurador de los Tribunales don Celso de la Cruz Ortega en nombre y representación de don José Luis Lorca Rodríguez por el que interpone recurso de amparo contra la Sentencia de la Sección Segunda de la Audiencia Provincial de Bilbao de 18 de abril de 1983 confirmada por Sentencia de la Sala Segunda del Tribunal Supremo de 12 de marzo de 1984, en la que se condenaba al recurrente como autor de un delito de robo con homicidio. </w:t>
      </w:r>
    </w:p>
    <w:p w:rsidR="00055018" w:rsidRDefault="00055018" w:rsidP="00055018">
      <w:pPr>
        <w:pStyle w:val="TextoNormal"/>
      </w:pPr>
      <w:r>
        <w:t xml:space="preserve">El recurso se basa en la supuesta vulneración del derecho a la presunción de inocencia consagrado en el art. 24.2 de la Constitución. </w:t>
      </w:r>
    </w:p>
    <w:p w:rsidR="00055018" w:rsidRDefault="00055018" w:rsidP="00055018">
      <w:pPr>
        <w:pStyle w:val="TextoNormal"/>
      </w:pPr>
      <w:r>
        <w:t xml:space="preserve">En la demanda se expone en síntesis lo siguiente: </w:t>
      </w:r>
    </w:p>
    <w:p w:rsidR="00055018" w:rsidRDefault="00055018" w:rsidP="00055018">
      <w:pPr>
        <w:pStyle w:val="TextoNormal"/>
      </w:pPr>
      <w:r>
        <w:t xml:space="preserve">A) El recurrente fue condenado por el delito de robo con homicidio por la citada Sentencia de la Audiencia Provincial de Bilbao por haber causado la muerte de un disparo de escopeta al dueño de una joyería en el transcurso de un atraco. El recurrente no niega los hechos, pero afirma que no existió intención de matar y tras diversas consideraciones relativas al juicio de culpabilidad en el ámbito del Derecho Penal entiende que los hechos a él atribuidos debieron calificarse y penarse como constitutivos de un delito de imprudencia temeraria y no de robo con homicidio. </w:t>
      </w:r>
    </w:p>
    <w:p w:rsidR="00055018" w:rsidRDefault="00055018" w:rsidP="00055018">
      <w:pPr>
        <w:pStyle w:val="TextoNormal"/>
      </w:pPr>
      <w:r>
        <w:t>B) Alega el recurrente que las Sentencias impugnadas, al no recoger la valoración que él considera adecuada de los hechos viola la presunción de inocencia consagrada en el art. 24.2 de la Constitución. Para el recurrente tal presunción debe aplicarse no sólo cuando no exista prueba de los hechos delictivos que pueda entenderse de cargo para la acusación sino también cuando la valoración de las pruebas y en especial de las circunstancias subjetivas del Auto hecho por los Tribunales se base en datos no resultantes de la prueba practicada. En el caso planteado, los Tribunales al haber apreciado la concurrencia de dolo cuando de la prueba practicada no se deriva que el acto practicado por el condenado lo hubiese sido con intención de matar, habrían según el recurrente vulnerado la presunción de inocencia, que debería extenderse a excluir que un acto criminal es doloso salvo prueba en contrario. En consecuencia el recurrente solicita de este Tribunal Constitucional se declare la nulidad de las Sentencias impugnadas reconociendo expresamente el derecho del recurrente a que se le imputen de otra forma los hechos de que se le acusa y en consecuencia se le aplique la pena correspondiente.</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t>Unico.  De la simple lectura de la demanda y de su súplica resulta evidente que el solicitante del amparo pide a este Tribunal que revise la calificación de los hechos realizada por la Audiencia Provincial de Bilbao y confirmada por el Tribunal Supremo. Los hechos, que el recurrente no niega, son que perpetró un atraco en una joyería junto con otro individuo, que portaba una escopeta y que con ella realizó el disparo que causó la muerte del propietario del establecimiento. Estos hechos fueron calificados como constitutivos de un delito de robo con homicidio por los Tribunales competentes.  El solicitante del amparo entiende sin embargo que no existió en su conducta la intención de matar y que debió calificarse esa conducta como constitutiva de un delito de imprudencia ya que el dolo no puede presumirse y al haber apreciado los Tribunales que concurrió en el acto que costó la vida al dueño de la joyería, esos Tribunales violaron una peculiar apreciación de la presunción de inocencia (art. 24.2 de la Constitución) consistente en que un acto criminal no puede considerarse doloso si no demuestra la intencionalidad de su autor.</w:t>
      </w:r>
    </w:p>
    <w:p w:rsidR="00055018" w:rsidRDefault="00055018" w:rsidP="00055018">
      <w:pPr>
        <w:pStyle w:val="TextoNormal"/>
      </w:pPr>
      <w:r>
        <w:t>Pero es evidente que la presunción de inocencia, como ha dicho reiteradas veces el Tribunal Constitucional, opera cuando no existe una mínima actividad probatoria que puede estimarse de cargo, lo que en este caso no se duda que exista. La valoración de esa actividad probatoria y en el caso concreto planteado, la estimación de si concurrió culpa o dolo en el acto criminal entra dentro del ámbito de la apreciación en conciencia de las pruebas y demás elementos de juicio que corresponde a los Tribunales de acuerdo con el art.  741 de la L.E.Cr.  No hacen falta más indagaciones ni trámites para llegar a la conclusión de que la petición del recurrente y los argumentos en que se apoyan son ajenos a la jurisdicción de este Tribunal, que sólo puede conocer de los recursos de amparo dirigidos contra los actos y omisiones de los órganos judiciales cuando en ellos haya podido ser vulnerado un derecho fundamental o libertad pública susceptible de aquel recurso, y lo que aquí se le pide es, como se ha dicho, que revise una calificación penal que esos órganos han realizado.  La forzada invocación del art.  24.2 de la Constitución no basta para hacer entrar en la jurisdicción constitucional lo que manifiestamente está fuera de ella.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este Tribunal de acuerdo con lo dispuesto en el artículo 4.2 de la LOTC, acuerda declarar de oficio su falta de jurisdicción en el recurso planteado.</w:t>
      </w:r>
    </w:p>
    <w:p w:rsidR="00055018" w:rsidRDefault="00055018" w:rsidP="00055018">
      <w:pPr>
        <w:pStyle w:val="TextoNormal"/>
      </w:pPr>
      <w:r>
        <w:t>En consecuencia se rechaza el recurso por falta de jurisdicción.</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8" w:name="AUTO_1984_546"/>
      <w:r>
        <w:lastRenderedPageBreak/>
        <w:t>AUTO 546/1984, de 26 de septiembre de 1984</w:t>
      </w:r>
    </w:p>
    <w:bookmarkEnd w:id="78"/>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ECLI:ES:TC:1984:546A</w:t>
      </w:r>
    </w:p>
    <w:p w:rsidR="00055018" w:rsidRDefault="00055018" w:rsidP="00055018">
      <w:pPr>
        <w:pStyle w:val="SntesisDescriptiva"/>
      </w:pPr>
    </w:p>
    <w:p w:rsidR="00055018" w:rsidRDefault="00055018" w:rsidP="00055018">
      <w:pPr>
        <w:pStyle w:val="SntesisDescriptiva"/>
      </w:pPr>
      <w:r>
        <w:t>Excms. Srs. don Jerónimo Arozamena Sierra,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608/1984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día 2 de agosto pasado tuvo entrada en este Tribunal demanda de amparo presentada por don Luis González Beser frente a las Sentencias dictadas por la Sala Segunda del Tribunal Supremo y la Sección Primera de la Audiencia Provincial de Madrid en el recurso de casación y causa correspondiente al sumario 155/1981 del Juzgado de Instrucción núm. 3 de Madrid, en que el señor González fue condenado a la pena de diez años y un día de presidio mayor con accesorias e indemnizaciones, como autor de un delito de robo con violencia en las personas. La demanda de amparo se funda, sustancialmente, en la vulneración de la presunción de inocencia que reconoce el art. 24.2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10 de agosto se acordó oír al demandante y al Ministerio Fiscal acerca de la posible inadmisión de la demanda por las causas que regulan los arts. 50.1 a) en relación con el 44.2, y el 50.2 b), todos de la Ley Orgánica de Este Tribunal. </w:t>
      </w:r>
    </w:p>
    <w:p w:rsidR="00055018" w:rsidRDefault="00055018" w:rsidP="00055018">
      <w:pPr>
        <w:pStyle w:val="TextoNormal"/>
      </w:pPr>
      <w:r>
        <w:t xml:space="preserve">El demandante ha alegado que la vulneración procede directamente de las resoluciones impugnadas, cometida tanto por el Tribunal Supremo como por la Audiencia, esta última por las contradicciones en que incurre en sus considerandos y resultandos al expresar por un lado «que no hay prueba de que la acción del procesado sea francamente activa en el hecho» y por otro se habla de «participación directa, material o voluntaria que tuvo don Luis González Beser». Ello implica vulneración del art. 24.2 de la Constitución y da contenido constitucional a la demanda de amparo. </w:t>
      </w:r>
    </w:p>
    <w:p w:rsidR="00055018" w:rsidRDefault="00055018" w:rsidP="00055018">
      <w:pPr>
        <w:pStyle w:val="TextoNormal"/>
      </w:pPr>
      <w:r>
        <w:t>El Ministerio Fiscal expone que no se ha producido la vulneración que se impugna pues ha existido una actividad probatoria encaminada a acreditar los hechos, ante lo cual es ineficaz la cita que hace el demandante de frases aisladas de los hechos probados de la Sentencia de instancia, pretendiendo reproducir ahora su recurso de casación, lo que no corresponde a esta vía constitucional. Entiende, por otra parte, el Ministerio Fiscal que la demanda está presentada dentro del plazo.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 xml:space="preserve">Unico.  La violación del derecho establecido en el art.  24.2 de la Constitución Española, relativo a la presunción de inocencia, la sitúa el recurrente en amparo en la ausencia de pruebas y en cierta contradicción entre algunos pasajes de la Sentencia contra el mismo </w:t>
      </w:r>
      <w:r>
        <w:lastRenderedPageBreak/>
        <w:t>dictada por delito de robo con violencia en las personas, por la Sección Primera de la Audiencia Provincial de Madrid, alegación y pretensiones carentes de modo manifiesto de contenido constitucional, lo que determina la aplicación del art.  50.2 b) de la LOTC, esto es, a una declaración de inadmisibilidad de este recurso de amparo, desde el punto en que, como se especifica en la Sentencia dictada en casación por la Sala Segunda del Tribunal Supremo, resolviendo el recurso de tal naturaleza deducido por el mismo penado contra el fallo de instancia, está acreditado la práctica de pruebas suficientes para que los Tribunales de aquel orden pudieran formar cabal juicio acerca de la participación del recurrente en el hecho de autos, pruebas tales como el reconocimiento de que fue objeto por parte de las dos personas, contra propiedades de las cuales se trató de atentar, intervinientes en el sangriento suceso, en el que se produjeron muerte y lesiones, y sin que, ya bajo otro aspecto, pero siempre dentro del mismo y único motivo de amparo, y también de conformidad con lo que consigna el fallo de casación -ante el que también se invocó violación del derecho a la presunción de inocencia- se pueda atribuir eficacia alguna a la circunstancia de que, entresacando algún escueto pasaje de la relación fáctica incluida en la Sentencia de la Audiencia Provincial, poniéndolo en parangón con otros del mismo fallo, se pudiera advertir alguna antinomia, más siendo cierto que la totalidad del texto judicial refleja, sin género de duda alguno, cuál fue el devenir de los acaecimientos, y la participación que en ellos tuvo quien hoy acciona ante nosotros.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inadmisión del recurso de amparo deducido a nombre de don Luis González Beser.</w:t>
      </w:r>
    </w:p>
    <w:p w:rsidR="00055018" w:rsidRDefault="00055018" w:rsidP="00055018">
      <w:pPr>
        <w:pStyle w:val="TextoNormal"/>
      </w:pPr>
    </w:p>
    <w:p w:rsidR="00055018" w:rsidRDefault="00055018" w:rsidP="00055018">
      <w:pPr>
        <w:pStyle w:val="TextoNormal"/>
      </w:pPr>
      <w:r>
        <w:t>Madrid, a veintiséis de septiembre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79" w:name="AUTO_1984_547"/>
      <w:r>
        <w:lastRenderedPageBreak/>
        <w:t>AUTO 547/1984, de 3 de octubre de 1984</w:t>
      </w:r>
    </w:p>
    <w:bookmarkEnd w:id="79"/>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ECLI:ES:TC:1984:547A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106/1984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Albito Martínez Díaz, en nombre y representación de la Sociedad Limitada «Pizarrerías Bernardos» recurre en amparo ante este Tribunal Constitucional, mediante escrito que tiene entrada en el Registro General el día 17 de febrero de 1984, contra el Auto de la Sala Tercera de lo Contencioso-Administrativo del Tribunal Supremo de 26 de diciembre de 1983, notificado a la parte recurrente el día 25 de enero de 1984. </w:t>
      </w:r>
    </w:p>
    <w:p w:rsidR="00055018" w:rsidRDefault="00055018" w:rsidP="00055018">
      <w:pPr>
        <w:pStyle w:val="TextoNormal"/>
      </w:pPr>
      <w:r>
        <w:t>Alega el recurrente violación del derecho «a utilizar los medios de prueba pertinentes para su defensa» reconocido en el art. 24.2 de la Constitución, con la pretensión de que, en su día, se dicte Sentencia declarando la nulidad del Auto de la Sala Tercera de lo Contencioso-Administrativo del Tribunal Supremo de 26 de diciembre de 1983 recaído en la a apelación 60. 196 que denegaba la admisión de dos documentos como prueba, y reconociendo expresamente el derecho de la parte recurrente a que dichos documentos sean incorporados a las actuaciones a los efectos procedentes.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a los que se contrae la demanda de amparo son los siguientes: a) la parte recurrente solicitó la consolidación de los derechos mineros de la cantera de pizarra «Engorduro» por el cauce de la disposición transitoria tercera de la Ley de Minas de 21 de julio de 1973, al tratarse de sustancia incluida en la Sección A) del art. 3; y posteriormente fue requerida por la Delegación Provincial en Segovia del Ministerio de Industria y Energía para que solicitara el pase a la Sección C) y consiguientemente la consolidación como concesión directa por vía de la transitoria cuarta; b) la parte recurrente en amparo interpuso el recurso contencioso-administrativo número 445/1980 contra la resolución de la mencionada Delegación de 11 de abril de 1979, confirmada presuntamente en alzada, y el recurso fue resuelto por Sentencia de 29 de marzo de 1982 de la Sala Tercera de lo Contencioso-Administrativo de la Audiencia Territorial de Madrid que desestimaba el recurso contencioso-administrativo, por lo que la Entidad recurrente debía solicitar en un plazo de quince días el pase a concesión para recursos de la Sección C) y transcurrido dicho plazo sin haber llevado a cabo dicha solicitud se consideraría ilegal la explotación; c) contra la Sentencia citada interpuso la parte solicitante del amparo recurso de apelación, el día 29 de abril de 1982, formulando el escrito de alegaciones el día 22 de diciembre de 1982, y a dicho escrito de alegaciones acompañaba dos documentos, invocando los arts. 863 y 506 </w:t>
      </w:r>
      <w:r>
        <w:lastRenderedPageBreak/>
        <w:t>de la L. E. C.: 1.°, la resolución de 15 de marzo de 1982 de la Dirección General de Minas en la que se le estimaban a «Pizarrerías Bernardos, S. L.» dos recursos de alzada y se anulaba la resolución dictada por la Delegación Provincial del Departamento en Segovia, declarando la procedencia de la clasificación de los recursos y explotaciones a tenor del art. 4.1 de la Ley de Minas; y 2.°, testimonio del escrito de alegaciones del Abogado del Estado, de 15 de febrero de 1982, en el recurso de apelación núm. 38.629/1981 contra Sentencia dictada por la Sala de lo Contencioso-Administrativo de la Audiencia Territorial de Madrid con fecha de 14 de abril de 1981, relativo a la competencia del órgano administrativo para abrir un expediente de revisión del estado en que puedan encontrarse las explotaciones y canteras a que se refiere el recurso; d) el Abogado del Estado se mostró contrario a la incorporación de dichos documentos, señalando que en la primera instancia ni se solicitó ni se denegó la prueba que pretendía practicarse en la segunda instancia, criterio al que se opuso la parte solicitante del amparo indicando que en el momento de proponer la prueba no se habían producido aún los dos documentos; e) la Sala Tercera de lo Contencioso-Administrativo del Tribunal Supremo dictó providencia el día 2 de noviembre de 1983 declarando no haber lugar a la prueba solicitada; f) contra esta resolución la parte solicitante del amparo recurrió en súplica, con fecha 8 de noviembre de 1983, y la Sala Tercera del Tribunal Supremo, por Auto de 26 de diciembre de 1983, declaró que no había lugar al recurso de súplica contra la providencia de 2 de noviembre de 1983.</w:t>
      </w:r>
    </w:p>
    <w:p w:rsidR="00055018" w:rsidRDefault="00055018" w:rsidP="00055018">
      <w:pPr>
        <w:pStyle w:val="TextoNormal"/>
      </w:pPr>
    </w:p>
    <w:p w:rsidR="00055018" w:rsidRDefault="00055018" w:rsidP="00055018">
      <w:pPr>
        <w:pStyle w:val="TextoNormal"/>
      </w:pPr>
      <w:r w:rsidRPr="00055018">
        <w:rPr>
          <w:rStyle w:val="NumeroAFNegritaCaracter"/>
        </w:rPr>
        <w:t>3</w:t>
      </w:r>
      <w:r>
        <w:t>. Los fundamentos jurídicos en que basa el recurrente en amparo su demanda son los siguientes: a) el art. 863.2 de la L. E. C. concede a las partes el derecho a que aporten documentos que reúnan las circunstancias expresadas en el art. 506 de la misma, derecho que existe hasta el momento de la citación para Sentencia; b) el art. 506 de la L. E. C. considera como documentos que pueden presentarse los que sean de fecha posterior a los escritos de demanda y contestación, y, como la demanda se formalizó el día 2 de julio de 1980, es evidente que, al tener fecha de 15 de marzo de 1982 la resolución de la Dirección General de Minas y de 15 de febrero de 1982 el escrito de alegaciones del Abogado del Estado, ambos son documentos posteriores y se encuentran dentro del supuesto de hecho previsto en la norma; c) la negativa a recibir documentos que se han producido con posterioridad a la formulación de la demanda supone dejar al recurrente indefenso y vulnera los derechos reconocidos en el art. 24 de la Constitución al impedirle «utilizar los medios de prueba pertinentes para su defensa».</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Primera de la Sala Primera de este Tribunal, en providencia de 21 de marzo de 1984 y a tenor de lo dispuesto en el art. 50 de la Ley Orgánica del Tribunal Constitucional (LOTC), acuerda conceder un plazo común de diez días a la parte solicitante del amparo y al Ministerio Fiscal para que aleguen lo que estimaren pertinente acerca de los siguientes motivos de inadmisión de la demanda de amparo: a) falta de invocación formal del derecho constitucional vulnerado [arts. 44.1 c) y 50.1 b) de la LOTC]; b) carencia manifiesta de contenido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en su escrito de 3 de abril de 1984 formula las siguientes alegaciones: </w:t>
      </w:r>
    </w:p>
    <w:p w:rsidR="00055018" w:rsidRDefault="00055018" w:rsidP="00055018">
      <w:pPr>
        <w:pStyle w:val="TextoNormal"/>
      </w:pPr>
      <w:r>
        <w:t xml:space="preserve">1.° Al estimarse vulnerado un derecho fundamental en una decisión de un órgano judicial, es claro que entran en juego los mecanismos previstos en el art. 44 de la LOTC, y entre ellos la necesidad de que se haya producido la invocación formal de la lesión en el </w:t>
      </w:r>
      <w:r>
        <w:lastRenderedPageBreak/>
        <w:t xml:space="preserve">momento y en los términos previstos en el apartado 1 c) de dicho artículo. Ahora bien, ni de la lectura de la demanda ni de los documentos que a ella acompañan se desprende el cumplimiento de tal requisito, circunstancia que no obstante puede ser acreditada por el demandante en amparo en el presente trámite, puesto que si bien es cierto que se dice acompañar a la demanda «escrito y recurso», por lo menos entre los documentos remitidos a este Ministerio Fiscal no figura el de recurso contra la providencia en cuestión, en el que hipotéticamente debió producirse la formal invocación del derecho lesionado. Como es lógico y en tanto no se acredite otra cosa, ha de entenderse que existe el motivo de inadmisión a que se contrae el núm. 1 del acuerdo del Tribunal Constitucional y por ende la demanda incide de lleno en lo establecido en el art. 50.1 b) de la Ley Orgánica del mismo. </w:t>
      </w:r>
    </w:p>
    <w:p w:rsidR="00055018" w:rsidRDefault="00055018" w:rsidP="00055018">
      <w:pPr>
        <w:pStyle w:val="TextoNormal"/>
      </w:pPr>
      <w:r>
        <w:t xml:space="preserve">2.° La base de la presunta lesión de las disposiciones contenidas en el art. 24.2 de la Constitución se encuentra en el rechazo de la solicitud de unión a los autos, en trámite de apelación, de determinados documentos de los que el actor ha dispuesto, por razón de su fecha, con posterioridad al momento en que pudo instar la prueba pertinente; el Auto recurrido pone de manifiesto que el rechazo de la admisión de tales documentos se produce por defecto en el modo de instar la unión de los mismos, y si bien es cierto que las normas procesales han de ser cumplidas en defensa y garantía de todas las partes intervinientes en un proceso, sin que pueda llegarse a un formalismo extremo que deje sin defensa a alguna de ellas, no lo es menos que el incumplimiento de las disposiciones contenidas en el art. 506 en relación con el 863 de la L. E. C., lleva a entender que la parte ha pretendido del Tribunal el ejercicio de un derecho sin atemperarse a las normas procesales pertinentes. </w:t>
      </w:r>
    </w:p>
    <w:p w:rsidR="00055018" w:rsidRDefault="00055018" w:rsidP="00055018">
      <w:pPr>
        <w:pStyle w:val="TextoNormal"/>
      </w:pPr>
      <w:r>
        <w:t xml:space="preserve">Con ello se observa que, en esencia, lo que se está postulando por la vía de amparo constitucional no es la protección de un derecho sino obtener una interpretación de las normas procesales atinentes al caso, en la forma y manera que el actor entiende debe hacerse y en discrepancia de la seguida por el Tribunal competente en la materia, de acuerdo con las normas reguladoras del procedimiento contencioso-administrativo y lo dispuesto en el art. 117.3 de la Constitución. </w:t>
      </w:r>
    </w:p>
    <w:p w:rsidR="00055018" w:rsidRDefault="00055018" w:rsidP="00055018">
      <w:pPr>
        <w:pStyle w:val="TextoNormal"/>
      </w:pPr>
      <w:r>
        <w:t xml:space="preserve">Así, en la cuestión planteada se está incurriendo en el motivo de inadmisión contemplado en el art. 50.2 b) en relación con los arts. 4, 41 y siguientes, todos ellos de la LOTC. </w:t>
      </w:r>
    </w:p>
    <w:p w:rsidR="00055018" w:rsidRDefault="00055018" w:rsidP="00055018">
      <w:pPr>
        <w:pStyle w:val="TextoNormal"/>
      </w:pPr>
      <w:r>
        <w:t>El Ministerio Fiscal concluye interesando del Tribunal Constitucional que, de acuerdo con lo dispuesto en el art. 86.1 de la LOTC, dicte Auto declarando la inadmisión de la demanda por incidir en los motivos que se contemplan en el art. 50.1 b) y 2 b) de la mencionada Ley Orgánica.</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La representación del recurrente en amparo, en su escrito de 11 de abril de 1984, alega lo siguiente: 1.°) en relación con la falta de invocación formal del derecho constitucional vulnerado [arts. 44.1 c) y 50.1 b) de la LOTC], señala que tal invocación aparece expresamente formulada en el fundamento jurídico 5 y en el apartado D) del escrito de demanda de amparo; 2.°) en relación con la carencia manifiesta de contenido constitucional que justifique una decisión por parte del Tribunal Constitucional [artículo 50.2 b) de la LOTC], reitera los argumentos contenidos en el escrito de demanda, insistiendo en que los documentos debieron ser admitidos, dada la notoria influencia de los mismos en la cuestión clasificatoria de la pizarra que es el punto neurálgico de todo el recurso contencioso-administrativo. </w:t>
      </w:r>
    </w:p>
    <w:p w:rsidR="00055018" w:rsidRDefault="00055018" w:rsidP="00055018">
      <w:pPr>
        <w:pStyle w:val="TextoNormal"/>
      </w:pPr>
      <w:r>
        <w:t xml:space="preserve">La indefensión se produce -añade al impedir aportar al proceso unos documentos procedentes de la propia Administración, originados después de la demanda y por tanto de imposible unión a ésta, en los que se mantienen unos criterios clasificatorios idénticos a los sostenidos por el recurrente, criterios que son la esencia de todo el debate. </w:t>
      </w:r>
    </w:p>
    <w:p w:rsidR="00055018" w:rsidRDefault="00055018" w:rsidP="00055018">
      <w:pPr>
        <w:pStyle w:val="TextoNormal"/>
      </w:pPr>
      <w:r>
        <w:lastRenderedPageBreak/>
        <w:t>La parte recurrente concluye interesando de este Tribunal que se sirva admitir a trámite el recurso de amparo y seguir su tramitación y decidir en los términos solicitados al interponerlo.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44.1 c) de la LOTC, en relación con el 50.1 b) del mismo texto legal, establece como condición de admisibilidad de la demanda de amparo «que se haya invocado formalmente en el proceso el derecho constitucional vulnerado, tan pronto como, una vez conocida la violación, hubiere lugar para ello».</w:t>
      </w:r>
    </w:p>
    <w:p w:rsidR="00055018" w:rsidRDefault="00055018" w:rsidP="00055018">
      <w:pPr>
        <w:pStyle w:val="TextoNormal"/>
      </w:pPr>
      <w:r>
        <w:t>La parte recurrente alega que tal requisito ha sido cumplido, pues el derecho constitucional vulnerado aparece expresamente citado en el escrito de demanda.  Tal argumentación, sin embargo, confunde la exigencia establecida en el art.  49.1 de la LOTC, referida al contenido de la demanda de amparo, con la del art. 44.1 c) de la misma Ley Orgánica, que tiene como finalidad y razón de ser hacer posible el respeto y restablecimiento del derecho constitucional vulnerado en sede judicial ordinaria.</w:t>
      </w:r>
    </w:p>
    <w:p w:rsidR="00055018" w:rsidRDefault="00055018" w:rsidP="00055018">
      <w:pPr>
        <w:pStyle w:val="TextoNormal"/>
      </w:pPr>
      <w:r>
        <w:t>No basta, pues, con la invocación hecha en el escrito de demanda de amparo, sino que es preciso haberla realizado previamente ante el órgano jurisdiccional competente, «tan pronto como, una vez conocida la violación, hubiere lugar para ello».  Pues bien, ni en el escrito de demanda ni en el posterior de alegaciones aparece acreditado que el recurrente invocase, al formular el recurso de súplica ante la Sala Tercera del Tribunal Supremo, el derecho constitucional vulnerado, por lo que la demanda incurre en el motivo de inadmisión previsto en el art. 50.1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Aun cuando las razones anteriormente expuestas bastarían para entender inadmisible el presente recurso, puede igualmente aducirse la carencia manifiesta de contenido que justifique una decisión de fondo, en forma de Sentencia, por parte de este Tribunal Constitucional al no aparecer violado en el Auto de 26 de diciembre de 1983 de la Sala Tercera del Tribunal Supremo ninguno de los derechos o libertades susceptibles de amparo.</w:t>
      </w:r>
    </w:p>
    <w:p w:rsidR="00055018" w:rsidRDefault="00055018" w:rsidP="00055018">
      <w:pPr>
        <w:pStyle w:val="TextoNormal"/>
      </w:pPr>
      <w:r>
        <w:t>La parte demandante fundamenta la vulneración del art. 24 de la Constitución en la denegación de los medios de prueba, que a su juicio debieron ser admitidos, de acuerdo con lo dispuesto en los arts. 506 y 863.2 de la L. E.  C., y en la supuesta indefensión originada por la influencia notoria que los documentos, cuya incorporación a la causa se solicitaba y fue denegada, podían tener en la resolución de la cuestión de fondo planteada.</w:t>
      </w:r>
    </w:p>
    <w:p w:rsidR="00055018" w:rsidRDefault="00055018" w:rsidP="00055018">
      <w:pPr>
        <w:pStyle w:val="TextoNormal"/>
      </w:pPr>
      <w:r>
        <w:t>En primer lugar, en cuanto a la utilización de los medios de prueba previstos en los mencionados preceptos de la L. E. C., es preciso señalar que, como reiteradamente ha declarado este Tribunal Constitucional, el art.  24.2 de la Constitución no otorga un derecho a que sean aceptados incondicionalmente todos los medios de prueba propuestos por las partes, y que corresponde a los Tribunales ordinarios pronunciarse sobre la pertinencia de los mismos, de igual modo que a ellos corresponde la interpretación de las normas legales aplicables, habida cuenta de lo preceptuado en el art.  117.3 de la Constitución.</w:t>
      </w:r>
    </w:p>
    <w:p w:rsidR="00055018" w:rsidRDefault="00055018" w:rsidP="00055018">
      <w:pPr>
        <w:pStyle w:val="TextoNormal"/>
      </w:pPr>
      <w:r>
        <w:t xml:space="preserve">Alega la recurrente que la inadmisión de los documentos aportados como medio de prueba le ha colocado en situación de indefensión, pues la determinación de los criterios clasificatorios constituía la esencia de todo el debate y en los mencionados documentos la propia Administración mantenía unos criterios clasificatorios idénticos a los suyos. No puede decirse, sin embargo, que las resoluciones judiciales sobre el fondo del asunto hayan desconocido elementos que hubieran tenido una influencia notoria sobre las mismas ni </w:t>
      </w:r>
      <w:r>
        <w:lastRenderedPageBreak/>
        <w:t>que, como consecuencia de la inadmisión de los documentos aportados, el recurrente haya quedado en situación de indefensión.</w:t>
      </w:r>
    </w:p>
    <w:p w:rsidR="00055018" w:rsidRDefault="00055018" w:rsidP="00055018">
      <w:pPr>
        <w:pStyle w:val="TextoNormal"/>
      </w:pPr>
      <w:r>
        <w:t>Según se infiere de la lectura de los considerandos de la Sentencia de 29 de marzo de 1982, la Sala Tercera de lo Contencioso-Administrativo de la Audiencia Territorial de Madrid valoró en la primera instancia una prueba de contenido análogo a la que la recurrente proponía en la segunda instancia.</w:t>
      </w:r>
    </w:p>
    <w:p w:rsidR="00055018" w:rsidRDefault="00055018" w:rsidP="00055018">
      <w:pPr>
        <w:pStyle w:val="TextoNormal"/>
      </w:pPr>
      <w:r>
        <w:t>En efecto, la mencionada Sala considera que el único problema a dilucidar es de carácter jurídico y consiste en determinar si la pizarra es una sustancia que debe ser incluida en la Sección A) o en la Sección C) del art. 3 de la Ley de Minas de 21 de julio de 1973, y, contestando a los argumentos de la parte actora acerca de los pretendidos actos propios de la Administración sobre la clasificación de la pizarra, declara que «si al hacer las afirmaciones alegadas la Administración estaba errando jurídicamente, en tal caso ni esos supuestos ni otros posibles pueden ser alegados para fundamentar una interpretación jurídica errónea o equivocada».</w:t>
      </w:r>
    </w:p>
    <w:p w:rsidR="00055018" w:rsidRDefault="00055018" w:rsidP="00055018">
      <w:pPr>
        <w:pStyle w:val="TextoNormal"/>
      </w:pPr>
      <w:r>
        <w:t>Los razonamientos precedentes llevan a concluir que la presente demanda de amparo incurre en los motivos de inadmisión puestos de manifiesto en la providencia de este Tribunal de 21 de marzo de 1984.</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la inadmisión del recurso interpuesto por el Procurador de los Tribunales don Albito Martínez Díez, en nombre y representación de «Pizarrerías Bernardos, S. L.», y el archivo de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0" w:name="AUTO_1984_548"/>
      <w:r>
        <w:lastRenderedPageBreak/>
        <w:t>AUTO 548/1984, de 3 de octubre de 1984</w:t>
      </w:r>
    </w:p>
    <w:bookmarkEnd w:id="8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ECLI:ES:TC:1984:548A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132/1984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28 de febrero de 1984 tiene entrada en este Tribunal Constitucional un escrito de don Eugenio Esteire Cabasa, en que solicita se le designe Abogado y Procurador de oficio que le defiendan y representen en el recurso de amparo que pretende interponer frente al Auto de 9 de febrero de 1984 de la Audiencia Provincial de Tarragona. La Sección Primera de la Sala Primera del Tribunal Constitucional, por providencia de 14 de marzo de 1984, acuerda librar comunicación al Colegio de Procuradores de Madrid y al Consejo General de la Abogacía a fin de que procedan a la designación de Abogado y Letrado. Una vez realizada tal designación, la Sección, por providencia de 11 de abril del mismo año acuerda dar vista de las actuaciones a la Letrada designada, para que en el plazo de diez días formule la correspondiente demanda de amparo.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Con fecha 19 de mayo siguiente, la Procuradora de los Tribunales doña Aurora Gómez-Villaboa Mandri, en nombre y representación de don Eugenio Esteire Cabasa, intorpone demanda de amparo, suplicando a este Tribunal declare la nulidad del Auto de 9 de febrero de 1984 de la Audiencia Territorial de Tarragona, y decrete la libertad del recurrente, interno en un establecimiento penitenciario. Como fundamento de su pretensión expone que, habiendo sido condenado el señor Esteire a once años y cinco meses de prisión mayor, interpuso recurso de casación, que fue desestimado, procediendo a cumplir la condena impuesta y encontrándose por tanto en situación de privación de libertad. Con ocasión de la entrada en vigor de la Ley 8/1983, de 25 de junio, solicitó la revisión de la Sentencia condenatoria, revisión que le fue denegada por Auto de 21 de septiembre de 1984 de la Audiencia Provincial de Tarragona. Frente a este Auto interpuso recurso de casación, presentando escrito previo ante la misma Audiencia, quien, por Auto de 9 de febrero de 1984 declaró no haber lugar a resolver la petición formulada en la instancia dirigida a la Sala Segunda del Tribunal Supremo. </w:t>
      </w:r>
    </w:p>
    <w:p w:rsidR="00055018" w:rsidRDefault="00055018" w:rsidP="00055018">
      <w:pPr>
        <w:pStyle w:val="TextoNormal"/>
      </w:pPr>
      <w:r>
        <w:t>Contra dicho Auto interpone el recurrente la presente demanda de amparo por entender que se han vulnerado los derechos reconocidos en los artículos 14, 17 y 24 de la Constitución, ya que la Audiencia Provincial de Tarragona inadmitió el escrito previo a la interposición del recurso de casación convirtiéndose en Juez y parte, y repitiendo los motivos ofrecidos en su Auto anterior de 21 de septiembre de 1984, en lugar de tener por preparado el recurso de casación, como procedería.</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Primera de la Sala Primera de este Tribunal Constitucional, por providencia de 13 de junio de 1984, acuerda comunicar a la representación del recurrente la posible existencia de los motivos insubsanables de inadmisión previstos en el art. 50.1 b), en relación con el 44.1 a), de la Ley Orgánica del Tribunal Constitucional (LOTC), así como en el art. 50.2 b) de la misma, concediéndosele al recurrente y al Ministerio Fiscal un plazo común de diez días para formular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En las suyas, el Ministerio Fiscal señala que, de los términos de la demanda, no resulta determinable con claridad si el Auto impugnado se limita a ratificar el Auto anterior denegando la revisión de la Sentencia, o si procede a inadmitir la tramitación del recurso de casación. En ambos casos el recurrente no habría agotado la vía previa requerida por la LOTC, ya que debería haber interpuesto, bien el recurso de súplica previsto en los arts. 236 y 238 de la L.E.Cr., bien el recurso de queja que prevén los artículos 858 y 862 de la misma Ley. Asimismo concurre en la demanda de amparo la causa de inadmisión a que se refiere el art. 50.2 b) de la LOTC, ya que la pretensión del actor es ajena a la jurisdicción constitucional y compete plenamente a Juzgados y Tribunales de conformidad con el art. 117.3 de la Constitución. Por todo lo cual procede declarar inadmisible el recurso. </w:t>
      </w:r>
    </w:p>
    <w:p w:rsidR="00055018" w:rsidRDefault="00055018" w:rsidP="00055018">
      <w:pPr>
        <w:pStyle w:val="TextoNormal"/>
      </w:pPr>
      <w:r>
        <w:t>Por su parte, el recurrente, en el plazo concedido, no presenta escrito de alegaciones.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Como ha señalado repetidamente este Tribunal, la naturaleza del recurso de amparo frente a actuaciones de órganos judiciales supone el agotamiento de la vía judicial previa, de forma que dichos órganos tengan oportunidad de remediar las violaciones que hayan podido producirse de derechos susceptibles de amparo.  De no darse este presupuesto, y de acuerdo con lo preceptuado en el art. 50.1 b), en relación con el art. 44.1 a) de la LOTC, el recurso resulta inadmisible.</w:t>
      </w:r>
    </w:p>
    <w:p w:rsidR="00055018" w:rsidRDefault="00055018" w:rsidP="00055018">
      <w:pPr>
        <w:pStyle w:val="TextoNormal"/>
      </w:pPr>
      <w:r>
        <w:t>Tal ocurre en el caso que nos ocupa ya que, frente al Auto que acuerda no haber lugar a tramitar el recurso de casación -cuya preparación, según se señala en el escrito de demanda, era el contenido de la pretensión que se formulaba ante la Audiencia- cabe el recurso de queja ante la Sala Segunda del Tribunal Supremo previsto en el art.  862 de la L.E.Cr., que no ha sido utilizado por el demandante en amparo, según se desprende de sus alegaciones.  Y a la misma conclusión se llega si el contenido del Auto impugnado se interpretare como una ratificación del de 21 de septiembre de 1983 que denegó la revisión de la Sentencia, según indica el Ministerio Fiscal, pues también en este caso puede interponerse recurso de súplica, conforme a los arts. 236 y 238 de la L.E.Cr.</w:t>
      </w:r>
    </w:p>
    <w:p w:rsidR="00055018" w:rsidRDefault="00055018" w:rsidP="00055018">
      <w:pPr>
        <w:pStyle w:val="TextoNormal"/>
      </w:pPr>
    </w:p>
    <w:p w:rsidR="00055018" w:rsidRDefault="00055018" w:rsidP="00055018">
      <w:pPr>
        <w:pStyle w:val="TextoNormal"/>
      </w:pPr>
      <w:r w:rsidRPr="00055018">
        <w:rPr>
          <w:rStyle w:val="NumeroAFNegritaCaracter"/>
        </w:rPr>
        <w:t>2</w:t>
      </w:r>
      <w:r>
        <w:t>. A ello hay que añadir que la cuestión de fondo planteada por el recurrente en amparo es ajena a la jurisdicción constitucional y compete plenamente a los Juzgados y Tribunales ordinarios, de conformidad con el artículo 117.3 de la Constitución, por lo que la demanda carece manifiestamente de contenido constitucional e incurre asimismo en la causa de inadmisión prevista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lastRenderedPageBreak/>
        <w:t>ACUERDA</w:t>
      </w:r>
    </w:p>
    <w:p w:rsidR="00055018" w:rsidRDefault="00055018" w:rsidP="00055018">
      <w:pPr>
        <w:pStyle w:val="TextoNormalCentrado"/>
      </w:pPr>
    </w:p>
    <w:p w:rsidR="00055018" w:rsidRDefault="00055018" w:rsidP="00055018">
      <w:pPr>
        <w:pStyle w:val="TextoNormal"/>
      </w:pPr>
      <w:r>
        <w:t>En virtud de lo anteriormente expuesto, la Sección acuerda la inadmisión del recurso de amparo presentado por la Procuradora de los Tribunales doña Aurora Gómez-Villaboa Mandri, en nombre y representación de don Eugenio Esteire Cabasa, y el archivo de</w:t>
      </w:r>
    </w:p>
    <w:p w:rsidR="00055018" w:rsidRDefault="00055018" w:rsidP="00055018">
      <w:pPr>
        <w:pStyle w:val="TextoNormal"/>
      </w:pPr>
      <w:r>
        <w:t>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1" w:name="AUTO_1984_549"/>
      <w:r>
        <w:lastRenderedPageBreak/>
        <w:t>AUTO 549/1984, de 3 de octubre de 1984</w:t>
      </w:r>
    </w:p>
    <w:bookmarkEnd w:id="81"/>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ECLI:ES:TC:1984:549A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179/1984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día 16 de marzo de 1984 tuvo entrada en este Tribunal escrito formulado por don José López López, Teniente de Infantería en situación de retirado, por el que se solicitaba amparo frente a resolución del General Director de Personal del Ejército, por la que se denegaba al actor su solicitud de ascenso al empleo de Capitán honorario, conforme a lo dispuesto por la Ley 81/1980, de 30 de diciembre. Frente a la anterior resolución recurrió el señor López López ante el Ministro de Defensa, siendo desestimado el recurso mediante resolución de la Asesoría General del Ministerio de Defensa, dictada con fecha 6 de septiembre de 1983. Mediante el escrito de amparo formulado se solicita de este Tribunal que deje sin efecto la referida denegación de ascenso, por considerar que las alegaciones para fundamentar dicha denegación no están ajustadas a Derecho.</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por providencia de 25 de abril de 1984, acordó: 1.°) hacer saber al recurrente que, de conformidad con lo dispuesto en el art. 81 de la Ley Orgánica del Tribunal Constitucional (LOTC), es preciso comparecer en el recurso de amparo por medio de Procurador que le represente y asistido de Abogado que le defienda, a cuyo fin, y para subsanar tal defecto, en aplicación de lo dispuesto en el art. 85.2 de la citada Ley Orgánica, se le concedió un plazo de diez días para que se personase ante este Tribunal representado por Procurador y asistido de Letrado; 2.°) advertir al citado recurrente que, de realizar tal subsanación, o transcurrido el plazo concedido sin efectuarla, se pasaría al trámite de inadmisión del recurso, por razón de la posible existencia de los siguientes motivos de inadmisión: a) ser la demanda extemporánea [art. 50.1 b) de la LOTC], y b) ser la demanda defectuosa por no haber agotado la vía iudicial previa [art. 50.1 b) en conexión con el art. 43 de la LOTC]. El plazo conferido transcurrió con exceso sin haberse recibido en este Tribunal escrito alguno del recurrente señor López López.</w:t>
      </w:r>
    </w:p>
    <w:p w:rsidR="00055018" w:rsidRDefault="00055018" w:rsidP="00055018">
      <w:pPr>
        <w:pStyle w:val="TextoNormal"/>
      </w:pPr>
    </w:p>
    <w:p w:rsidR="00055018" w:rsidRDefault="00055018" w:rsidP="00055018">
      <w:pPr>
        <w:pStyle w:val="TextoNormal"/>
      </w:pPr>
      <w:r w:rsidRPr="00055018">
        <w:rPr>
          <w:rStyle w:val="NumeroAFNegritaCaracter"/>
        </w:rPr>
        <w:t>3</w:t>
      </w:r>
      <w:r>
        <w:t>. Al no haber subsanado el actor el motivo de inadmisión indicado, la Sección acordó mediante providencia de 6 de junio de 1984 conceder un plazo de diez días al Ministerio Fiscal, para que dentro de dicho término alegase lo que estimase pertinente en relación con los siguientes motivos de inadmisión: a) ser la demanda defectuosa por falta de representación y dirección de Letrado [art. 50.1 b) en conexión con el 81, ambos de la LOTC]; b) ser la demanda defectuosa por no haber agotado la vía judicial previa [art. 50.1 b) en co</w:t>
      </w:r>
      <w:r>
        <w:lastRenderedPageBreak/>
        <w:t>nexión con el 43 de la LOTC]; c) ser la demanda extemporánea [art. 50.1 a) de la LOTC]. Dentro de dicho plazo, el Ministerio Fiscal interesó de este Tribunal la inadmisión del recurso por entender que concurrían los motivos señalados por esta última providencia.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existen las causas de inadmisión puestas de manifiesto por nuestra providencia de 6 de junio de 1984 (antecedente último); a continuación nos referimos separadamente a cada una de ellas.</w:t>
      </w:r>
    </w:p>
    <w:p w:rsidR="00055018" w:rsidRDefault="00055018" w:rsidP="00055018">
      <w:pPr>
        <w:pStyle w:val="TextoNormal"/>
      </w:pPr>
    </w:p>
    <w:p w:rsidR="00055018" w:rsidRDefault="00055018" w:rsidP="00055018">
      <w:pPr>
        <w:pStyle w:val="TextoNormal"/>
      </w:pPr>
      <w:r w:rsidRPr="00055018">
        <w:rPr>
          <w:rStyle w:val="NumeroAFNegritaCaracter"/>
        </w:rPr>
        <w:t>2</w:t>
      </w:r>
      <w:r>
        <w:t>. El recurso de amparo está formulado directamente por el actor, sin cumplir los requisitos de representación y asistencia que se establecen en el art. 81 de la Ley Orgánica del Tribunal Constitucional (LOTC), y sin que el recurrente haya subsanado dicho defecto dentro del término que para ello le fue señalado por este Tribunal; siendo esto así, el motivo de inadmisión subsanable se ha convertido en insubsanable, por lo que procede declarar la inadmisión del recurso, al ser la demanda defectuosa por carecer de los requisitos legales [art. 50.1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El escrito de amparo fue presentado en el Gobierno Civil de Granada el día 12 de marzo de 1984 y tuvo entrada en este Tribunal el día 16 del mismo mes.  La última resolución desestimatoria de la solicitud del actor, aportada por el mismo, lleva fecha 6 de septiembre de 1983.  En consecuencia, parece evidente que se había agotado con creces el plazo de veinte días para recurrir a que se refiere el art. 43.2 de la LOTC, lo que da lugar a que el recurso de amparo haya de calificarse de extemporáneo, siendo también por ello inadmisible de conformidad con lo dispuesto en el art.  50.1 a)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Las consideraciones anteriores conducen a la conclusión de que procede declarar inadmisible el recurso.  No obstante, y a mayor abundamiento, conviene aclarar el alcance del art.  11 de la Ley 81/1980 que establece que «contra los acuerdos adoptados por el Consejo Superior, Junta de Clasificación u organismos competentes no se podrá interponer recurso alguno»; así lo reitera la resolución suscrita por el Asesor General del Ministerio de Defensa, frente a la que se interpone el amparo, en cuyo párrafo final se indica al actor que dicha resolución «es definitiva en vía administrativa y contra ella no cabe recurso alguno».</w:t>
      </w:r>
    </w:p>
    <w:p w:rsidR="00055018" w:rsidRDefault="00055018" w:rsidP="00055018">
      <w:pPr>
        <w:pStyle w:val="TextoNormal"/>
      </w:pPr>
      <w:r>
        <w:t>Parece necesario, sin embargo, interpretar la referida disposición legal en el sentido de que se refiere exclusivamente, a recursos en vía administrativa.</w:t>
      </w:r>
    </w:p>
    <w:p w:rsidR="00055018" w:rsidRDefault="00055018" w:rsidP="00055018">
      <w:pPr>
        <w:pStyle w:val="TextoNormal"/>
      </w:pPr>
      <w:r>
        <w:t xml:space="preserve">En efecto, según tiene declarado este Tribunal, el art.  53.2 de la Constitución impone con carácter general el criterio de que la protección de los derechos fundamentales y libertades públicas susceptibles de tutela por la vía de amparo, corresponde, con carácter previo, a la jurisdicción ordinaria.  Y en caso de que legalmente no se hubieran dispuesto los instrumentos procesales que permitan esta protección jurisdiccional, habrá de entenderse, según lo dispuesto en el apartado 2 de la disposición transitoria segunda de la LOTC, que la vía judicial previa a la interposición del recurso de amparo es la contencioso-administrativa ordinaria o la configurada en la Sección Segunda de la Ley 62/1978, de 26 de diciembre. Y ello es válido en términos generales para la defensa de cualquiera de los derechos fundamentales y libertades públicas, y debe entenderse, asimismo, que se refiere </w:t>
      </w:r>
      <w:r>
        <w:lastRenderedPageBreak/>
        <w:t>a cualquiera de los supuestos incluidos en el art. 43.1 de la LOTC, como es el que nos ocupa.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ha acordado declarar inadmisible el recurso de amparo. Archívense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2" w:name="AUTO_1984_550"/>
      <w:r>
        <w:lastRenderedPageBreak/>
        <w:t>AUTO 550/1984, de 3 de octubre de 1984</w:t>
      </w:r>
    </w:p>
    <w:bookmarkEnd w:id="82"/>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ECLI:ES:TC:1984:550A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225/1984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Mercedes García García, doña M.ª Angeles Delgado Suárez y doña Balbina Palacios Fernández, habían venido prestando sus servicios a la empresa «Fábrica de Mieres, S. A.» (posteriormente integrada en «Ensidesa» y «Hunosa»), hasta que en diversas fechas causaron baja para pasar a la situación de excedencia forzosa por razón de matrimonio en aplicación del art. 72 de la Reglamentación Nacional Siderometalúrgica. </w:t>
      </w:r>
    </w:p>
    <w:p w:rsidR="00055018" w:rsidRDefault="00055018" w:rsidP="00055018">
      <w:pPr>
        <w:pStyle w:val="TextoNormal"/>
      </w:pPr>
      <w:r>
        <w:t xml:space="preserve">Después de haber solicitado la reincorporación a la empresa «Hunosa», presentaron papeletas de conciliación ante el IMAC de Mieres celebrándose el acto sin resultado positivo el día 2 de febrero de 1982. El día 26 de febrero interpusieron sendas demandas que fueron desestimadas por Sentencia de la Magistratura de Trabajo de Mieres de 20 de abril de 1982. El Magistrado de Trabajo considera que la situación de excedencia forzosa configura un supuesto de extinción del contrato con derecho condicionado a la readmisión, por lo que el vínculo laboral que unía a las actoras con la Empresa quedó extinguido en el momento de su cese, sin que ninguna trascendencia pudiera tener la promulgación de la Constitución Española pues lo contrario equivaldría a otorgarla efectos retroactivos. </w:t>
      </w:r>
    </w:p>
    <w:p w:rsidR="00055018" w:rsidRDefault="00055018" w:rsidP="00055018">
      <w:pPr>
        <w:pStyle w:val="TextoNormal"/>
      </w:pPr>
      <w:r>
        <w:t>Interpuesto recurso de suplicación, el Tribunal Central de Trabajo lo desestimó por Sentencia de 27 de enero de 1984. El Tribunal Central de Trabajo declara que si bien los textos reglamentarios que impusieron el cese de las actoras al contraer matrimonio son contrarios al principio de indiscriminación por razón de sexo, aquéllas pudieron ejercitar la acción de reingreso a partir de la entrada en vigor de la Constitución en el plazo prescriptorio de tres años dispuesto por el Tribunal Constitucional en su Sentencia de 14 de febrero de 1983, plazo que había transcurrido cuando presentaron las demandas el día 26 de febrero de 1982 e incluso cuando tuvieron lugar los actos de conciliación el día 2 de febrero, razón por la cual procede confirmar la Sentencia de instancia si bien por fundamentación jurídica distinta.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día 30 de marzo de 1984 las actoras formularon demanda de amparo constitucional contra las citadas resoluciones judiciales por presunta vulneración del art. 14 de la Constitución Española (C. </w:t>
      </w:r>
    </w:p>
    <w:p w:rsidR="00055018" w:rsidRDefault="00055018" w:rsidP="00055018">
      <w:pPr>
        <w:pStyle w:val="TextoNormal"/>
      </w:pPr>
      <w:r>
        <w:t>E.). Su cese, motivado por contraer matrimonio, no constituyó una extinción del contrato sino una suspensión que quedó sin efecto con la promulgación de la Constitución por ser contraria a los arts. 14 y 35.1 de ésta, preceptos que han sido vulnerados por la Senten</w:t>
      </w:r>
      <w:r>
        <w:lastRenderedPageBreak/>
        <w:t xml:space="preserve">cia de Magistratura e igualmente por la Sentencia del Tribunal Central pues el derecho que solicitan no está sujeto a plazo alguno de prescripción salvo la edad de jubilación o salvo si la Empresa les hubiere requerido para su reincorporación al trabajo una vez promulgada la Constitución. </w:t>
      </w:r>
    </w:p>
    <w:p w:rsidR="00055018" w:rsidRDefault="00055018" w:rsidP="00055018">
      <w:pPr>
        <w:pStyle w:val="TextoNormal"/>
      </w:pPr>
      <w:r>
        <w:t>La vigencia del Texto Constitucional permite a las actoras solicitar su reingreso no sujeto a plazo de prescripción precisamente por tratarse de una excedencia forzosa. Todo ello sin olvidar que en su caso no opera siquiera la prescripción alegada por el Tribunal Central de Trabajo pues iniciaron el procedimiento antes de transcurridos tres años desde la entrada en vigor de la Constitución ya que presentaron su solicitud de reingreso a la Empresa los días 17, 10 y 12 de diciembre de 1981, respectivamente.</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acordó por providencia de 16 de mayo de 1984 tener por interpuesto el recurso y hacer saber a las recurrentes la posible existencia de la causa de inadmisión consistente en carecer la demanda manifiestamente de contenido que justifique una decisión del Tribunal Constitucional concediéndoles, así como al Ministerio Fiscal, un plazo de diez días para formular sus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Ministerio Fiscal expone que, a partir de la Sentencia de 14 de febrero de 1983, el Tribunal Constitucional tiene declarado que es indudable el carácter discriminatorio de las disposiciones que suspenden el contrato de trabajo para el personal femenino que contrae matrimonio, que la situación creada por tales disposiciones es discriminatoria por oposición al artículo 14 de la Constitución y por consiguiente perdió todo su valor desde la entrada en vigor de ésta, que si bien es cierto que los derechos fundamentales son permanentes e imprescriptibles, puede limitarse temporalmente el ejercicio de la acción para reclamar contra las concretas lesiones recibidas y, que al promulgarse la Constitución estaba en vigor la Ley de Contrato de Trabajo cuyo art. 83 establecía un plazo de prescripción de tres años. </w:t>
      </w:r>
    </w:p>
    <w:p w:rsidR="00055018" w:rsidRDefault="00055018" w:rsidP="00055018">
      <w:pPr>
        <w:pStyle w:val="TextoNormal"/>
      </w:pPr>
      <w:r>
        <w:t>Siendo la postura de la Sentencia del Tribunal Central de Trabajo impugnada acorde con la expuesta del Tribunal Constitucional, el Ministerio Fiscal entiende procedente que se dicte Auto de inadmisión de la demanda de amparo.</w:t>
      </w:r>
    </w:p>
    <w:p w:rsidR="00055018" w:rsidRDefault="00055018" w:rsidP="00055018">
      <w:pPr>
        <w:pStyle w:val="TextoNormal"/>
      </w:pPr>
    </w:p>
    <w:p w:rsidR="00055018" w:rsidRDefault="00055018" w:rsidP="00055018">
      <w:pPr>
        <w:pStyle w:val="TextoNormal"/>
      </w:pPr>
      <w:r w:rsidRPr="00055018">
        <w:rPr>
          <w:rStyle w:val="NumeroAFNegritaCaracter"/>
        </w:rPr>
        <w:t>5</w:t>
      </w:r>
      <w:r>
        <w:t>. Las demandantes reconocen la doctrina sentada por el Tribunal Constitucional en su Sentencia de 14 de febrero de 1983 pero señalan que en su caso no había transcurrido el plazo de tres años pues presentaron su solicitud a la Empresa los días 17, 10 y 12 de diciembre de 1981, razón por la que entienden que no procede decretar la inadmisión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Tanto la Sentencia de Magistratura como la del Tribunal Central de Trabajo que desestiman la pretensión de las demandantes, deniegan a éstas su reincorporación al trabajo en el que cesaron años atrás como consecuencia de un precepto reglamentario que les imponía la excedencia forzosa al contraer matrimonio. Pero ambas Sentencias lo hacen por razones diversas, pues mientras el pronunciamiento del Magistrado de instancia no considera discriminatoria la situación creada pues ello equivaldría a una aplicación retroactiva de la Constitución, el Tribunal Central de Trabajo declara prescrita la acción para </w:t>
      </w:r>
      <w:r>
        <w:lastRenderedPageBreak/>
        <w:t>reclamar la reincorporación.  Habiendo corregido este último Tribunal el pronunciamiento de Magistratura, es exclusivamente el problema de la prescripción el que puede suscitarse ante este Tribunal en el recurso de amparo.</w:t>
      </w:r>
    </w:p>
    <w:p w:rsidR="00055018" w:rsidRDefault="00055018" w:rsidP="00055018">
      <w:pPr>
        <w:pStyle w:val="TextoNormal"/>
      </w:pPr>
    </w:p>
    <w:p w:rsidR="00055018" w:rsidRDefault="00055018" w:rsidP="00055018">
      <w:pPr>
        <w:pStyle w:val="TextoNormal"/>
      </w:pPr>
      <w:r w:rsidRPr="00055018">
        <w:rPr>
          <w:rStyle w:val="NumeroAFNegritaCaracter"/>
        </w:rPr>
        <w:t>2</w:t>
      </w:r>
      <w:r>
        <w:t>. Este Tribunal ha tenido ya ocasión de pronunciarse sobre dicho problema en diversos supuestos sustancialmente idénticos al ahora planteado, comenzando por la Sentencia núm. 7/1983, de 14 de febrero («Boletín Oficial del Estado» de 9 de marzo).  El fundamento jurídico 3 de dicha Sentencia, tras reconocer que los derechos fundamentales son permanentes e imprescriptibles considera compatible con ello que el ordenamiento limite temporalmente la vida de la correspondiente acción para reclamar contra cada concreta lesión del derecho fundamental.  En virtud de ello el Tribunal reconoció la posibilidad de prescripción dependiente de las normas prescriptorias vigentes en el ámbito en que la vulneración se produjo, esto es, en la relación laboral que es donde la desigualdad por razón de sexo existió y desaparece tras la Constitución, resultando aplicable el art.  83 de la Ley de Contrato de Trabajo de 1944, vigente en el momento de promulgación de la Constitución, que establecía un plazo de prescripción de tres años.</w:t>
      </w:r>
    </w:p>
    <w:p w:rsidR="00055018" w:rsidRDefault="00055018" w:rsidP="00055018">
      <w:pPr>
        <w:pStyle w:val="TextoNormal"/>
      </w:pPr>
      <w:r>
        <w:t>Habiéndose ajustado estrictamente a este planteamiento la Sentencia del Tribunal Central de Trabajo que acoge la excepción de prescripción computando ya sea el momento de presentación de las demandas (26 de febrero de 1982) ya sea el momento de celebración del acto de conciliación (2 de febrero de 1982), no cabe imputarle la vulneración del derecho constitucional denunciado por las demandantes.</w:t>
      </w:r>
    </w:p>
    <w:p w:rsidR="00055018" w:rsidRDefault="00055018" w:rsidP="00055018">
      <w:pPr>
        <w:pStyle w:val="TextoNormal"/>
      </w:pPr>
    </w:p>
    <w:p w:rsidR="00055018" w:rsidRDefault="00055018" w:rsidP="00055018">
      <w:pPr>
        <w:pStyle w:val="TextoNormal"/>
      </w:pPr>
      <w:r w:rsidRPr="00055018">
        <w:rPr>
          <w:rStyle w:val="NumeroAFNegritaCaracter"/>
        </w:rPr>
        <w:t>3</w:t>
      </w:r>
      <w:r>
        <w:t>. Las demandantes alegan que no es posible apreciar la prescripción en su caso toda vez que formularon sus solicitudes de reincorporación a la Empresa con anterioridad al transcurso del plazo de tres años desde la entrada en vigor de la Constitución, los días 10, 12 y 17 de diciembre de 1981.</w:t>
      </w:r>
    </w:p>
    <w:p w:rsidR="00055018" w:rsidRDefault="00055018" w:rsidP="00055018">
      <w:pPr>
        <w:pStyle w:val="TextoNormal"/>
      </w:pPr>
      <w:r>
        <w:t>Tal alegación no puede ser acogida por este Tribunal porque representa una simple afirmación carente de toda constancia.  De ser ello así, habrían debido plantearlo ante los Tribunales laborales, quienes, después de declarar probados los hechos oportunos, habrían debido pronunciarse sobre su admisibilidad a efectos de la interrupción del plazo de prescripción.  La invocación como hecho nuevo en el recurso de amparo carece de viabilidad pues en éste se impugnan resoluciones judiciales presuntamente vulneradoras de los derechos fundamentales de los ciudadanos y mal ha podido vulnerar estos derechos una resolución que no tiene en cuenta un dato que no le ha sido ofrecido y probado.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recurso de amparo.</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3" w:name="AUTO_1984_551"/>
      <w:r>
        <w:lastRenderedPageBreak/>
        <w:t>AUTO 551/1984, de 3 de octubre de 1984</w:t>
      </w:r>
    </w:p>
    <w:bookmarkEnd w:id="83"/>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ECLI:ES:TC:1984:551A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298/1984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25 de abril de 1984 tuvo entrada en este Tribunal el recurso de amparo, presentado el día anterior ante el Juzgado de Guardia, por don Federico-José Olivares de Santiago, Procurador de los Tribunales, en nombre y representación de don Germán López Mengual. De dicho escrito de amparo y de los documentos que le acompañan resulta en sustancia lo siguiente: </w:t>
      </w:r>
    </w:p>
    <w:p w:rsidR="00055018" w:rsidRDefault="00055018" w:rsidP="00055018">
      <w:pPr>
        <w:pStyle w:val="TextoNormal"/>
      </w:pPr>
      <w:r>
        <w:t>a) con fecha 24 de febrero de 1984, el Juzgado de Distrito núm. 1 de Albacete dictó Sentencia por la que absolvió al hoy demandante de amparo, don Germán López Mengual, y a don Jaime de las Heras Salord, en juicio de faltas seguido contra ambos por denuncia policial como consecuencia de un accidente de tráfico; b) frente a la anterior Sentencia, interpuso el señor de las Heras recurso de apelación en el que, con fecha 29 de marzo de 1984, el Juzgado de Instrucción núm. 1 de Albacete dictó Sentencia por la que revocó la del Juzgado de Distrito condenando al señor López Mengual como actor de una falta del art. 586.3 del Código Penal; c) la presente demanda de amparo se dirige frente a la referida Sentencia condenatoria dictada por el Juzgado de Instrucción núm. 1 de Albacete, y se fundamenta en la presunta violación del derecho a la presunción de inocencia reconocido por el art. 24.2 de la Constitución. Dicha violación se habría producido, según se alega en el escrito de amparo, al no facilitar la actividad probatoria efectuada en la primera instancia (ninguna en la apelación) argumento alguno para entender que existía sólo culpabilidad de una de las partes, aparte de la incorrecta apreciación de los hechos que se realiza en la resolución impugnada; d) se solicita de este Tribunal que acuerde la nulidad de la resolución recurrida en amparo y acuerde reponer las actuaciones hasta el momento de dictar nueva Sentencia en apelación con cuantos más pronunciamientos procedan.</w:t>
      </w:r>
    </w:p>
    <w:p w:rsidR="00055018" w:rsidRDefault="00055018" w:rsidP="00055018">
      <w:pPr>
        <w:pStyle w:val="TextoNormal"/>
      </w:pPr>
    </w:p>
    <w:p w:rsidR="00055018" w:rsidRDefault="00055018" w:rsidP="00055018">
      <w:pPr>
        <w:pStyle w:val="TextoNormal"/>
      </w:pPr>
      <w:r w:rsidRPr="00055018">
        <w:rPr>
          <w:rStyle w:val="NumeroAFNegritaCaracter"/>
        </w:rPr>
        <w:t>2</w:t>
      </w:r>
      <w:r>
        <w:t>. Mediante providencia de fecha 9 de mayo de 1984, la Sección concedió, al recurrente y al Ministerio Fiscal, de conformidad con lo dispuesto en el art. 50 de la Ley Orgánica del Tribunal Constitucional (LOTC) un plazo común de diez días, a fin de que, dentro del mismo, formulasen las alegaciones que estimasen oportunas sobre la posible concurrencia del siguiente motivo de inadmisión: carecer la demanda manifiestamente de contenido que justifique una decisión por parte del Tribunal Constitucional, conforme a lo establecido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Transcurrido con exceso el plazo conferido, no se recibió escrito alguno formulado por la representación del recurrente. El Ministerio Fiscal, mediante escrito de 24 de mayo de 1984, interesa la inadmisión del recurso por entender que la presente demanda incurre en el motivo anteriormente señalado, al deducirse de las resoluciones dictadas en el proceso a quo que, en el mismo, se ha practicado, con las debidas garantías, una actividad probatoria que ha sido valorada por el juzgador racionalmente y de acuerdo con sus atribuciones, como de cargo contra el acusado en dicho proceso.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actor no niega que la condena impuesta por la Sentencia que impugna se haya producido con apoyo en ciertas pruebas realizadas en el juicio de faltas, lo cual, por otra parte, puede deducirse de la lectura de dicha Sentencia, que valora especialmente la declaración del propio actor obrante al folio 11 de las actuaciones, y también el informe de la Guardia Civil y las huellas dejadas por el vehículo. Lo que más bien se alega es que en base a tales pruebas no es posible afirmar la culpabilidad del actor respecto a los hechos que se le imputan. En consecuencia, ha de rechazarse la pretensión relativa a una vulneración del derecho constitucional a la presunción de inocencia, pues, según tiene declarado este Tribunal en reiteradas ocasiones, este derecho en ningún caso permite a la jurisdicción constitucional valorar de nuevo las pruebas practicadas en el proceso a quo, sino únicamente controlar la existencia del presupuesto necesario de la actividad de la jurisdicción ordinaria, es decir, la existencia de una mínima actividad probatoria que pueda entenderse de cargo, lo que, según acaba de indicarse, se cumple en el asunto suscitado por la presente demanda de amparo.  Por ello resulta claro que concurre la causa de inadmisión establecida en el art. 50.2 b de la LOTC, es decir, que la demanda carece manifiestamente de contenido que justifique una decisión por parte del Tribunal en forma de Sentencia, con el desarrollo procesal consiguiente.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declarar inadmisible el presente recurso de amparo. Archívense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4" w:name="AUTO_1984_552"/>
      <w:r>
        <w:lastRenderedPageBreak/>
        <w:t>AUTO 552/1984, de 3 de octubre de 1984</w:t>
      </w:r>
    </w:p>
    <w:bookmarkEnd w:id="84"/>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ECLI:ES:TC:1984:552A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340/1984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José Antonio Martínez Estébanez, representado por el Procurador don Luis Pulgar Arroyo, formuló el día 9 de mayo de 1984 demanda de amparo constitucional contra las Sentencias de la Magistratura de Trabajo núm. 4 de Vizcaya de 30 de marzo de 1983 y de la Sala Sexta del Tribunal Supremo de 16 de enero de 1984, por presunta vulneración del art. 24.1 de la Constitución Española (C. </w:t>
      </w:r>
    </w:p>
    <w:p w:rsidR="00055018" w:rsidRDefault="00055018" w:rsidP="00055018">
      <w:pPr>
        <w:pStyle w:val="TextoNormal"/>
      </w:pPr>
      <w:r>
        <w:t xml:space="preserve">E.). </w:t>
      </w:r>
    </w:p>
    <w:p w:rsidR="00055018" w:rsidRDefault="00055018" w:rsidP="00055018">
      <w:pPr>
        <w:pStyle w:val="TextoNormal"/>
      </w:pPr>
      <w:r>
        <w:t xml:space="preserve">Según se relata en la demanda, el actor habría suscrito sucesivos contratos temporales con la empresa «Talleres y Montajes Industriales, S. A.» (TAMOIN) para prestar sus servicios en obras pertenecientes a diversas Empresas, trabajando desde febrero de 1976 en la Central Nuclear de Lemóniz. </w:t>
      </w:r>
    </w:p>
    <w:p w:rsidR="00055018" w:rsidRDefault="00055018" w:rsidP="00055018">
      <w:pPr>
        <w:pStyle w:val="TextoNormal"/>
      </w:pPr>
      <w:r>
        <w:t xml:space="preserve">Con fecha de 12 de noviembre de 1982, la Dirección General de Empleo autorizó a «TAMOIN» la rescisión de los contratos de trabajo de los trabajadores fijos de obras y eventuales contratados para la ejecución de las obras de la Central Nuclear de Lemóniz, disponiendo que la Empresa habría de presentar relación de los trabajadores afectados a efectos de su homologación mediante resolución complementaria de la Dirección General. En aplicación de dicha resolución, la Empresa comunicó el día 24 de noviembre el cese del actor. Posteriormente su nombre fue incluido en la relación de afectados homologada por la Dirección General de Empleo por resolución de 14 de diciembre de 1982. </w:t>
      </w:r>
    </w:p>
    <w:p w:rsidR="00055018" w:rsidRDefault="00055018" w:rsidP="00055018">
      <w:pPr>
        <w:pStyle w:val="TextoNormal"/>
      </w:pPr>
      <w:r>
        <w:t>El actor presentó demanda judicial por despido alegando no ser fijo de obra, pues la suscripción de sucesivos contratos temporales con la empresa «TAMOIN» en fraude de Ley le habría convertido en fijo de plantilla en la citada Empresa. La Magistratura de Trabajo núm. 4 de Vizcaya dictó Sentencia de 30 de marzo de 1983 declarando la incompetencia de jurisdicción por considerar que la extinción del contrato no se debió a voluntad unilateral de la Empresa sino a cumplimiento de la resolución dictada por la Dirección General de Empleo por lo que procedía acudir a la vía administrativa para impugnar el acuerdo de esta Dirección General. En recurso de casación, la Sala Sexta del Tribunal Supremo confirmó la Sentencia de instancia por la suya de 16 de enero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recurrente denuncia la vulneración del art. 24.1 de la Constitución Española (C. E.) por no haber obtenido la tutela de los Tribunales en la protección de sus legítimos derechos e intereses, en los que se ha visto burlado al incluir la Empresa fraudulentamente su </w:t>
      </w:r>
      <w:r>
        <w:lastRenderedPageBreak/>
        <w:t>nombre entre los trabajadores fijos de obras y eventuales, privándosele del derecho a un trabajo estable y digno. Considera que la vía judicial seguida era la adecuada para la defensa de sus intereses, pues ni participó ni estaba legitimado en el procedimiento administrativo que concluyó con la resolución autorizatoria de la rescisión. Solicita la nulidad de la Sentencia de la Magistratura de Trabajo y del Tribunal Supremo y el reconocimiento de su derecho a ser reintegrado en la empresa «TAMOIN» con el abono de los salarios dejados de percibir.</w:t>
      </w:r>
    </w:p>
    <w:p w:rsidR="00055018" w:rsidRDefault="00055018" w:rsidP="00055018">
      <w:pPr>
        <w:pStyle w:val="TextoNormal"/>
      </w:pPr>
    </w:p>
    <w:p w:rsidR="00055018" w:rsidRDefault="00055018" w:rsidP="00055018">
      <w:pPr>
        <w:pStyle w:val="TextoNormal"/>
      </w:pPr>
      <w:r w:rsidRPr="00055018">
        <w:rPr>
          <w:rStyle w:val="NumeroAFNegritaCaracter"/>
        </w:rPr>
        <w:t>3</w:t>
      </w:r>
      <w:r>
        <w:t>. Mediante providencia de 13 de junio de 1984 la Sección acordó conceder un plazo de diez días para que subsanase el defecto de no acompañar a la demanda la copia, traslado o certificación de la Sentencia dictada por la Sala Sexta del Tribunal Supremo, haciéndole saber que, realizada la subsanación, podría pasarse al trámite de inadmisión por los siguientes motivos insubsanables: 1) no haberse invocado formalmente en el proceso el derecho constitucional vulnerado, tan pronto como, una vez conocida la violación, hubiere lugar para ello [art. 44.1 c) de la LOTC]; y 2) carecer la demanda manifiestamente de contenido que justifique una decisión por parte del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En escrito de 29 de junio de 1984, el Ministerio Fiscal solicita la inadmisión del recurso por no haberse acreditado la invocación del derecho vulnerado y carecer la demanda de contenido constitucional pues la incompetencia de jurisdicción que el recurrente afirma cerrarle el paso para el reconocimiento de sus derechos laborales no le produce indefensión ya que puede acudir a la instancia administrativa, y una vez agotada acudir, si ha habido violación de algún derecho constitucional, al camino del recurso de amparo.</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demandante mediante escrito de 25 de junio de 1984 acompaña la Sentencia dictada por la Sala Sexta del Tribunal Supremo y por escrito presentado el 4 de julio formula sus alegaciones. </w:t>
      </w:r>
    </w:p>
    <w:p w:rsidR="00055018" w:rsidRDefault="00055018" w:rsidP="00055018">
      <w:pPr>
        <w:pStyle w:val="TextoNormal"/>
      </w:pPr>
      <w:r>
        <w:t xml:space="preserve">Respecto a la falta de invocación formal del derecho vulnerado alega que, de conformidad con la propia doctrina del Tribunal, «la previa invocación no puede exigirse respecto al derecho a la tutela jurisdiccional, cuya supuesta infracción se produce precisamente en las resoluciones impugnadas, lo que descarta la posibilidad de su denuncia en el curso anterior del proceso». </w:t>
      </w:r>
    </w:p>
    <w:p w:rsidR="00055018" w:rsidRDefault="00055018" w:rsidP="00055018">
      <w:pPr>
        <w:pStyle w:val="TextoNormal"/>
      </w:pPr>
      <w:r>
        <w:t>En relación con la hipotética falta de contenido, la vulneración del derecho a la tutela se ha dado con evidente claridad como se muestra en las siguientes consideraciones: a) se incluye al trabajador en una lista de fijos de obra y eventuales, no teniendo él dicha condición; b) no es parte y carece de legitimación para serlo en el procedimiento administrativo; c) en la Magistratura se le remite a que impugne un acto administrativo en otra jurisdicción, que dilucidaría sobre la procedencia o improcedencia de dicho acto, pero no sobre si el trabajador era o no fijo de plantilla, y sobre si el despido era consiguientemente nulo, cuestión que pertenece a la jurisdicción laboral. Por ello, se ha negado la tutela judicial por declararse Magistratura y la Sala Sexta del Tribunal Supremo incompetentes en una materia en la que son manifiestamente competentes, y por parte del Tribunal Supremo además por la confusión que sufre este órgano al analizar el recurso de casación al declarar la inexistencia de litisconsorcio pasivo necesario confundiendo las sucesivas Empresas a las que el actor había prestado sus servicios como trabajador de «TAMOIN» con Empresas que habían contratado temporalmente al actor.</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del presente Auto es determinar si concurren en el recurso planteado los motivos de inadmisión señalados en la providencia de esta Sala Primera del Tribunal Constitucional de 13 de junio de 1984 y que son: no haberse invocado formalmente en el proceso el derecho constitucional vulnerado tan pronto como, una vez conocida la violación, hubiere lugar para ello [art.  44.1 c) de la LOTC]; y carecer la demanda manifiestamente de contenido que justifique una decisión por parte del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Respecto al primer motivo (falta de invocación del derecho vulnerado), hay que tener en cuenta que se impugnan dos resoluciones judiciales, consistentes en una Sentencia de Magistratura de Trabajo y otra de la Sala Sexta del Tribunal Supremo que confirma la anterior. Expone el demandante que, siendo el derecho vulnerado el de la tutela judicial, la invocación no procedía en el proceso pues la infracción se produce en las resoluciones judiciales que se impugnan.  Es obvio que ello tiene sentido respecto al proceso de instancia, pero imputada ya la violación a la Sentencia de Magistratura, la invocación debió efectuarse en el escrito de recurso de casación, pues éste era el momento en que hubo lugar al cumplimiento del requisito legal.</w:t>
      </w:r>
    </w:p>
    <w:p w:rsidR="00055018" w:rsidRDefault="00055018" w:rsidP="00055018">
      <w:pPr>
        <w:pStyle w:val="TextoNormal"/>
      </w:pPr>
    </w:p>
    <w:p w:rsidR="00055018" w:rsidRDefault="00055018" w:rsidP="00055018">
      <w:pPr>
        <w:pStyle w:val="TextoNormal"/>
      </w:pPr>
      <w:r w:rsidRPr="00055018">
        <w:rPr>
          <w:rStyle w:val="NumeroAFNegritaCaracter"/>
        </w:rPr>
        <w:t>3</w:t>
      </w:r>
      <w:r>
        <w:t>. En cuanto al segundo motivo de inadmisión señalado en la providencia citada en un principio y que consiste en carecer la demanda manifiestamente de contenido que justifique una decisión por parte de este Tribunal Constitucional, hay que tener en cuenta para examinarlo que el recurrente alega como vulnerado su derecho a la tutela judicial (art. 24.1 de la Constitución) basándose en que los órganos de la jurisdicción laboral se declaran incompetentes para conocer de su pretensión por entender que la jurisdicción competente era la administrativa.  La pretensión deducida era sustancialmente que se declarase la nulidad o improcedencia del despido de la Empresa en que trabajaba, despido debido a que la Empresa había sido autorizada por la Administración a rescindir los contratos de trabajo de los trabajadores fijos de obra y eventuales contratados, y se basaba en que el recurrente había sido incluido en la relación de los trabajadores fijos de obra, mientras que a su entender había adquirido la condición de fijo de plantilla, lo que le excluía del despido.  Es claro, sin embargo, que tal planteamiento no corresponde al contenido constitucional y legal de un recurso de amparo, que no constituye una tercera instancia, sino una vía específica para la protección de los derechos fundamentales, y no se adecúa al significado del derecho a la tutela que no cabe confundir como se pretende con la obtención de una decisión favorable.</w:t>
      </w:r>
    </w:p>
    <w:p w:rsidR="00055018" w:rsidRDefault="00055018" w:rsidP="00055018">
      <w:pPr>
        <w:pStyle w:val="TextoNormal"/>
      </w:pPr>
      <w:r>
        <w:t>Resulta, además, que la Sentencia de Magistratura de Trabajo, confirmada por la de la Sala Sexta del Tribunal Supremo, no entra en el fondo del asunto planteado que queda imprejuzgado al acordar la declaración de incompetencia jurisdiccional para conocer del mismo.</w:t>
      </w:r>
    </w:p>
    <w:p w:rsidR="00055018" w:rsidRDefault="00055018" w:rsidP="00055018">
      <w:pPr>
        <w:pStyle w:val="TextoNormal"/>
      </w:pPr>
      <w:r>
        <w:t>Teniendo ello en cuenta, mal ha podido vulnerarse o desconocerse cualquier presunto derecho material del demandante, cuyo conocimiento se remite a la jurisdicción contencioso-administrativa.</w:t>
      </w:r>
    </w:p>
    <w:p w:rsidR="00055018" w:rsidRDefault="00055018" w:rsidP="00055018">
      <w:pPr>
        <w:pStyle w:val="TextoNormal"/>
      </w:pPr>
      <w:r>
        <w:t xml:space="preserve">Por lo mismo la imputación que el demandante efectúa a la Sentencia del Tribunal Supremo de exigir un litisconsorcio pasivo necesario como consecuencia de una confusión </w:t>
      </w:r>
      <w:r>
        <w:lastRenderedPageBreak/>
        <w:t>de los datos de hechos planteados, carece de virtualidad alguna desde el momento en que dicha exigencia constituye un simple obiter dictum sin influencia ninguna del fallo que se limita a mantener la declaración de incompetencia de jurisdicción realizada por Magistratura.</w:t>
      </w:r>
    </w:p>
    <w:p w:rsidR="00055018" w:rsidRDefault="00055018" w:rsidP="00055018">
      <w:pPr>
        <w:pStyle w:val="TextoNormal"/>
      </w:pPr>
    </w:p>
    <w:p w:rsidR="00055018" w:rsidRDefault="00055018" w:rsidP="00055018">
      <w:pPr>
        <w:pStyle w:val="TextoNormal"/>
      </w:pPr>
      <w:r w:rsidRPr="00055018">
        <w:rPr>
          <w:rStyle w:val="NumeroAFNegritaCaracter"/>
        </w:rPr>
        <w:t>4</w:t>
      </w:r>
      <w:r>
        <w:t>. La confrontación entre esta declaración y el derecho a la tutela judicial efectiva, muestra que no ha resultado vulnerado el derecho fundamental.</w:t>
      </w:r>
    </w:p>
    <w:p w:rsidR="00055018" w:rsidRDefault="00055018" w:rsidP="00055018">
      <w:pPr>
        <w:pStyle w:val="TextoNormal"/>
      </w:pPr>
      <w:r>
        <w:t>Conforme tiene ya declarado este Tribunal, si bien el derecho a la tutela requiere normalmente que se dicte una resolución sobre el fondo del asunto planteado, ello no excluye una resolución de inadmisión cuando así lo acuerde el órgano judicial en aplicación razonada de alguna causa con tal carácter.  En el presente caso es ello lo que ha sucedido al aceptar el Magistrado de Trabajo la excepción de incompetencia de jurisdicción opuesta por la Empresa demandada.</w:t>
      </w:r>
    </w:p>
    <w:p w:rsidR="00055018" w:rsidRDefault="00055018" w:rsidP="00055018">
      <w:pPr>
        <w:pStyle w:val="TextoNormal"/>
      </w:pPr>
      <w:r>
        <w:t>En relación con ello, baste señalar que no corresponde a este Tribunal pronunciarse sobre las alegaciones del demandante que cuestionan aquella declaración por entender que la Magistratura de Trabajo era realmente competente. Remitido el actor a la vía contencioso-administrativa, es ella la que habrá de garantizar su derecho a la tutela, teniendo en cuenta en todo caso que el ordenamiento jurídico ha previsto instrumentos para resolver los conflictos de jurisdicciones en caso de que la contenciosa se estimara también incompetente.  En tanto ello no suceda, siendo algo que no puede siquiera presumirse en el momento actual, no se ha producido una denegación injustificada del pronunciamiento sobre el fondo a que tiene derecho el demandante siempre que lo inste a través de la vía judicial adecuada.</w:t>
      </w:r>
    </w:p>
    <w:p w:rsidR="00055018" w:rsidRDefault="00055018" w:rsidP="00055018">
      <w:pPr>
        <w:pStyle w:val="TextoNormal"/>
      </w:pPr>
      <w:r>
        <w:t>De lo expuesto resulta que concurren en el presente recurso los dos supuestos de inadmisión señalados en la providencia de este Tribunal de 13 de junio de 1984 por lo que procede dicha inadmisión.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5" w:name="AUTO_1984_553"/>
      <w:r>
        <w:lastRenderedPageBreak/>
        <w:t>AUTO 553/1984, de 3 de octubre de 1984</w:t>
      </w:r>
    </w:p>
    <w:bookmarkEnd w:id="85"/>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ECLI:ES:TC:1984:553A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dar por terminada la pieza de suspensión en el recurso de amparo 347/1984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Juan Corujo López Villamil, en nombre y representación de don Vidal Perfecto Quijada López, por medio de escrito presentado el 14 de mayo de 1984, interpuso demanda de amparo contra el Auto de 4 de marzo de 1982, dictado por el Juzgado de Instrucción de Toro (Zamora) en el sumario núm. 1/1982, que le procesó por delito de imprudencia, posteriormente confirmado al resolverse los recursos de reforma y subsidiario de apelación, en su día interpuestos; contra la Sentencia de la Audiencia Provincial de Zamora de 11 de septiembre dictada en dicha causa que le condenó, como autor de una falta de imprudencia, a la pena de 10.000 pesetas de multa y reprensión privada, con arresto sustitutorio de diez días, al pago de las costas e indemnizaciones señaladas; y contra la del Tribunal Supremo de 27 de febrero de 1984, que declaró no haber lugar al recurso de casación interpuesto contra aquélla. Invoca la vulneración de los arts. 14 y 24 de la Constitución que reconocen los derechos a la igualdad y a la tutela judicial efectiva y presunción de inocencia, interesando se declare la nulidad de las resoluciones judiciales impugnadas. Por otrosí solicita la suspensión de la ejecución de tales resoluciones.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11 de julio de 1984, la Sección acordó admitir a trámite la demanda, formar la pieza separada de suspensión, y conceder un plazo de tres días al Ministerio Fiscal y al solicitante del amparo para que alegasen lo que estimasen procedente. Asimismo, en dicha resolución se interesaba del Juzgado de Instrucción de Toro, como órgano ejecutor de la resolución impugnada, informe sobre la procedencia de la suspensión, con o sin caución.</w:t>
      </w:r>
    </w:p>
    <w:p w:rsidR="00055018" w:rsidRDefault="00055018" w:rsidP="00055018">
      <w:pPr>
        <w:pStyle w:val="TextoNormal"/>
      </w:pPr>
    </w:p>
    <w:p w:rsidR="00055018" w:rsidRDefault="00055018" w:rsidP="00055018">
      <w:pPr>
        <w:pStyle w:val="TextoNormal"/>
      </w:pPr>
      <w:r w:rsidRPr="00055018">
        <w:rPr>
          <w:rStyle w:val="NumeroAFNegritaCaracter"/>
        </w:rPr>
        <w:t>3</w:t>
      </w:r>
      <w:r>
        <w:t>. El Ministerio Fiscal en su escrito del 19 de julio razonaba que si bien el contenido eminentemente económico de la condena no suponía que la ejecución hiciera perder al amparo su finalidad, sin embargo el eventual embargo de los bienes del recurrente crearía una situación de difícil reparación, por lo que interesaba la suspensión con el correspondiente afianzamiento, teniéndose además en cuenta lo dispuesto en el art. 921 bis de la L. E. C. sobre el devengo de intereses a favor de los acreedores. El promovente del amparo presentó su escrito de 24 de julio haciendo constar que el pago de la cantidad procedente se hallaba plenamente garantizado en las actuaciones por aval bancario y anotación de embargo sobre determinados bienes.</w:t>
      </w:r>
    </w:p>
    <w:p w:rsidR="00055018" w:rsidRDefault="00055018" w:rsidP="00055018">
      <w:pPr>
        <w:pStyle w:val="TextoNormal"/>
      </w:pPr>
    </w:p>
    <w:p w:rsidR="00055018" w:rsidRDefault="00055018" w:rsidP="00055018">
      <w:pPr>
        <w:pStyle w:val="TextoNormal"/>
      </w:pPr>
      <w:r w:rsidRPr="00055018">
        <w:rPr>
          <w:rStyle w:val="NumeroAFNegritaCaracter"/>
        </w:rPr>
        <w:t>4</w:t>
      </w:r>
      <w:r>
        <w:t>. En 30 de julio de 1984 se recibe comunicación del Juez de Primera Instancia e Instrucción de Toro, en la que se indica que el sumario núm. 1 de 1982 se encuentra en la Audiencia de Zamora; añadiéndose que lo único que obra en el Juzgado es una carta-orden de la citada Audiencia, librada en la pieza de responsabilidad civil del meritado sumario, para que se proceda a la vía de apremio contra las fianzas constituidas -una de 2.100.000 pesetas, prestada por el Banco de Santander, S. A.-, y contra el embargo trabado en el piso del condenado sito en la calle Amargura, núm. 20, 1.° A de Zamora, hasta hacer efectivas las indemnizaciones de 3.500.000 pesetas más 583.333 pesetas de intereses.</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5 de agosto de 1984, la Sección acordó librar comunicación a la Audiencia Provincial de Zamora, a fin de que emita el informe acordado en la providencia de 11 de julio.</w:t>
      </w:r>
    </w:p>
    <w:p w:rsidR="00055018" w:rsidRDefault="00055018" w:rsidP="00055018">
      <w:pPr>
        <w:pStyle w:val="TextoNormal"/>
      </w:pPr>
    </w:p>
    <w:p w:rsidR="00055018" w:rsidRDefault="00055018" w:rsidP="00055018">
      <w:pPr>
        <w:pStyle w:val="TextoNormal"/>
      </w:pPr>
      <w:r w:rsidRPr="00055018">
        <w:rPr>
          <w:rStyle w:val="NumeroAFNegritaCaracter"/>
        </w:rPr>
        <w:t>6</w:t>
      </w:r>
      <w:r>
        <w:t>. En 29 de agosto de 1984 se recibe el informe de la Audiencia Provincial de Zamora en el sentido de que en resolución de 13 de agosto de 1984 había acordado que procedía la suspensión de la resolución recurrida, adoptando las medidas oportunas a tal fin.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pretensión de suspensión formulada por la parte actora ha venido a ser satisfecha por la resolución adoptada por la Audiencia Provincial de Zamora con fecha 13 de agosto pasado, por lo que resulta claro que en este momento, ha desaparecido el objeto de la pretensión incidental.  En consecuencia no procede que la Sala se pronuncie sobre la suspensión, y debe darse por terminada la pieza separada, ello sin perjuicio de que pueda reiterarse la pretensión incidental, de acuerdo con el art.  57 de la LOTC, si se diera en el futuro alguno de los supuestos previstos en el mismo.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Sala acuerda dar por finalizada la pieza separada de suspensión.</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6" w:name="AUTO_1984_554"/>
      <w:r>
        <w:lastRenderedPageBreak/>
        <w:t>AUTO 554/1984, de 3 de octubre de 1984</w:t>
      </w:r>
    </w:p>
    <w:bookmarkEnd w:id="86"/>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ECLI:ES:TC:1984:554A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383/1984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Julián del Olmo Pastor, Procurador de los Tribunales, en nombre de doña Aída Alvarez Fernández, recurre en amparo ante este Tribunal por escrito de demanda que tuvo entrada en el Registro General el día 26 de mayo de 1984 con la pretensión de que se declare la nulidad de la Sentencia del Juzgado de Distrito núm. 2 de Oviedo de fecha 7 de septiembre de 1983, dictada en el procedimiento de cognición sobre resolución de contrato de arrendamiento seguido con el núm. 91/1983 y la Sentencia dictada por la Audiencia Provincial de Oviedo -Sección Primera- núm. 27, de 29 de marzo de 1984, rollo de apelación núm. 101/1983, que fue notificada a la parte recurrente el día 2 de mayo de 1984. </w:t>
      </w:r>
    </w:p>
    <w:p w:rsidR="00055018" w:rsidRDefault="00055018" w:rsidP="00055018">
      <w:pPr>
        <w:pStyle w:val="TextoNormal"/>
      </w:pPr>
      <w:r>
        <w:t xml:space="preserve">La parte recurrente en amparo cita como infringidos los arts. 14 y 24 de la C. E. </w:t>
      </w:r>
    </w:p>
    <w:p w:rsidR="00055018" w:rsidRDefault="00055018" w:rsidP="00055018">
      <w:pPr>
        <w:pStyle w:val="TextoNormal"/>
      </w:pPr>
      <w:r>
        <w:t xml:space="preserve">a) Los hechos a los que se contrae el recurso de amparo son, en síntesis, los siguientes: a') la parte solicitante del amparo fue demandada en el Juzgado de Distrito núm. 2 de Oviedo, en el procedimiento núm. 91/1983 sobre resolución de contrato de arrendamiento urbano de la vivienda ubicada en la planta 2.ª-B, del edificio sito en la calle Matemático Pedrayes, núm. 20, de Oviedo, tras deducirse el oportuno requerimiento notarial de denegación de prórroga y el Juzgado referido, por Sentencia de 7 de septiembre de 1983 estimó la demanda y declaró resuelto el contrato de arrendamiento; b') contra dicha Sentencia interpuso la parte solicitante del amparo recurso de apelación ante la Audiencia Provincial de Oviedo practicándose en la Sección Primera parte de la prueba documental no realizada en el Juzgado de Distrito y por Sentencia de 29 de marzo de 1984 la Sección Primera de la Audiencia confirmó la resolución recaída en la primera instancia, siendo notificada la Sentencia el día 2 de mayo de 1984. En el texto de la Sentencia no se consigna que se practicó parte de la prueba documental y que en el acto de la vista se invocaron formalmente los arts. 14 y 24 de la C. E. </w:t>
      </w:r>
    </w:p>
    <w:p w:rsidR="00055018" w:rsidRDefault="00055018" w:rsidP="00055018">
      <w:pPr>
        <w:pStyle w:val="TextoNormal"/>
      </w:pPr>
      <w:r>
        <w:t xml:space="preserve">b) Los fundamentos jurídicos en que se basa la parte recurrente son, en extracto, los siguientes: a') el art. 14 de la C. E. aparece vulnerado al centrar el objeto de la litis en ver si existe o no la analogía del art. 54, en relación con el art. 64 de la L. A. U. entre los pisos 1 .°-A y 2.°-B. En el piso 1.°-A la parte arrendataria tiene tarjeta de residente extranjero y la parte arrendadora al efectuar la denegación de la prórroga debió tener en cuenta a los efectos de las causas de posposición la reciprocidad prevista en el art. 7 de la L. A. U. Con esta actitud, a juicio de la parte recurrente, se vulnera el art. 14 de la C. E., al aplicarse un beneficio de una normativa específica a una persona que no puede ser sujeto pasivo de la misma y en perjuicio de un nacional en el que concurren circunstancias objetivas cuales </w:t>
      </w:r>
      <w:r>
        <w:lastRenderedPageBreak/>
        <w:t>son la de ser viuda, su avanzada edad, la carencia de medios económicos, ser el inquilino más antiguo y ser viuda de un funcionario público municipal. En las resoluciones judiciales recurridas se indica por la recurrente que las viviendas análogas son el piso 1.°-A y el piso 2.°-B y que la diferencia entre ambas dimana de la cuantía de la renta y en el caso de Autos el hecho de que ilegalmente se perciba una renta superior deviene en la lesión de un derecho de la recurrente, en cuanto a posposición en la elección de la vivienda, en la denegación de la prórroga y en la previa donación, ya que los padres de la arrendadora, donantes de la vivienda, ocupan en la misma finca dos viviendas unidas y la arrendadora recibe en donación el piso que tiene el arrendamiento más antiguo y que es objeto de resolución. En suma, para la parte recurrente, las Sentencias recurridas señalan como factor diferencial la renta que abonan los arrendatarios de los pisos 1.º-A y 2.º-B y al dar como válido tal criterio prescinden de que la renta de tales viviendas viene determinada legalmente y no puede exceder de la señalada en la cédula de calificación definitiva, por lo que al conculcarse el derecho de la igualdad ante la Ley y de la aplicación de la Ley se premia el abuso de derecho y el fraude de Ley; b') el art. 24 de la C. E. ha sido vulnerado al no aplicar las resoluciones recurridas el Reglamento de Viviendas de Protección Oficial y al conceder a un extranjero la protección del art. 7 de la L. A. U. ya que, si se hubiera aplicado tal Reglamento, la resolución judicial hubiera sido radicalmente distinta; c') finalmente, la parte recurrente analiza el cumplimiento de los requisitos procesales previstos en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la Sala Primera en providencia de 20 de junio de 1984 acordó que se tuviera por interpuesto recurso de amparo por doña Aída Alvarez Fernández y por personado y parte al Procurador señor Olmo Pastor, con quien se entenderán las sucesivas diligencias. </w:t>
      </w:r>
    </w:p>
    <w:p w:rsidR="00055018" w:rsidRDefault="00055018" w:rsidP="00055018">
      <w:pPr>
        <w:pStyle w:val="TextoNormal"/>
      </w:pPr>
      <w:r>
        <w:t xml:space="preserve">A tenor del art. 50 de la LOTC se concedió un plazo de diez días a la parte solicitante del amparo y al Ministerio Fiscal para que alegaran lo que estimasen pertinente en relación con los siguientes motivos de inadmisión: </w:t>
      </w:r>
    </w:p>
    <w:p w:rsidR="00055018" w:rsidRDefault="00055018" w:rsidP="00055018">
      <w:pPr>
        <w:pStyle w:val="TextoNormal"/>
      </w:pPr>
      <w:r>
        <w:t xml:space="preserve">a) no haberse invocado formalmente en el proceso el derecho constitucional vulnerado, tan pronto como, una vez conocida la violación, hubiere lugar para ello [art. 44.1 c) de la LOTC], y b) carecer manifiestamente la demanda de contenido que justifique una decisión por parte de este Tribunal [artículo 50.2 b) de la LOTC]. </w:t>
      </w:r>
    </w:p>
    <w:p w:rsidR="00055018" w:rsidRDefault="00055018" w:rsidP="00055018">
      <w:pPr>
        <w:pStyle w:val="TextoNormal"/>
      </w:pPr>
      <w:r>
        <w:t xml:space="preserve">A) El Fiscal ante el Tribunal Constitucional por escrito de 3 de julio de 1984 formuló, en síntesis, los siguientes razonamientos: </w:t>
      </w:r>
    </w:p>
    <w:p w:rsidR="00055018" w:rsidRDefault="00055018" w:rsidP="00055018">
      <w:pPr>
        <w:pStyle w:val="TextoNormal"/>
      </w:pPr>
      <w:r>
        <w:t xml:space="preserve">1.° Del examen de la Sentencia de la Sección Primera de la Audiencia Provincial de Oviedo de 29 de marzo de 1984 se desprende que al interponer la señora Alvarez Fernández recurso de apelación contra la Sentencia del Juzgado de Distrito núm. 2 de Oviedo de 7 de septiembre de 1983 no invocó formalmente el derecho constitucional que estimaba vulnerado, con infracción de lo dispuesto en el art. 44.1 c) de la Ley Orgánica de este Tribunal. </w:t>
      </w:r>
    </w:p>
    <w:p w:rsidR="00055018" w:rsidRDefault="00055018" w:rsidP="00055018">
      <w:pPr>
        <w:pStyle w:val="TextoNormal"/>
      </w:pPr>
      <w:r>
        <w:t xml:space="preserve">Por tanto no resulta acreditado el cumplimiento de este esencial requisito, y aún menos que se expusieran ante la jurisdicción ordinaria hechos y argumentaciones relativas a las ahora denunciadas vulneraciones de los arts. 14 y 24 de la Constitución que permitieran a la misma manifestarse sobre ellas. </w:t>
      </w:r>
    </w:p>
    <w:p w:rsidR="00055018" w:rsidRDefault="00055018" w:rsidP="00055018">
      <w:pPr>
        <w:pStyle w:val="TextoNormal"/>
      </w:pPr>
      <w:r>
        <w:t xml:space="preserve">2.° Se alega en la presente demanda de amparo, bajo la invocación del principio de igualdad consagrado en el art. 14 de la Constitución Española, que la demandante de amparo doña Aída Alvarez Fernández, arrendataria del piso 2.°-B de la casa sita en el núm. 20 de la calle Matemático Pedrayes de Oviedo, ha recibido un trato discriminatorio en </w:t>
      </w:r>
      <w:r>
        <w:lastRenderedPageBreak/>
        <w:t xml:space="preserve">relación al otorgado a don José Luis Sieres Pérez, arrendatario del piso 1.°-A del citado inmueble, que no tiene la nacionalidad española. Ciertamente ha sido el contrato de arrendamiento de la señora Alvarez Fernández el que ha sido declarado resuelto judicialmente, y no el contrato del señor Sieres Pérez. Pero ello no ha sido debido a la nacionalidad de los inquilinos ni a ninguna otra circunstancia personal susceptible de ser encuadrada en el art. 14 de la Constitución. La causa de tal resolución ha sido que el piso ocupado por doña Aída Alvarez, y no el habitado por don José Luis Sieres, es de la propiedad de Julia María Peñalosa Gurdiel, demandante en el procedimiento civil, lo que justifica razonablemente esa diversidad de trato, así como la diferencia de las rentas respectivas. </w:t>
      </w:r>
    </w:p>
    <w:p w:rsidR="00055018" w:rsidRDefault="00055018" w:rsidP="00055018">
      <w:pPr>
        <w:pStyle w:val="TextoNormal"/>
      </w:pPr>
      <w:r>
        <w:t xml:space="preserve">3.° A continuación la demanda de amparo, bajo la invocación del principio de igualdad y del derecho a la tutela judicial efectiva reconocidos en los arts. 14 y 24 de la Constitución, alega la vulneración por la jurisdicción ordinaria del orden civil de normas de carácter sustantivo, como es el Reglamento de Viviendas de Protección Oficial de 24 de julio de 1968, que estima no ha sido adecuadamente aplicado. Pero una vez más debe recordarse que el recurso de amparo no es una tercera instancia que permite la total revisión de la actividad desarrollada por los Jueces y Tribunales ordinarios, y que su interposición únicamente resulta eficaz si se acredita la violación de derechos fundamentales o de libertades públicas, lo que no aparece en el caso de Autos. </w:t>
      </w:r>
    </w:p>
    <w:p w:rsidR="00055018" w:rsidRDefault="00055018" w:rsidP="00055018">
      <w:pPr>
        <w:pStyle w:val="TextoNormal"/>
      </w:pPr>
      <w:r>
        <w:t xml:space="preserve">El Ministerio Fiscal entiende que procede, conforme a lo dispuesto en el art. 86.1 de su Ley Orgánica, que se dicte Auto inadmitiendo la presente demanda por incidir en el motivo previsto en el art. 50.1 b) en relación al art. 44.1 c) de la Ley Orgánica de este Tribunal, salvo lo que resulte de la posterior actividad de la actora y en todo caso por incurrir en la causa regulada en el apartado 2 b) del citado art. 50 de la Ley Orgánica 2/1979. </w:t>
      </w:r>
    </w:p>
    <w:p w:rsidR="00055018" w:rsidRDefault="00055018" w:rsidP="00055018">
      <w:pPr>
        <w:pStyle w:val="TextoNormal"/>
      </w:pPr>
      <w:r>
        <w:t xml:space="preserve">B) Don Julián del Olmo Pastor, Procurador de los Tribunales y de doña Aída Alvarez Fernández, por escrito de 7 de julio de 1984 formuló las siguientes alegaciones: </w:t>
      </w:r>
    </w:p>
    <w:p w:rsidR="00055018" w:rsidRDefault="00055018" w:rsidP="00055018">
      <w:pPr>
        <w:pStyle w:val="TextoNormal"/>
      </w:pPr>
      <w:r>
        <w:t xml:space="preserve">1.° En cuanto al posible motivo de inadmisión de no haberse invocado formalmente en el proceso el derecho constitucional vulnerado, tan pronto como una vez conocida la violación, hubiere lugar para ello, hay que señalar que en la demanda de amparo, hecho segundo, se hacían constar las omisiones en que habia incurrido la Sentencia de la Audiencia Provincial de Oviedo, Sección Primera, ya que durante la vista el Letrado de la parte apelante, don Ramón Oro Varela, invocó expresamente los preceptos constitucionales que estimaba violados, haciendo constar formalmente la posibilidad de acudir en amparo ante el Tribunal. </w:t>
      </w:r>
    </w:p>
    <w:p w:rsidR="00055018" w:rsidRDefault="00055018" w:rsidP="00055018">
      <w:pPr>
        <w:pStyle w:val="TextoNormal"/>
      </w:pPr>
      <w:r>
        <w:t xml:space="preserve">La parte recurrente acompaña a este escrito, una copia de la minuta supletoria para la vista de la referida apelación ante la Sección Primera de la Audiencia Provincial de Oviedo. </w:t>
      </w:r>
    </w:p>
    <w:p w:rsidR="00055018" w:rsidRDefault="00055018" w:rsidP="00055018">
      <w:pPr>
        <w:pStyle w:val="TextoNormal"/>
      </w:pPr>
      <w:r>
        <w:t xml:space="preserve">2.° En cuanto al posible motivo de inadmisión por carecer manifiestamente la demanda de contenido que justifique una decisión por parte de este Tribunal Constitucional [art. 50.2 b) de la LOTC], la parte solicitante del amparo reitera lo alegado en su escrito en cuanto a los preceptos constitucionales que estima vulnerados y, a lo expuesto, añade que respecto a la conculcación del art. 14 de la Constitución Española, al haber aplicado la Sentencia del Juzgado de Distrito núm. 2 de Oviedo, y la de la Sección Primera de la Audiencia Provincial de Oviedo, el elemento diferenciador de la renta, se conculca el derecho de igualdad ante la Ley y de la aplicación de la Ley. Ya que siendo rentas que devienen de una norma legal, y que según la misma no pueden exceder de la señalada en la Cédula de Calificación Definitiva, la diferencia existente es contraria a dicha norma imperativa y constituye una maniobra o fraude de Ley, que ha servido a la parte demandante para obtener la resolución del contrato de arrendamiento. </w:t>
      </w:r>
    </w:p>
    <w:p w:rsidR="00055018" w:rsidRDefault="00055018" w:rsidP="00055018">
      <w:pPr>
        <w:pStyle w:val="TextoNormal"/>
      </w:pPr>
      <w:r>
        <w:lastRenderedPageBreak/>
        <w:t xml:space="preserve">Respecto a la vulneración del art. 24 de la Constitución Española, la parte solicitante de amparo reitera lo manifestado en su escrito de interposición del recurso, ya que estima evidente que se ha concedido al arrendatario ocupante del piso 1.°-A con el que se compara el de la solicitante, la normativa específica de la Ley de Arrendamientos Urbanos, cuando por su condición de extranjero, según consta en autos, no tiene derecho a ella, según previene el art. 7 de la Ley de Arrendamientos Urbanos. </w:t>
      </w:r>
    </w:p>
    <w:p w:rsidR="00055018" w:rsidRDefault="00055018" w:rsidP="00055018">
      <w:pPr>
        <w:pStyle w:val="TextoNormal"/>
      </w:pPr>
      <w:r>
        <w:t>La parte recurrente concluye solicitando la admisión del recurso y tras la tramitación pertinente que se dicte Sentencia concediendo el amparo solicitado en el «suplico» de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44.1 c) de la LOTC, en relación con el art.  50.1 b) establece como requisito de admisión del recurso de amparo, que se invoque formalmente tan pronto sea conocida la infracción, el derecho constitucional vulnerado, con la finalidad de que la parte pueda poner de relieve ante el órgano judicial ordinario la posible vulneración de los derechos fundamentales o de las libertades públicas, para que sean en su caso restablecidos, o fundamentada la ausencia de toda lesión; y en el caso presente, el cumplimiento de este requisito no se ha probado debidamente por la parte solicitante del amparo, ya que nada expuso en la demanda sobre su observancia, y carece de eficacia alguna para entenderlo guardado la mera aseveración, en trámite de alegaciones del incidente de inadmisión del recurso de amparo por dicha causa, de haberse alegado verbalmente la lesión de los derechos fundamentales de los arts.  14 y 24.1 de la Constitución, en la vista del recurso de apelación de la Sentencia de instancia, reconociendo que nada consta en tal sentido en el acta judicial oficial del Secretario, y tratando de suplir tan relevante omisión con el acompañamiento de una nota-guión de la defensa, que se dice servía para exponer al Letrado sus alegaciones en la vista oral de apelación ante la Audiencia Provincial, ya que nada acredita por su total ausencia de fehaciencia; más aún, cuando la Sentencia dictada por dicho órgano, tan detallada y minuciosa en el examen de todas las cuestiones debatidas, no hace consideración alguna sobre la violación de los derechos fundamentales alegados en amparo, con toda posibilidad, porque el tema no se presentó ante la referida Audiencia; y sin que por fin sea de aplicación la doctrina expuesta en la Sentencia de este Tribunal 61/1982, de 13 de octubre, porque se refería a un supuesto distinto del aquí examinado: de imposibilidad de formulación de invocación, por el estado procesal en que ocurrió la violación del derecho constitucional vulnerado ante el Tribunal ordinario.</w:t>
      </w:r>
    </w:p>
    <w:p w:rsidR="00055018" w:rsidRDefault="00055018" w:rsidP="00055018">
      <w:pPr>
        <w:pStyle w:val="TextoNormal"/>
      </w:pPr>
    </w:p>
    <w:p w:rsidR="00055018" w:rsidRDefault="00055018" w:rsidP="00055018">
      <w:pPr>
        <w:pStyle w:val="TextoNormal"/>
      </w:pPr>
      <w:r w:rsidRPr="00055018">
        <w:rPr>
          <w:rStyle w:val="NumeroAFNegritaCaracter"/>
        </w:rPr>
        <w:t>2</w:t>
      </w:r>
      <w:r>
        <w:t>. A dicha causa de inadmisión ha de agregarse la de carecer la demanda de amparo manifiestamente de contenido constitucional, establecida en el art.  50.2 b) de la LOTC, pretendiendo la nulidad de las Sentencias dictadas por el Juzgado de Distrito y en apelación, la que la confirmó de la Audiencia Provincial, acordando la resolución del contrato de arrendamiento de vivienda que la actora mantenía con la propietaria de la misma; a cuyo efecto ha de precisarse, la inexistencia de lesión de los derechos fundamentales que se pretenden infringidos.</w:t>
      </w:r>
    </w:p>
    <w:p w:rsidR="00055018" w:rsidRDefault="00055018" w:rsidP="00055018">
      <w:pPr>
        <w:pStyle w:val="TextoNormal"/>
      </w:pPr>
      <w:r>
        <w:t>A) Respecto a la posible vulneración del art.  14 de la C. E., como reiteradamente ha expuesto de manifiesto la doctrina de este Tribunal, exige la presencia de un término de comparación, en virtud del que se acreditara que en un supuesto sustancialmente igual el mismo órgano jurisdiccional hubiese decidido en sentido contrario, generándose una de</w:t>
      </w:r>
      <w:r>
        <w:lastRenderedPageBreak/>
        <w:t>sigualdad entre supuestos iguales en la resolución judicial atacada; exigencia en absoluto alegada ni demostrada en el caso de examen, pues la argumentación para fundar la lesión se realiza buscando la desigualdad en el contenido del art. 64 de la vigente Ley de Arrendamientos Urbanos, presentando un tema de mera legalidad, propio de los Tribunales comunes y no revisable por este Tribunal, y en el que incluso los términos de comparación indicados sobre selección de la vivienda para el desahucio son desiguales, ya que compara dos pisos pertenecientes a distintos propietarios (madre e hija), admitiéndose por las Sentencias impugnadas que la donación del piso del que es arrendataria la actora (efectuada por la madre a su hija), era lícita y que no fue realizada como medio de burlar el orden de prelación señalado en tal norma; por otra parte cuestiona otro tema de legalidad, en relación a la necesidad de ocupación apreciada por las dos Sentencias, basándose en la desigualdad entre las rentas de dos inquilinos, cuestionando la apreciación por analogía prevista en el art. 54 de la L.A.U., sin tener en cuenta la fecha del arrendamiento de la recurrente, que subrogándose en el de su marido al fallecer, era anterior a la vigencia de dicha Ley en 1956, siendo posterior 1 de agosto de 1974- el que usa como término de comparación; y siendo por fin tema de mera legalidad, la existencia de distintos arrendadores, las fechas de los distintos contratos y la circunstancia sobre amplitud del piso de la donante, que impidiera la donación del piso a una hija, por lo que los temas de desigualdad carecen de base y no pueden ser objeto de enjuiciamiento por este Tribunal al rebasar sus atribuciones, al margen de la existencia de elementos diferenciadores que impiden la aplicación del invocado art.  14 de la C. E.</w:t>
      </w:r>
    </w:p>
    <w:p w:rsidR="00055018" w:rsidRDefault="00055018" w:rsidP="00055018">
      <w:pPr>
        <w:pStyle w:val="TextoNormal"/>
      </w:pPr>
      <w:r>
        <w:t>B) Y en relación a la vulneración del art.  24 de la C. E.  invocada por la parte actora del amparo, con apoyo en haberse aplicado a su juicio indebidamente el Reglamento de Viviendas de Protección Oficial, es evidente, que se presenta un tema de interpretación de normas judiciales en su aplicación, que posee las características propias de legalidad ordinaria, que exclusivamente corresponde decidir a los Jueces y Tribunales ordinarios, en uso de las facultades establecidas en favor suyo por el art.  117.3 de la C.  E., y que impide a este Tribunal convertirse en una tercera instancia jurisdiccional, como tantas veces ha establecido en su jurisprudencia.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la Sección acordó:</w:t>
      </w:r>
    </w:p>
    <w:p w:rsidR="00055018" w:rsidRDefault="00055018" w:rsidP="00055018">
      <w:pPr>
        <w:pStyle w:val="TextoNormal"/>
      </w:pPr>
      <w:r>
        <w:t>Inadmitir a trámite el recurso de amparo interpuesto por el Procurador de los Tribunales, don Julián del Olmo Pastor, en nombre de doña Aída Alvarez Fernández, y el archivo de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7" w:name="AUTO_1984_555"/>
      <w:r>
        <w:lastRenderedPageBreak/>
        <w:t>AUTO 555/1984, de 3 de octubre de 1984</w:t>
      </w:r>
    </w:p>
    <w:bookmarkEnd w:id="87"/>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ECLI:ES:TC:1984:555A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388/1984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Eduardo Morales Price, en nombre y representación de don Antonio Sánchez Gallego, por medio de escrito presentado el 25 de mayo de 1984, formuló demanda de amparo contra la Sentencia dictada por la Audiencia Provincial de Tarragona de 15 de junio de 1983, que, estimando parcialmente el recurso de apelación interpuesto contra la Sentencia previa del Juzgado de Instrucción de Valls, dictada con fecha 9 de febrero de 1983 en las diligencias preparatorias núm. 52/1979, le condenaba como autor de un delito de imprudencia simple con infracción de reglamentos. </w:t>
      </w:r>
    </w:p>
    <w:p w:rsidR="00055018" w:rsidRDefault="00055018" w:rsidP="00055018">
      <w:pPr>
        <w:pStyle w:val="TextoNormal"/>
      </w:pPr>
      <w:r>
        <w:t xml:space="preserve">La petición de amparo se funda en que la calificación de los hechos efectuada por el Ministerio Fiscal fue la de imprudencia temeraria, pese a lo cual la tramitación dada al proceso fue la de las diligencias preparatorias, en lugar de sumario que era la que correspondía en función de la pena prevista para el delito, conforme al art. 14 de la L. E. Cr. </w:t>
      </w:r>
    </w:p>
    <w:p w:rsidR="00055018" w:rsidRDefault="00055018" w:rsidP="00055018">
      <w:pPr>
        <w:pStyle w:val="TextoNormal"/>
      </w:pPr>
      <w:r>
        <w:t xml:space="preserve">Recaída Sentencia del Juzgado de Instrucción se condenó al hoy solicitante del amparo, por el delito de imprudencia temeraria, a la pena de dos meses de arresto mayor, accesorias e indemnización señalada. </w:t>
      </w:r>
    </w:p>
    <w:p w:rsidR="00055018" w:rsidRDefault="00055018" w:rsidP="00055018">
      <w:pPr>
        <w:pStyle w:val="TextoNormal"/>
      </w:pPr>
      <w:r>
        <w:t xml:space="preserve">Formulado recurso de apelación, la Audiencia Provincial le estima en parte modificando la calificación del delito que es considerado como de imprudencia simple con infracción de reglamentos y rebaja la cuantía de la indemnización reconocida. </w:t>
      </w:r>
    </w:p>
    <w:p w:rsidR="00055018" w:rsidRDefault="00055018" w:rsidP="00055018">
      <w:pPr>
        <w:pStyle w:val="TextoNormal"/>
      </w:pPr>
      <w:r>
        <w:t xml:space="preserve">Contra la Sentencia de la Audiencia se promovió la nulidad de actuaciones denegada por Auto de 9 de septiembre de 1983, e interpuesto recurso de casación no fue admitido a trámite, declarándose, finalmente, por la propia Sala del Tribunal Supremo no haber lugar al recurso de queja formulado contra dicha inadmisión. </w:t>
      </w:r>
    </w:p>
    <w:p w:rsidR="00055018" w:rsidRDefault="00055018" w:rsidP="00055018">
      <w:pPr>
        <w:pStyle w:val="TextoNormal"/>
      </w:pPr>
      <w:r>
        <w:t>En la demanda se invoca la vulneración del art. 24 de la Constitución y se interesa la declaración de nulidad de la Sentencia dictada por la Audiencia Provincial de Tarragona de 15 de junio de 1983 y la del procedimiento penal a partir del escrito de clasificación fiscal, estableciendo que debe darse a tal procedimiento el trámite de sumario.</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Cuarta, en su reunión del día 27 de junio, acordó poner de manifiesto la posible existencia en este asunto, de las siguientes causas de inadmisión: 1.ª) la del art. 50.1 b) en relación con el 44.1 c) por falta de invocación formal del derecho constitucional vulnerado en el proceso a quo; 2.ª) la del art. 50.1 a) en relación con el 44.2, ambos de la indicada Ley Orgánica, interposición del recurso de amparo fuera de plazo; 3.ª) la del ar</w:t>
      </w:r>
      <w:r>
        <w:lastRenderedPageBreak/>
        <w:t xml:space="preserve">tículo 50.2 b) de la expresada Ley Orgánica por cuanto la demanda pudiera carecer de contenido que justifique una decisión por parte de este Tribunal. </w:t>
      </w:r>
    </w:p>
    <w:p w:rsidR="00055018" w:rsidRDefault="00055018" w:rsidP="00055018">
      <w:pPr>
        <w:pStyle w:val="TextoNormal"/>
      </w:pPr>
      <w:r>
        <w:t xml:space="preserve">Y en virtud de el lo acordó otorgar un plazo común de diez días al solicitante del amparo y al Ministerio Fiscal a fin de que pudieran alegar lo que a su derecho conviniera. </w:t>
      </w:r>
    </w:p>
    <w:p w:rsidR="00055018" w:rsidRDefault="00055018" w:rsidP="00055018">
      <w:pPr>
        <w:pStyle w:val="TextoNormal"/>
      </w:pPr>
      <w:r>
        <w:t xml:space="preserve">El solicitante del amparo alega: </w:t>
      </w:r>
    </w:p>
    <w:p w:rsidR="00055018" w:rsidRDefault="00055018" w:rsidP="00055018">
      <w:pPr>
        <w:pStyle w:val="TextoNormal"/>
      </w:pPr>
      <w:r>
        <w:t xml:space="preserve">a) Con referencia a la causa de inadmisibilidad del art. 50.1 b), que tanto en el escrito presentado ante la Audiencia Provincial de Tarragona solicitando la nulidad de la Sentencia, como en el recurso de queja por la inadmisibilidad del recurso de casación, ya se hizo constar la infracción en cuanto al procedimiento seguido. </w:t>
      </w:r>
    </w:p>
    <w:p w:rsidR="00055018" w:rsidRDefault="00055018" w:rsidP="00055018">
      <w:pPr>
        <w:pStyle w:val="TextoNormal"/>
      </w:pPr>
      <w:r>
        <w:t xml:space="preserve">b) En relación con la causa de inadmisibilidad del art. 50.1 a), que el recurso de amparo, se presentó dentro de los veinte días contados a partir de la fecha, en la cual la Sala Segunda del Tribunal Supremo no dio lugar al recurso de queja, es decir que previamente se agotaron todos los procedimientos propios de la vía jurisdiccional. </w:t>
      </w:r>
    </w:p>
    <w:p w:rsidR="00055018" w:rsidRDefault="00055018" w:rsidP="00055018">
      <w:pPr>
        <w:pStyle w:val="TextoNormal"/>
      </w:pPr>
      <w:r>
        <w:t xml:space="preserve">c) En relación con la causa de admisibilidad del art. 50.2 b), esta parte manifiesta, que el contenido del recurso de amparo, queda perfectamente delimitado por haberse seguido un procedimiento inadecuado al enjuiciamiento de los hechos, es decir, que correspondía dar la tramitación de sumario y en vez de ello, se dio la tramitación de diligencias preparatorias, lo que representaba que la conducta del inculpado, en vez de ser enjuiciada por la Audiencia Provincial, lo era por el Juez de Valls, y como consecuencia importante, el que el señor Sánchez Gallego, no podía interponer recurso de casación contra la Sentencia dictada. </w:t>
      </w:r>
    </w:p>
    <w:p w:rsidR="00055018" w:rsidRDefault="00055018" w:rsidP="00055018">
      <w:pPr>
        <w:pStyle w:val="TextoNormal"/>
      </w:pPr>
      <w:r>
        <w:t xml:space="preserve">El tercer considerando de la Sentencia dictada en trámite de apelación por la Audiencia Provincial de Tarragona, recoge esta infracción procesal, y dice que debería llegarse a la conclusión de lo inadecuado del procedimiento seguido para sancionar tal infracción y a la necesidad de acordar la nulidad de las actuaciones practicadas desde el momento en que se acordó la incoacción de diligencias preparatorias, y la formación del correspondiente sumario por estar reservado el conocimiento y fallo de los hechos, a esta Audiencia Provincial con arreglo al art. 14 de la L. E. Cr. </w:t>
      </w:r>
    </w:p>
    <w:p w:rsidR="00055018" w:rsidRDefault="00055018" w:rsidP="00055018">
      <w:pPr>
        <w:pStyle w:val="TextoNormal"/>
      </w:pPr>
      <w:r>
        <w:t xml:space="preserve">La Audiencia Provincial, en vez de declarar la nulidad, estimó el recurso calificando los hechos de imprudencia simple, con infracción de reglamentos, pero en nuestro criterio, debía declararse la nulidad y dar a la causa el trámite propio de los sumarios. </w:t>
      </w:r>
    </w:p>
    <w:p w:rsidR="00055018" w:rsidRDefault="00055018" w:rsidP="00055018">
      <w:pPr>
        <w:pStyle w:val="TextoNormal"/>
      </w:pPr>
      <w:r>
        <w:t xml:space="preserve">El Fiscal ha pedido la inadmisión del recurso señalando que en la Ley Procesal se prohíbe que el Juez de Instrucción, al fallar causas seguidas por las normas de las diligencias preparatorias, imponga penas superiores a arresto mayor y que en el caso de Autos tal exigencia ha sido rigurosamente cumplida, ya que la pena impuesta al actor ha sido la de dos meses de arresto mayor. En el Juzgado de Instrucción de Valls quizá por entender, de acuerdo con un antiguo criterio doctrinal y jurisprudencial, que siendo la pena privativa de libertad igual para el delito doloso y el imprudente, tal como resulta de la comparación de los arts. 420.2 y 565, párrafo 1 del Código Penal, la exigencia contenida en el párrafo 4 del citado art. 565 del Código Penal de que siempre la pena del delito imprudente sea inferior a la del doloso obligaba a degradar la pena de prisión menor a la de arresto mayor. En la Audiencia Provincial de Tarragona por la consideración más técnica de que al calificarse el hecho como constitutivo de un delito de imprudencia simple con infracción de Reglamentos la pena era la de arresto mayor, conforme al párrafo 2 del mencionado art. 565 del Código Penal. </w:t>
      </w:r>
    </w:p>
    <w:p w:rsidR="00055018" w:rsidRDefault="00055018" w:rsidP="00055018">
      <w:pPr>
        <w:pStyle w:val="TextoNormal"/>
      </w:pPr>
      <w:r>
        <w:t>Pero en ningún caso se ha originado indefensión al hoy recurrente que ha tenido un procedimiento en el que ha hecho las alegaciones y practicado las pruebas que ha estimado procedentes, teniendo acceso a una segunda instancia ante la Audiencia Provincial de Ta</w:t>
      </w:r>
      <w:r>
        <w:lastRenderedPageBreak/>
        <w:t xml:space="preserve">rragona y sin que la pena privativa de libertad impuesta, dos meses de arresto mayor, exceda de la que puede imponer en primera instancia y por los trámites de las diligencias preparatorias el Juez de Instrucción; el cual incluso, en virtud de la Ley Orgánica 10/1980, de 11 de noviembre, en el procedimiento en la misma regulado, puede imponer penas de prisión menor, sin que exista en tal supuesto la posibilidad de interponer recurso de casación. </w:t>
      </w:r>
    </w:p>
    <w:p w:rsidR="00055018" w:rsidRDefault="00055018" w:rsidP="00055018">
      <w:pPr>
        <w:pStyle w:val="TextoNormal"/>
      </w:pPr>
      <w:r>
        <w:t xml:space="preserve">Por otra parte, la denunciada violación del art. 24 de la Constitución se hubiera producido desde el momento que el Ministerio Fiscal formuló su escrito de calificación provisional, pudiéndose haber invocado tal vulneración incluso ante el Juzgado de Instrucción de Valls, que hubiera estudiado, y remediado en su caso, tal denunciada infracción constitucional. </w:t>
      </w:r>
    </w:p>
    <w:p w:rsidR="00055018" w:rsidRDefault="00055018" w:rsidP="00055018">
      <w:pPr>
        <w:pStyle w:val="TextoNormal"/>
      </w:pPr>
      <w:r>
        <w:t>Finalmente es de notar que la última resolución dictada por la jurisdicción ordinaria del orden penal en el procedimiento de autos lo fue el 10 de abril de 1984, y que la demanda de amparo fue presentada el 15 de mayo del mismo año por lo que, en principio, debe entenderse superado con notorio exceso el plazo fijado en el art. 44.2 de la Ley Orgánica 2/1979.</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última resolución dictada por la jurisdicción ordinaria del orden penal en el procedimiento de autos lo fue el 10 de abril de 1984 y la demanda de amparo fue presentada el 25 de mayo del mismo año por lo que debe entenderse superado con notable excepción lo previsto en el art.  44.2 de la Ley Orgánica, Ley 2/1979.</w:t>
      </w:r>
    </w:p>
    <w:p w:rsidR="00055018" w:rsidRDefault="00055018" w:rsidP="00055018">
      <w:pPr>
        <w:pStyle w:val="TextoNormal"/>
      </w:pPr>
    </w:p>
    <w:p w:rsidR="00055018" w:rsidRDefault="00055018" w:rsidP="00055018">
      <w:pPr>
        <w:pStyle w:val="TextoNormal"/>
      </w:pPr>
      <w:r w:rsidRPr="00055018">
        <w:rPr>
          <w:rStyle w:val="NumeroAFNegritaCaracter"/>
        </w:rPr>
        <w:t>2</w:t>
      </w:r>
      <w:r>
        <w:t>. En ningún caso se le ha originado indefensión al hoy solicitante del amparo que ha dispuesto de un proceso en el que ha hecho las alegaciones y ha practicado las pruebas que ha estimado pertinentes y ha tenido acceso a una segunda instancia ante la Audiencia Provincial de Tarragona.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ello, la Sección acuerda la inadmisión del presente recurso de amparo.</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8" w:name="AUTO_1984_556"/>
      <w:r>
        <w:lastRenderedPageBreak/>
        <w:t>AUTO 556/1984, de 3 de octubre de 1984</w:t>
      </w:r>
    </w:p>
    <w:bookmarkEnd w:id="88"/>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ECLI:ES:TC:1984:556A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408/1984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2 de junio del año actual, tuvo entrada en el Tribunal Constitucional, un escrito por virtud del cual, el Procurador de los Tribunales don Francisco Sánchez Sanz, en nombre y representación de don Manuel Moros Alejandre y otros varios, todos ellos integrados actualmente en el Cuerpo Ejecutivo de Correos, procedentes del Cuerpo Auxiliar, o bien en el Cuerpo Ejecutivo de Telecomunicación, por su pertenencia en este caso a las Escalas Auxiliar Mixta y de Auxiliares Mecánicos de Telecomunicación, interponía recurso de amparo contra las resoluciones de la Subsecretaría del Ministerio de Transportes y Comunicaciones de 30 de junio de 1980 y de 20 de enero de 1981, así como subsidiariamente, contra la Sentencia de la Sala Segunda de la Audiencia Territorial de Madrid de 6 de marzo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w:t>
      </w:r>
    </w:p>
    <w:p w:rsidR="00055018" w:rsidRDefault="00055018" w:rsidP="00055018">
      <w:pPr>
        <w:pStyle w:val="TextoNormal"/>
      </w:pPr>
      <w:r>
        <w:t xml:space="preserve">A) Los recurrentes se integraron en el Cuerpo Ejecutivo de Correos, procedentes del Cuerpo Auxiliar de Correos, o bien en el Cuerpo Ejecutivo de Telecomunicación, por su pertenencia, en este caso, a las Escalas Mixta y de Auxiliares Mecánicos de Telecomunicación. Estas integraciones se produjeron en virtud de lo establecido en el apartado 1 de la disposición transitoria segunda de la Ley 93/1966, de 28 de diciembre, o bien al amparo del apartado 2 de la misma disposición. En todo caso no hubo necesidad de prueba selectiva alguna. La integración se produjo en virtud de una diligencia extendida en el título administrativo de cada uno de los interesados; no tomaron éstos posesión de su nombramiento o cargo sino que continuaron desempeñando las mismas funciones y puestos de trabajo y no pasaron a la situación de excedencia en los respectivos Cuerpos Auxiliares de origen, a diferencia de los funcionarios que no reúnen las condiciones precisas para la integración directa y que, por tanto, deben realizar pruebas selectivas para su integración. Los funcionarios integrados en los Cuerpos Ejecutivos tienen acceso a todos los puestos de trabajo en situación de igualdad con los funcionarios pertenecientes a los mismos Cuerpos. </w:t>
      </w:r>
    </w:p>
    <w:p w:rsidR="00055018" w:rsidRDefault="00055018" w:rsidP="00055018">
      <w:pPr>
        <w:pStyle w:val="TextoNormal"/>
      </w:pPr>
      <w:r>
        <w:t xml:space="preserve">B) El Real Decreto-ley 22/1977, de 30 de marzo, asignó el índice de proporcionalidad 3 a los Cuerpos de Repartidores de Telecomunicación y de Carteros Urbanos. Posteriormente se han integrado ambos Cuerpos en el de Auxiliares Postales y de Telecomunicación (Escala de Clasificación y de Reparto) que tiene asignado el índice de proporcionalidad 4 </w:t>
      </w:r>
      <w:r>
        <w:lastRenderedPageBreak/>
        <w:t xml:space="preserve">[disposición transitoria primera, apartado 5 b) de la Ley 75/1978]. Pues bien, a todos estos funcionarios se les retribuye con arreglo al índice de proporcionalidad 4 todos sus trienios, tanto los devengados antes como después de su integración. En igual situación se encuentran los subalternos de Correos a extinguir, que antes tenían coeficiente 1,3, pasan a tener índice de proporcionalidad 4 y ven retribuidos todos sus trienios con arreglo a este índice. </w:t>
      </w:r>
    </w:p>
    <w:p w:rsidR="00055018" w:rsidRDefault="00055018" w:rsidP="00055018">
      <w:pPr>
        <w:pStyle w:val="TextoNormal"/>
      </w:pPr>
      <w:r>
        <w:t xml:space="preserve">También en virtud de la Ley 75/1978, los funcionarios de los antiguos Cuerpos Técnicos de Correos y de Telecomunicaciones (coeficiente 3,3, igual a índice de proporcionalidad 8) ven retribuidos hoy todos sus trienios con arreglo al índice 10, situación en la que también se encuentran los funcionarios del antiguo Cuerpo de Subalternos de Correos, que los perciben conforme al nuevo índice de proporcionalidad 4. </w:t>
      </w:r>
    </w:p>
    <w:p w:rsidR="00055018" w:rsidRDefault="00055018" w:rsidP="00055018">
      <w:pPr>
        <w:pStyle w:val="TextoNormal"/>
      </w:pPr>
      <w:r>
        <w:t xml:space="preserve">C) A pesar de los ejemplos alegados, los recurrentes sólo ven retribuidos sus trienios con arreglo al índice de proporcionalidad 6 a partir de su integración en el Cuerpo Ejecutivo de Correos o en el de Telecomunicación, mientras que los trienios devengados con anterioridad siguen siendo pagados con arreglo al índice 4. </w:t>
      </w:r>
    </w:p>
    <w:p w:rsidR="00055018" w:rsidRDefault="00055018" w:rsidP="00055018">
      <w:pPr>
        <w:pStyle w:val="TextoNormal"/>
      </w:pPr>
      <w:r>
        <w:t xml:space="preserve">D) En vista de ello, se formularon distintas reclamaciones suplicando que se les declarase el derecho a que se les pagaran con arreglo al índice 6 los trienios devengados con anterioridad a su respectiva integración en los Cuerpos Ejecutivos. Tales reclamaciones fueron desestimadas por resoluciones del Subsecretario de Transportes de 30 de junio de 1980, contra las que se interpuso recurso de reposición que también fue desestimado el 20 de enero de 1981. </w:t>
      </w:r>
    </w:p>
    <w:p w:rsidR="00055018" w:rsidRDefault="00055018" w:rsidP="00055018">
      <w:pPr>
        <w:pStyle w:val="TextoNormal"/>
      </w:pPr>
      <w:r>
        <w:t xml:space="preserve">E) Planteado recurso contencioso-administrativo ante la Sala Segunda de dicha jurisdicción de la Audiencia Territorial de Madrid, fue desestimado por Sentencia de 6 de marzo de 1984, notificada el día 9 de mayo siguiente. </w:t>
      </w:r>
    </w:p>
    <w:p w:rsidR="00055018" w:rsidRDefault="00055018" w:rsidP="00055018">
      <w:pPr>
        <w:pStyle w:val="TextoNormal"/>
      </w:pPr>
      <w:r>
        <w:t xml:space="preserve">Tanto en las reclamaciones formuladas en vía administrativa como en la contenciosa, se ha alegado la vulneración del principio de igualdad ante la Ley que suponía el trato discriminatorio dado a los recurrentes frente a los demás colectivos de funcionarios de que hacen mérito. </w:t>
      </w:r>
    </w:p>
    <w:p w:rsidR="00055018" w:rsidRDefault="00055018" w:rsidP="00055018">
      <w:pPr>
        <w:pStyle w:val="TextoNormal"/>
      </w:pPr>
      <w:r>
        <w:t>Piden que, ante la violación del art. 14 de la C. E., reconocedor de la igualdad ante la Ley, y con anulación de las resoluciones impugnadas, se reconozca el derecho de los recurrentes a que se les abonen «con arreglo al índice de proporcionalidad 6 los trienios devengados con anterioridad a su respectiva integración en los Cuerpos Ejecutivos de Correos o de Telecomunicación y se condene a la Administración del Estado a pagarlos con arreglo a dicho índice y efectos de la integración de cada recurrente en el Cuerpo Ejecutivo de Correos o de Telecomunicación».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Tercera de este Tribunal, en providencia de fecha 18 de julio pasado, acordó oír a las partes y al Ministerio Fiscal, acerca de la posible inadmisión de la demanda, por concurrir en la misma la causa que regula el art. 50.2 b) de la Ley Orgánica de este Tribunal, concediéndoles un plazo común de diez días para que pudieran presentar las alegaciones a que hace referencia el art. 50 de la indicada Ley Orgánica. </w:t>
      </w:r>
    </w:p>
    <w:p w:rsidR="00055018" w:rsidRDefault="00055018" w:rsidP="00055018">
      <w:pPr>
        <w:pStyle w:val="TextoNormal"/>
      </w:pPr>
      <w:r>
        <w:t xml:space="preserve">Los demandantes de amparo, en las suyas, insisten y reiteran los argumentos contenidos en el escrito de interposición del recurso de amparo, para terminar suplicando se admita el mismo y se dicte Sentencia en su día conforme a la súplica de la demanda de amparo. </w:t>
      </w:r>
    </w:p>
    <w:p w:rsidR="00055018" w:rsidRDefault="00055018" w:rsidP="00055018">
      <w:pPr>
        <w:pStyle w:val="TextoNormal"/>
      </w:pPr>
      <w:r>
        <w:t xml:space="preserve">El Ministerio Fiscal expone en su escrito que, examinando si hubo esa desigualdad injustificada que genera la discriminación que ahora se denuncia, los recurrentes ante la jurisdicción ordinaria, como antes en los recursos administrativos, pretenden que se les aplique el índice de proporcionalidad 6 que ahora tienen, a los servicios prestados en su Cuerpo de procedencia, que mantiene el índice 4. Esto es, que la totalidad de los trienios les </w:t>
      </w:r>
      <w:r>
        <w:lastRenderedPageBreak/>
        <w:t xml:space="preserve">sean abonados con el índice 6. Primero las resoluciones administrativas y más tarde la judicial, ponen de relieve la imposibilidad legal de acceder a lo pretendido. El art. 4.3 del Real Decreto 22/1977, de 30 de marzo, de Retribuciones de los Funcionarios Civiles del Estado, es terminante: se tiene derecho a percibir los trienios devengados en los Cuerpos anteriores, por descontado con el índice atribuido a este Cuerpo. Por consiguiente, si los recurrentes pasaron a otro Cuerpo con superior índice y se mantiene, además, su Cuerpo de procedencia, los trienios devengados durante su permanencia en éste, han de ser remunerados no con arreglo al del nuevo Cuerpo, sino al que inicialmente tuvieran, que se conserva. Esta es, por otra parte, la interpretación tanto administrativa como judicial del tema planteado, cuyas respectivas resoluciones son inobjetables. </w:t>
      </w:r>
    </w:p>
    <w:p w:rsidR="00055018" w:rsidRDefault="00055018" w:rsidP="00055018">
      <w:pPr>
        <w:pStyle w:val="TextoNormal"/>
      </w:pPr>
      <w:r>
        <w:t xml:space="preserve">Los demandantes alegan que otros Cuerpos en situaciones idénticas a las suyas han recibido, sin embargo, tratamiento distinto y se les está abonando conforme al nuevo índice los trienios devengados en otros Cuerpos. No se acredita en la demanda que la identidad sea la que se dice, pero en todo caso, si con arreglo a Derecho, interpretado fundada y razonablemente, la solución que corresponde a los actores es la ofrecida, el hecho de que a otros funcionarios pueda habérseles aplicado una solución distinta -que, lógicamente, no se ajustaría a Derecho, de ser su situación la misma- no es ejemplo de comparación válido para hacer el juicio comparativo de igualdad, que, según es criterio repetido de este Tribunal, ha de hacerse desde la legalidad. </w:t>
      </w:r>
    </w:p>
    <w:p w:rsidR="00055018" w:rsidRDefault="00055018" w:rsidP="00055018">
      <w:pPr>
        <w:pStyle w:val="TextoNormal"/>
      </w:pPr>
      <w:r>
        <w:t>Si no puede concluirse que existe una desigualdad, en cuanto que el término de comparación ofrecido carece de validez, es de concluir en la falta de contenido constitucional de la demanda que debe conducir a la inadmisión del recurso con arreglo a la causa recogida en 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se centra, ante todo, en la cuantía que debe asignarse, como uno de los conceptos retributivos básicos que integran el salario en la función pública, a los trienios correspondientes a los servicios que los demandantes de amparo prestaron hasta su incorporación al Cuerpo al que pertenecen en la actualidad, y la discrepancia entre los demandantes y la Administración a la que sirven, y decidida por los Tribunales en el sentido postulado por ésta, gira en torno a lo que en el tiempo de la decisión, el derecho a aplicar a la sazón el Real Decreto 22/1977, y con anterioridad, la Ley 31/1965 disponían al respecto, pues no se acusa a esta legislación de haber devenido contraria al sentido de la norma constitucional, sino que lo que se dice es que la interpretación -y la aplicación al caso-, es contraria a su sentir.  El problema se completa desde esta perspectiva, con lo que dispone preceptos específicos del Cuerpo funcionarial a que pertenecen los demandantes, pues siendo los trienios un concepto en función del tiempo de servicios y dándole su dimensión económica el Cuerpo en que se devengan o devengaron, es indicada regulación propia, en inmediata conexión con las que define los conceptos que integran la retribución del funcionario, los que -desde posiciones divergentes- han diferenciado a los demandantes y a la Administración.  Desde este punto de vista es bien claro que no están en juego derechos o libertades fundamentales, que son los reforzadamente protegidos a través del amparo constitucional, a tenor de lo que disponen los arts.  53.2 de la Constitución y 41 y siguientes de la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El carácter constitucional del problema quiere darse por los demandantes sosteniendo que el índice que sirva para fijar el quantum económico del trienio debe ser el establecido para el Cuerpo al que ahora pertenecen, y no el correspondiente al Cuerpo en el que los consolidaron, pues éste es -argumentan el criterio aplicado a otros Cuerpos también de la Administración de Correos y Telecomunicación, de lo que derivan una razón de similitud que debe llevar, por exigencias de la igualdad en la aplicación de la Ley, a un tratamiento económico inspirado en la misma regla de cuantificar los trienios según el índice del Cuerpo actual, y no del Cuerpo al que antes pertenecieron.  Una primera caracterización jurídica de la igualdad, en los términos en que se recoge por el art.  14 de la Constitución, nos muestra ya lo forzado de la argumentación que pretende llevar al terreno constitucional, y, concretamente, al de la proscripción de discriminaciones por alguna de las razones que en fórmula abierta contiene el precepto, y que contrae a circunstancias personales o a circunstancias sociales, el tema retributivo que fue el objeto del precedente proceso judicial, pues ni están aquí en juego discriminaciones por circunstancias personales u otras de carácter social, ni pueden articularse sobre el art.  14 de la Constitución pretensiones para que en vía jurisdiccional, buscando comparaciones más o menos acertadas, introducir modificaciones en el sistema retributivo de la función pública.  Con no ser éste exactamente el designio de los recurrentes, pues lo que se trae para sustentar su pretensión es el criterio que ha prevalecido dicen en otros Cuerpos, reclamándose para sí pareja solución sí es pertinente como consideración general lo que acaba de decirse.  Veamos ahora en detalle cuáles son los componentes de la tesis actora para enjuiciar en este momento admisorio y a la luz del art. 50.2 b) que es el puesto a la consideración de las partes en este momento procesal si la demanda tiene contenido constitucional, justificativo de que sigan los trámites ulteriores a la admisión.</w:t>
      </w:r>
    </w:p>
    <w:p w:rsidR="00055018" w:rsidRDefault="00055018" w:rsidP="00055018">
      <w:pPr>
        <w:pStyle w:val="TextoNormal"/>
      </w:pPr>
    </w:p>
    <w:p w:rsidR="00055018" w:rsidRDefault="00055018" w:rsidP="00055018">
      <w:pPr>
        <w:pStyle w:val="TextoNormal"/>
      </w:pPr>
      <w:r w:rsidRPr="00055018">
        <w:rPr>
          <w:rStyle w:val="NumeroAFNegritaCaracter"/>
        </w:rPr>
        <w:t>3</w:t>
      </w:r>
      <w:r>
        <w:t>. El elemento de comparación del cual deducir la regla que excepciona el principio general de que los trienios se cuantifican atendiendo al índice de proporcionalidad propio del Cuerpo donde se consolidaron los servicios con otros Cuerpos de Correos (Cuerpo de Auxiliares Postales o de Telecomunicación o Cuerpo Superior Postal y de Telecomunicación) respecto de los cuáles se alega que se ha establecido un régimen más favorable para los que procediendo de otros Cuerpos de índice menor han accedido al nuevo Cuerpo, que el que se aplica a los que procedentes del Cuerpo Auxiliar de Correos u otras Escalas de Telecomunicación, han accedido al Cuerpo Ejecutivo.  Viéndolo desde el único aspecto en que es válido hacerlo en un recurso de amparo fundado en el derecho a la igualdad, se destacan diferenciaciones, como son el mantenimiento del Cuerpo de Auxiliares Postales y de Telecomunicación, mientras que los otros Cuerpos con los cuales se busca la comparación se sustituyen por los nuevos, y se integran en ellos los funcionarios de los desaparecidos, sin que el mantenimiento de algunas situaciones a extinguir altere el razonamiento de que se ofrecen situaciones que no son necesariamente iguales, y que se refieren, por lo demás, a colectivos funcionariales que aunque al servicio todos de la Administración de Correos y Telecomunicación, se estructuran en distintos cometidos.  No es el problema, como se ve, susceptible de tratamiento desde la proscripción de las discriminaciones que por razón de circunstancias personales o de circunstancias sociales, enumera el art. 14 o de las que puedan considerarse dentro de la fórmula abierta con la que se concluye el indicado precepto, y siendo esto así, es patente que carece de contenido constitucional, y procede aplicar lo que dispone el art. 50.2 b).</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Manuel Moros Alejandre y otros varios, de que se ha hecho mérito.</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89" w:name="AUTO_1984_557"/>
      <w:r>
        <w:lastRenderedPageBreak/>
        <w:t>AUTO 557/1984, de 3 de octubre de 1984</w:t>
      </w:r>
    </w:p>
    <w:bookmarkEnd w:id="89"/>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ECLI:ES:TC:1984:557A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414/1984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que tiene entrada en el Registro General de este Tribunal Constitucional el día 5 de junio de 1984, el Procurador de los Tribunales don José Luis Ferrer Recuero, en nombre y representación de doña Elsa Dos Santos Medina, interpone recurso de amparo contra la Sentencia de la Sala de lo Civil de la Audiencia Territorial de Las Palmas de Gran Canaria de 7 de mayo de 1984 (notificada el 11 siguiente) que declaró la extinción de la acción resolutoria, por aplicación de la excepción de prescripción, del contrato de arrendamiento de un local de negocios propiedad de la ahora demandante, con la súplica de que este Tribunal Constitucional dicte Sentencia por la que se otorgue el amparo, declarando la nulidad de la mencionada Sentencia, que revoca la apelada del Juzgado de Primera Instancia núm. 2 de la citada capital, y la inconstitucionalidad del límite cuantitativo establecido por el art. 135 de la Ley de Arrendamientos Urbanos, que le imposibilita el acceso al recurso de casación ante el Tribunal Supremo.</w:t>
      </w:r>
    </w:p>
    <w:p w:rsidR="00055018" w:rsidRDefault="00055018" w:rsidP="00055018">
      <w:pPr>
        <w:pStyle w:val="TextoNormal"/>
      </w:pPr>
    </w:p>
    <w:p w:rsidR="00055018" w:rsidRDefault="00055018" w:rsidP="00055018">
      <w:pPr>
        <w:pStyle w:val="TextoNormal"/>
      </w:pPr>
      <w:r w:rsidRPr="00055018">
        <w:rPr>
          <w:rStyle w:val="NumeroAFNegritaCaracter"/>
        </w:rPr>
        <w:t>2</w:t>
      </w:r>
      <w:r>
        <w:t>. Los antecedentes en que se basa el recurso son, en síntesis, los siguientes: a) la ahora demandante es propietaria, por herencia, de un local de negocios, que fue arrendado por su padre el 1 de abril de 1934 a don Alejandro Fontes Cabrera, con destino a un bar llamado «La Peña»; b) el 23 de febrero de 1959, este último fue autorizado a arrendar a don Francisco Martel y don Agustín Deniz la mencionada industria por un plazo que finalizaría el día 28 de febrero de 1964, transcurrido el cual, en el caso de que los señores Martel y Deniz continuaran con la explotación del expresado bar, se entendería que ocupaban la dependencia en cuestión como subarrendatarios sin el consentimiento del propietario; c) el 8 de abril de 1959 fallece don Alejandro Fontes Cabrera, subrogándose su esposa doña Reyes Díaz Pérez en el contrato de arrendamiento y cuando ésta fallece, el 9 de marzo de 1980, se comunica por vía notarial la nueva subrogación a favor de la hija de ambos, doña Trinidad Fontes Díaz; d) al tener conocimiento la demandante, según afirma, el 5 de marzo de 1982, de la existencia de un subarriendo inconsentido, formula la correspondiente demanda sobre resolución de contrato de arrendamiento de local de negocios contra doña Trinidad Fontes Díaz y don Francisco Martel Sosa, que se sustanció ante el Juzgado de Primera Instancia núm. 2 de Las Palmas de Gran Canaria, dictándose Sentencia favorable a la demandante, en el sentido de resolver la relación arrendaticia por existencia de un subarriendo inconsentido entre la arrendataria por cesión doña Reyes Díaz Pérez y el sub</w:t>
      </w:r>
      <w:r>
        <w:lastRenderedPageBreak/>
        <w:t xml:space="preserve">arrendatario don Francisco Martel Sosa y, por fallecimiento de aquélla, subsistente entre éste y la codemandada doña Trinidad Fontes Díaz; e) interpuesto recurso de apelación ante la Sala de lo Civil de la Audiencia Territorial de Las Palmas, se dictó Sentencia el 7 de mayo de 1984, en sentido estimatorio de la apelación, revocándose la Sentencia de instancia por estimación de la excepción de prescripción aducida por los demandados, declarándose extinguida la acción resolutoria del mencionado contrato de arrendamiento de local. </w:t>
      </w:r>
    </w:p>
    <w:p w:rsidR="00055018" w:rsidRDefault="00055018" w:rsidP="00055018">
      <w:pPr>
        <w:pStyle w:val="TextoNormal"/>
      </w:pPr>
      <w:r>
        <w:t>Alega la demandante que la resolución judicial recurrida infringe el derecho fundamental a obtener la tutela efectiva de los Jueces y Tribunales, sin que en ningún caso pueda producirse indefensión, e invoca expresamente el art. 24.1, en relación con el 9.1 y 3 de la Constitución señalando que la indefensión producida radica, en primer lugar, en haberse computado el período completo del subarriendo inconsentido para aplicar la excepción de prescripción, cuando en realidad sólo debería ser computado el tiempo transcurrido desde el instante en que la propietaria tuvo conocimiento de la existencia del subarriendo. La indefensión se deriva asimismo de la imposibilidad de recurrir en casación debido a que las rentas anuales del local de negocio en cuestión son inferiores a las 300.000 pesetas anuales que la Ley establece, extremo este que, a su juicio, vulnera también el principio constitucional recogido en el art. 24.1 de la Constitución.</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20 de junio de 1984, la Sección Primera de la Sala Primera de este Tribunal acuerda a tenor de lo dispuesto en el art. 50 de la Ley Orgánica del Tribunal Constitucional (LOTC), conceder un plazo común de diez días al Ministerio Fiscal y a la solicitante de amparo para que dentro de dicho término aleguen lo que estimaren pertinente en relación con la posible existencia del motivo de inadmisión de carácter insubsanable consistente en carecer la demanda manifiestamente de contenido que justifique una decisión por parte del Tribunal Constitucional, conforme a lo establecido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El Ministerio Fiscal, en su escrito de 4 de julio de 1984, solicita la inadmisión de la demanda, ya que lo único que ésta pone de manifiesto es la discrepancia de la recurrente con la interpretación efectuada por la Audiencia, que ha actuado dentro de su competencia específica, resolviendo motivadamente, y el Tribunal Constitucional no puede entrar a corregir la interpretación hecha por aquélla, pues de lo contrario se convertiría en una nueva instancia revisora.</w:t>
      </w:r>
    </w:p>
    <w:p w:rsidR="00055018" w:rsidRDefault="00055018" w:rsidP="00055018">
      <w:pPr>
        <w:pStyle w:val="TextoNormal"/>
      </w:pPr>
    </w:p>
    <w:p w:rsidR="00055018" w:rsidRDefault="00055018" w:rsidP="00055018">
      <w:pPr>
        <w:pStyle w:val="TextoNormal"/>
      </w:pPr>
      <w:r w:rsidRPr="00055018">
        <w:rPr>
          <w:rStyle w:val="NumeroAFNegritaCaracter"/>
        </w:rPr>
        <w:t>5</w:t>
      </w:r>
      <w:r>
        <w:t>. La representación de la recurrente, en escrito de 10 de julio de 1984, alega, por una parte, que la aplicación de la prescripción por la Sala de lo Civil de la Audiencia Territorial contradice la doctrina jurisprudencial, vulnerando así el principio de seguridad jurídica, y, por otra, que el art. 135 de la Ley de Arrendamientos Urbanos, al producir desiguladad entre los administrados, deviene inconstitucional.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Basta la lectura de los escritos presentados en este proceso de amparo por la recurrente y de la Sentencia que puso fin en fase de apelación al litigio arrendaticio basado en la acción de resolución de contrato de local de negocio, para llegar a la conclusión de que </w:t>
      </w:r>
      <w:r>
        <w:lastRenderedPageBreak/>
        <w:t>el presente recurso es inadmisible por falta manifiesta de contenido que justifique una decisión de fondo por parte de este Tribunal Constitucional.</w:t>
      </w:r>
    </w:p>
    <w:p w:rsidR="00055018" w:rsidRDefault="00055018" w:rsidP="00055018">
      <w:pPr>
        <w:pStyle w:val="TextoNormal"/>
      </w:pPr>
      <w:r>
        <w:t>La cuestión que, en definitiva, se plantea hace referencia a la calificación jurídica de los hechos y al cómputo del plazo para estimar la excepción de prescripción, y no corresponde a este Tribunal Constitucional, como en múltiples ocasiones ha manifestado, enjuiciar los hechos que han dado lugar al proceso ni valorar la forma en que Jueces y Tribunales ordinarios aplican las Leyes, salvo que al hacerlo violen garantías constitucionales que afecten a los derechos y libertades fundamentales susceptibles de amparo (arts. 117.3 de la Constitución y 54 de la LOTC), lo que manifiestamente no ha ocurrido en el presente caso.</w:t>
      </w:r>
    </w:p>
    <w:p w:rsidR="00055018" w:rsidRDefault="00055018" w:rsidP="00055018">
      <w:pPr>
        <w:pStyle w:val="TextoNormal"/>
      </w:pPr>
    </w:p>
    <w:p w:rsidR="00055018" w:rsidRDefault="00055018" w:rsidP="00055018">
      <w:pPr>
        <w:pStyle w:val="TextoNormal"/>
      </w:pPr>
      <w:r w:rsidRPr="00055018">
        <w:rPr>
          <w:rStyle w:val="NumeroAFNegritaCaracter"/>
        </w:rPr>
        <w:t>2</w:t>
      </w:r>
      <w:r>
        <w:t>. En efecto, la supuesta vulneración del derecho a la tutela efectiva por parte de los Tribunales, causante, en opinión de la recurrente, de indefensión, se vincula a la interpretación que de los hechos y de la norma aplicable ha efectuado el Tribunal de apelación en su específica labor de juzgar y ejecutar lo juzgado.  Tal postura no puede ser compartida por este Tribunal, que reiteradamente viene manteniendo que la tutela judicial efectiva se entiende producida por la obtención de una resolución fundada en Derecho, sea o no favorable a la pretensión deducida, y que no cabe alegar indefensión cuando se ha tenido la oportunidad de ser oído en un proceso con todas las garantías legales, aspecto éste que en ningún momento ha cuestionado la parte recurrente.</w:t>
      </w:r>
    </w:p>
    <w:p w:rsidR="00055018" w:rsidRDefault="00055018" w:rsidP="00055018">
      <w:pPr>
        <w:pStyle w:val="TextoNormal"/>
      </w:pPr>
    </w:p>
    <w:p w:rsidR="00055018" w:rsidRDefault="00055018" w:rsidP="00055018">
      <w:pPr>
        <w:pStyle w:val="TextoNormal"/>
      </w:pPr>
      <w:r w:rsidRPr="00055018">
        <w:rPr>
          <w:rStyle w:val="NumeroAFNegritaCaracter"/>
        </w:rPr>
        <w:t>3</w:t>
      </w:r>
      <w:r>
        <w:t>. A la misma conclusión se llega por lo que respecta a la supuesta indefensión originada por la cláusula limitativa, presuntamente inconstitucional, establecida por el art. 135 de la Ley de Arrendamientos Urbanos para recurrir en casación. Una vez más es preciso poner de relieve que el art. 24.1 de la Constitución garantiza a todos los ciudadanos la tutela judicial efectiva mediante el acceso al proceso y a los recursos previstos en la Ley, pero que no otorga el derecho a un doble enjuiciamiento y mucho menos a una serie indefinida de recursos, salvo la doble instancia en materia penal en los términos establecidos en el art.  14.5 del Pacto Internacional de Derechos Civiles y Políticos.  No puede decirse, por tanto, que cause indefensión o atente a la tutela efectiva la regla general establecida en el art.  135 de la Ley de Arrendamientos Urbanos, según la cual, salvo en los litigios sobre contratos de arrendamiento de local de negocio con rentas superiores a 300.000 pesetas, no se dará ulterior recurso contra la Sentencia dictada por la Audiencia Territorial resolviendo la apelación interpuesta, ya que previamente -como ocurre en el presente caso- se ha tenido acceso a dos instancias y no puede considerarse exigible incondicionalmente el libre acceso a un recurso de carácter extraordinario y estrictamente tasado como es el de casación.</w:t>
      </w:r>
    </w:p>
    <w:p w:rsidR="00055018" w:rsidRDefault="00055018" w:rsidP="00055018">
      <w:pPr>
        <w:pStyle w:val="TextoNormal"/>
      </w:pPr>
      <w:r>
        <w:t>La demandante de amparo alega una posible discriminación derivada de la imposibilidad de acceder al recurso de casación los propietarios arrendadores que hayan celebrado contratos de arrendamiento antes del año 1940, ya que, dado que no cabe actualizar las rentas antiguas adaptándolas a los precios de mercado existentes, sus rentas en ningún caso sobrepasarán el límite de 300.000 pesetas anuales fijadas en el mencionado precepto de la Ley de Arrendamientos Urbanos.  Con ello podría entenderse que implícitamente la demandante alude a una vulneración del art.  14 de la Constitución.</w:t>
      </w:r>
    </w:p>
    <w:p w:rsidR="00055018" w:rsidRDefault="00055018" w:rsidP="00055018">
      <w:pPr>
        <w:pStyle w:val="TextoNormal"/>
      </w:pPr>
      <w:r>
        <w:t>Pero tampoco se ha producido en el caso que nos ocupa tal vulneración, pues no se trata de una discriminación por razón alguna de las circunstancias personales que en fórmula abierta señala el art.  14 de la Constitución, sino de una delimitación de los asuntos que pueden acceder al recurso de casación, basada en un criterio objetivo referido a la cuantía de las rentas, cuya valoración no corresponde realizar a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anteriormente expuesto, la Sección acuerda al inadmisión del recurso de amparo promovido por el Procurador de los Tribunales don José Luis Ferrer Recuero, en nombre y representación de doña Elsa Dos Santos Medina,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0" w:name="AUTO_1984_558"/>
      <w:r>
        <w:lastRenderedPageBreak/>
        <w:t>AUTO 558/1984, de 3 de octubre de 1984</w:t>
      </w:r>
    </w:p>
    <w:bookmarkEnd w:id="90"/>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ECLI:ES:TC:1984:558A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422/1984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Luciano Rosch Nadal, en nombre y representación de don Santiago Caputto Molina, por medio de escrito presentado el 6 de junio de 1984, formula demanda de amparo contra Sentencia de la Audiencia Provincial de Cádiz de 4 de junio de 1982 que le condenó, como autor de un delito de receptación, a la pena de seis meses y un día de prisión menor y multa de 20.000 pesetas.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Señala el recurrente como antecedentes los siguientes hechos: </w:t>
      </w:r>
    </w:p>
    <w:p w:rsidR="00055018" w:rsidRDefault="00055018" w:rsidP="00055018">
      <w:pPr>
        <w:pStyle w:val="TextoNormal"/>
      </w:pPr>
      <w:r>
        <w:t xml:space="preserve">A) Como consecuencia de un robo de cómoda, muebles, cancela de hierro y varias puertas sufrido por doña Elisa Díez Serra el 18 de julio de 1980, se siguió sumario por el Juzgado de Instrucción núm. 1 de Jerez de la Frontera resultando inculpado del delito de robo, don Manuel Izquierdo Pantoja y del delito de receptación el hoy promovente del amparo. </w:t>
      </w:r>
    </w:p>
    <w:p w:rsidR="00055018" w:rsidRDefault="00055018" w:rsidP="00055018">
      <w:pPr>
        <w:pStyle w:val="TextoNormal"/>
      </w:pPr>
      <w:r>
        <w:t>B) En las actuaciones judiciales, sumariales y de plenario, don Santiago Caputto Molina manifestó siempre su inocencia, a pesar de lo cual, sólo en base a la declaración del autor de los hechos constitutivos del robo que afirmó que aquél conocía la ilícita procedencia de los objetos, fue condenado por la referida Sentencia de la Audiencia Provincial de Cádiz; y recurrida en casación se declaró no haber lugar a dicho recurso por resolución del Tribunal Supremo notificada el 24 de mayo pasado.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Se invoca la vulneración del art. 24 de la Constitución Española (C. E.) que proclama el derecho a la presunción de inocencia y se interesa Sentencia «por la que se declare la inconstitucionalidad de las resoluciones judiciales producidas contra don Santiago Caputto Molina en la cuestión penal por delito de receptación, por haber conculcado las mismas las libertades y los derechos constitucionales de defensa y presunción de inocencia del mismo». </w:t>
      </w:r>
    </w:p>
    <w:p w:rsidR="00055018" w:rsidRDefault="00055018" w:rsidP="00055018">
      <w:pPr>
        <w:pStyle w:val="TextoNormal"/>
      </w:pPr>
      <w:r>
        <w:t>Por providencia del pasado día 18 de julio, la Sección Tercera abrió el trámite previsto en el art. 50 de la Ley Orgánica del Tribunal Constitucional (LOTC) poniendo de relieve la posible existencia de las siguientes causas de inadmisión: a) la señalada en el art. 50.1 b) en relación con el 49.2 b), ambos de la LOTC, por no acompañarse a la demanda copia de la Sentencia recurrida; b) la del art. 50.1 b) en relación con el 44.1 c), ambos de la LOTC, por no haberse invocado ante el Poder Judicial el derecho que ahora se dice vulne</w:t>
      </w:r>
      <w:r>
        <w:lastRenderedPageBreak/>
        <w:t xml:space="preserve">rado; c) la del art. 50.2 b) de la LOTC por falta manifiesta de contenido que justifique una decisión por parte de este Tribunal. </w:t>
      </w:r>
    </w:p>
    <w:p w:rsidR="00055018" w:rsidRDefault="00055018" w:rsidP="00055018">
      <w:pPr>
        <w:pStyle w:val="TextoNormal"/>
      </w:pPr>
      <w:r>
        <w:t>Dentro del plazo señalado por la citada providencia ha presentado escrito de alegaciones el Ministerio Fiscal, no habiendo hecho el recurrente manifestación alguna. El Ministerio Fiscal solicita la inadmisión del recurso por estimar que, a menos que se subsane el defecto señalado en primer lugar o que se den razones y elementos nuevos que permitan cambiar el criterio en cuanto a la existencia de los otros dos defectos, es patente la concurrencia de los tres señalados y, por tanto, inadmisible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total inactividad del recurrente ha convertido en insubsanable la causa de inadmisión señalada en primer lugar, cuya existencia se deriva de un hecho material en torno al cual no cabe discusión.  Esta inactividad consolida así la existencia de un defecto que lleva por sí solo a declarar inadmisible la demanda.</w:t>
      </w:r>
    </w:p>
    <w:p w:rsidR="00055018" w:rsidRDefault="00055018" w:rsidP="00055018">
      <w:pPr>
        <w:pStyle w:val="TextoNormal"/>
      </w:pPr>
      <w:r>
        <w:t>La no presentación ante nosotros del texto de la Sentencia recurrida obliga también, sin embargo, a considerar confirmada la existencia de las otras dos causas de inadmisión señaladas, pues habiéndosele ofrecido al recurrente la posibilidad de demostrar que, en contra de lo que las apariencias inducían a pensar, había invocado ante el órgano judicial el art. 24 de la C. E. que ahora dice vulnerado, ha dejado pasar tal ocasión sin ninguna manifestación en contrario y sin ni siquiera ofrecer algún indicio de que ello no fue así. Otro tanto ocurre en lo que se refiere a la existencia de la tercera causa de inadmisión. Del texto de la demanda de amparo se colige que el fundamento de ésta no radica en la inexistencia de pruebas, puesto que se afirma que hubo confesión del principal acusado, sino en la discrepancia en cuanto a la valoración de las mismas y siendo ello así, y nada se ha hecho para invalidar esta hipótesis, es claro que la demanda carece de todo contenido que justifique una decisión de este Tribunal en cuanto al fondo.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por tanto, declarar inadmisible la presente demanda.</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1" w:name="AUTO_1984_559"/>
      <w:r>
        <w:lastRenderedPageBreak/>
        <w:t>AUTO 559/1984, de 3 de octubre de 1984</w:t>
      </w:r>
    </w:p>
    <w:bookmarkEnd w:id="91"/>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ECLI:ES:TC:1984:559A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433/1984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Luciano Rosch Nadal, en nombre y representación de don Arturo González Rivera, asistido del Letrado don Luis Adolfo Díaz, presentó demanda de amparo, ante este Tribunal, de la que se deduce que la Audiencia Provincial de Huelva, en Sentencia de 23 de abril de 1982, condenó al demandante, como autor de un delito de receptación del art. 546 bis a) del Código Penal a una pena de seis meses y un día de presidio menor y multa de 20.000 pesetas, a las penas accesorias y a indemnizar al sujeto pasivo del delito en una cantidad próxima a los 6.000.000 de pesetas. </w:t>
      </w:r>
    </w:p>
    <w:p w:rsidR="00055018" w:rsidRDefault="00055018" w:rsidP="00055018">
      <w:pPr>
        <w:pStyle w:val="TextoNormal"/>
      </w:pPr>
      <w:r>
        <w:t xml:space="preserve">Los hechos que sirvieron de base a tal condena consisten en que el recurrente adquirió una partida de ganado, de quien decía ser su dueño, don Antonio Rayo García, también procesado en este asunto, al precio normal de mercado. Una vez abonada cierta cantidad por el demandante y cuando procedía a retirar las reses, se presentó don Celso Prieto Rivera y le comunicó que dichas reses eran de su propiedad y que no le habían sido pagadas por el señor Rayo, por lo que éste no podía disponer de ellas, mostrándole al efecto un talón protestado y un documento firmados por el citado señor Rayo. El demandante de amparo, con posterioridad pagó al señor Rayo García las cantidades que faltaban para completar el precio pactado, vendiendo, al cabo de unos meses el referido ganado a un tercero, tras haberlo cebado y sin haber sido perturbado en su posesión. Incoado sumario por estafa contra el señor Rayo García, por el Juzgado de Instrucción de Valverde del Camino, el recurrente fue citado a declarar como testigo, siendo por dos veces concluido el sumario, sin que se adoptara ninguna medida contra él. </w:t>
      </w:r>
    </w:p>
    <w:p w:rsidR="00055018" w:rsidRDefault="00055018" w:rsidP="00055018">
      <w:pPr>
        <w:pStyle w:val="TextoNormal"/>
      </w:pPr>
      <w:r>
        <w:t xml:space="preserve">Recurrida la Sentencia en casación, resultó confirmada por la Sala Segunda del Tribunal Supremo en Sentencia de 26 de marzo de 1984. En la misma fecha, el Tribunal Supremo dictó Auto mediante el que redujo la pena a tres meses de arresto mayor y multa de 20.000 pesetas más accesorias, manteniendo el resto de los pronunciamientos, todo ello para adaptar la resolución impugnada a las prescripciones de la Ley 8/1983, de 25 de junio. </w:t>
      </w:r>
    </w:p>
    <w:p w:rsidR="00055018" w:rsidRDefault="00055018" w:rsidP="00055018">
      <w:pPr>
        <w:pStyle w:val="TextoNormal"/>
      </w:pPr>
      <w:r>
        <w:t>En la demanda de amparo se alega la infracción de los arts. 24.2 (presunción de inocencia) y 25.1 (principio de legalidad penal).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Cuarta de este Tribunal en su sesión del día 11 de julio del corriente año acordó poner de manifiesto, en este asunto, la posible existencia de las siguientes causas </w:t>
      </w:r>
      <w:r>
        <w:lastRenderedPageBreak/>
        <w:t xml:space="preserve">de inadmisibilidad: 1.ª) la regulada en el articulo 50.1 a) en relación con el 44.2, ambos de la Ley Orgánica de este Tribunal por la posible interposición del recurso fuera de plazo; 2.ª) la regulada en el art. 50.1 b) en relación con el 44.1 c) de la citada Ley por falta de invocación formal en el proceso a quo del derecho lesionado; 3.ª) la regulada en el art. 50.2 b) de la misma Ley por cuanto la demanda pudiera carecer de contenido que justifique una decisión por parte del Tribunal Constitucional. </w:t>
      </w:r>
    </w:p>
    <w:p w:rsidR="00055018" w:rsidRDefault="00055018" w:rsidP="00055018">
      <w:pPr>
        <w:pStyle w:val="TextoNormal"/>
      </w:pPr>
      <w:r>
        <w:t xml:space="preserve">Y en virtud de ello otorgó un plazo común de diez días al solicitante del amparo y al Ministerio Fiscal a fin de que dentro del mismo pudieran alegar lo que a su derecho conviniera. </w:t>
      </w:r>
    </w:p>
    <w:p w:rsidR="00055018" w:rsidRDefault="00055018" w:rsidP="00055018">
      <w:pPr>
        <w:pStyle w:val="TextoNormal"/>
      </w:pPr>
      <w:r>
        <w:t xml:space="preserve">El solicitante del amparo alega que por disposición del art. 160 de la L. E. Cr., las Sentencias definitivas deben ser notificadas personalmente a las partes -amén de a sus Procuradores-, en el domicilio o paradero conocidos, donde pueden ser encontradas, como lo fue mi poderdante, máxime si, como es el caso de las que dicta en casación el Tribunal Supremo, la parte, hasta entonces condenada o absuelta, deviene penada por el hecho del pronunciamiento de la propia Sentencia. </w:t>
      </w:r>
    </w:p>
    <w:p w:rsidR="00055018" w:rsidRDefault="00055018" w:rsidP="00055018">
      <w:pPr>
        <w:pStyle w:val="TextoNormal"/>
      </w:pPr>
      <w:r>
        <w:t xml:space="preserve">En el presente caso, la Sentencia y Auto complementario de la Sala Segunda del Tribunal Supremo, fechados a 26 de marzo de 1984, fueron notificados a este Procurador el día 30 del mismo mes y año. </w:t>
      </w:r>
    </w:p>
    <w:p w:rsidR="00055018" w:rsidRDefault="00055018" w:rsidP="00055018">
      <w:pPr>
        <w:pStyle w:val="TextoNormal"/>
      </w:pPr>
      <w:r>
        <w:t xml:space="preserve">Sin embargo, la notificación personal al que solicita el amparo no se produjo hasta el día 21 de mayo de 1984, en cumplimiento de un exhorto que librara la Ilustrísima Audiencia Provincial de Huelva, a su homóloga de Sevilla, tras concederle el beneficio del perdón condicional, despacho que fue cumplimentado, en la expresada fecha, por la Sección Tercera de la Audiencia exhortada, como consta en Autos. </w:t>
      </w:r>
    </w:p>
    <w:p w:rsidR="00055018" w:rsidRDefault="00055018" w:rsidP="00055018">
      <w:pPr>
        <w:pStyle w:val="TextoNormal"/>
      </w:pPr>
      <w:r>
        <w:t xml:space="preserve">El plazo, pues, para interponer el recurso de amparo constitucional, respecto de la Villa de Madrid, donde reside el Tribunal -esto es, sin tener en cuenta que el día 30 de mayo fue festivo en la ciudad de Sevilla, donde reside el Letrado-, venció exactamente el día 13 de junio de 1984, dentro de cuya fecha quedó debidamente interpuesto y presentado por el Procurador que suscribe. </w:t>
      </w:r>
    </w:p>
    <w:p w:rsidR="00055018" w:rsidRDefault="00055018" w:rsidP="00055018">
      <w:pPr>
        <w:pStyle w:val="TextoNormal"/>
      </w:pPr>
      <w:r>
        <w:t xml:space="preserve">Alega asimismo el solicitante del amparo que la violación del derecho a la presunción de inocencia, fue formalmente invocada en el proceso al interponer el recurso de reforma contra el Auto de procesamiento, y ha sido incesantemente esgrimida a lo largo de todo el procedimiento. </w:t>
      </w:r>
    </w:p>
    <w:p w:rsidR="00055018" w:rsidRDefault="00055018" w:rsidP="00055018">
      <w:pPr>
        <w:pStyle w:val="TextoNormal"/>
      </w:pPr>
      <w:r>
        <w:t xml:space="preserve">En un lejano escrito de 18 de septiembre de 1980, cuando el Tribunal Constitucional no había cumplido aún el primer año de su existencia, dejamos expresamente dicho que eran los órganos atípicos que ordenaron el procesamiento, ya que el Juez natural del caso se limitó a cumplir lo ordenado por la Superioridad-, los que estaban obligados a probar la acusación, y no nuestro defendido su inocencia. </w:t>
      </w:r>
    </w:p>
    <w:p w:rsidR="00055018" w:rsidRDefault="00055018" w:rsidP="00055018">
      <w:pPr>
        <w:pStyle w:val="TextoNormal"/>
      </w:pPr>
      <w:r>
        <w:t xml:space="preserve">Y más tarde, ya en sede de casación, hicimos expresa protesta de la lamentable confusión, a duras penas tolerada por el legislador hace más de cien años, entre el poder de procesar y el poder de absolver o condenar al que fue procesado por orden de los que le juzgaron y después le condenaron. </w:t>
      </w:r>
    </w:p>
    <w:p w:rsidR="00055018" w:rsidRDefault="00055018" w:rsidP="00055018">
      <w:pPr>
        <w:pStyle w:val="TextoNormal"/>
      </w:pPr>
      <w:r>
        <w:t xml:space="preserve">En cuanto a la infracción del principio nullum crimen sine lege, con la consiguiente violación del derecho a la seguridad jurídica en la materia que más le exige, como es la penal, mi parte invocó formalmente la violación de este derecho del enjuiciado, tan pronto como tuvo conocimiento de la Sentencia de la Audiencia de Huelva, al formalizar el recurso de casación ante el Tribunal Supremo. </w:t>
      </w:r>
    </w:p>
    <w:p w:rsidR="00055018" w:rsidRDefault="00055018" w:rsidP="00055018">
      <w:pPr>
        <w:pStyle w:val="TextoNormal"/>
      </w:pPr>
      <w:r>
        <w:t xml:space="preserve">Basta ver dicho escrito -que es el núm. 10 de los acompañados con la demanda de amparo- para comprobar que el primer fundamento del recurso de casación por infracción de </w:t>
      </w:r>
      <w:r>
        <w:lastRenderedPageBreak/>
        <w:t xml:space="preserve">Ley consiste, precisamente, en la vulneración del aludido principio de legalidad, a la que son proclives las Audiencias, y la propia Sala Segunda del Tribunal Supremo, cuando aplican la doctrina que esta última imparte para la rama penal del Derecho, con manifiesto olvido de que tales Sentencias no son creadoras de Jurisprudencia, ni pueden ser jamás utilizadas, como complementarias de un precepto penal sustantivo, en contra del encausado. </w:t>
      </w:r>
    </w:p>
    <w:p w:rsidR="00055018" w:rsidRDefault="00055018" w:rsidP="00055018">
      <w:pPr>
        <w:pStyle w:val="TextoNormal"/>
      </w:pPr>
      <w:r>
        <w:t xml:space="preserve">Es más, se citaron como infringidos los arts. 1.6 y 4.2 del Código Civil, y afortunadamente tampoco se nos quedó en el tintero la invocación formal del art. 25 de la Constitución Española, como infringido también. </w:t>
      </w:r>
    </w:p>
    <w:p w:rsidR="00055018" w:rsidRDefault="00055018" w:rsidP="00055018">
      <w:pPr>
        <w:pStyle w:val="TextoNormal"/>
      </w:pPr>
      <w:r>
        <w:t xml:space="preserve">Presentado el recurso dentro del plazo, con base en la violación de los arts. 24 y 25 de la Constitución, a su tiempo invocada, nuestra demanda de amparo, lejos de carecer manifiestamente de contenido que justifique una decisión del Tribunal Constitucional, es evidente que lo tiene, y de manera manifiesta. </w:t>
      </w:r>
    </w:p>
    <w:p w:rsidR="00055018" w:rsidRDefault="00055018" w:rsidP="00055018">
      <w:pPr>
        <w:pStyle w:val="TextoNormal"/>
      </w:pPr>
      <w:r>
        <w:t>El Fiscal General del Estado ha pedido la inadmisión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el acuerdo de la Sección Cuarta de fecha 11 de julio se propuso como primera causa de inadmisión la posible extemporaneidad de la interposición del recurso de amparo de acuerdo con lo dispuesto en el art. 44.2, que ordena que el plazo para interponer el recurso de amparo sea de veinte días a partir de la notificación de la resolución recaída en el proceso ordinario.  El recurrente en amparo que formalizó el recurso en 11 de junio de 1984, presentándolo en el Registro de este Tribunal el 15 de junio, reconoce que la Sentencia y el Auto complementario de la Sala Segunda del Tribunal Supremo le fueron notificados a su Procurador el día 30 de marzo, si bien la notificación personal no se produjo hasta el 21 de mayo de 1984.</w:t>
      </w:r>
    </w:p>
    <w:p w:rsidR="00055018" w:rsidRDefault="00055018" w:rsidP="00055018">
      <w:pPr>
        <w:pStyle w:val="TextoNormal"/>
      </w:pPr>
      <w:r>
        <w:t>La anterior manifestación pone de relieve la concurrencia de la causa de inadmisión alegada, pues los actos procesales de notificación entendidos con el representante surten los mismos efectos que aquellos realizados con el representado, de acuerdo con las más elementales reglas de la representación, ya que el art.  44.2 de la LOTC no exige el carácter personal de la notificación para el comienzo del cómputo del plazo con independencia de que las leyes procesales ordinarias fuercen además una notificación personal de las Sentencias, en el caso del art.  160 de la L. E. Cr.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presente recurso de amparo sin que sea preciso resolver acerca de la petición de suspensión.</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2" w:name="AUTO_1984_560"/>
      <w:r>
        <w:lastRenderedPageBreak/>
        <w:t>AUTO 560/1984, de 3 de octubre de 1984</w:t>
      </w:r>
    </w:p>
    <w:bookmarkEnd w:id="92"/>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ECLI:ES:TC:1984:560A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haber lugar al desistimiento del actor en el recurso de amparo 442/1984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Eduardo Morales Price, Procurador de los Tribunales, interpone en nombre y representación de don Braulio Garnica Alonso recurso de amparo constitucional contra la Sentencia de la Sala Sexta del Tribunal Supremo de 26 de abril de 1984 que casa y anula la resolución de 8 de abril de 1983 pronunciada por la Magistratura de Trabajo de Logroño, en prórroga de jurisdicción de Alava, que estimó el derecho del actor a percibir las retribuciones salariales en las mismas condiciones que regían con anterioridad al 1 de mayo de 1981.</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Del escrito de demanda y restante documentación aportada, resultan los siguientes hechos: a) El actor suscribió contrato de trabajo de duración indefinida el 1 de febrero de 1971 con la Fundación Asistencial y Sanitaria de Vitoria y Alava (FASVA), obligándose a prestar servicios en el Hospital General de Santiago Apóstol de Vitoria con la categoría de Jefe Adjunto del Servicio de Obstetricia y Ginecología, con jornada de dos horas diarias en días laborables y en los turnos establecidos para los días festivos, a cambio de una retribución fija anual dividida en catorce mensualidades. Aparte esta retribución fija, el señor Garnica Alonso percibía una remuneración en cuantía variable procedente de su participación en los honorarios médicos abonados por pacientes privados, así como por pacientes igualados. b) A partir de mayo de 1979, la Junta de Gobierno de FASVA acordó que a los médicos les sería otorgada íntegramente la retribución que les correspondiera, según su categoría y horas de dedicación, computándose como tales tanto las dedicadas a la atención de enfermos en régimen de internamiento como las destinadas a consultas externas de pacientes. Esta propuesta fue paulatinamente aceptada por los médicos, que experimentaron una reducción en la parte variable de sus devengos económicos a cambio de una fijeza formal del total de sus retribuciones. c) Como consecuencia de los criterios económicos y asistenciales expuestos, en marzo de 1981 FASVA y el actor suscribieron un nuevo contrato, obligándose éste a desempeñar sus funciones asistenciales en régimen de dedicación plena a cambio de una retribución fija inicialmente fijada en 2.476.000 pesetas e incrementada en años sucesivos (3.592.143, en 1982) y de una progresiva reducción en la participación de los honorarios médicos. d) En fecha 31 de julio de 1982, el señor Garnica Alonso promovió demanda ante la jurisdicción ordinaria del orden laboral, dictándose Sentencia el 8 de abril de 1983 por la Magistratura de Trabajo de Logroño, en prórroga de </w:t>
      </w:r>
      <w:r>
        <w:lastRenderedPageBreak/>
        <w:t xml:space="preserve">jurisdicción de Alava, en la que, de un lado, se declaraba el derecho del autor «al percibo de sus salarios en las mismas condiciones existentes con anterioridad al 1 de mayo de 1981», y de otro, se estimaban prescritas las cantidades reclamadas por diferencias salariales. </w:t>
      </w:r>
    </w:p>
    <w:p w:rsidR="00055018" w:rsidRDefault="00055018" w:rsidP="00055018">
      <w:pPr>
        <w:pStyle w:val="TextoNormal"/>
      </w:pPr>
      <w:r>
        <w:t>e) Contra la anterior Sentencia, FASVA interpuso recurso de casación ante la Sala Sexta del Tribunal Supremo que por resolución de 26 de abril de 1984 anuló aquélla, pronunciando en la misma fecha una segunda en la que absolvía a la recurrente, declarando la validez del contrato firmado por las partes contendientes en 1 de mayo de 1981.</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escrito de demanda denuncia la violación por la resolución impugnada del art. 14 de la Constitución. A juicio del solicitante de amparo, dicha violación se habría producido al no estimar la Sentencia dictada por el Tribunal Supremo la nulidad del contrato celebrado en mayo de 1981 con FASVA que contiene una cláusula discriminatoria en razón de incluirle en un régimen de dedicación plena, régimen que, de conformidad con lo establecido en el art. 12 del Reglamento de la institución sanitaria en la que presta servicios, le incompatibiliza para realizar hospitalizaciones e intervenciones quirúrgicas de pacientes en otros establecimientos sanitarios. </w:t>
      </w:r>
    </w:p>
    <w:p w:rsidR="00055018" w:rsidRDefault="00055018" w:rsidP="00055018">
      <w:pPr>
        <w:pStyle w:val="TextoNormal"/>
      </w:pPr>
      <w:r>
        <w:t xml:space="preserve">La situación de dedicación plena produce un tratamiento desigual no justificado, discriminando al actor respecto de tres colectivos médicos: a) El trabajo en régimen de dedicación plena exige el cumplimiento de la jornada estipulada. Una vez cumplida ésta, el trabajador puede hacer uso de las restantes a su conveniencia, pudiendo desempeñar otro trabajo en otros centros. Es esta regla general plenamente aplicable al personal, que puede con todos los hospitales, a excepción del «Santiago Apóstol». La previsión establecida en el art. 12 del Reglamento de este establecimiento a tenor de la cual los médicos en situación de dedicación plena no pueden hospitalizar ni intervenir a pacientes en otros hospitales supone una quiebra de aquella regla, produciendo una desigualdad de tratamiento respecto de los médicos que trabajan en régimen de dedicación plena fuera del Hospital General «Santiago Apóstol». b) La cláusula prohibida también discrimina al actor respecto de otros médicos que estando en una misma situación de dedicación plena no están sometidos a su aplicación. El art. 12 del citado Reglamento prohíbe intervenir quirúrgicamente y hospitalizar en otras instituciones sanitarias. Pero aquellos médicos que por la especialidad que profesan no requieren la intervención quirúrgica o la hospitalización de sus enfermos están en una situación más favorable que quien precisa tales actuaciones. A situaciones iguales hay un trato desigual, no pudiendo mínimamente estar justificado que unos médicos en las mismas condiciones y en idéntica situación puedan trabajar y otros no. La incompatibilidad afecta a unos pocos y no a todos. c) La discriminación, finalmente, se produce incluso respecto de los médicos en régimen de dedicación exclusiva. A éstos, en efecto, se les faculta para seguir desempeñando plazas no jerarquizadas en la Seguridad Social, siempre que la hubieren ocupado con anterioridad a la aprobación del Reglamento. Con ello, los titulados en régimen de exclusiva dedicación disfrutan un régimen de dedicación plena más benévolo que el así denominado. La desigualdad vuelve a ser patente, ya que el actor no puede intervenir quirúrgicamente ni hospitalizar a sus enfermos privados en otro lugar, mientras que colegas suyos en régimen de dedicación exclusiva pueden hacerlo. Esta discriminación es tanto más evidente al comprobar la falta de equiparación salarial entre médicos sometidos a uno y otro régimen de dedicación. Los de dedicación exclusiva perciben mayor salario, siendo asi que pueden realizar funciones asistenciales fuera del hospital. </w:t>
      </w:r>
    </w:p>
    <w:p w:rsidR="00055018" w:rsidRDefault="00055018" w:rsidP="00055018">
      <w:pPr>
        <w:pStyle w:val="TextoNormal"/>
      </w:pPr>
      <w:r>
        <w:lastRenderedPageBreak/>
        <w:t>En el «suplico» del escrito de demanda, se solicita de este Tribunal la nulidad de la Sentencia impugnada así como el reconocimiento expreso del derecho del recurrente a no someterse a ninguna incompatibilidad en el ejercicio de la profesión privada de médico fuera del horario a que está sujeto en régimen de dedicación plena y, concretamente, el derecho a intervenir quirúrgicamente y hospitalizar a sus enfermos privados en cualquier centro hospitalario.</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fecha 18 de julio de 1984, la Sección acordó, antes de decidir sobre la admisión o no a trámite del recurso de amparo interpuesto, dirigir atentas comunicaciones a la Sala Sexta del Tribunal Supremo y a la Magistratura de Trabajo de Alava, a fin de que, dentro del plazo de diez días, remitan a este Tribunal las actuaciones judiciales.</w:t>
      </w:r>
    </w:p>
    <w:p w:rsidR="00055018" w:rsidRDefault="00055018" w:rsidP="00055018">
      <w:pPr>
        <w:pStyle w:val="TextoNormal"/>
      </w:pPr>
    </w:p>
    <w:p w:rsidR="00055018" w:rsidRDefault="00055018" w:rsidP="00055018">
      <w:pPr>
        <w:pStyle w:val="TextoNormal"/>
      </w:pPr>
      <w:r w:rsidRPr="00055018">
        <w:rPr>
          <w:rStyle w:val="NumeroAFNegritaCaracter"/>
        </w:rPr>
        <w:t>5</w:t>
      </w:r>
      <w:r>
        <w:t>. Por escrito que tuvo entrada en el Registro General de este Tribunal el 24 de agosto de 1984, don Eduardo Morales Price, en nombre y representación de su poderdante, desiste del recurso de amparo interpuesto, suplicando a este Tribunal se declare terminado el procedimiento con devolución de las actuaciones judiciales al Tribunal y a la Magistratura de procedencia.</w:t>
      </w:r>
    </w:p>
    <w:p w:rsidR="00055018" w:rsidRDefault="00055018" w:rsidP="00055018">
      <w:pPr>
        <w:pStyle w:val="TextoNormal"/>
      </w:pPr>
    </w:p>
    <w:p w:rsidR="00055018" w:rsidRDefault="00055018" w:rsidP="00055018">
      <w:pPr>
        <w:pStyle w:val="TextoNormal"/>
      </w:pPr>
      <w:r w:rsidRPr="00055018">
        <w:rPr>
          <w:rStyle w:val="NumeroAFNegritaCaracter"/>
        </w:rPr>
        <w:t>6</w:t>
      </w:r>
      <w:r>
        <w:t>. Por escrito presentado en 10 de septiembre de 1984, el Procurador don Luis Pulgar Arroyo comparece en nombre de la Fundación Asistencial y Sanitaria de Vitoria y Alava, FASVA, con la súplica de que se le tenga por personado y parte en 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desistimiento es una declaración de voluntad del actor en el proceso, por la que renuncia a la pretensión ejercitada, solicitando del Tribunal la conclusión de aquél.  En materia de desistimiento, el art.  80 de la LOTC se remite a la Ley rituaria civil con carácter supletorio, la cual en el art.  9 lo admite como causa de cesación del Procurador en la representación ostentada, aludiendo los arts. 410 y 846 al desistimiento de recursos. De su lado, el art.  86.1 de la LOTC establece que la resolución del desistimiento adopte la forma de Auto.</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ha de admitirse el desistimiento realizado por el actor que formuló el recurso de amparo, manifestando su inequívoca voluntad de renunciar a la pretensión, aun antes de admitirse la demanda a trámite, sin que se adviertan causas que jurídicamente puedan cohibir aquella voluntad.  Por otra parte, la admisión del desistimiento hace improcedente el proveer sobre el escrito presentado por FASVA.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tener por admitido el desistimiento realizado por don Eduardo Morales Price en nombre y representación de don Braulio Garnica Alonso en el recurso de amparo promovido, teniendo por renuncia la pretensión que contenía.</w:t>
      </w:r>
    </w:p>
    <w:p w:rsidR="00055018" w:rsidRDefault="00055018" w:rsidP="00055018">
      <w:pPr>
        <w:pStyle w:val="TextoNormal"/>
      </w:pPr>
    </w:p>
    <w:p w:rsidR="00055018" w:rsidRDefault="00055018" w:rsidP="00055018">
      <w:pPr>
        <w:pStyle w:val="TextoNormal"/>
      </w:pPr>
      <w:r>
        <w:t>Archívense las actuaciones y devuélvanse a los Tribunales de procedencia los Autos por ellos remitidos.</w:t>
      </w: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3" w:name="AUTO_1984_561"/>
      <w:r>
        <w:lastRenderedPageBreak/>
        <w:t>AUTO 561/1984, de 3 de octubre de 1984</w:t>
      </w:r>
    </w:p>
    <w:bookmarkEnd w:id="93"/>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ECLI:ES:TC:1984:561A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463/1984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Saturnino Estévez Rodríguez, en nombre y representación de don Francisco Antonio González Rodríguez, por medio de escrito presentado el 26 de junio de 1984, interpone recurso de amparo por vulneración de derechos fundamentales reconocidos en el art. 24.1 y 2 de la Constitución, producida en el proceso judicial que agotó la Sentencia de la Sala Segunda del Tribunal Supremo de 25 de mayo de 1984, dictada en el recurso núm. 1.131/1983, interpuesto contra la pronunciada por la Audiencia Provincial de Tenerife el 21 de febrero de 1983 en la causa 31/1978 del Juzgado de Instrucción núm. 4 de dicha ciudad, que le había condenado como autor de un delito de apropiación indebida. En dicha demanda solicita para el restablecimiento de los derechos a la tutela judicial efectiva, defensa, información de la acusación formulada, asistencia de Letrado y derecho a la presunción de inocencia, que se declare la nulidad de lo actuado con reposición de la causa al estado en que se encontraba cuando se cometió la infracción, sin perjuicio de que continúe luego su sustanciación con arreglo a derecho. </w:t>
      </w:r>
    </w:p>
    <w:p w:rsidR="00055018" w:rsidRDefault="00055018" w:rsidP="00055018">
      <w:pPr>
        <w:pStyle w:val="TextoNormal"/>
      </w:pPr>
      <w:r>
        <w:t>La pretensión actora se basa, en síntesis, en los siguientes hechos: a) promovida querella ante el Juzgado de Instrucción núm. 4 de Santa Cruz de Tenerife contra el hoy promovente del amparo, fue admitida sin que se le notificara ni fuera informado de la acusación formulada; b) iniciadas las actuaciones se practicaron diligencias testificales, se aportaron documentos e incluso se emitieron informes periciales a instancia del querellante sin intervención alguna del querellado; c) durante dicho período de tres meses no contó con la asistencia letrada; d) las investigaciones realizadas en la forma expuesta crearon apariencia de culpabilidad contraria al derecho a la presunción de inocencia; e) como consecuencia de todo ello se ha producido una ausencia de tutela judicial efectiva.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Después de aportadas copias de la Sentencia dictada por la Audiencia Provincial en 29 de febrero de 1983 y del Auto de procesamiento de 9 de mayo de 1979, como se había acordado en providencia de 11 de julio de 1984, y solicitada por el actor en escrito presentado el 31 del mismo mes la suspensión de la ejecución de la Sentencia recurrida, la Sección en 3 de agosto acordó poner de manifiesto a la representación del recurrente y al Ministerio Fiscal la posible concurrencia, como causa de inadmisión, de carencia manifiesta de contenido en la demanda que justifique una decisión por parte del Tribunal Constitucional, para que efectuaran las alegaciones que estimasen oportunas en el plazo de diez </w:t>
      </w:r>
      <w:r>
        <w:lastRenderedPageBreak/>
        <w:t>días. Asimismo, remitía a un momento posterior a la admisión del recurso la decisión sobre la suspensión instada; esta resolución se reitera por providencia de 10 de agosto de 1984, ante la nueva petición de suspensión formulada por el actor en escritos de 7 y 8 de agosto.</w:t>
      </w:r>
    </w:p>
    <w:p w:rsidR="00055018" w:rsidRDefault="00055018" w:rsidP="00055018">
      <w:pPr>
        <w:pStyle w:val="TextoNormal"/>
      </w:pPr>
    </w:p>
    <w:p w:rsidR="00055018" w:rsidRDefault="00055018" w:rsidP="00055018">
      <w:pPr>
        <w:pStyle w:val="TextoNormal"/>
      </w:pPr>
      <w:r w:rsidRPr="00055018">
        <w:rPr>
          <w:rStyle w:val="NumeroAFNegritaCaracter"/>
        </w:rPr>
        <w:t>3</w:t>
      </w:r>
      <w:r>
        <w:t>. El Ministerio Fiscal evacuando el indicado trámite, en escrito presentado el 30 de agosto interesaba se dictase Auto de inadmisión, ya que el demandante de amparo pudo hacer en el procedimiento penal las alegaciones que entendió procedentes, proponer y practicar pruebas sin limitación, fue informado de la acusación antes de su procesamiento, pudo valerse, incluso antes de éste, de Letrado, y hay constancia de suficiente actividad probatoria que, valorada por los Tribunales, pudo desvirtuar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4</w:t>
      </w:r>
      <w:r>
        <w:t>. El actor, por el contrario, en su escrito presentado el 7 de septiembre de 1984 solicitaba la admisión de su recurso y reiteraba para este supuesto la petición de suspensión de la Sentencia que había solicitado, por cuanto no era aplicable la causa prevista en el art. 50.2 b) de la Ley Orgánica del Tribunal Constitucional (LOTC), según la propia doctrina del Tribunal Constitucional, ya que existía, al menos aparentemente, una relación causal entre la vulneración de derechos fundamentales imputada y la actuación del órgano judicial, reproduciendo sustancialmente la argumentación contenida en la demanda.</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En la Sentencia de la Audiencia -acompañada por el actor- se hace referencia a la nulidad de actuaciones solicitada por el actor a la que no accedió la Sala de lo Penal (resultando 4.° y considerando 1.°). La pretensión del actor, que alegaba incumplimiento de la normativa contenida en los artículos 118, 302 y 311 de la L.E.Cr., entre otros, se fundamentaba en que la admisión de la querella se produjo con fecha 15 de diciembre de 1978 y la primera notificación hecha al querellado se produjo en 15 de marzo de 1979 -tres meses después- cuando ya se habían realizado la práctica totalidad de las diligencias que darían lugar al Auto de procesamiento, entre ellas la pericial contable, con peritos designados por el querellante, los que emitieron su informe dictamen en base a datos y documentos entregados exclusivamente por el mismo, e incluso con los propios libros de contabilidad, confeccionados, actualizados, corregidos y reajustados por el propio querellante, mientras el querellado creía que estaba haciendo un estudio contable de la Empresa, con objetividad y conocimiento de ambas partes. </w:t>
      </w:r>
    </w:p>
    <w:p w:rsidR="00055018" w:rsidRDefault="00055018" w:rsidP="00055018">
      <w:pPr>
        <w:pStyle w:val="TextoNormal"/>
      </w:pPr>
      <w:r>
        <w:t>La Sala no accede a esta pretensión del actor, razonando al respecto en el considerando 1.° de la Sentencia, que «resuelto por Auto de 4 de febrero de 1981 la petición de nulidad que fuera planteada en conclusiones provisionales, y ello con rechazo de tal pretensión, nada se objetó después que le fuera notificada dicha resolución a la parte que promoviera tal cuestión; mas, reproducida de nuevo, al elevar a definitivas sus conclusiones, sin perjuicio de expresarse que el motivo esencial de la nulidad interesada -no presencia en el nombramiento de peritos en fase sumarial, por omisión judicial de notificación de querella- carece de valor en este estado del proceso, cuando la referida parte pudo -como hizo- interrogar a los dos peritos mencionados y a tres más que circunscribieron su dictamen al examen y valoración de lo sumarialmente concretado, coincidiendo sustancialmente con lo originariamente dictaminado.</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La Sentencia del Tribunal Supremo de 25 de mayo de 1984, resuelve el recurso de casación formulado y, en su considerando 3.°, se refiere a la vulneración alegada del art. </w:t>
      </w:r>
      <w:r>
        <w:lastRenderedPageBreak/>
        <w:t>24.2 de la Constitución. Después de señalar que la violación de tal precepto implica la nulidad de actuaciones, añade que del examen que se hace de la causa se desprende: que el recurrente no ha estado privado de Letrado en los momentos procesales que lo requieren; que no se ha producido indefensión, pues aunque no se le notificó la admisión de la querella sí se le citó cuando de los hechos investigados aparecieron datos sobre su posible responsabilidad; que utilizó los medios de prueba pertinentes y que a través del procedimiento existen medios probatorios, testificales y documentales, así como periciales, que han servido al Tribunal de Instancia para valorar la prueba y formular, con arreglo a su criterio, la declaración de hechos probados, de acuerdo con las normas que regulan el proceso. Esta comprobación pone de relieve la no vulneración de los derechos recogidos en el art. 24.2 de la Constitución.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actor considera que las resoluciones judiciales impugnadas han vulnerado el art. 24.1 y 2 de la Constitución, al haber producido una falta de tutela de los Juzgados y Tribunales e indefensión, al no habérsele informado de la acusación formulada, por lo que no pudo tener asistencia ni defensa letrada desde el primer momento, habiéndose infringido el derecho de presunción de inocencia.  Todo ello, con referencia al período de tres meses transcurrido desde la admisión de la querella en 15 de diciembre de 1978 hasta la notificación hecha al querellado en 15 de marzo de 1979.</w:t>
      </w:r>
    </w:p>
    <w:p w:rsidR="00055018" w:rsidRDefault="00055018" w:rsidP="00055018">
      <w:pPr>
        <w:pStyle w:val="TextoNormal"/>
      </w:pPr>
    </w:p>
    <w:p w:rsidR="00055018" w:rsidRDefault="00055018" w:rsidP="00055018">
      <w:pPr>
        <w:pStyle w:val="TextoNormal"/>
      </w:pPr>
      <w:r w:rsidRPr="00055018">
        <w:rPr>
          <w:rStyle w:val="NumeroAFNegritaCaracter"/>
        </w:rPr>
        <w:t>2</w:t>
      </w:r>
      <w:r>
        <w:t>. El Tribunal ha señalado en múltiples ocasiones que no toda irregularidad procesal constituye una inconstitucionalidad susceptible de ser alegada en el recurso de amparo, sino tan sólo aquellas que afectan a los derechos fundamentales incluidos en su ámbito.</w:t>
      </w:r>
    </w:p>
    <w:p w:rsidR="00055018" w:rsidRDefault="00055018" w:rsidP="00055018">
      <w:pPr>
        <w:pStyle w:val="TextoNormal"/>
      </w:pPr>
      <w:r>
        <w:t>En el presente caso, aunque se parta de la posición del actor de que la querella promovida contra el mismo debió ser puesta en su conocimiento como presuntamente inculpado, es lo cierto que la omisión inicial fue subsanada en la misma fase instructora, por lo que en el actual momento debe valorarse si la posible irregularidad sufrida ha incidido -en el conjunto de las actuaciones procesales- en el ámbito de los derechos fundamentales susceptibles de amparo; lo que sucedería, como puso de manifiesto la Sentencia 48/1984, de 4 de abril, si hubiera ocasionado una disminución significativa del derecho de intervención en el proceso, para lo cual sería necesario que la limitación inicial hubiera sido irreversible por preclusión procedimental, imposibilidad de cuestionar el resultado de las actuaciones practicadas sin la intervención del querellado o limitaciones del conocimiento judicial posterior.</w:t>
      </w:r>
    </w:p>
    <w:p w:rsidR="00055018" w:rsidRDefault="00055018" w:rsidP="00055018">
      <w:pPr>
        <w:pStyle w:val="TextoNormal"/>
      </w:pPr>
      <w:r>
        <w:t>Nada de esto es predicable, sin embargo, de las actuaciones sumariales realizadas, ni por su propia naturaleza -al estar encaminadas a preparar el juicio-, ni por el hecho de que efectivamente en dicha fase, y en la oral, el actor tuvo ocasión de realizar las alegaciones y proponer las diligencias y pruebas que estimó oportunas, con conocimiento de la acusación y asistencia letrada, y con el contenido específico de cada momento procesal.</w:t>
      </w:r>
    </w:p>
    <w:p w:rsidR="00055018" w:rsidRDefault="00055018" w:rsidP="00055018">
      <w:pPr>
        <w:pStyle w:val="TextoNormal"/>
      </w:pPr>
      <w:r>
        <w:t>Lo expuesto es también de aplicación en cuanto a la invocación genérica de la falta de tutela judicial efectiva o indefensión que, como resulta del razonamiento anterior, no se han producido, habiendo obtenido el actor dos resoluciones fundadas en Derecho, al menos, acerca de su pretensión relativa a la irregularidad cometida y sus consecuencias.</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Por último, la presunción de inocencia, como ha indicado el Tribunal en reiteradas ocasiones, es una presunción iuris tantum que se destruye mediante prueba en contrario; y dado que la apreciación y valoración de la prueba corresponde a los Jueces y Tribunales ordinarios, el Tribunal ha señalado también que la presunción de inocencia no queda afectada cuando existe una mínima actividad probatoria que pueda entenderse de cargo.</w:t>
      </w:r>
    </w:p>
    <w:p w:rsidR="00055018" w:rsidRDefault="00055018" w:rsidP="00055018">
      <w:pPr>
        <w:pStyle w:val="TextoNormal"/>
      </w:pPr>
      <w:r>
        <w:t>En el presente caso tal actividad mínima probatoria existe, según resulta con claridad de las Sentencias impugnadas -antecedentes 5 y 6- por lo que no puede entenderse que se haya producido una vulneración de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4</w:t>
      </w:r>
      <w:r>
        <w:t>. Las consideraciones anteriores acreditan que existe la causa de inadmisión establecida en el art.  50.2 b) de la Ley Orgánica del Tribunal Constitucional (LOTC), es decir, que la demanda carece manifiestamente de contenido que justifique una decisión por parte del Tribunal Constitucional en forma de Sentencia con el desarrollo procesal consiguiente.</w:t>
      </w:r>
    </w:p>
    <w:p w:rsidR="00055018" w:rsidRDefault="00055018" w:rsidP="00055018">
      <w:pPr>
        <w:pStyle w:val="TextoNormal"/>
      </w:pPr>
      <w:r>
        <w:t>Esta conclusión hace improcedente la tramitación de la pieza separada de suspensión, solicitada por el actor.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4" w:name="AUTO_1984_562"/>
      <w:r>
        <w:lastRenderedPageBreak/>
        <w:t>AUTO 562/1984, de 3 de octubre de 1984</w:t>
      </w:r>
    </w:p>
    <w:bookmarkEnd w:id="94"/>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ECLI:ES:TC:1984:562A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470/1984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José María Suárez Pérez representado por la Procuradora doña Pilar Rodríguez de la Fuente presentó ante este Tribunal Constitucional el día 28 de junio de 1984 demanda de amparo de la cual se desprenden los siguientes hechos: a) el demandante fue condenado por sendas Sentencias de los Juzgados núms. 1 y 2 de Granada, de fechas 17 de enero y 7 de febrero del año en curso, respectivamente, como autor de un delito de cheque en descubierto, a la pena de 20.000 pesetas de multa en ambos casos; b) la Audiencia Provincial de Granada confirmó las de instancia antes aludidas en 19 y 30 de mayo de 1984; c) a juicio del recurrente, estas dos últimas Sentencias vulneran los arts. 14, 17, 24 y 25 de la C.E. </w:t>
      </w:r>
    </w:p>
    <w:p w:rsidR="00055018" w:rsidRDefault="00055018" w:rsidP="00055018">
      <w:pPr>
        <w:pStyle w:val="TextoNormal"/>
      </w:pPr>
      <w:r>
        <w:t>Se vulnera el art. 14 al considerar como cheque en descubierto un talón postdatado más de tres meses para garantizar un efecto cambiario, cuando la propia Audiencia ha reiterado, para absolver del citado delito, la condición de la postdatación y porque las condenas son inferiores a la duración de la prisión provisional sufrida por el recurrente. El art. 17 de la C.E. resulta conculcado al decretarse la busca y captura y posterior prisión provisional por un delito para el que la Ley no lo autoriza. La vulneración del art. 24 viene determinada al estimarse la existencia de delito de cheque en descubierto privando al inculpado de toda posibilidad de aportar pruebas en su defensa. Por último el recurrente achaca la lesión del art. 25 a que las condenas impuestas son las relativas a una falta y no a un delito y a que un talón postdatado a noventa días es reconocido por todos los Tribunales del Estado como un efecto y no con las características de un cheque en descubierto. Solicita la anulación de las Sentencias recurridas y el reinicio de las diligencias sumariales, y asimismo que se deje en suspenso la ejecución de las Sentencias.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26 de julio pasado la Sección puso de manifiesto la posible existencia de las siguientes causas de inadmisión: 1.ª) la del artículo 44.1 c), en relación con el 50.1 b) de la Ley Orgánica de este Tribunal, por no haberse invocado formalmente en el proceso previo el derecho constitucional vulnerado; 2.ª) la del art. 49.2 b), en relación con el 50.1 b) de la LOTC, por no haberse aportado copia, traslado o certificación de la resolución impugnada; 3.ª) la del art. 50.2 b) por cuanto la demanda pudiera carecer de contenido que justifique una decisión de este Tribunal; 4.ª) la del artículo 50.2 c) por virtud de la </w:t>
      </w:r>
      <w:r>
        <w:lastRenderedPageBreak/>
        <w:t>Sentencia dictada el 9 de julio de 1984 en el recurso de amparo 92/1983. Se concedió un plazo común de diez días al recurrente y al 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plazo concedido, la representación del recurrente presentó escrito de alegaciones en el que insiste en su petición de admisión a trámite del recurso y añade que tanto en primera instancia como en apelación se ha instado la vulneración de la Constitución y de modo especial al solicitar las copias de las resoluciones para interponer el amparo. Acompaña a su escrito de alegaciones certificaciones de las resoluciones recurridas denunciando negligencia por parte de la Audiencia en hacer entrega de las mismas. Entiende igualmente que encarcelar ilegalmente a un español, retenerle indebidamente en esa encarcelación y juzgarle sin darle opción a su defensa son motivos de recurso de amparo. Con referencia a la Sentencia dictada en 9 de julio pasado en el recurso núm. 92/1983, estima que en ella no se recogen los supuestos de un inculpado que lo ha sido sin ser oído, toda vez que los juicios se celebraron estando en ilegal prisión. Hace referencia, por último, a la importancia y enorme perjuicio de unos indebidos antecedentes penales, por lo que estima trascendental el estudio y resolución del presente recurso. </w:t>
      </w:r>
    </w:p>
    <w:p w:rsidR="00055018" w:rsidRDefault="00055018" w:rsidP="00055018">
      <w:pPr>
        <w:pStyle w:val="TextoNormal"/>
      </w:pPr>
      <w:r>
        <w:t xml:space="preserve">El Ministerio Fiscal presentó igualmente escrito de alegaciones en el que resalta que el problema de cheque postdatado ha sido ya estudiado por la Sala en su Sentencia de 9 de julio pasado. En cuanto a la violación del art. 25 de la C.E. alegado en la demanda debe tener en cuenta que la entrega de un cheque o talón de cuenta corriente sin fondos está tipificada en el art. 563 bis del Código Penal, correspondiendo la interpretación y aplicación de esta norma a los Jueces y Tribunales ordinarios, y que los hechos enjuiciados son anteriores a la Ley Orgánica 8/1983, de 25 de junio, por lo que la imposición de la pena de multa de 20.000 pesetas es aplicable al caso por resultar más favorable para el reo. Del examen de las actuaciones resulta que al recurrente no se le ha negado prueba alguna, y que la existencia de dolo en su conducta ha sido apreciada por el Juez de Instrucción y por la Audiencia Provincial, por lo que no puede alegarse, como hace el recurrente, conculcación del art. 24 de la C.E. En cuanto a la prisión provisional sufrida por el inculpado, y no obstante no existir constancia de ello, debe tenerse en cuenta que el art. 504 de la L.E.Cr. establece prisión provisional cuando el inculpado no hubiere comparecido, sin motivo legítimo, al llamamiento del Juez o Tribunal, supuesto al parecer aplicable al caso de Autos. </w:t>
      </w:r>
    </w:p>
    <w:p w:rsidR="00055018" w:rsidRDefault="00055018" w:rsidP="00055018">
      <w:pPr>
        <w:pStyle w:val="TextoNormal"/>
      </w:pPr>
      <w:r>
        <w:t>Cada uno de los hechos sancionados, añade el Fiscal, pudo ser objeto de una pena de cuatro meses de arresto mayor, superior a las efectivamente impuestas. Por último señala que de las Sentencias dictadas por la Audiencia Provincial de Granada se deriva que no se invocó ante ella el derecho constitucional que se estimaba vulnerado. Por todo ello solicita Auto de inadmisión de la demanda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mucha que sea la benevolencia con que se juzguen los requisitos previstos en la Ley para que el recurso de amparo pueda ser admitido y la solicitud con que se miren los escritos de la parte (nos referimos a la demanda y al escrito que ha presentado en el trámite del art. 50 de la LOTC), la conclusión no puede ser otra que la de inadmisión; y esto, por un conjunto de motivos, de los que unos se refieren a defectos a los que alude, para definir uno de los supuestos que determinan la inadmisibilidad, el art. 50.1 b) de la mencionada Ley y otros a la necesidad de que la demanda ofrezca un contenido que justifique </w:t>
      </w:r>
      <w:r>
        <w:lastRenderedPageBreak/>
        <w:t>el que el Tribunal, ab initio, la tome en consideración, tal como se define en el art. 50.2 b) también de la LOTC.</w:t>
      </w:r>
    </w:p>
    <w:p w:rsidR="00055018" w:rsidRDefault="00055018" w:rsidP="00055018">
      <w:pPr>
        <w:pStyle w:val="TextoNormal"/>
      </w:pPr>
      <w:r>
        <w:t>Pues bien, el demandante dice con escaso rigor de exposición, y coherencia en el relato que hace en la demanda, y al que ninguna claridad añade el escrito después presentado, que ha sido privado de libertad fuera de la observancia de lo establecido en el art.  17 de la Constitución, y que en las causas penales que contra él se han seguido se han conculcado los arts. 24.2, en lo que se refiere a la garantía de la defensa, y 25 en cuanto a la garantía penal, y a lo que también añade que en la incriminación por delitos de cheque en descubierto, se han aplicado por el Juez penal, y luego ha confirmado el Tribunal colegiado, una norma [la del art. 563 bis a) 1 del Código Penal] que cree no comprende la conducta que a él se atribuye, conducta que según parece inducirse del oscuro escrito de la parte, cree es la que cuadra a la comúnmente llamada modalidad del cheque antedatado. Sin embargo, ni nos precisa las privaciones de libertad de que ha sido objeto, ni las resoluciones judiciales a las que se imputa la que quiere denunciar como violación constitucional del art.  17, ni aporta copia de ellas, ni alega siquiera que respecto de las mismas cumpliera cuanto previenen los apartados a) y c) del art. 44.1; y en pareja imprecisión e incumplimiento de lo que previenen también estos preceptos, no concreta qué medios de prueba le han sido denegados, y cómo articuló su proposición y cuáles han sido las reacciones por cauces jurídicos contra las aludidas, y en modo alguno concretadas vulneraciones del derecho a la prueba; y, en lo que se refiere a la Sentencia, a las que pudieran referirse las otras acusaciones de violación del art.  24 y 25, no se ha cuidado de aportar las copias de las Sentencias del Juez de Granada. Con tal cuadro ninguna duda puede haber de que la demanda está incursa, al menos, en la causa de inadmisión del art. 50.1 b), en relación tanto con el art. 49.2 b) como con el art. 44.1 c), todos de la LOTC.  Como es patente, lo que ahora dice que se «ha instado la vulneración de la Constitución» (sic) reiteradas veces, y de modo especial al pedir copia de las Sentencias de la Audiencia Provincial, no merece mayores consideraciones.</w:t>
      </w:r>
    </w:p>
    <w:p w:rsidR="00055018" w:rsidRDefault="00055018" w:rsidP="00055018">
      <w:pPr>
        <w:pStyle w:val="TextoNormal"/>
      </w:pPr>
    </w:p>
    <w:p w:rsidR="00055018" w:rsidRDefault="00055018" w:rsidP="00055018">
      <w:pPr>
        <w:pStyle w:val="TextoNormal"/>
      </w:pPr>
      <w:r w:rsidRPr="00055018">
        <w:rPr>
          <w:rStyle w:val="NumeroAFNegritaCaracter"/>
        </w:rPr>
        <w:t>2</w:t>
      </w:r>
      <w:r>
        <w:t>. Desde la otra vertiente [la del art.  50.2 b) de la LOTC] es también clara la inadmisión, y es que o bien se hace una mera invocación formularia, vacía de todo apoyo, cuando se alude al derecho a utilizar los medios de prueba pertinentes para la defensa, pues no se dice de qué medios fue privado por el juzgador, o cuándo se trae a la demanda la mención del derecho a la presunción de inocencia, pues no se niega el factum de la Sentencia, aunque sí su valoración jurídica, y, desde luego, no se acusa de haber sido condenado sin pruebas, o se configura un motivo pretendiendo situarlo en el marco de la legalidad penal que, o bien se monta sobre una discrepancia con la calificación penal del hecho, o se parte de una consideración sobre los elementos del tipo penal, en orden a la disponibilidad de fondos, y a las cuestiones que suscitan los casos de cheque antedata o postdatado, que nada tiene que ver con el hecho por el que ha sido juzgado y penado el recurrente.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José María Suárez Pérez, lo que deja sin contenido la petición incidental de suspensión.</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5" w:name="AUTO_1984_563"/>
      <w:r>
        <w:lastRenderedPageBreak/>
        <w:t>AUTO 563/1984, de 3 de octubre de 1984</w:t>
      </w:r>
    </w:p>
    <w:bookmarkEnd w:id="95"/>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ECLI:ES:TC:1984:563A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500/1984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5 de julio de 1984 la Procuradora de los Tribunales doña Raquel Gracia Moneva, en nombre y representación de doña Emilia Suárez Ouintana, interpone recurso de amparo frente a Sentencia del Juzgado de Distrito Decano de Oviedo, dictada el 16 de noviembre de 1982, así como frente a Sentencia de 17 de diciembre de 1983 del mismo Juzgado, y de 7 de junio de 1984 de la Sala Primera de la Audiencia Provincial de Oviedo. Solicita se declare la nulidad de dichas Sentencias, y, por otrosí, suplica se suspenda la ejecución de la Sentencia de 16 de noviembre de 1982.</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en que fundamenta su demanda, son, en resumen, los siguientes: a) interpuesta demanda de resolución de contrato arrendaticio contra el esposo de la hoy recurrente, por el propietario de la vivienda familiar del matrimonio, fue estimada, resolviéndose el contrato en cuestión por Sentencia del Juzgado de Distrito núm. 1 de Oviedo, de 16 de noviembre de 1982, y condenándose al demandado a desalojar la vivienda; b) frente a esta resolución, interpuso doña Emilia Suárez Ouintana, que no había sido parte en el proceso, demanda de nulidad de actuaciones, fundándose en que no se la había llamado a juicio, aun cuando del art. 1.320 del Código Civil se deduce la necesidad de que ambos esposos sean traídos a juicio en los casos en que se pueda afectar a bienes o derechos que integren el hogar familiar. </w:t>
      </w:r>
    </w:p>
    <w:p w:rsidR="00055018" w:rsidRDefault="00055018" w:rsidP="00055018">
      <w:pPr>
        <w:pStyle w:val="TextoNormal"/>
      </w:pPr>
      <w:r>
        <w:t>La demanda fue desestimada por el Juzgado de Distrito núm. 1 de Oviedo, en Sentencia de 17 de diciembre de 1983, la cual fue confirmada en apelación por la Audiencia Provincial de Oviedo en Sentencia de 17 de junio de 1984, en la que, apreciándose temeridad en la parte apelante, se le impusieron las costas del proceso.</w:t>
      </w:r>
    </w:p>
    <w:p w:rsidR="00055018" w:rsidRDefault="00055018" w:rsidP="00055018">
      <w:pPr>
        <w:pStyle w:val="TextoNormal"/>
      </w:pPr>
    </w:p>
    <w:p w:rsidR="00055018" w:rsidRDefault="00055018" w:rsidP="00055018">
      <w:pPr>
        <w:pStyle w:val="TextoNormal"/>
      </w:pPr>
      <w:r w:rsidRPr="00055018">
        <w:rPr>
          <w:rStyle w:val="NumeroAFNegritaCaracter"/>
        </w:rPr>
        <w:t>3</w:t>
      </w:r>
      <w:r>
        <w:t>. Alega la demandante de amparo que se ha vulnerado el derecho a la tutela efectiva de Jueces y Tribunales, reconocido en el art. 24.1 de la Constitución, así como los derechos reconocidos en el párrafo 2 del mismo artículo, y que asimismo ha sido violado el principio de seguridad jurídica, ya que: por una parte, el derecho arrendaticio sobre el que versaba el juicio que dio lugar a la demanda de nulidad era de naturaleza ganancial, por lo que la hoy recurrente era cotitular de la relación arrendaticia en cuestión, y, en consecuencia, debió ser llamada, como tal, al juicio en que tal relación se cuestionaba; y en segundo lugar, el art. 1.320 del Código Civil supone la necesidad de la actuación conjunta de am</w:t>
      </w:r>
      <w:r>
        <w:lastRenderedPageBreak/>
        <w:t>bos cónyuges en los juicios al respecto. Por consiguiente, al no haber sido parte en el juicio arrendaticio de que se trata, se le ha privado de la tutela judicial de sus bienes y derechos.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Primera de la Sala Primera de este Tribunal Constitucional, por providencia de 30 de julio de 1984, acuerda hacer saber a la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mismo (LOTC). Acuerda igualmente conceder a la recurrente y al Ministerio Fiscal un plazo común de diez días a fin de que formulen las alegaciones que estimen pertinentes. </w:t>
      </w:r>
    </w:p>
    <w:p w:rsidR="00055018" w:rsidRDefault="00055018" w:rsidP="00055018">
      <w:pPr>
        <w:pStyle w:val="TextoNormal"/>
      </w:pPr>
      <w:r>
        <w:t xml:space="preserve">El Ministerio Fiscal, en su escrito de alegaciones, manifiesta que concurre el motivo de inadmisión señalado, al tratarse de una cuestión relativa a materias de mera legalidad ordinaria, alegadas y discutidas por la demandante de amparo en sede judicial y resueltas de manera fundada y razonable por los órganos del Poder Judicial en el pleno ejercicio de su competencia. </w:t>
      </w:r>
    </w:p>
    <w:p w:rsidR="00055018" w:rsidRDefault="00055018" w:rsidP="00055018">
      <w:pPr>
        <w:pStyle w:val="TextoNormal"/>
      </w:pPr>
      <w:r>
        <w:t>La recurrente, por su parte, se reitera en los argumentos aducidos en su escrito de demanda, invocando la doctrina, sentada por este Tribunal, de que nada que concierna al ejercicio por los ciudadanos de los derechos que la Constitución les reconoce podrá considerarse ajeno a su jurisdicción.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Del mismo texto de la demanda y de los documentos que la acompañan se desprende que, como señala el Ministerio Fiscal, la cuestión planteada se reduce a un tema de legalidad ordinaria, centrándose en la interpretación que debe darse a la normativa aplicable al caso, interpretación que, de conformidad con el art.  117.3 de la Constitución, corresponde a la jurisdicción ordinaria, al no afectar a derechos constitucionales y no constituir este Tribunal, como reiteradamente viene poniendo de manifiesto, una nueva instancia para revisar procesos que no hayan concluido con una resolución favorable a las pretensiones del recurrente.  Si el arrendamiento de la vivienda familiar tiene o no carácter ganancial, y si del art.  1.320 del Código Civil, referido a actos de disposición, debe o no deducirse la necesidad de la presencia de ambos cónyuges en procesos referentes a ese tipo de arrendamientos, son cuestiones de mera legalidad que no corresponden a la jurisdicción de este Tribunal dado que no han originado vulneración alguna del precepto constitucional alegado susceptible de amparo.  Los órganos judiciales que, en el ejercicio de su competencia, han llevado a cabo la interpretación de las normas legales, han dictado resoluciones jurídicamente fundadas, aun cuando fueren contrarias a las pretensiones de la parte recurrente, y ésta ha tenido plena oportunidad de hacer valer sus alegaciones. En consecuencia, es manifiesto que en la presente demanda concurre la causa de inadmisión prevista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Por todo lo anteriormente expuesto, la Sección acuerda la inadmisión del recurso de amparo presentado por la Procuradora de los Tribunales doña Raquel Gracia Moneva, en nombre y representación de doña Emilia Suárez Quintana,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6" w:name="AUTO_1984_564"/>
      <w:r>
        <w:lastRenderedPageBreak/>
        <w:t>AUTO 564/1984, de 3 de octubre de 1984</w:t>
      </w:r>
    </w:p>
    <w:bookmarkEnd w:id="96"/>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ECLI:ES:TC:1984:564A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502/1984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Doña Elisa Hurtado Pérez, Procuradora de los Tribunales, en nombre y representación de doña María Cazorla Palenzuela, interpone recurso de amparo constitucional contra la Sentencia de la Sala Segunda del Tribunal Central de Trabajo de 10 de mayo de 1984, confirmatoria de la pronunciada por la Magistratura de Trabajo de Almería de 9 de noviembre de 1983, que declaró la procedencia del despido de la actora.</w:t>
      </w:r>
    </w:p>
    <w:p w:rsidR="00055018" w:rsidRDefault="00055018" w:rsidP="00055018">
      <w:pPr>
        <w:pStyle w:val="TextoNormal"/>
      </w:pPr>
    </w:p>
    <w:p w:rsidR="00055018" w:rsidRDefault="00055018" w:rsidP="00055018">
      <w:pPr>
        <w:pStyle w:val="TextoNormal"/>
      </w:pPr>
      <w:r w:rsidRPr="00055018">
        <w:rPr>
          <w:rStyle w:val="NumeroAFNegritaCaracter"/>
        </w:rPr>
        <w:t>2</w:t>
      </w:r>
      <w:r>
        <w:t>. Los hechos a los que se contrae la presente demanda son los siguientes: a) la recurrente, trabajadora al servicio de la empresa «Flor Indálica, S. A.», fue despedida mediante comunicación escrita, alegándose como causa de despido la negativa a incorporarse al trabajo en la jornada de tarde establecida. Conforme se señala en el resultando de hechos declarados probados en la resolución de Magistratura y mantenidos inalterados en la Sentencia del Tribunal Central de Trabajo, dicha negativa fue «el epílogo de la decisión adoptada unilateralmente por algunos trabajadores de conseguir el establecimiento de una jornada continuada de trabajo en horas de mañana, eliminando la jornada partida y la consiguiente asistencia al trabajo en jornada extensiva a la tarde, así como la declaración de penosidad en el trabajo»; b) planteada demanda en reclamación sobre despido, la Magistratura de Trabajo de Almería dictó Sentencia el 9 de noviembre de 1983 en la que se declaraba la procedencia del despido, calificando la no incorporación al trabajo de la demandante como un incumplimiento contractual grave y culpable, constitutivo de causa justa de despido, a la que no era de aplicación lo prevenido en el art. 19.5 de la Ley del Estatuto de los Trabajadores. Interpuesto recurso de suplicación contra la anterior Sentencia, el Tribunal Central de Trabajo lo desestima, confirmando en todos sus extremos la resolución impugnada.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escrito de demanda denuncia la violación por la Sentencia recurrida en el art. 43 de la Constitución, que reconoce el derecho a la protección de la salud. La solicitante de amparo, al paralizar sus actividades laborales por estimar que las condiciones en que había de realizarlas ponían en peligro su salud, actuaba en ejercicio de un derecho constitucionalmente consagrado. </w:t>
      </w:r>
    </w:p>
    <w:p w:rsidR="00055018" w:rsidRDefault="00055018" w:rsidP="00055018">
      <w:pPr>
        <w:pStyle w:val="TextoNormal"/>
      </w:pPr>
      <w:r>
        <w:t xml:space="preserve">Al no entenderlo así, la Sentencia de 10 de mayo de 1984 del Tribunal Central de Trabajo ha infringido el mencionado precepto constitucional, cuya función no es meramente </w:t>
      </w:r>
      <w:r>
        <w:lastRenderedPageBreak/>
        <w:t xml:space="preserve">declarativa, sino que orienta el alcance de las normas de derecho positivo que tienden a tutelar el derecho de los trabajadores a prestar su actividad en condiciones dignas.. </w:t>
      </w:r>
    </w:p>
    <w:p w:rsidR="00055018" w:rsidRDefault="00055018" w:rsidP="00055018">
      <w:pPr>
        <w:pStyle w:val="TextoNormal"/>
      </w:pPr>
      <w:r>
        <w:t>En el «suplico», el escrito de demanda solicita de este Tribunal la declaración de nulidad de la Sentencia impugnada, restableciendo el derecho de la demandante a la protección de la salud.</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18 de julio de 1984, la Sección acordó conceder un plazo común de diez días al Ministerio Fiscal y a la recurrente a fin de alegar lo que estimaren pertinente en relación con la posible concurrencia en la demanda del motivo de inadmisión establecido en el art. 50.2 a) de la Ley Orgánica del Tribunal Constitucional (LOTC) por deducirse éste respecto de derechos o libertades no susceptibles de amparo constitucional. </w:t>
      </w:r>
    </w:p>
    <w:p w:rsidR="00055018" w:rsidRDefault="00055018" w:rsidP="00055018">
      <w:pPr>
        <w:pStyle w:val="TextoNormal"/>
      </w:pPr>
      <w:r>
        <w:t xml:space="preserve">a) Evacuando este trámite, el Ministerio Fiscal hace notar que la pretensión postulada se fundamenta en una presunta vulneración del «derecho a la protección de la salud», reconocido en el art. 43 de la Constitución, sin que tal fundamentación sea reforzada mediante la invocación de otros derechos aptos para la protección en amparo. Por consiguiente, interesa de este Tribunal dicte resolución declarando la inadmisión de la demanda por concurrir la causa comunicada en la providencia. </w:t>
      </w:r>
    </w:p>
    <w:p w:rsidR="00055018" w:rsidRDefault="00055018" w:rsidP="00055018">
      <w:pPr>
        <w:pStyle w:val="TextoNormal"/>
      </w:pPr>
      <w:r>
        <w:t>b) En su escrito de alegaciones, la recurrente reitera lo esencial de su alegato jurídico, arguyendo que el amparo se ciñe de «manera concretísima» a la posibilidad de que los trabajadores y en mérito a lo dispuesto en el art. 43 de la Constitución, puedan adoptar la decisión de paralizar los trabajos que vengan desarrollando por entender que su continuación puede causar perjuicios irreparables en un bien constitucionalmente protegido como es su salud. En relación con la causa de inadmisión alegada por la Sección, se indica que la no invocación del precepto constitucional infringido ha de ser interpretada con criterio finalista, no exigiéndose con ello la mención expresada de un artículo de la Constitución. El escrito de alegaciones concluye solicitando la admisión de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materia de amparo constitucional, la competencia de este Tribunal versa exclusivamente, tal y como establece el art.  161.1 b) de la Constitución y reitera el art. 41.1 de la Ley Orgánica del Tribunal Constitucional (LOTC), sobre las violaciones de los derechos y libertades públicas comprendidas en los arts.  14 a 29 y 30.2 -en lo que concierne a la objeción de conciencia- del texto constitucional.  La recurrente, en los escritos de demanda y alegaciones, cita exclusivamente como precepto presuntamente infringido por la resolución judicial impugnada el art.  43 de la Constitución solicitando de este Tribunal la enérgica protección que dispensa la vía de amparo constitucional respecto a un derecho, cual es el de la protección a la salud, que, por mucha importancia que tenga -y ciertamente la tiene- para el progreso y desarrollo de la comunidad social, queda extramuros de aquella protección.  Con ello es evidente que la demanda incurre en la causa de inadmisión enunciada en el art. 50.2 a)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atención a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7" w:name="AUTO_1984_565"/>
      <w:r>
        <w:lastRenderedPageBreak/>
        <w:t>AUTO 565/1984, de 3 de octubre de 1984</w:t>
      </w:r>
    </w:p>
    <w:bookmarkEnd w:id="97"/>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ECLI:ES:TC:1984:565A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514/1984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Sala de lo Civil de la Audiencia Territorial de Valladolid, por Sentencia de 4 de abril de 1981, declaró extinguido el contrato de arrendamiento existente entre don Alfredo Sánchez Hoya, como arrendatario, y las propietarias y arrendadoras de una finca rústica. El Tribunal Supremo desestimó el recurso de casación interpuesto frente a tal Sentencia. Instada por las arrendadoras la ejecución de la misma, a lo largo del procedimiento el Juzgado de Primera Instancia núm. 1 de Salamanca dictó Auto de fecha 21 de febrero de 1983, en el que, entre otros extremos, se dispone requerir al arrendatario para que, en el término que se fija, manifieste su opción entre las posibilidades previstas en el art. 62.1 de la Ley de Arrendamientos Rústicos, de 31 de diciembre de 1980. El señor Sánchez Hoya, entendiendo que en diversas resoluciones posteriores, a partir de la providencia del mismo Juzjado de 16 de marzo de 1983, se seguía el procedimiento por cauces distintos de los previstos en la citada Ley de Arrendamientos Rústicos promovió diversas actuaciones que culminaron en el recurso de apelación formulado contra el Auto de 11 de junio de 1983 del mencionado Juzgado (que confirmaba el anterior de 24 de mayo del mismo año, decidiendo el lanzamiento del señor Sánchez Hoya de la finca en cuestión), recurso de apelación admitido en un solo efecto por la Sala de lo Civil de la Audiencia Territorial. El recurso se fundaba en no haberse seguido la normativa prevista en la Ley de Arrendamientos Rústicos. </w:t>
      </w:r>
    </w:p>
    <w:p w:rsidR="00055018" w:rsidRDefault="00055018" w:rsidP="00055018">
      <w:pPr>
        <w:pStyle w:val="TextoNormal"/>
      </w:pPr>
      <w:r>
        <w:t>La Audiencia Territorial, por Auto de 13 de junio de 1984, desestimó el recurso de apelación planteado, apreciando temeridad en el recurrente e imponiéndole las costas del proceso.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En 9 de julio pasado se presentó por don Alfredo Sánchez Hoya demanda de amparo frente a este Auto de la Audiencia Territorial alegando que se han vulnerado los arts. 9.1, 9.3, 24.1, 117.3 y 117.4 de la Constitución, ya que se ha seguido un procedimiento distinto del previsto por la Ley, en este caso la Orden de 8 de octubre de 1982, que desarrolla lo previsto en la Ley de Arrendamientos Rústicos. La violación de las normas de procedimiento supone la violación del art. 24.1 de la Constitución que reconoce el derecho a obtener la tutela de Jueces y Tribunales, por lo que suplica al Tribunal que se declare la nulidad del Auto impugnado así como la de todas las actuaciones a partir de la providencia, </w:t>
      </w:r>
      <w:r>
        <w:lastRenderedPageBreak/>
        <w:t>incluida ésta, de 16 de marzo de 1983; interesando también que se declare que procede el abono de daños y perjuicios al recurrente.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23 de agosto se acordó oír al demandante y al Ministerio Fiscal acerca de la posible carencia en la demanda de contenido que justifique una decisión de este Tribunal, conforme al art. 50.2 b) de nuestra Ley Orgánica. </w:t>
      </w:r>
    </w:p>
    <w:p w:rsidR="00055018" w:rsidRDefault="00055018" w:rsidP="00055018">
      <w:pPr>
        <w:pStyle w:val="TextoNormal"/>
      </w:pPr>
      <w:r>
        <w:t xml:space="preserve">La parte demandante ha alegado que la infracción procesal denunciada implica violación del art. 24.1 de la Constitución, lo que da contenido constitucional a su pretensión de amparo. </w:t>
      </w:r>
    </w:p>
    <w:p w:rsidR="00055018" w:rsidRDefault="00055018" w:rsidP="00055018">
      <w:pPr>
        <w:pStyle w:val="TextoNormal"/>
      </w:pPr>
      <w:r>
        <w:t>El Ministerio Fiscal expone en sus alegaciones que no se ha cometido la vulneración constitucional indicada en la demanda manifestando que se ha seguido correctamente el procedimiento que corresponde en el que el demandante ha sido oído bajo el principio de contradicción y, sin limitación alguna, ha podido alegar y probar lo que interesaba a la cuestión debatida que no era otra que la indemnización por mejoras a que se refiere el art. 62 de la Ley de Arrendamientos Rústicos, habiendo recaído una resolución fundada en Derecho, aunque desfavorable al demandante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demanda, apartándose notoriamente de lo que el art.  49.1 de la Ley Orgánica de este Tribunal (LOTC) considera debe ser pauta obligada de las demandas de amparo, no hace otra fundamentación de la pretensión de amparo que la mención del art. 9 (en sus apartados 1 y 3), 24 (en su apartado 1) y 117 (en los apartados 3 y 4) de la Constitución, vinculando a la cita del indicado art. 24.1 la alegación de que el Juez de la Primera Instancia -y luego la Sala de Apelación- no han conducido por los cauces establecidos en las Leyes la pretensión de ejecución dimanante de una Sentencia civil pronunciada en proceso civil arrendaticio.  Tal construcción de la demanda es, en cuanto a la invocación de los arts. 9 y 117, desafortunada, porque con estar fuera de la remisión que hace el art.  53.2 de la Constitución (y el art. 41.1 de la LOTC) para definir el ámbito posible del amparo, no tienen otro designio dentro del contexto de la demanda que adornar la idea de que las pretensiones ejercitadas deben hacerse valer en la forma ordenada por las Leyes procesales, y aun en estas citas, algunas carecen de toda relación con la indicada idea. Dejando a un lado, sin embargo, toda esta huera alegación, y centrándonos en la mención del art.  24.1, la desviación procesal, las garantías procesales de las que el demandante se cree privado en el contencioso arrendaticio que mantiene con la otra parte civil, es la de haberse prescindido de la intervención de las Juntas Arbitrales de Arrendamientos Rústicos previstas en la Ley 83/1980, de 31 de diciembre, a cuyo efecto acusa la inaplicación de la Orden Ministerial sobre constitución transitoria de estas Juntas (Orden Ministerial de 8 de octubre de 1982).  Bien manifiesto es la falta de contenido constitucional desde la vertiente del art. 24.1, pues sin entrar -no es necesario- en largas consideraciones respecto a estas Juntas, y el campo en que es preceptiva según la indicada Ley su intervención, que no es el caso del recurso en la razonada opinión del Juez que conoce del asunto, y lo que dijimos en nuestra Sentencia del 14 de diciembre de 1983 (que puede verse publicada en el «Boletín Oficial del Estado» de 11 de enero), la avenencia que es de lo que se trata en la hipótesis del art.  121.3 de la Ley de Arrendamientos Rústicos, en modo alguno ha incidido en el derecho a la tutela judicial, o ha generado indefensión.  Es patente, por ello, la falta de contenido constitucional y procedente la aplicación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La demanda -y cuanto luego se ha añadido en el escrito del art.  50- es bien reveladora de una conducta procesal temeraria y abusiva y de una utilización del instrumento de amparo con designios contrarios a la defensa de los derechos y libertades, que ha de sancionarse con la imposición de las costas y una sanción pecuniaria que fijamos en la cuantía de 50.000 pesetas, todo ello en virtud de lo dispuesto en el art. 95.2 y 3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Alfredo Sánchez Hoya, con imposición de las costas y sanción de 50.000 pesetas al que lo ha interpuesto.</w:t>
      </w:r>
    </w:p>
    <w:p w:rsidR="00055018" w:rsidRDefault="00055018" w:rsidP="00055018">
      <w:pPr>
        <w:pStyle w:val="TextoNormal"/>
      </w:pPr>
    </w:p>
    <w:p w:rsidR="00055018" w:rsidRDefault="00055018" w:rsidP="00055018">
      <w:pPr>
        <w:pStyle w:val="TextoNormal"/>
      </w:pPr>
      <w:r>
        <w:t>Notifíquese esta resolución, además de al actor y al Ministerio Fiscal, al Procurador señor Fraile Sánchez, que ha comparecido en nombre de doña María del Pilar, doña María del Carmen y doña María Teresa Sánchez Sánchez.</w:t>
      </w:r>
    </w:p>
    <w:p w:rsidR="00055018" w:rsidRDefault="00055018" w:rsidP="00055018">
      <w:pPr>
        <w:pStyle w:val="TextoNormal"/>
      </w:pPr>
      <w:r>
        <w:t>Madrid, a tres de octubre de mil novecientos ochenta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8" w:name="AUTO_1984_566"/>
      <w:r>
        <w:lastRenderedPageBreak/>
        <w:t>AUTO 566/1984, de 3 de octubre de 1984</w:t>
      </w:r>
    </w:p>
    <w:bookmarkEnd w:id="98"/>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ECLI:ES:TC:1984:566A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519/1984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Celso de la Cruz Ortega, en nombre y representación de don José Ignacio Hernández Garcés, presentó demanda de amparo, en la que se alegan los siguientes hechos: a) la Audiencia Provincial de Bilbao. Por Sentencia de 16 de diciembre de 1982, condenó al recurrente a veinte años y un día de reclusión mayor, como autor de un delito de asesinato, y a un mes y un día de arresto mayor, como autor de un hurto: b) la anterior resolución fue recurrida en casación por quebrantamiento de forma e infracción de Ley. El recurso fue admitido por el segundo motivo únicamente, rechazándose por Auto de 21 de diciembre de 1983, la admisión del principal derivado del carácter de documento auténtico del dictamen médico, obrante en una causa anterior seguida al demandante, decisivo para apreciar su imputabilidad. La Sala Segunda del Tribunal Supremo confirmó la de la Audiencia en 21 de marzo de 1984; c) el demandante entiende que tanto las Sentencias referidas como el Auto lesionan su derecho a la presunción de inocencia y le ocasionan indefensión, al no apreciársele enajenación (art. 8.1 del Código Penal) en base al informe médico que la califica de personalidad psicopática, necesitada de «tratamiento rehabilitador psiquiátrico y psicológico, ya que, de no hacerlo, seguirá la latente peligrosidad, con anormales reacciones, ante estímulos a veces mínimos». Solicita se declare la nulidad de los referidos Sentencias y Auto y se le reconozca el derecho a que se le declare no responsable de los hechos que se le imputan.</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dictó providencia en 23 de agosto pasado poniendo de manifiesto la posible existencia de las causas de inadmisión reguladas por los arts. 50.1 b) en relación con el 49.2 b); 50.1 a), en relación con el 44.2; y 50.2 b), todos ellos de la Ley Orgánica de este Tribunal y concedió al recurrente y al Ministerio Fiscal un plazo de diez días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La representación del recurrente presentó en el plazo concedido escrito de alegaciones en el que hace constar que la Sentencia del Tribunal Supremo le fue notificada el día 20 de junio de 1984 y la demanda de amparo se presentó el día 9 de julio ante el Juzgado de Guardia, por lo que está dentro del término fijado en el art. 44.2 de la LOTC. No da cumplimiento a lo determinado en el art. 49.2 b) pues aporta sólo copia de la Sentencia en el recurso de casación, pero no de la Sentencia de Primera Instancia, ni del Auto del Tri</w:t>
      </w:r>
      <w:r>
        <w:lastRenderedPageBreak/>
        <w:t xml:space="preserve">bunal Supremo. Insiste en que la Sala sentenciadora y el Tribunal Supremo violaron en sus resoluciones el art. 24 de la C.E. y ante la clara duda abierta por el informe médico debieron solicitar el medio de prueba que considerasen más pertinente a fin de no violar la presunción de inocencia. </w:t>
      </w:r>
    </w:p>
    <w:p w:rsidR="00055018" w:rsidRDefault="00055018" w:rsidP="00055018">
      <w:pPr>
        <w:pStyle w:val="TextoNormal"/>
      </w:pPr>
      <w:r>
        <w:t xml:space="preserve">El Fiscal General del Estado en su escrito de alegaciones manifiesta que bajo la invocación de los derechos a la presunción de inocencia e indefensión, el hoy recurrente alega, en realidad, que no le fue apreciada la exención de responsabilidad penal del art. 8.1 del Código Penal, y que la Sala Segunda del Tribunal Supremo inadmitió el recurso interpuesto por entender que el informe médico pericial no tiene el valor de documento auténtico. Ante este planteamiento recuerda el Fiscal que tanto la valoración de la prueba como la interpretación del derecho positivo y su aplicación es misión exclusiva de la jurisdicción ordinaria, y que el recurso de amparo únicamente resulta eficaz cuando se acredita que se han vulnerado derechos fundamentales o libertades públicas, lo que no sucede en el presente caso. La ejecución de los hechos imputados al recurrente ha sido reconocida por éste y el Tribunal entiende, valorando la prueba practicada, que en él concurre la circunstancia atenuante prevista en el núm. 10 del art. 9 del Código Penal y no la regulada en el núm. 1 del art. 8 del mismo Código. La interpretación que viene haciendo la jurisdicción ordinaria de no dar carácter de documento auténtico a los informes periciales a efectos del recurso de casación por error en la apreciación de las pruebas, no supone indefensión para el demandante, que ha hecho las alegaciones y practicado las pruebas que ha considerado oportunas. </w:t>
      </w:r>
    </w:p>
    <w:p w:rsidR="00055018" w:rsidRDefault="00055018" w:rsidP="00055018">
      <w:pPr>
        <w:pStyle w:val="TextoNormal"/>
      </w:pPr>
      <w:r>
        <w:t>Solicita la inadmisión de la demanda por concurrir en ella las causas previstas en los apartados 1 a) y 1 b) del art. 50 de la LOTC, y en todo caso por el motivo de carácter insubsanable regulada en el art. 50.2 b) de la referida Ley Orgánica.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Otra vez ha dejado el demandante de amparo de facilitar a este Tribunal copia, traslado o certificación de las resoluciones recurridas que según dispone el art. 49.2 b) de la LOTC son de obligada presentación con la demanda y que no obedece a formulismos estériles sino a la necesidad de proporcionar al Tribunal la documentación que es necesaria a la hora de despachar la admisión, dentro de lo regulado al efecto en el art. 50 de la mencionada Ley.  Con la aportación ahora, en el plazo de subsanación que se le brindó, de sólo copia de la Sentencia del Tribunal Supremo, por lo demás simple, no se cumple el aludido requisito, cuya omisión deja incursa la demanda en la causa del art.  50.1 b), pues si el recurso lo ha dirigido contra la Sentencia de la Audiencia de Bilbao, en cuanto cree el demandante que la apreciación como atenuante -y no como eximente- de una determinada situación subjetiva, es denunciable desde las garantías constitucionales que proclama el art. 24.2 (luego veremos la sinrazón de tal alegato), y contra un Auto del Tribunal Supremo del que no hay otra noticia que la dada -sin constatar- por el recurrente y del que se dice en una fundamentación ambigua que incide en vulneraciones constitucionales que a veces se califican por referencia al art. 24.2 (la presunción de inocencia) y en otras al art.  24.1, de la Constitución, inexcusable era que aportara copia de indicada Sentencia y mencionado Auto. Con este defecto, constitutivo según decimos, de la causa de inadmisión del art.  50.1 b) concurre según parece abonar los mismos alegatos de la parte, y la fecha de la Sentencia, el de la presentación de la demanda fuera de plazo, pues éste no se computa con referencia a otras resoluciones distintas de la Sentencia que pone fin al proceso (el deman</w:t>
      </w:r>
      <w:r>
        <w:lastRenderedPageBreak/>
        <w:t>dante se refiere a los efectos de sostener que el recurso se ha presentado en tiempo, al Auto de responsabilidad civil), pues es la notificación de la indicada Sentencia a la que atiende el art. 44.2, también de la LOTC, para el cómputo del plazo del amparo.</w:t>
      </w:r>
    </w:p>
    <w:p w:rsidR="00055018" w:rsidRDefault="00055018" w:rsidP="00055018">
      <w:pPr>
        <w:pStyle w:val="TextoNormal"/>
      </w:pPr>
    </w:p>
    <w:p w:rsidR="00055018" w:rsidRDefault="00055018" w:rsidP="00055018">
      <w:pPr>
        <w:pStyle w:val="TextoNormal"/>
      </w:pPr>
      <w:r w:rsidRPr="00055018">
        <w:rPr>
          <w:rStyle w:val="NumeroAFNegritaCaracter"/>
        </w:rPr>
        <w:t>2</w:t>
      </w:r>
      <w:r>
        <w:t>. No van a ser éstas, sin embargo, las solas fundamentaciones de la inadmisión del amparo, pues a ellas se añade la que define el art.  50.2 b) de la LOTC, y esto, debido a que es manifiesta la falta de contenido constitucional. La discrepancia con la Sentencia de instancia se montó en el recurso de casación en cuanto al delito de asesinato en la idea de que no era apreciable la alevosía que como cualificadora del asesinato aplicó el Tribunal sentenciador, sin que en todo el curso de la Sentencia se muestre que se sometió al Tribunal cuestión que pudiera atañer a las garantías procesales que dicen los apartados 1 y 2 del art. 24, y en cuanto a tal problema es el factum y las cuidadas y bien fundadas razones del Tribunal de casación, por lo demás, dentro del ámbito de exclusividad que le es propio (art. 117.3 de la Constitución), las que dan la respuesta que el caso merece. Desprovisto de toda dimensión propia del amparo, con base en la Sentencia de casación, el caso queda a las inconsistentes -y no justificadas- alegaciones de que planteada la aplicación de la eximente (la del art.  8.1 del Código Penal) y no acogida ésta, y sí la atenuante por analogía del art. 9.10, en relación con el art.  9.1 y art.  8.1, todos del Código Penal, el supuesto -esto es el alegato del demandante- es subsumible en la presunción de inocencia o en la otra vertiente constitucional a la que difusamente se refiere el demandante en algunos pasajes de la demanda causante de algún modo de indefensión que no alcanza el actor a explicar.  Como bien se ve se está apuntando a una discrepancia con algunos extremos del factum con arranque en apreciaciones o valoraciones de parte que no han sido compartidas por el Tribunal sentenciador, o acaso se está discrepando -que no se cuida el actor de ilustrarlo- de cómo deben entenderse la eximente o las atenuantes con relevancia para el caso. Nada de esto encaja razonablemente en los alegatos que giran en torno a la presunción de inocencia o con el derecho al proceso, y, en definitiva, con las garantías que el art. 24 de la Constitución incorpora al catálogo constitucional de los derechos fundamentales y libertades públicas, para los que está abierto como garantía el recurso de amparo.  Siendo esto así, el caso es también del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José Ignacio Hernández Garcés.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99" w:name="AUTO_1984_567"/>
      <w:r>
        <w:lastRenderedPageBreak/>
        <w:t>AUTO 567/1984, de 3 de octubre de 1984</w:t>
      </w:r>
    </w:p>
    <w:bookmarkEnd w:id="99"/>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ECLI:ES:TC:1984:567A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suspensión condicionada de la ejecución del acto que origina el recurso de amparo 550/1984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presentado el 18 de julio de 1984, la Compañía de Seguros «M.A.S.», representada por el Procurador de los Tribunales don Bonifacio Fraile Sánchez, interpone recurso de amparo constitucional contra el Auto de la Sala Tercera del Tribunal Central de Trabajo de 3 de mayo de 1984, que declara tener por desistido el recurso de suplicación 1.290/1984 promovido por la citada Entidad aseguradora contra Sentencia dictada por la Magistratura núm. 3 de la de La Coruña en razón de no haber consignado el importe objeto de la condena. </w:t>
      </w:r>
    </w:p>
    <w:p w:rsidR="00055018" w:rsidRDefault="00055018" w:rsidP="00055018">
      <w:pPr>
        <w:pStyle w:val="TextoNormal"/>
      </w:pPr>
      <w:r>
        <w:t>A juicio de la solicitante de amparo, la decisión del Auto impugnado de tener por desistido el recurso de suplicación vulnera el derecho a obtener la tutela judicial efectiva, proclamado en el art. 24.1 de la Constitución Española (C.E.). La falta de consignación obedeció a dos razones. La primera, que la recurrente carece de la condición de empresario del trabajador causahabiente de la parte que fue demandante en el proceso laboral, circunstancia esta que, dada la literalidad del art. 154 de Ley Rituaria Laboral, le exime de la obligación de depositar la cantidad objeto de la condena. La segunda razón se debe a que la Sentencia que se pretendía recurrir no hizo referencia alguna a dicha cuestión.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escrito de demanda solicita de este Tribunal Constitucional (T.C.), en el «suplico», la nulidad de la resolución impugnada, declarando que la obligación de consignar el importe de la condena establecido en el art. 154 de la L.P.L. no es de aplicación a la parte actora al haber sido llamada al proceso laboral no como empresario sino en su condición de aseguradora con la que el empresario concertó una póliza de seguro privado, debiendo por consiguiente el Tribunal Central de Trabajo entrar a conocer del fondo del recurso de suplicación interpuesto. Con carácter subsidiario y en el supuesto de no prosperar la anterior petición, se solicita de este Tribunal se declare que el Auto recurrido vulneró igualmente el derecho a la tutela judicial efectiva por cuanto que si la consignación no se hizo fue por atenerse a los términos del fallo de la Sentencia de instancia, procediéndose por el Tribunal Central de Trabajo a decretar la nulidad de dicho fallo y posteriores actuaciones de modo que por el juzgador unipersonal se dicte otro con las advertencias consiguientes sobre las consignaciones a efectuar y forma de realizarlas. Por otrosí, el solicitante de amparo interesa que se acuerde la suspensión sin afianzamiento de la ejecución que pudiera </w:t>
      </w:r>
      <w:r>
        <w:lastRenderedPageBreak/>
        <w:t>intentarse en base a la resolución impugnada en la jurisdicción ordinaria del orden laboral a fin de no dejar sin contenido el recurso a impedir la efectividad de la pretensión que se ejercita.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Admitido a trámite el recurso de amparo, la Sección acordó, por Providencia de 3 de agosto de 1984, la formación de la pieza separada de suspensión, concediendo un plazo común de tres días al Ministerio Fiscal y a la Entidad recurrente a fin de alegar lo que estimaren pertinente. </w:t>
      </w:r>
    </w:p>
    <w:p w:rsidR="00055018" w:rsidRDefault="00055018" w:rsidP="00055018">
      <w:pPr>
        <w:pStyle w:val="TextoNormal"/>
      </w:pPr>
      <w:r>
        <w:t>El trámite conferido fue evacuado únicamente por el Ministerio Fiscal, que por escrito de 8 de agosto de 1984 manifiesta que, en principio, no parece procedente otorgar la suspensión solicitada, pues la ejecución de la Sentencia dictada por la Magistratura de Trabajo núm. 3 de La Coruña no haría perder al recurso de amparo su finalidad, ya que, si hubiere lugar a ello, quien fue parte demandante en el proceso laboral podría devolver a la Entidad recurrente la cantidad de ella recibida. No obstante y en razón de las dificultades que pudiera entrañar esa restitución, el Ministerio Fiscal concluye señalando que podría concederse la suspensión siempre que se garantizara adecuadamente ante el juzgador de instancia el importe de la condena fijada por la Sentencia dictada por ese órgano. Y todo ello, sin perjuicio del abono de intereses si hubiera lugar.</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Como ha tenido ocasión de manifestar este T.C.  en numerosos pronunciamientos, para que sea preceptiva la suspensión de la ejecución del acto por razón del cual se reclama el amparo constitucional [art. 56.1 de la Ley Orgánica del Tribunal Constitucional (LOTC)] es preciso, de un lado, que dicha ejecución ocasione una situación irreversible que el amparo, de otorgarse, no pueda ya remediar, y, de otro, que no concurran las excepciones legalmente previstas, encaminadas a la salvaguarda de los intereses generales y de los derechos fundamentales o libertades de un tercero, en tanto que se produzca perturbación grave de los mismos.</w:t>
      </w:r>
    </w:p>
    <w:p w:rsidR="00055018" w:rsidRDefault="00055018" w:rsidP="00055018">
      <w:pPr>
        <w:pStyle w:val="TextoNormal"/>
      </w:pPr>
    </w:p>
    <w:p w:rsidR="00055018" w:rsidRDefault="00055018" w:rsidP="00055018">
      <w:pPr>
        <w:pStyle w:val="TextoNormal"/>
      </w:pPr>
      <w:r w:rsidRPr="00055018">
        <w:rPr>
          <w:rStyle w:val="NumeroAFNegritaCaracter"/>
        </w:rPr>
        <w:t>2</w:t>
      </w:r>
      <w:r>
        <w:t>. En el caso a examen, la suspensión que se solicita no es, lógicamente, la ejecución del Auto recurrido en amparo sino la del fallo de la Sentencia de instancia que se pretendía impugnar en suplicación y que gana firmeza, al haber sido inadmitido el recurso interpuesto.  En rigor, la ejecución de dicha Sentencia no haría perder al amparo su finalidad, pues el otorgamiento del mismo significaría la retroacción de las actuaciones procesales y el ulterior pronunciamiento por el Tribunal Central de Trabajo del recurso de suplicación interpuesto que, caso de ser favorable a la solicitante de amparo, supondría la devolución por la causahabiente del trabajador fallecido de la cantidad recibida.</w:t>
      </w:r>
    </w:p>
    <w:p w:rsidR="00055018" w:rsidRDefault="00055018" w:rsidP="00055018">
      <w:pPr>
        <w:pStyle w:val="TextoNormal"/>
      </w:pPr>
      <w:r>
        <w:t>No obstante, la eventual imposibilidad de restitución de la mencionada cantidad aconseja acceder a la suspensión solicitada, pues en el supuesto contemplado, la ejecución del fallo de la Sentencia podría ocasionar un perjuicio que haría perder al amparo su finalidad.</w:t>
      </w:r>
    </w:p>
    <w:p w:rsidR="00055018" w:rsidRDefault="00055018" w:rsidP="00055018">
      <w:pPr>
        <w:pStyle w:val="TextoNormal"/>
      </w:pPr>
    </w:p>
    <w:p w:rsidR="00055018" w:rsidRDefault="00055018" w:rsidP="00055018">
      <w:pPr>
        <w:pStyle w:val="TextoNormal"/>
      </w:pPr>
      <w:r w:rsidRPr="00055018">
        <w:rPr>
          <w:rStyle w:val="NumeroAFNegritaCaracter"/>
        </w:rPr>
        <w:t>3</w:t>
      </w:r>
      <w:r>
        <w:t>. Con todo, el legítimo derecho de la parte demandante en el proceso laboral origen de estas actuaciones ha de quedar garantizado, evitándose que la admisión a trámite del recurso de amparo y el otorgamiento de la suspensión impidan la ejecución futura de la Sentencia, por lo cual procede que la suspensión se acuerde con afianzamiento ante la Magis</w:t>
      </w:r>
      <w:r>
        <w:lastRenderedPageBreak/>
        <w:t>tratura de Trabajo núm. 3 de La Coruña, en forma que la mencionada Magistratura estime suficiente para asegurar el pago de la cantidad de 500.000 pesetas objeto de la condena.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suspensión de la ejecución del fallo de la Sentencia de 26 de diciembre de 1983 dictada por la Magistratura de Trabajo núm. 3 de La Coruña en los Autos núm. 1.686/1983 en cuanto dicho fallo condena a la Compañía de</w:t>
      </w:r>
    </w:p>
    <w:p w:rsidR="00055018" w:rsidRDefault="00055018" w:rsidP="00055018">
      <w:pPr>
        <w:pStyle w:val="TextoNormal"/>
      </w:pPr>
      <w:r>
        <w:t>Seguros «M. A. S.» a subrogarse en el pago de la cantidad de 500.000 pesetas, condicionando la efectividad de la suspensión a la constitución de la fianza en los términos establecidos en el último fundamento jurídico.</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0" w:name="AUTO_1984_568"/>
      <w:r>
        <w:lastRenderedPageBreak/>
        <w:t>AUTO 568/1984, de 3 de octubre de 1984</w:t>
      </w:r>
    </w:p>
    <w:bookmarkEnd w:id="10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ECLI:ES:TC:1984:568A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el archivo de las actuaciones en el procedimiento 565/1984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de 23 de julio de 1984 doña Paola Ginés García, recluida en el centro penitenciario de Alicante, interpone recurso de amparo en relación con la causa núm. 45/1984 seguida ante el Juzgado de Instrucción núm. 4 de Alicante, por considerar que se ha producido una violación del art. 17 de la Constitución al no haber sido atendida su solicitud de libertad provisional.</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30 de julio de 1984, la Sección Primera de la Sala Primera de este Tribunal Constitucional acuerda comunicar a la solicitante de amparo la existencia de la siguiente causa de inadmisibilidad subsanable: falta de postulación, al no estar representada por Procurador ni actuar bajo la dirección de Letrado, según lo preceptuado en el art. 81.1 de la Ley Orgánica del Tribunal Constitucional (LOTC). Por lo que, en virtud de lo dispuesto en el art. 85.2 de la citada Ley Orgánica, se le concede un plazo de diez días a fin de que, dentro del mismo, proceda a la designación de Procurador que la represente y Abogado que la defienda, sin perjuicio de que puedan serle nombrados de oficio, si así lo solicitare.</w:t>
      </w:r>
    </w:p>
    <w:p w:rsidR="00055018" w:rsidRDefault="00055018" w:rsidP="00055018">
      <w:pPr>
        <w:pStyle w:val="TextoNormal"/>
      </w:pPr>
    </w:p>
    <w:p w:rsidR="00055018" w:rsidRDefault="00055018" w:rsidP="00055018">
      <w:pPr>
        <w:pStyle w:val="TextoNormal"/>
      </w:pPr>
      <w:r w:rsidRPr="00055018">
        <w:rPr>
          <w:rStyle w:val="NumeroAFNegritaCaracter"/>
        </w:rPr>
        <w:t>3</w:t>
      </w:r>
      <w:r>
        <w:t>. Ha transcurrido con exceso el plazo concedido sin que se haya recibido escrito alguno de la recurrente.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055018" w:rsidRDefault="00055018" w:rsidP="00055018">
      <w:pPr>
        <w:pStyle w:val="TextoNormal"/>
      </w:pPr>
      <w:r>
        <w:t>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055018" w:rsidRDefault="00055018" w:rsidP="00055018">
      <w:pPr>
        <w:pStyle w:val="TextoNormal"/>
      </w:pPr>
      <w:r>
        <w:lastRenderedPageBreak/>
        <w:t>En el presente caso la solicitante de amparo no ha comparecido en la forma legalmente establecida ni ha subsanado la falta de postulación en el plazo concedido.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estimar producida la extinción del proceso abierto por el escrito de demanda de amparo de doña Paola Ginés García, y el archivo de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1" w:name="AUTO_1984_569"/>
      <w:r>
        <w:lastRenderedPageBreak/>
        <w:t>AUTO 569/1984, de 3 de octubre de 1984</w:t>
      </w:r>
    </w:p>
    <w:bookmarkEnd w:id="10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ECLI:ES:TC:1984:569A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587/1984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Paulino Monsalve Gurrea, en nombre y representación de don José Guijarro López de la Manzanera, doña María Teresa Guijarro Herreros y doña María José Guijarro Herreros, formuló, con fecha 30 de julio de 1984, demanda de amparo contra la Sentencia del Juzgado de Distrito núm. 3 de Barcelona, sobre resolución de contrato de arrendamiento de vivienda dictada, con fecha 22 de marzo de 1984, en juicio de cognición seguido contra los hoy solicitantes de amparo, y contra la Sentencia de la Sección Primera de la Audiencia Provincial de Barcelona, dictada el 6 de julio siguiente, por la que se confirma la anterior.</w:t>
      </w:r>
    </w:p>
    <w:p w:rsidR="00055018" w:rsidRDefault="00055018" w:rsidP="00055018">
      <w:pPr>
        <w:pStyle w:val="TextoNormal"/>
      </w:pPr>
    </w:p>
    <w:p w:rsidR="00055018" w:rsidRDefault="00055018" w:rsidP="00055018">
      <w:pPr>
        <w:pStyle w:val="TextoNormal"/>
      </w:pPr>
      <w:r w:rsidRPr="00055018">
        <w:rPr>
          <w:rStyle w:val="NumeroAFNegritaCaracter"/>
        </w:rPr>
        <w:t>2</w:t>
      </w:r>
      <w:r>
        <w:t>. Los recurrentes basan su pretensión en los hechos siguientes: a) en demanda de resolución de contrato de arrendamiento de vivienda formulada por don Vicente Tabuenos Serrano contra los hoy demandantes de amparo, por supuesta cesión ilegal de viviendas por parte del señor Guijarro López de la Manzanera en beneficio de sus hijas, el Juzgado de Distrito núm. 3 de Barcelona dictó con fecha 22 de marzo de 1984, Sentencia estimatoria de la demanda formulada y declarativa, en consecuencia de la resolución del contrato de arrendamiento condenando a los demandados en Autos a su desalojo; b) frente a la anterior Sentencia los solicitantes de amparo interpusieron recurso de apelación ante la Sección Primera de la Audiencia Provincial de Barcelona, en el que, con fecha 6 de julio de 1984, recayó Sentencia, notificada el día 9 siguiente, por la que se desestimó la apelación interpuesta, confirmando integramente la Sentencia de instancia.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presente demanda de amparo se dirige frente a las referidas resoluciones judiciales y se fundamenta en la supuesta violación del derecho a la presunción de inocencia reconocido por el art. 24.2 de la Constitución Española (C.E.). Dicha violación se habría producido, según se alega en el escrito de amparo, al imputar ambas resoluciones una conducta ilegal a los demandantes de amparo sin más apoyo que una suposición o sospecha hasta llegar al pronunciamiento de un fallo condenatorio, desplazando sobre ellos, la carga de probar que no existió la conducta ilegal imputada, prueba de la que estaban relevados por dicha presunción constitucional de inocencia. </w:t>
      </w:r>
    </w:p>
    <w:p w:rsidR="00055018" w:rsidRDefault="00055018" w:rsidP="00055018">
      <w:pPr>
        <w:pStyle w:val="TextoNormal"/>
      </w:pPr>
      <w:r>
        <w:t>Afirma la demanda que aunque el Juez se refiere expresamente a la prueba de presunciones prevista en el art. 1.253 del Código Civil, lo cierto es que entre los hechos demos</w:t>
      </w:r>
      <w:r>
        <w:lastRenderedPageBreak/>
        <w:t>trados y la consecuencia que de ellos se deduce (la cesión ilegal de la vivienda) no existe el enlace preciso y directo que requiere dicho artículo, por lo que en realidad el Juez ha decidido el caso sobre una simple sospecha.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Se solicita de este Tribunal que declare la nulidad de las Sentencias que se impugnan, restableciendo a los recurrentes en el derecho constitucional que consideran vulnerado. </w:t>
      </w:r>
    </w:p>
    <w:p w:rsidR="00055018" w:rsidRDefault="00055018" w:rsidP="00055018">
      <w:pPr>
        <w:pStyle w:val="TextoNormal"/>
      </w:pPr>
      <w:r>
        <w:t>Por otrosí, se solicita asimismo que se acuerde la suspensión de la ejecución de las resoluciones impugnadas, toda vez que su ejecución causaría un perjuicio que evidentemente haría perder su finalidad al amparo que se solicita.</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10 de agosto de 1984 la Sección de Vacaciones de este Tribunal Constitucional acordó conceder un plazo común de diez días al Ministerio Fiscal y al recurrente para que formulasen las alegaciones que estimasen oportunas sobre la posible concurrencia del siguiente motivo de inadmisión: carecer la demanda manifiestamente de contenido que justifique una decisión por parte de este Tribunal. Y respecto a la suspensión la misma providencia decía que una vez que se decidiese sobre la admisión o no a trámite de la demanda, se acordaría lo procedente.</w:t>
      </w:r>
    </w:p>
    <w:p w:rsidR="00055018" w:rsidRDefault="00055018" w:rsidP="00055018">
      <w:pPr>
        <w:pStyle w:val="TextoNormal"/>
      </w:pPr>
    </w:p>
    <w:p w:rsidR="00055018" w:rsidRDefault="00055018" w:rsidP="00055018">
      <w:pPr>
        <w:pStyle w:val="TextoNormal"/>
      </w:pPr>
      <w:r w:rsidRPr="00055018">
        <w:rPr>
          <w:rStyle w:val="NumeroAFNegritaCaracter"/>
        </w:rPr>
        <w:t>6</w:t>
      </w:r>
      <w:r>
        <w:t>. En el plazo señalado el Ministerio Fiscal alegó en síntesis que era indudable que la presunción de inocencia se aplicaba no sólo en el campo penal, sino también a ámbitos extrapenales, presidiendo la adopción de cualquier resolución, tanto administrativa como jurisdiccional que se basa en la condición o comportamiento de las personas, y de cuya valoración se deriva un resultado no sólo sancionador sino limitativo de sus derechos. Pero es también indudable que corresponde al Tribunal Constitucional determinar si dicha presunción ha quedado desvirtuada, respetando el principio de libre apreciación de la prueba, que impide entrar en el examen de los hechos que dieron lugar al proceso. Citando diversas resoluciones de este Tribunal Constitucional, recuerda el Ministerio Fiscal el carácter anfibológico del término presunción, que tanto puede significar lo afirmado sin pruebas como lo demostrado por pruebas indirectas. En el primer caso la presunción es contraria a la Constitución, pero no en el segundo, en cuanto nos encontramos en el caso de la llamada prueba de presunciones judiciales o de hombre o prueba circunstancial, reconocida en el art. 1.253 del Código Civil. La prueba de presunciones puede servir para desvirtuar la presunción de inocencia y eso es lo que ha ocurrido en este caso. En consecuencia el Ministerio Fiscal concluye pidiendo que se dicte Auto declarando la inadmisión del recurso por concurrir el motivo de inadmisión indicado en la providencia de 10 de agosto de 1984.</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También en el plazo otorgado el recurrente formuló alegaciones. Insistió en ellas en la extensión del ámbito de la presunción de inocencia fuera del ámbito penal. Afirmó que la Sentencia impugnada apoya su fallo en la prueba de presunciones reconocida en el art. 1.253 del Código Civil prescindiendo del superior rango constitucional de la presunción de inocencia. </w:t>
      </w:r>
    </w:p>
    <w:p w:rsidR="00055018" w:rsidRDefault="00055018" w:rsidP="00055018">
      <w:pPr>
        <w:pStyle w:val="TextoNormal"/>
      </w:pPr>
      <w:r>
        <w:t>Tal presunción le es aplicable por cuanto el hecho que fundamenta la Sentencia no ha sido probado ni se le puede obligar a que lo pruebe. Termina reiterando la petición expresada en la demanda.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concurre en el recurso planteado el supuesto de inadmisión señalado a las partes en la providencia de 10 de agosto de 1984, consistente en la falta manifiesta de contenido que justifique una decisión por parte de este Tribunal Constitucional [art. 50.2 b) de la LOTC].  Para ello es preciso examinar si es necesario seguir la tramitación del recurso hasta su resolución por Sentencia o si, por el contrario, son suficientes los datos hasta ahora aportados para decidir su inadmisión por el motivo antes indicado.</w:t>
      </w:r>
    </w:p>
    <w:p w:rsidR="00055018" w:rsidRDefault="00055018" w:rsidP="00055018">
      <w:pPr>
        <w:pStyle w:val="TextoNormal"/>
      </w:pPr>
    </w:p>
    <w:p w:rsidR="00055018" w:rsidRDefault="00055018" w:rsidP="00055018">
      <w:pPr>
        <w:pStyle w:val="TextoNormal"/>
      </w:pPr>
      <w:r w:rsidRPr="00055018">
        <w:rPr>
          <w:rStyle w:val="NumeroAFNegritaCaracter"/>
        </w:rPr>
        <w:t>2</w:t>
      </w:r>
      <w:r>
        <w:t>. Los recurrentes alegan que las resoluciones judiciales impugnadas vulneran su derecho a la presunción de inocencia consagrado en el art. 24.2 de la Constitución. Esas resoluciones son la Sentencia de un Juzgado de Distrito de Barcelona que declara resuelto un contrato de arrendamiento de vivienda por cesión ilegal de la misma y la Sentencia de la Audiencia Provincial de Barcelona que confirma la anterior. Los recurrentes afirman que el hecho que motiva la resolución del contrato, es decir, la cesión ilegal de la vivienda, ha sido dado por cierto por el Juzgado y la Audiencia sin que existan pruebas que lo aseveren, lo que vulnera su citado derecho constitucional.</w:t>
      </w:r>
    </w:p>
    <w:p w:rsidR="00055018" w:rsidRDefault="00055018" w:rsidP="00055018">
      <w:pPr>
        <w:pStyle w:val="TextoNormal"/>
      </w:pPr>
    </w:p>
    <w:p w:rsidR="00055018" w:rsidRDefault="00055018" w:rsidP="00055018">
      <w:pPr>
        <w:pStyle w:val="TextoNormal"/>
      </w:pPr>
      <w:r w:rsidRPr="00055018">
        <w:rPr>
          <w:rStyle w:val="NumeroAFNegritaCaracter"/>
        </w:rPr>
        <w:t>3</w:t>
      </w:r>
      <w:r>
        <w:t>. Es cierto, como afirman los recurrentes, que la presunción de inocencia es aplicable no sólo en el ámbito de los juicios penales sino también en cualquier otro ámbito jurisdiccional o administrativo respecto a las resoluciones que tengan un resultado sancionador o limitativo de derechos.</w:t>
      </w:r>
    </w:p>
    <w:p w:rsidR="00055018" w:rsidRDefault="00055018" w:rsidP="00055018">
      <w:pPr>
        <w:pStyle w:val="TextoNormal"/>
      </w:pPr>
      <w:r>
        <w:t xml:space="preserve">Así lo reconoce la Sentencia de este Tribunal núm. 13/1982, de 10 de abril, entre otras. No hay, pues, obstáculo para aceptar su posible aplicación al presente caso en que se trata de un proceso de carácter civil, como es el relativo a la resolución de un arrendamiento. Lo que ocurre es que de la lectura de la Sentencia del Juez de Distrito confirmada por la Audiencia se desprende que existen elementos suficientes para desvirtuar tal presunción.  En efecto, el Juez, a petición de las partes o como diligencias para mejor proveer, practicó abundantes pruebas (confesión en juicio, documental y testifical). Y tras señalar las dificultades que presenta el aseguramiento de la verdad en casos como el presente llegó a la conclusión de la existencia de la cesión ilegal tras un examen cuidadosamente pormenorizado de la prueba practicada, de cuyo examen se desprendía a su juicio que había entre los hechos demostrados y el deducido (la cesión ilegal) el enlace preciso y directo según las reglas del criterio humano que exige el art.  1.253 del Código Civil para que sean apreciables las presunciones no establecidas por la Ley (presunciones judiciales o de hombre) como medio de prueba.  Los recurrentes combaten esta conclusión por una doble vía: por una parte entienden que no existía en este caso el enlace preciso y directo que exige este tipo de pruebas por otro que las presunciones judiciales deben ceder ante un derecho constitucional como es la presunción de inocencia.  Pero esas dos argumentaciones son inaceptables.  Respecto a la primera es evidente no sólo que este Tribunal ha de respetar la amplia libertad de apreciación que tiene el juzgador ordinario sino que, como se ha señalado, en este caso el Juez de Distrito procede a un análisis especialmente minucioso de la prueba y a un cuidado razonamiento sobre las consecuencias que de ellas se deducen, de forma que la conclusión a que llega respecto a la legalidad de la cesión resulta sólidamente fundamentada como confirma la Sentencia de la Audiencia Provincial.  Y en cuanto a una supuesta superioridad de la presunción constitucional sobre las presunciones judiciales </w:t>
      </w:r>
      <w:r>
        <w:lastRenderedPageBreak/>
        <w:t>baste con recordar cómo hace el Ministerio Fiscal la clara distinción entre el diverso sentido que tiene el término presunción en los dos casos. Pues una cosa es hablar de presunción para afirmar lo aseverado sin pruebas y en este sentido se habla de presunción de inocencia y otra distinta es referirse a la presunción como medio de prueba basada en la deducción de un hecho basada en otros hechos demostrados. Lo primero es inconstitucional, pues no puede afirmarse la culpabilidad de una persona si no existen pruebas de ello. Lo segundo no lo es, pues se trata precisamente de un medio de prueba que es aceptable si reúne las condiciones establecidas en el art.  1.253 del Código Civil.</w:t>
      </w:r>
    </w:p>
    <w:p w:rsidR="00055018" w:rsidRDefault="00055018" w:rsidP="00055018">
      <w:pPr>
        <w:pStyle w:val="TextoNormal"/>
      </w:pPr>
      <w:r>
        <w:t>Esta distinción ha sido recogida recientemente en el Auto de la Sala Primera de este Tribunal de 6 de junio de 1984 en recurso de amparo 349/1983, fundamento jurídico 6.</w:t>
      </w:r>
    </w:p>
    <w:p w:rsidR="00055018" w:rsidRDefault="00055018" w:rsidP="00055018">
      <w:pPr>
        <w:pStyle w:val="TextoNormal"/>
      </w:pPr>
    </w:p>
    <w:p w:rsidR="00055018" w:rsidRDefault="00055018" w:rsidP="00055018">
      <w:pPr>
        <w:pStyle w:val="TextoNormal"/>
      </w:pPr>
      <w:r w:rsidRPr="00055018">
        <w:rPr>
          <w:rStyle w:val="NumeroAFNegritaCaracter"/>
        </w:rPr>
        <w:t>4</w:t>
      </w:r>
      <w:r>
        <w:t>. De lo expuesto resulta que no es necesario la tramitación de este recurso hasta su decisión por Sentencia por ser patente que las resoluciones judiciales impugnadas no vulneran el derecho a la presunción de inocencia consagrado en el art.  24.2 de la Constitución, por lo que concurre en el presente recurso de amparo el supuesto de inadmisión previsto en el artículo 50.2 b) de la LOTC y señalado en la providencia de este Tribunal que se citó en un principio. Por ello no es necesario pronunciarse sobre la suspensión solicitada.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2" w:name="AUTO_1984_570"/>
      <w:r>
        <w:lastRenderedPageBreak/>
        <w:t>AUTO 570/1984, de 3 de octubre de 1984</w:t>
      </w:r>
    </w:p>
    <w:bookmarkEnd w:id="102"/>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ECLI:ES:TC:1984:570A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596/1984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José Luis Granizo y García-Cuenca, en nombre y representación de don José Tarapiella González, «Hermanos Ferrero y Compañía, S.L.», don Jesús Echevarría Otero, don Mariano Martín Rivero y Julián y Alvaro del Amo, «Hijos de Gregorio del Amo, S. </w:t>
      </w:r>
    </w:p>
    <w:p w:rsidR="00055018" w:rsidRDefault="00055018" w:rsidP="00055018">
      <w:pPr>
        <w:pStyle w:val="TextoNormal"/>
      </w:pPr>
      <w:r>
        <w:t xml:space="preserve">L.», por medio de escrito presentado el 31 de julio de 1984, interpone recurso de amparo contra Sentencia de la Sala Cuarta del Tribunal Supremo de 14 de junio de 1984 y contra la Providencia de 17 del mes siguiente que declaró su firmeza; resoluciones ambas recaídas en el recurso núm. 84.082 y confirmatorias de la previa de la Audiencia Territorial de Madrid, Sala Tercera de lo Contencioso-Administrativo, dictada en los autos 87/1980 que había estimado procedente la declaración de ruina, conforme al art. 183 de la Ley del Suelo, de la casa sita en el núm. 1 de la Plaza de Pontejos con vuelta a la calle de la Paz, núm. 4, de Madrid. Invoca la vulneración del art. 24.1 de la C. E., interesando la nulidad de la citada Sentencia del Tribunal Supremo con el reconocimiento de su derecho a que se resuelvan todas las alegaciones formuladas, retrotrayéndose el procedimiento, a tal efecto, al momento de dictarse aquélla, y suspensión de su ejecución durante la sustanciación del amparo. </w:t>
      </w:r>
    </w:p>
    <w:p w:rsidR="00055018" w:rsidRDefault="00055018" w:rsidP="00055018">
      <w:pPr>
        <w:pStyle w:val="TextoNormal"/>
      </w:pPr>
      <w:r>
        <w:t xml:space="preserve">La demanda se basa en los siguientes hechos: a) la Gerencia Municipal de Urbanismo del Excmo. Ayuntamiento de Madrid, en acuerdo de 28 de noviembre de 1978, declaró no estar incursa en ninguno de los supuestos de ruina enumerados en el art. 183 de la Ley del Suelo la citada casa número 1 de la Plaza de Pontejos de Madrid; b) contra dicho acuerdo los propietarios del inmueble interpusieron recurso contencioso-administrativo que fue estimado por la Sala Tercera de lo Contencioso-Administrativo de la Audiencia Territorial de Madrid en Sentencia de 16 de abril de 1983; c) los arrendatarios, hoy promoventes del amparo, además de la propia Gerencia de Urbanismo, formularon recurso de apelación ante la Sala Cuarta del Tribunal Supremo, aduciendo aquéllos, entre otras razones, que el art. 183 de la Ley del Suelo no se aplicaba con su finalidad específica de proceder al derribo en función del riesgo resultante de su estado, sino para la resolución de los contratos de arrendamiento existentes, como lo prueba el que la finca estuviese en la relación de edificios a conservar, recogidos en la Ordenanza Municipal núm. 11 del Ayuntamiento de Madrid como elemento de categoría 1 en el catálogo de edificios y conjuntos del precatálogo aprobado por el Pleno del Ayuntamiento de 30 de septiembre de 1977 y en el Plan Especial de Protección y Conservación de Edificios y Conjuntos de Interés Histórico-Artístico </w:t>
      </w:r>
      <w:r>
        <w:lastRenderedPageBreak/>
        <w:t>de la Villa, aprobado el 17 de noviembre de 1980; d) la Sentencia del Tribunal Supremo resolutoria de dicho recurso, objeto del amparo, se pronunció en sentido desestimatorio sin resolver sobre dicha alegación de fraude de Ley.</w:t>
      </w:r>
    </w:p>
    <w:p w:rsidR="00055018" w:rsidRDefault="00055018" w:rsidP="00055018">
      <w:pPr>
        <w:pStyle w:val="TextoNormal"/>
      </w:pPr>
    </w:p>
    <w:p w:rsidR="00055018" w:rsidRDefault="00055018" w:rsidP="00055018">
      <w:pPr>
        <w:pStyle w:val="TextoNormal"/>
      </w:pPr>
      <w:r w:rsidRPr="00055018">
        <w:rPr>
          <w:rStyle w:val="NumeroAFNegritaCaracter"/>
        </w:rPr>
        <w:t>2</w:t>
      </w:r>
      <w:r>
        <w:t>. La fundamentación jurídica del amparo estriba en la indefensión que se produce por la ausencia de pronunciamiento observado en la Sentencia del Tribunal Supremo sobre una de las alegaciones básicas esgrimidas al impugnar la Sentencia de la Sala Tercera de lo Contencioso-Administrativo de la Audiencia Territorial de Madrid que consistía en la petición de que se denegara la declaración de ruina proclamada por la Audiencia Territorial en base a la aplicación de la teoría del fraude de Ley.</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de Vacaciones en providencia de 10 de agosto puso de manifiesto a la representación de los promoventes del amparo y al Ministerio Fiscal la posible concurrencia, como causa de inadmisión, de carencia manifiesta de contenido en la demanda que justifique una decisión por parte del Tribunal Constitucional, otorgándoles el plazo de diez días para que efectuaran las alegaciones que estimaran oportunas a tal efecto. Asimismo en relación con la suspensión solicitada se defería el procedente acuerdo a una previa decisión sobre la admisión a trámite de la demanda.</w:t>
      </w:r>
    </w:p>
    <w:p w:rsidR="00055018" w:rsidRDefault="00055018" w:rsidP="00055018">
      <w:pPr>
        <w:pStyle w:val="TextoNormal"/>
      </w:pPr>
    </w:p>
    <w:p w:rsidR="00055018" w:rsidRDefault="00055018" w:rsidP="00055018">
      <w:pPr>
        <w:pStyle w:val="TextoNormal"/>
      </w:pPr>
      <w:r w:rsidRPr="00055018">
        <w:rPr>
          <w:rStyle w:val="NumeroAFNegritaCaracter"/>
        </w:rPr>
        <w:t>4</w:t>
      </w:r>
      <w:r>
        <w:t>. En el mencionado plazo, el Ministerio Fiscal presentó escrito, con fecha 7 de septiembre, en el que interesaba se dictase Auto de inadmisión, por cuanto de la lectura de la Sentencia del Tribunal Supremo se deduce que examina las alegaciones de las partes apelantes, haciendo suyo, además, el correspondiente considerando de la de la Audiencia Territorial. Por el contrario, la representación actora, en el suyo de 14 de septiembre, insiste en su argumentación formulada en la demanda, razonando que ello supone una indefensión susceptible de amparo constitucional, por lo que reiteraba el «suplico» de dicho primer escrito.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 la causa de inadmisión prevista en el art.  50.2 b) de la Ley Orgánica del Tribunal Constitucional (LOTC), es decir si la demanda carece manifiestamente de contenido que justifique una decisión por parte del Tribunal Constitucional en forma de Sentencia, con el desarrollo procesal consiguiente.  A cuyo efecto hemos de examinar la vulneración del art. 24.1 de la Constitución alegado por el actor, que se habría producido al dictarse la Sentencia impugnada, en sentido desestimatorio, sin resolver sobre la alegación formulada acerca de la existencia de fraude de Ley.</w:t>
      </w:r>
    </w:p>
    <w:p w:rsidR="00055018" w:rsidRDefault="00055018" w:rsidP="00055018">
      <w:pPr>
        <w:pStyle w:val="TextoNormal"/>
      </w:pPr>
    </w:p>
    <w:p w:rsidR="00055018" w:rsidRDefault="00055018" w:rsidP="00055018">
      <w:pPr>
        <w:pStyle w:val="TextoNormal"/>
      </w:pPr>
      <w:r w:rsidRPr="00055018">
        <w:rPr>
          <w:rStyle w:val="NumeroAFNegritaCaracter"/>
        </w:rPr>
        <w:t>2</w:t>
      </w:r>
      <w:r>
        <w:t>. El art 24.1 de la Constitución, según ha declarado el Tribunal en muy reiteradas ocasiones, comprende el de obtener una resolución fundada en Derecho, sea o no favorable a las pretensiones del actor.  Resolución que, según ha señalado también el Tribunal, en la Sentencia 20/1982, de 5 de mayo, ha de ser congruente con las pretensiones formuladas, de tal manera que la Sentencia no pueda otorgar más de lo que se hubiera pedido en la demanda, ni menos de lo que hubiera sido admitido por el demandado, ni otorgar otra cosa diferente que no hubiera sido pretendida; los Tribunales no tienen necesidad ni tampoco obligación de ajustarse en los razonamientos jurídicos que les sirven para motivar sus fa</w:t>
      </w:r>
      <w:r>
        <w:lastRenderedPageBreak/>
        <w:t>llos a las alegaciones de carácter jurídico aducidas por las partes y pueden basar sus decisiones en fundamentos jurídicos distintos, pues la tradicional regla encarnada en el aforismo iura novit curia les autoriza para ello; por otra parte, la eventual alteración de los términos en que se ha desarrollado el debate procesal debe hacerse, en todo caso, evitando la indefensión, es decir, dando a las partes oportunidad de defenderse sobre los nuevos términos en que el Tribunal coloca el asunto.</w:t>
      </w:r>
    </w:p>
    <w:p w:rsidR="00055018" w:rsidRDefault="00055018" w:rsidP="00055018">
      <w:pPr>
        <w:pStyle w:val="TextoNormal"/>
      </w:pPr>
    </w:p>
    <w:p w:rsidR="00055018" w:rsidRDefault="00055018" w:rsidP="00055018">
      <w:pPr>
        <w:pStyle w:val="TextoNormal"/>
      </w:pPr>
      <w:r w:rsidRPr="00055018">
        <w:rPr>
          <w:rStyle w:val="NumeroAFNegritaCaracter"/>
        </w:rPr>
        <w:t>3</w:t>
      </w:r>
      <w:r>
        <w:t>. La lectura de la Sentencia impugnada -aportada por el actor- acredita que resuelve acerca de las pretensiones planteadas, ya que desestima los recursos de apelación interpuestos contra la Sentencia de la Audiencia Territorial de Madrid de 16 de abril de 1983.</w:t>
      </w:r>
    </w:p>
    <w:p w:rsidR="00055018" w:rsidRDefault="00055018" w:rsidP="00055018">
      <w:pPr>
        <w:pStyle w:val="TextoNormal"/>
      </w:pPr>
      <w:r>
        <w:t>Por otra parte, es claro también que la fundamentación de la Sentencia se mueve dentro de los términos en que el debate estaba planteado, al razonar acerca de la procedencia de la calificación jurídica de declaración de estado ruinoso por concurrir la realidad que constituye su presupuesto de hecho, con referencia expresa a las alegaciones de las partes apelantes.</w:t>
      </w:r>
    </w:p>
    <w:p w:rsidR="00055018" w:rsidRDefault="00055018" w:rsidP="00055018">
      <w:pPr>
        <w:pStyle w:val="TextoNormal"/>
      </w:pPr>
      <w:r>
        <w:t>Siendo esto así, resulta claro que la Sentencia impugnada no vulnera el art.  24.1 de la Constitución; máxime, cuando se observa que la propia Sentencia, al aceptar el considerando de la apelada, pone de manifiesto que la declaración de ruina al amparo de la Ley del Suelo no supone un resultado prohibido por el ordenamiento jurídico, o contrario a él, cuando puede no producirse a continuación el derribo de la finca, es decir, un fraude de Ley, tal como lo configura el art.  6.4 del Código Civil, ya que en el 5.° considerando de la Sentencia de la Audiencia se razona que «la demolición de las construcciones, salvo los casos de ruina inminente, se encuentra sujeta a la previa obtención de licencia, a tenor del apartado 14 del art. 10 del Reglamento antes invocado (Reglamento de Disciplina Urbanística), siendo entonces cuando la Administración debe valorar con arreglo a Derecho la procedencia de la demolición del inmueble de Autos en función de su interés histórico-artístico como establece el epígrafe 11.4 de la Ordenanza 11 del Ayuntamiento de Madrid».</w:t>
      </w:r>
    </w:p>
    <w:p w:rsidR="00055018" w:rsidRDefault="00055018" w:rsidP="00055018">
      <w:pPr>
        <w:pStyle w:val="TextoNormal"/>
      </w:pPr>
    </w:p>
    <w:p w:rsidR="00055018" w:rsidRDefault="00055018" w:rsidP="00055018">
      <w:pPr>
        <w:pStyle w:val="TextoNormal"/>
      </w:pPr>
      <w:r w:rsidRPr="00055018">
        <w:rPr>
          <w:rStyle w:val="NumeroAFNegritaCaracter"/>
        </w:rPr>
        <w:t>4</w:t>
      </w:r>
      <w:r>
        <w:t>. Las consideraciones anteriores conducen a la conclusión de que concurre la causa de inadmisibilidad prevista en el art.  50.2 b) de la LOTC, es decir, que la demanda carece manifiestamente de contenido que justifique una decisión por parte del Tribunal Constitucional en forma de Sentencia con el desarrollo procesal consiguiente.  La inadmisibilidad del recurso hace improcedente la tramitación de la pieza separada de suspensión solicitada por el actor.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3" w:name="AUTO_1984_571"/>
      <w:r>
        <w:lastRenderedPageBreak/>
        <w:t>AUTO 571/1984, de 3 de octubre de 1984</w:t>
      </w:r>
    </w:p>
    <w:bookmarkEnd w:id="103"/>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ECLI:ES:TC:1984:571A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641/1984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Salvador Rabassa Mas, representado por el Procurador don Natalio García Rivas y asistido por la Letrada doña Mª Remedios Bach Vallmayor, interpone demanda de amparo, que tuvo entrada en este Tribunal el 16 de agosto de 1984, contra Sentencia dictada por el Juzgado de Primera Instancia núm. 2 de Santa Coloma de Farnés, basándose en los siguientes hechos: </w:t>
      </w:r>
    </w:p>
    <w:p w:rsidR="00055018" w:rsidRDefault="00055018" w:rsidP="00055018">
      <w:pPr>
        <w:pStyle w:val="TextoNormal"/>
      </w:pPr>
      <w:r>
        <w:t xml:space="preserve">1.°) El demandante tomó en arrendamiento una porción de finca dentro del perimetro del suelo urbano de la localidad de Blanes (Gerona), para destinarla a la ampliación de un camping de su propiedad emplazado en la finca contigua, realizando las obras e instalaciones necesarias para servir a dicho uso. A partir de ese momento, el recurrente explotó el citado camping, así agrandado, como una sola industria turística. </w:t>
      </w:r>
    </w:p>
    <w:p w:rsidR="00055018" w:rsidRDefault="00055018" w:rsidP="00055018">
      <w:pPr>
        <w:pStyle w:val="TextoNormal"/>
      </w:pPr>
      <w:r>
        <w:t xml:space="preserve">Transcurrido cierto tiempo, el señor Rabassa Mas fue emplazado por el Juzgado de Distrito de Santa Coloma de Farnés, en virtud de la demanda entablada por la propietaria de la referida finca, que prentendía la resolución del contrato, alegando la expiración del término del pactado. A ello se opuso el demandante excepcionando la incompetencia de jurisdicción, puesto que al tratarse de un establecimiento mercantil, tanto si se consideraba incluido en el ámbito de la Ley de Arrendamientos Urbanos, como si no, debía someterse su conocimiento al Juez de Primera Instancia, conforme a lo previsto en los arts. 1.562 de la L.E.C. y al 123.1 de la L.A.U. </w:t>
      </w:r>
    </w:p>
    <w:p w:rsidR="00055018" w:rsidRDefault="00055018" w:rsidP="00055018">
      <w:pPr>
        <w:pStyle w:val="TextoNormal"/>
      </w:pPr>
      <w:r>
        <w:t xml:space="preserve">Por Sentencia de 30 de marzo de 1984, el Juzgado de Distrito acogió la excepción opuesta y se declaró incompetente para resolver el asunto. </w:t>
      </w:r>
    </w:p>
    <w:p w:rsidR="00055018" w:rsidRDefault="00055018" w:rsidP="00055018">
      <w:pPr>
        <w:pStyle w:val="TextoNormal"/>
      </w:pPr>
      <w:r>
        <w:t>2.°) Apelada la referida Sentencia por la propietaria de la finca, el Juzgado de Primera Instancia dictó otra, en 24 de julio del mismo año, mediante la que revocaba la anterior y estimaba la demanda de desahucio, condenando al demandante a dejar la finca arrendada. A esta decisión llegó el mencionado Juzgado tras considerar que el arriendo cuestionado estaba excluido de la esfera de la L.A.U., por versar sobre un solar -como se calificó en la Sentencia recurrida- que no tenía por objeto un establecimiento mercantil o fabril y, en consecuencia no se hallaba englobado en la excepción contenida en el art. 1.562 de la L.E.C., que da la competencia a los Juzgados de Primera Instancia, por lo que el competente para conocer del asunto era el propio Juzgado de Distrito. Por otra parte, al darse la causa resolutoria alegada por la apelante, expiración del plazo, acudió al desahucio planteado por ella.</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xml:space="preserve">. En opinión del demandante, la citada Sentencia lesiona el derecho que le asiste al Juez ordinario predeterminado por la Ley, por cuanto al que correspondía conocer de la litis era al Juez de Primera Instancia, precisamente en Primera Instancia y no en apelación. Al respecto argumenta que el arrendamiento tenía por objeto un establecimiento mercantil. </w:t>
      </w:r>
    </w:p>
    <w:p w:rsidR="00055018" w:rsidRDefault="00055018" w:rsidP="00055018">
      <w:pPr>
        <w:pStyle w:val="TextoNormal"/>
      </w:pPr>
      <w:r>
        <w:t xml:space="preserve">Asimismo, entiende que, dadas las circunstancias en que se produce la resolución contra la que recurre, se le causa indefensión al privársele de la posibilidad de acudir en apelación a un órgano colegiado, con las mayores garantías que ello comporta y, en definitiva, al hurtársele el acceso a una segunda instancia, ya que ha sido el mismo Juez el llamado a decidir sobre la competencia en última instancia y sobre el fondo en primera. </w:t>
      </w:r>
    </w:p>
    <w:p w:rsidR="00055018" w:rsidRDefault="00055018" w:rsidP="00055018">
      <w:pPr>
        <w:pStyle w:val="TextoNormal"/>
      </w:pPr>
      <w:r>
        <w:t xml:space="preserve">Por todo ello, suplica a este Tribunal se sirva dictar Sentencia, por la que se le otorgue el amparo pedido declarando la nulidad de la Sentencia de 24 de julio de 1984 dictada por el Juzgado de Primera Instancia de Santa Coloma de Farnés, en rollo de apelación 3/1984, reconociéndole expresamente el derecho a que se conozca la litis en primera instancia por el Juzgado de Primera Instancia de su partido judicial. </w:t>
      </w:r>
    </w:p>
    <w:p w:rsidR="00055018" w:rsidRDefault="00055018" w:rsidP="00055018">
      <w:pPr>
        <w:pStyle w:val="TextoNormal"/>
      </w:pPr>
      <w:r>
        <w:t>Y, por otrosí, solicita se acuerde la suspensión de la ejecución de la Sentencia, pues de llevarse a cabo ocasionaría un perjuicio que haría perder al amparo su finalidad.</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del pasado 30 de agosto, la Sección de Vacaciones de este Tribunal puso de manifiesto al recurrente y al Ministerio Fiscal la posible existencia de la causa de inadmisión a que se refiere el art. 50.2 b) de la LOTC. </w:t>
      </w:r>
    </w:p>
    <w:p w:rsidR="00055018" w:rsidRDefault="00055018" w:rsidP="00055018">
      <w:pPr>
        <w:pStyle w:val="TextoNormal"/>
      </w:pPr>
      <w:r>
        <w:t xml:space="preserve">En sus alegaciones, dentro del plazo señalado por la indicada providencia, el recurrente insiste en que se ha producido una infracción de su derecho al Juez ordinario predeterminado por la Ley y a obtener la tutela efectiva de los Jueces y Tribunales, añadiendo que también se le ha producido indefensión, pues aunque la resolución judicial impugnada emana del órgano competente para dictarla, ha sido dictada en segunda instancia y no en primera, privándole así de la posibilidad de apelar ante un órgano colegiado. </w:t>
      </w:r>
    </w:p>
    <w:p w:rsidR="00055018" w:rsidRDefault="00055018" w:rsidP="00055018">
      <w:pPr>
        <w:pStyle w:val="TextoNormal"/>
      </w:pPr>
      <w:r>
        <w:t>El Ministerio Fiscal, dentro del plazo concedido, solicita la inadmisión de la demanda, pues el recurrente tuvo acceso a la jurisdicción en dos instancias; fue oído y pudo alegar y probar bajo el principio de contradicción, obteniendo, por último, una Sentencia fundada en Derecho.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Como se resume en los antecedentes, el recurrente dice haber visto lesionados tres derechos distintos: el derecho a la tutela judicial efectiva, el derecho al Juez ordinario predeterminado por la Ley y el derecho a no sufrir indefensión.</w:t>
      </w:r>
    </w:p>
    <w:p w:rsidR="00055018" w:rsidRDefault="00055018" w:rsidP="00055018">
      <w:pPr>
        <w:pStyle w:val="TextoNormal"/>
      </w:pPr>
      <w:r>
        <w:t>Todas estas lesiones se derivarían de la infracción del art.  1.562 de la L.E.C., por haber considerado el Juzgado de Primera Instancia de Santa Coloma de Farnés que el litigio sobre resolución de contrato arrendaticio en el que era parte el hoy recurrente, correspondía a la competencia del Juzgado de Distrito de aquella ciudad.</w:t>
      </w:r>
    </w:p>
    <w:p w:rsidR="00055018" w:rsidRDefault="00055018" w:rsidP="00055018">
      <w:pPr>
        <w:pStyle w:val="TextoNormal"/>
      </w:pPr>
      <w:r>
        <w:t>Sin hacer análisis ni juicios sobre la valoración que el Juez de Primera Instancia de Santa Coloma hace de los hechos, ni sobre la interpretación que el mismo da al art.  1.562 de la L.E.C., pues una y otra son cuestiones de su exclusiva competencia, hemos de limitarnos a considerar en qué medida, aunque esa valoración y esa interpretación fueran incorrectas, se habría producido la lesión de los derechos constitucionales que el recurrente alega.</w:t>
      </w:r>
    </w:p>
    <w:p w:rsidR="00055018" w:rsidRDefault="00055018" w:rsidP="00055018">
      <w:pPr>
        <w:pStyle w:val="TextoNormal"/>
      </w:pPr>
      <w:r>
        <w:lastRenderedPageBreak/>
        <w:t>La conclusión a que tales consideraciones nos llevan es muy manifiestamente negativa.  No puede decirse con un mínimo de verosimilitud que se ha visto privado de una tutela judicial efectiva quien ha tenido acceso al Poder Judicial en dos instancias sucesivas, obteniendo una decisión fundada en Derecho.  No puede decirse, en modo alguno, que se haya visto situado en situación de indefensión quien ha gozado de todos los medios necesarios para defenderse en dos instancias sucesivas, aunque no haya tenido la posibilidad de acceder a un Tribunal colegiado como, según su personal interpretación de las normas procesales, habría debido ocurrir, pues la Constitución no garantiza en ningún lugar el derecho a una segunda instancia ante Tribunales colegiados en los litigios civiles.  Y no puede decir, por último, en modo alguno, que ha visto vulnerado su derecho al Juez ordinario predeterminado por la Ley quien ha obtenido una decisión del Juez que, según confesión propia, era competente para decidir el litigio en el que él era parte.</w:t>
      </w:r>
    </w:p>
    <w:p w:rsidR="00055018" w:rsidRDefault="00055018" w:rsidP="00055018">
      <w:pPr>
        <w:pStyle w:val="TextoNormal"/>
      </w:pPr>
      <w:r>
        <w:t>La manifiesta artificiosidad de los alegatos del recurrente obliga a entender que su recurso está movido por la temeridad y que, en consecuencia, además de correr con las costas del mismo, debe ser sancionado por tal temeridad, de acuerdo con lo previsto en el art. 95.3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ha acordado por tanto, en razón de lo expuesto: 1.°) declarar inadmisible la demanda de amparo presentada por don Salvador Rabassa Mas, sin que, como consecuencia de tal inadmisión haya lugar a hacer pronunciamiento alguno sobre la petición de</w:t>
      </w:r>
    </w:p>
    <w:p w:rsidR="00055018" w:rsidRDefault="00055018" w:rsidP="00055018">
      <w:pPr>
        <w:pStyle w:val="TextoNormal"/>
      </w:pPr>
      <w:r>
        <w:t>suspensión; 2.°) imponer al recurrente las costas causadas en el presente recurso y la multa de 50.000 pesetas.</w:t>
      </w:r>
    </w:p>
    <w:p w:rsidR="00055018" w:rsidRDefault="00055018" w:rsidP="00055018">
      <w:pPr>
        <w:pStyle w:val="TextoNormal"/>
      </w:pPr>
    </w:p>
    <w:p w:rsidR="00055018" w:rsidRDefault="00055018" w:rsidP="00055018">
      <w:pPr>
        <w:pStyle w:val="TextoNormal"/>
      </w:pPr>
      <w:r>
        <w:t>Madrid, a tres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4" w:name="AUTO_1984_572"/>
      <w:r>
        <w:lastRenderedPageBreak/>
        <w:t>AUTO 572/1984, de 4 de octubre de 1984</w:t>
      </w:r>
    </w:p>
    <w:bookmarkEnd w:id="104"/>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ECLI:ES:TC:1984:572A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la suspensión previamente acordada de diversos preceptos de la Ley 9/1983, de la Junta General del Principado de Asturias en el recurso de inconstitucionalidad 152/1984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Presidente del Gobierno, mediante escrito presentado ante este Tribunal el 6 de marzo último, interpuso recurso de inconstitucionalidad contra el apartado 3 del art. 19 y contra el inciso «incluida la Seguridad Social» del apartado 4 del mismo precepto de la Ley 8/1983, de 24 de noviembre, de la Junta General del Principado de Asturias, por la que se regulan las tasas sanitarias de dicha Comunidad Autónoma, haciendo invocación expresa del art. 161.2 de la Constitución a los efectos de la suspensión de las disposiciones impugnadas.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la Sección Cuarta del Tribunal, de 14 de marzo último, se admitió a trámite el recurso, acordándose los traslados que dispone el art. 34 de la Ley Orgánica del Tribunal Constitucional (LOTC) y la suspensión de la vigencia y aplicación de las disposiciones recurridas, producida desde la fecha de la providencia. </w:t>
      </w:r>
    </w:p>
    <w:p w:rsidR="00055018" w:rsidRDefault="00055018" w:rsidP="00055018">
      <w:pPr>
        <w:pStyle w:val="TextoNormal"/>
      </w:pPr>
      <w:r>
        <w:t>El Principado de Asturias, representado por el Procurador don Juan Corujo López-Villamil, y la Junta General del Principado de Asturias, representada por su Presidente, se personaron en el presente proceso constitucional, dentro de plazo, y formularon sus respectivas alegaciones, en solicitud de que en su día el Tribunal dicte Sentencia desestimatoria del recurso interpuesto por el Presidente del Gobierno contra la citada Ley del Principado de Asturias.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Cuarta, en providencia de 18 de julio último, acordó oír a las partes personadas para que en término de cinco días alegasen lo que estimasen procedente acerca del mantenimiento o levantamiento de la suspensión de las disposiciones objeto del recurso. </w:t>
      </w:r>
    </w:p>
    <w:p w:rsidR="00055018" w:rsidRDefault="00055018" w:rsidP="00055018">
      <w:pPr>
        <w:pStyle w:val="TextoNormal"/>
      </w:pPr>
      <w:r>
        <w:t xml:space="preserve">El Presidente de la Junta General del Principado de Asturias, en escrito recibido el 27 de julio último, se opone al mantenimiento de la suspensión por considerar que ésta causa un perjuicio inherente a la falta de percepción de unas tasas por prestación de servicios hospitalarios y la no realización de unos ingresos presupuestariamente previstos para tales </w:t>
      </w:r>
      <w:r>
        <w:lastRenderedPageBreak/>
        <w:t xml:space="preserve">atenciones, perjuicio de difícil reparación por su incidencia directa en el total desarrollo presupuestario. </w:t>
      </w:r>
    </w:p>
    <w:p w:rsidR="00055018" w:rsidRDefault="00055018" w:rsidP="00055018">
      <w:pPr>
        <w:pStyle w:val="TextoNormal"/>
      </w:pPr>
      <w:r>
        <w:t xml:space="preserve">El Principado de Asturias, en escrito presentado el 27 de julio del corriente, evacúa la audiencia conferida solicitando el levantamiento de la medida suspensiva, porque según el precepto impugnado la Seguridad Social asume la condición de sujeto pasivo de la tasa sólo cuando conforme a la Ley estatal de Seguridad Social y el Decreto estatal de Asistencia Sanitaria de 16 de noviembre de 1967 corren de su cuenta los gastos de hospitalización de enfermos psiquiátricos, por lo que, indica, no resulta juicioso que por la suspensión del precepto impugnadose siga eximiendo al INSALUD de los gastos de hospitalización de enfermos psiquiátricos que han sido remitidos por sus propios médicos al Hospital Psiquiátrico Regional del Principado de Asturias. </w:t>
      </w:r>
    </w:p>
    <w:p w:rsidR="00055018" w:rsidRDefault="00055018" w:rsidP="00055018">
      <w:pPr>
        <w:pStyle w:val="TextoNormal"/>
      </w:pPr>
      <w:r>
        <w:t>El Abogado del Estado, en su escrito presentado igualmente el 27 de julio, se opone al levantamiento de la suspensión, porque si se levanta y en su día el Tribunal dicta Sentencia estimatoria, la aplicación inmediata de la Ley 8/1983 recurrida, obligaría a la Seguridad Social, durante el tiempo que mediase hasta la Sentencia definitiva, a hacerse cargo de unos gastos prácticamente de imposible recuperación, y en el supuesto de que la Sentencia sea desestimatoria y por lo tanto se reconozca la titularidad autonómica, no habría ninguna dificultad, si se mantiene la suspensión, para que, en aplicación de la norma objeto del recurso, el Hospital Psiquiátrico Regional de Asturias fuera resarcido por el INSALUD en las cantidades correspondientes a la responsabilidad directa de éste, así como para los reintegros procedentes en favor de los enfermos que hubiesen hecho abonos y que deban correr a cargo de la Seguridad Social.</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la Sección Cuarta de este Tribunal, de fecha 31 de julio último, se acordó tener por presentados los anteriores escritos de alegaciones del Principado de Asturias, de la Junta General del Principado de Asturias y del Abogado del Estado, y hasta tanto se celebrase reunión del Pleno, después del período de inhabilidad del mes de agosto, continuase la situación decretada por la providencia de 14 de marzo último, en cuanto a la medida suspensiva.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carácter de las disposiciones impugnadas y los efectos jurídicos que las mismas estatuyen, aconsejan, en tanto se decide sobre su conformidad o disconformidad con la Constitución, mantener la suspensión inicialmente acordada, pues en otro caso se crearía una fase de interinidad en la que la producción de las consecuencias jurídicas previstas en las disposiciones impugnadas, no tendría nunca el carácter de definitiva, con clara merma de los principios de seguridad y certidumbre.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ello, de conformidad con lo previsto en el art.  161.2 de la Constitución, el Pleno del Tribunal acuerda mantener la suspensión del apartado 3 del art.  19 y el inciso «incluida la Seguridad Social» del apartado 4 del mismo precepto de la Ley 8/1983,</w:t>
      </w:r>
    </w:p>
    <w:p w:rsidR="00055018" w:rsidRDefault="00055018" w:rsidP="00055018">
      <w:pPr>
        <w:pStyle w:val="TextoNormal"/>
      </w:pPr>
      <w:r>
        <w:lastRenderedPageBreak/>
        <w:t>de 24 de noviembre, de la Junta General del Principado de Asturias, por la que se regulan las tasas sanitarias de dicha Comunidad Autónoma, cuya suspensión fue acordada por providencia de 14 de marzo último.</w:t>
      </w:r>
    </w:p>
    <w:p w:rsidR="00055018" w:rsidRDefault="00055018" w:rsidP="00055018">
      <w:pPr>
        <w:pStyle w:val="TextoNormal"/>
      </w:pPr>
    </w:p>
    <w:p w:rsidR="00055018" w:rsidRDefault="00055018" w:rsidP="00055018">
      <w:pPr>
        <w:pStyle w:val="TextoNormal"/>
      </w:pPr>
      <w:r>
        <w:t>Notifíquese esta resolución a las partes y publíquese la ratificación de la suspensión acordada en el «Boletín Oficial del Estado», en el «Boletín Oficial del Principado de Asturias» y en el «Boletín Oficial de la Provincia».</w:t>
      </w:r>
    </w:p>
    <w:p w:rsidR="00055018" w:rsidRDefault="00055018" w:rsidP="00055018">
      <w:pPr>
        <w:pStyle w:val="TextoNormal"/>
      </w:pPr>
      <w:r>
        <w:t>Madrid, a cuatro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5" w:name="AUTO_1984_573"/>
      <w:r>
        <w:lastRenderedPageBreak/>
        <w:t>AUTO 573/1984, de 4 de octubre de 1984</w:t>
      </w:r>
    </w:p>
    <w:bookmarkEnd w:id="105"/>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ECLI:ES:TC:1984:573A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Levantando la suspensión previamente acordada del Decreto 459/1983 y de la Orden de 21 de noviembre de 1983 de desarrollo del anterior de la Generalidad de Cataluña en el conflicto positivo de competencia 220/1984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de 29 de marzo del corriente, planteó conflicto constitucional positivo de competencia frente al Decreto 495/1983, de 8 de noviembre de 1983, de la Generalidad de Cataluña y frente a la Orden de 21 de noviembre de desarrollo del anterior, sobre clasificación de películas cinematográficas y material audiovisual, con invocación expresa del art. 161.2 de la Constitución al objeto de que fuese ordenada la suspensión de las disposiciones impugnadas.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la Sección Tercera de este Tribunal, de 4 de abril último, se tuvo por planteado el conflicto y se dio traslado de la demanda al Consejo Ejecutivo de la Generalidad de Cataluña, teniéndose por producida la suspensión de la vigencia y aplicación del Decreto y Orden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00055018" w:rsidRDefault="00055018" w:rsidP="00055018">
      <w:pPr>
        <w:pStyle w:val="TextoNormal"/>
      </w:pPr>
    </w:p>
    <w:p w:rsidR="00055018" w:rsidRDefault="00055018" w:rsidP="00055018">
      <w:pPr>
        <w:pStyle w:val="TextoNormal"/>
      </w:pPr>
      <w:r w:rsidRPr="00055018">
        <w:rPr>
          <w:rStyle w:val="NumeroAFNegritaCaracter"/>
        </w:rPr>
        <w:t>3</w:t>
      </w:r>
      <w:r>
        <w:t>. El Consejo Ejecutivo de la Generalidad de Cataluña se personó y presentó escrito solicitando la concesión de prórroga para formalizar las alegaciones. Por providencia de 25 de abril último se le concedió la prórroga de diez días más para formular las alegaciones, que fueron presentadas por escrito de 11 de mayo último contestando a la demanda y en solicitud de que en su día se dicte Sentencia declarando que la competencia controvertida corresponde a la Generalidad de Cataluña.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la Sección de Vacaciones, de 30 de agosto último, se acordó oír a las partes para que hicieran alegaciones en relación con el mantenimiento o levantamiento de la suspensión del Decreto objeto del conflicto. </w:t>
      </w:r>
    </w:p>
    <w:p w:rsidR="00055018" w:rsidRDefault="00055018" w:rsidP="00055018">
      <w:pPr>
        <w:pStyle w:val="TextoNormal"/>
      </w:pPr>
      <w:r>
        <w:lastRenderedPageBreak/>
        <w:t xml:space="preserve">El Abogado del Estado, en escrito de 13 de septiembre del corriente, evacúa el trámite conferido y solicita el mantenimiento de la suspensión, porque lo contrario significaría reconocer la aplicación de unos preceptos que están en contradicción con una norma legal emanada del Estado, la Ley 1/1982, de 24 de febrero, con la que las resoluciones suspendidas guardan conexión y en todo caso crearían una situación de inseguridad en la configuración de las competencias. </w:t>
      </w:r>
    </w:p>
    <w:p w:rsidR="00055018" w:rsidRDefault="00055018" w:rsidP="00055018">
      <w:pPr>
        <w:pStyle w:val="TextoNormal"/>
      </w:pPr>
      <w:r>
        <w:t>El Consejo Ejecutivo de la Generalidad, por su parte, en escrito de 14 de septiembre, solicita el levantamiento de la suspensión, por cuanto que los preceptos impugnados producen efectos meramente orientativos, dirigidos a informar exclusivamente al espectador, por lo que el levantamiento solicitado no produciría ningún perjuicio, ni tampoco consolidaría situaciones que puedan considerarse como irreversibles desde el punto de vista de las competencias en conflicto.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Preceptúa el art.  161.2 de la Constitución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00055018" w:rsidRDefault="00055018" w:rsidP="00055018">
      <w:pPr>
        <w:pStyle w:val="TextoNormal"/>
      </w:pPr>
    </w:p>
    <w:p w:rsidR="00055018" w:rsidRDefault="00055018" w:rsidP="00055018">
      <w:pPr>
        <w:pStyle w:val="TextoNormal"/>
      </w:pPr>
      <w:r w:rsidRPr="00055018">
        <w:rPr>
          <w:rStyle w:val="NumeroAFNegritaCaracter"/>
        </w:rPr>
        <w:t>2</w:t>
      </w:r>
      <w:r>
        <w:t>. En el caso que nos ocupa, el Gobierno formuló conflicto positivo de competencia contra la totalidad de los preceptos del Decreto 495/1983, de 8 de noviembre, de la Generalidad de Cataluña, y contra la Orden de 21 de noviembre de 1983 de desarrollo del anterior, sobre clasificación de películas cinematográficas y material audiovisual, e, invocado el art.  64.2 y 4 de la LOTC, se ha producido la suspensión del indicado Decreto y Orden de desarrollo del anterior, respectivamente, desde el día 29 de marzo pasado.</w:t>
      </w:r>
    </w:p>
    <w:p w:rsidR="00055018" w:rsidRDefault="00055018" w:rsidP="00055018">
      <w:pPr>
        <w:pStyle w:val="TextoNormal"/>
      </w:pPr>
      <w:r>
        <w:t>Finalizado el plazo de cinco meses que señala el art.  161.2 de la Constitución y en el art. 65.2 de la LOTC y no habiéndose dictado aún Sentencia en el expresado conflicto, se hace necesario, en cumplimiento de los expresados preceptos, decidir acerca del mantenimiento o levantamiento de la suspensión.</w:t>
      </w:r>
    </w:p>
    <w:p w:rsidR="00055018" w:rsidRDefault="00055018" w:rsidP="00055018">
      <w:pPr>
        <w:pStyle w:val="TextoNormal"/>
      </w:pPr>
    </w:p>
    <w:p w:rsidR="00055018" w:rsidRDefault="00055018" w:rsidP="00055018">
      <w:pPr>
        <w:pStyle w:val="TextoNormal"/>
      </w:pPr>
      <w:r w:rsidRPr="00055018">
        <w:rPr>
          <w:rStyle w:val="NumeroAFNegritaCaracter"/>
        </w:rPr>
        <w:t>3</w:t>
      </w:r>
      <w:r>
        <w:t>. Examinadas las circunstancias concurrentes en el presente caso no se advierte que las calificaciones a que fundamentalmente se contraen las normas impugnadas puedan producir perjuicios de imposible o difícil reparación en el interés público, en tanto se tramita el presente conflicto, ni consolidar situaciones irreversibles, por lo que procede acordar el levantamiento de la suspensión.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el Pleno del Tribunal Constitucional acuerda levantar la suspensión del Decreto 495/1983, de 8 de noviembre, y la Orden de 21 de noviembre de 1983 de desarrollo del anterior, de la Generalidad de Cataluña.</w:t>
      </w:r>
    </w:p>
    <w:p w:rsidR="00055018" w:rsidRDefault="00055018" w:rsidP="00055018">
      <w:pPr>
        <w:pStyle w:val="TextoNormal"/>
      </w:pPr>
    </w:p>
    <w:p w:rsidR="00055018" w:rsidRDefault="00055018" w:rsidP="00055018">
      <w:pPr>
        <w:pStyle w:val="TextoNormal"/>
      </w:pPr>
      <w:r>
        <w:t>Notifíquese a las partes en conflicto y publíquese en el «Boletín Oficial del Estado» y en el «Diario Oficial de la Generalidad de Cataluña».</w:t>
      </w:r>
    </w:p>
    <w:p w:rsidR="00055018" w:rsidRDefault="00055018" w:rsidP="00055018">
      <w:pPr>
        <w:pStyle w:val="TextoNormal"/>
      </w:pPr>
      <w:r>
        <w:t>Madrid, a cuatro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6" w:name="AUTO_1984_574"/>
      <w:r>
        <w:lastRenderedPageBreak/>
        <w:t>AUTO 574/1984, de 4 de octubre de 1984</w:t>
      </w:r>
    </w:p>
    <w:bookmarkEnd w:id="106"/>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ECLI:ES:TC:1984:574A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y don Antonio Truyol Serra.</w:t>
      </w:r>
    </w:p>
    <w:p w:rsidR="00055018" w:rsidRDefault="00055018" w:rsidP="00055018">
      <w:pPr>
        <w:pStyle w:val="SntesisDescriptiva"/>
      </w:pPr>
    </w:p>
    <w:p w:rsidR="00055018" w:rsidRDefault="00055018" w:rsidP="00055018">
      <w:pPr>
        <w:pStyle w:val="SntesisDescriptiva"/>
      </w:pPr>
      <w:r>
        <w:t>Ratificando la suspensión previamente acordada de diversos preceptos de la Ley 3/1984 del Parlamento de Andalucía en el recurso de inconstitucionalidad 255/1984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9 de abril de 1984, el Abogado del Estado, en representación del Presidente del Gobierno, interpuso resurso de inconstitucionalidad contra la Ley 3/1984, de 9 de enero, del Parlamento de Andalucía, en sus arts. 2 f) y g), 3 a) y d), 4 a), c) y d), 5 y 6, así como los que con éstos guardan una relación de conexión o consecuencia. Invocaba el art. 161.2 de la Constitución Española (C.E.) a los efectos de la suspensión de los preceptos impugnados.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11 de abril del mismo año, se acordó admitir a trámite el recurso presentado y comunicar a los Presidentes de la Junta y Parlamento de Andalucía la suspensión de la vigencia y aplicación de los mencionados preceptos desde la fecha de formalización del recurso, de acuerdo con lo dispuesto en el art. 30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7 de septiembre de 1984, y estando próximo a finalizar el plazo de cinco meses que señala el art. 161.2 de la C.E., se acordó oír a las partes, por plazo común de cinco días, acerca del mantenimiento o levantamiento de la suspensión de la vigencia y aplicación de los preceptos de la Ley impugnada.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Dentro del referido plazo formuló sus alegaciones el Abogado del Estado, diciendo, en síntesis, que la Ley en cuestión supone no sólo la violación del orden de competencias, sino también una inmisión en archivos de titularidad estatal, de forma que la vigencia y aplicación inmediata de las disposiciones impugnadas produciría distorsiones y trastornos de enorme importancia en los archivos que regula, lo que debe conducir al mantenimiento de la suspensión de los preceptos impugnados. </w:t>
      </w:r>
    </w:p>
    <w:p w:rsidR="00055018" w:rsidRDefault="00055018" w:rsidP="00055018">
      <w:pPr>
        <w:pStyle w:val="TextoNormal"/>
      </w:pPr>
      <w:r>
        <w:t>Por su parte, la representación del Parlamento de Andalucía señala que no existen razones de trascendencia ni de interés público nacional que pudieran justificar el mantenimiento de la suspensión, ni podrían seguirse perjuicios de su alzamiento. Presenta igualmente alegaciones, con fecha 29 de septiembre, la Junta de Andalucía, que solicita el levanta</w:t>
      </w:r>
      <w:r>
        <w:lastRenderedPageBreak/>
        <w:t>miento de la suspensión, ya que ésta produce perjuicios de difícil reparación, al impedir el desarrollo por vía reglamentaria de los preceptos impugnados, y al haberse transferido a la Comunidad Autónoma de Andalucía funciones en materia de cultura y archivos cuyo ejercicio se encuentra paralizado.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161.2 de la C.E. determina que la impugnación por el Gobierno ante el T. C.  de las disposiciones y resoluciones de las Comunidades Autónomas producirá la suspensión de la disposición o resolución recurrida, pero el T. C., en su caso, deberá ratificarla o levantarla en un plazo no superior a cinco meses. Por su parte, el art. 30 de la LOTC, desarrollando tal norma constitucional, especifica que la admisión de un recurso de inconstitucionalidad, en el caso de que el Gobierno se ampare en lo dispuesto en el art. 161.2 de la C. E. para impugnar, por medio de su Presidente, Leyes, disposiciones normativas o actos con fuerza de Ley de las Comunidades Autónomas, suspenderá la vigencia de la norma o acto con fuerza de Ley impugnado.</w:t>
      </w:r>
    </w:p>
    <w:p w:rsidR="00055018" w:rsidRDefault="00055018" w:rsidP="00055018">
      <w:pPr>
        <w:pStyle w:val="TextoNormal"/>
      </w:pPr>
    </w:p>
    <w:p w:rsidR="00055018" w:rsidRDefault="00055018" w:rsidP="00055018">
      <w:pPr>
        <w:pStyle w:val="TextoNormal"/>
      </w:pPr>
      <w:r w:rsidRPr="00055018">
        <w:rPr>
          <w:rStyle w:val="NumeroAFNegritaCaracter"/>
        </w:rPr>
        <w:t>2</w:t>
      </w:r>
      <w:r>
        <w:t>. En el caso que nos ocupa, no habiéndose dictado aún Sentencia en el recurso de inconstitucionalidad interpuesto, se hace necesario, en cumplimiento de los expresados preceptos, decidir acerca del mantenimiento o levantamiento de la suspensión.</w:t>
      </w:r>
    </w:p>
    <w:p w:rsidR="00055018" w:rsidRDefault="00055018" w:rsidP="00055018">
      <w:pPr>
        <w:pStyle w:val="TextoNormal"/>
      </w:pPr>
    </w:p>
    <w:p w:rsidR="00055018" w:rsidRDefault="00055018" w:rsidP="00055018">
      <w:pPr>
        <w:pStyle w:val="TextoNormal"/>
      </w:pPr>
      <w:r w:rsidRPr="00055018">
        <w:rPr>
          <w:rStyle w:val="NumeroAFNegritaCaracter"/>
        </w:rPr>
        <w:t>3</w:t>
      </w:r>
      <w:r>
        <w:t>. Una vez examinadas las circunstancias que concurren en el caso y las alegaciones efectuadas, el T. C.  estima razonable la suspensión de los preceptos impugnados, teniendo en cuenta que se refieren a cuestiones como son las que afectan al patrimonio documental, de innegable importancia para el interés nacional, sin que por otra parte, y como señala el representante de la Junta de Andalucía, se haya ultimado aún el proceso de transferencias de servicios y funciones al respecto, pendiente de la firma de un Convenio ulterior, por lo que no se derivan perjuicios de difícil reparación del mantenimiento de la suspensión acordada.</w:t>
      </w:r>
    </w:p>
    <w:p w:rsidR="00055018" w:rsidRDefault="00055018" w:rsidP="00055018">
      <w:pPr>
        <w:pStyle w:val="TextoNormal"/>
      </w:pPr>
      <w:r>
        <w:t>Por ello, resulta aconsejable en nuestra opinión la continuidad de la suspensión mencionada, hasta la resolución del recurso planteado, resolución que por supuesto no se prejuzga en absoluto con el presente acuerdo.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de todo lo anteriormente expuesto, el Tribunal Constitucional acuerda mantener la suspensión de los artículos impugnados de la Ley 3/1984 del Parlamento de Andalucía, que se ratifica hasta la resolución del recurso.</w:t>
      </w:r>
    </w:p>
    <w:p w:rsidR="00055018" w:rsidRDefault="00055018" w:rsidP="00055018">
      <w:pPr>
        <w:pStyle w:val="TextoNormal"/>
      </w:pPr>
    </w:p>
    <w:p w:rsidR="00055018" w:rsidRDefault="00055018" w:rsidP="00055018">
      <w:pPr>
        <w:pStyle w:val="TextoNormal"/>
      </w:pPr>
      <w:r>
        <w:t>Publíquese la parte dispositiva del presente Auto en el «Boletín Oficial del Estado» y en el «Boletín Oficial de la Junta de Andalucía» y notifíquese a las partes en el proceso.</w:t>
      </w:r>
    </w:p>
    <w:p w:rsidR="00055018" w:rsidRDefault="00055018" w:rsidP="00055018">
      <w:pPr>
        <w:pStyle w:val="TextoNormal"/>
      </w:pPr>
      <w:r>
        <w:t>Madrid, a cuatro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7" w:name="AUTO_1984_575"/>
      <w:r>
        <w:lastRenderedPageBreak/>
        <w:t>AUTO 575/1984, de 4 de octubre de 1984</w:t>
      </w:r>
    </w:p>
    <w:bookmarkEnd w:id="107"/>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ECLI:ES:TC:1984:575A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conflictos positivos de competencia 389 y 419/1984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presentado en este Tribunal el 28 de mayo pasado, el Abogado del Estado, en representación del Gobierno, planteó conflicto positivo de competencia -registrado bajo el núm. 389/1984- en relación con la Orden de 6 de noviembre de 1983, emanada de la Consejería de Educación y Cultura de la Junta de Galicia, por la que se autoriza la experimentación de nuevos planes y programas en el Centro de Enseñanzas Medias de Allariz, cuyo conflicto se admitió a trámite por providencia de la Sección Cuarta, de 30 del mismo mes de mayo, mediante la que se acordó, entre otras diligencias, dar traslado por veinte días a la Junta de Galicia para alegaciones.</w:t>
      </w:r>
    </w:p>
    <w:p w:rsidR="00055018" w:rsidRDefault="00055018" w:rsidP="00055018">
      <w:pPr>
        <w:pStyle w:val="TextoNormal"/>
      </w:pPr>
    </w:p>
    <w:p w:rsidR="00055018" w:rsidRDefault="00055018" w:rsidP="00055018">
      <w:pPr>
        <w:pStyle w:val="TextoNormal"/>
      </w:pPr>
      <w:r w:rsidRPr="00055018">
        <w:rPr>
          <w:rStyle w:val="NumeroAFNegritaCaracter"/>
        </w:rPr>
        <w:t>2</w:t>
      </w:r>
      <w:r>
        <w:t>. Mediante otro escrito del mismo Abogado del Estado, presentado el 6 de junio último, promovió éste, en la representación que ostenta, nuevo conflicto positivo de competencia -registrado bajo el núm. 419/1984- contra el apartado 3 del art. 8 del Decreto 252/1983, de 15 de diciembre, de la Junta de Galicia, por el que se regulan los Centros experimentales, que fue admitido a trámite por providencia de la Sección Cuarta, de 13 del mismo mes de junio, en la que se acordó, asimismo, dar traslado por veinte días a la Junta de Galicia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El 3 de julio corriente se recibió en este Tribunal escrito del Abogado don Angel Fenor de la Maza y Cornide-Quiroga, personándose en el conflicto núm. 389/1984, en nombre de la Junta de Galicia, y pidiendo su acumulación con el 419/1984, por estimar que existe esencial identidad subjetiva, objetiva y de causa petendi entre ambos confilctos, recayendo providencia de 11 del mismo mes de julio por la que se acordó que, con suspensión del plazo que para alegaciones se había concedido a la Junta de Galicia, se oyera al Abogado del Estado por plazo de cinco días para que alegase lo que estimase procedente con respecto a la acumulación pedida, quien ha evacuado dicho trámite por medio de escrito presentado el 21 del citado mes de julio, manifestando su conformidad a la acumulación que se solicita.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t>Unico.  Los conflictos positivos de competencia núms.  389 y 419/1984, planteados ambos por el Abogado del Estado, en representación del Gobierno, el primero con relación con la Orden de 6 de noviembre de 1983, de la Consejería de Educación y Cultura de la Junta de Galicia, por la que se autoriza la experimentación de nuevos planes y programas en el Centro de Enseñanzas Medias de Allariz, y el segundo con el art.  8.3 del Decreto 252/1983, de 15 de diciembre, de la Junta de Galicia, por el que se regulan los Centros experimentales, presentan objetos conexos que justifican su acumulación, de conformidad con lo dispuesto en el art. 83 de la LOTC, a fin de que se tramiten conjuntamente y se resuelvan en una misma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el Pleno del Tribunal Constitucional acuerda:</w:t>
      </w:r>
    </w:p>
    <w:p w:rsidR="00055018" w:rsidRDefault="00055018" w:rsidP="00055018">
      <w:pPr>
        <w:pStyle w:val="TextoNormal"/>
      </w:pPr>
      <w:r>
        <w:t>1.° La acumulación del conflicto positivo de competencia núm.</w:t>
      </w:r>
    </w:p>
    <w:p w:rsidR="00055018" w:rsidRDefault="00055018" w:rsidP="00055018">
      <w:pPr>
        <w:pStyle w:val="TextoNormal"/>
      </w:pPr>
      <w:r>
        <w:t>419/1984 al seguido bajo el núm. 389/1984, planteados ambos por el Abogado del Estado, en representación del Gobierno, para su tramitación conjunta y resolución en una sola Sentencia.</w:t>
      </w:r>
    </w:p>
    <w:p w:rsidR="00055018" w:rsidRDefault="00055018" w:rsidP="00055018">
      <w:pPr>
        <w:pStyle w:val="TextoNormal"/>
      </w:pPr>
      <w:r>
        <w:t>2.° Conceder un nuevo plazo de veinte días al Abogado representante de la Junta de Galicia para que aporte cuantos documentos y alegaciones considere convenientes con respecto a ambos conflictos.</w:t>
      </w:r>
    </w:p>
    <w:p w:rsidR="00055018" w:rsidRDefault="00055018" w:rsidP="00055018">
      <w:pPr>
        <w:pStyle w:val="TextoNormal"/>
      </w:pPr>
    </w:p>
    <w:p w:rsidR="00055018" w:rsidRDefault="00055018" w:rsidP="00055018">
      <w:pPr>
        <w:pStyle w:val="TextoNormal"/>
      </w:pPr>
      <w:r>
        <w:t>Madrid, a cuatro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8" w:name="AUTO_1984_576"/>
      <w:r>
        <w:lastRenderedPageBreak/>
        <w:t>AUTO 576/1984, de 4 de octubre de 1984</w:t>
      </w:r>
    </w:p>
    <w:bookmarkEnd w:id="108"/>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ECLI:ES:TC:1984:576A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conflictos positivos de competencia 325, 327, 328, 410 y 615/1984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el Abogado don Javier Madariaga Zamalloa, en representación y defensa del Gobierno vasco, se promovió conflicto positivo de competencia, mediante escrito presentado en este Tribunal el 5 de mayo último, en relación con el Real Decreto 3280/1983, de 14 de diciembre, sobre financiación de actuaciones protegibles en materia de vivienda, conflicto que, registrado bajo el núm. </w:t>
      </w:r>
    </w:p>
    <w:p w:rsidR="00055018" w:rsidRDefault="00055018" w:rsidP="00055018">
      <w:pPr>
        <w:pStyle w:val="TextoNormal"/>
      </w:pPr>
      <w:r>
        <w:t>325/1984, fue admitido a trámite por providencia de la Sección Tercera, de 9 del mismo mes de mayo, en la que se acordó, entre otros extremos, dar traslado de la demanda y documentos presentados al Gobierno de la Nación por plazo de veinte días.</w:t>
      </w:r>
    </w:p>
    <w:p w:rsidR="00055018" w:rsidRDefault="00055018" w:rsidP="00055018">
      <w:pPr>
        <w:pStyle w:val="TextoNormal"/>
      </w:pPr>
    </w:p>
    <w:p w:rsidR="00055018" w:rsidRDefault="00055018" w:rsidP="00055018">
      <w:pPr>
        <w:pStyle w:val="TextoNormal"/>
      </w:pPr>
      <w:r w:rsidRPr="00055018">
        <w:rPr>
          <w:rStyle w:val="NumeroAFNegritaCaracter"/>
        </w:rPr>
        <w:t>2</w:t>
      </w:r>
      <w:r>
        <w:t>. Por sendos escritos presentados también en este Tribunal el 5 de mayo citado, los Abogados don Joaquín Portuondo Herrerías y don Javier Madariaga Zamalloa, en representación del Gobierno vasco, promovieron otros dos conflictos positivos de competencia registrados, respectivamente, bajo los núms. 327 y 328/1984, el primero en relación con la Orden de 27 de enero de 1984, del Ministerio de Obras Públicas y Urbanismo, sobre tramitación de las actuaciones de financiación en materia de vivienda a que se refiere el Real Decreto 3280/1983, de 14 de diciembre, a excepción de las disposiciones finales y la adicional primera; el segundo en relación con la Orden de 27 de enero de 1984, del Ministerio de Economía y Hacienda, sobre las condiciones financieras de las operaciones incluibles en el Programa de Construcción de Viviendas de Protección Oficial 1984-1987. En ambos conflictos y por medio de otrosí se solicitó su acumulación al seguido bajo el núm. 325/1984, habiendo recaído providencias de 9 del indicado mes de mayo, dictadas por las Secciones Segunda y Cuarta, respectivamente, acordando, entre otras, dar traslado al Gobierno de la Nación por plazo de veinte días y oír al Abogado del Estado, en representación de aquél, para que en el término de cinco días alegara lo que considerase oportuno respecto a las acumulaciones pedidas. Tramitado el incidente al respecto, recayó Auto del Pleno de 24 de mayo en el que se acordó la acumulación de los conflictos 327/1984 y 328/1984 al seguido con el núm. 325/1984.</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xml:space="preserve">. En 4 de junio corriente tuvo entrada en el Tribunal escrito del Gobierno vasco, fechado el 2 de junio anterior, en el que bajo la representación del Abogado don José Joaquín Portuondo Herrerías se plantea conflicto positivo de competencia, registrado con el núm. 410/1984, frente al Gobiernno del Estado por entender que la Orden de 7 de marzo de 1984, por la que se determina el módulo y su ponderación en las viviendas de protección oficial acogidas al Real Decreto-ley 31/1978, de 31 de octubre, para 1984 y en el marco cuatrienal de viviendas 1984-1987, no respeta el orden de competencias establecido en la Constitución y en el Estatuto de Autonomía para el País Vasco, solicitando en otrosí la acumulación de este procedimiento con el correspondiente al Real Decreto 3280/1983, de 14 de diciembre, núm. de registro 325/1984, dada la común naturaleza de la materia en cuestión. </w:t>
      </w:r>
    </w:p>
    <w:p w:rsidR="00055018" w:rsidRDefault="00055018" w:rsidP="00055018">
      <w:pPr>
        <w:pStyle w:val="TextoNormal"/>
      </w:pPr>
      <w:r>
        <w:t xml:space="preserve">Admitido a trámite el referido conflicto 410/1984, por providencia de la Sección Cuarta de este Tribunal de 6 de junio último se acordó oír al Abogado del Estado para que alegara lo pertinente sobre la acumulación solicitada. </w:t>
      </w:r>
    </w:p>
    <w:p w:rsidR="00055018" w:rsidRDefault="00055018" w:rsidP="00055018">
      <w:pPr>
        <w:pStyle w:val="TextoNormal"/>
      </w:pPr>
      <w:r>
        <w:t xml:space="preserve">Mediante escrito de 15 de junio último comparece el Gobierno de la Nación representado por el Abogado del Estado, mostrando su conformidad con la acumulación del conflicto 410/1984 al tramitado con el núm. 325/1984, atendida la conexión objetiva existente entre dichos conflictos de competencia, interesando asimismo la suspensión del plazo concedido para alegaciones hasta tanto se resuelva el incidente. </w:t>
      </w:r>
    </w:p>
    <w:p w:rsidR="00055018" w:rsidRDefault="00055018" w:rsidP="00055018">
      <w:pPr>
        <w:pStyle w:val="TextoNormal"/>
      </w:pPr>
      <w:r>
        <w:t>Por Auto del Pleno de 26 de junio último se acordó la acumulación del conflicto 410/1984 a los ya acumulados 325, 327 y 328, todos de 1984, y conceder un nuevo plazo de veinte días al Abogado del Estado para que formule sus alegaciones con referencia a los cuatro conflictos. Dentro del plazo concedido la representación del Gobierno de la Nación presentó escrito de alegaciones en relación con los cuatro conflictos.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6 de agosto último tuvo entrada en este Tribunal el presente conflicto positivo de competencia, registrado con el núm. 615/1984, planteado por el Gobierno vasco frente al Gobierno de la Nación en relación con la Orden de 12 de abril de 1984 sobre tramitación de subsidiación y subvenciones para la adquisición de viviendas de protección oficial («Boletín Oficial del Estado» 103, de 30 de abril de 1984). En otrosí solicitó el Gobierno vasco que dada la común naturaleza de la materia en cuestión de este conflicto con el planteado también por el Gobierno vasco contra el Real Decreto 3280/1983, de 14 de noviembre -núm. de registro 325/1984-, del que la Orden de 12 de abril de 1984 no es sino un desarrollo, procede la acumulación. </w:t>
      </w:r>
    </w:p>
    <w:p w:rsidR="00055018" w:rsidRDefault="00055018" w:rsidP="00055018">
      <w:pPr>
        <w:pStyle w:val="TextoNormal"/>
      </w:pPr>
      <w:r>
        <w:t>Por providencia de la Sección de vacaciones de 10 de agosto último, se tuvo por planteado el conflicto, acordándose el traslado previsto en el artículo 64.1 de la LOTC al Gobierno. Dentro del plazo concedido se personó el Abogado del Estado, en escrito de 19 de septiembre último, en el que formula sus alegaciones en defensa de la titularidad estatal de la competencia cuestionada, y manifiesta que no procede la acumulación solicitada por el Gobierno vasco, atendidos los distintos ámbitos de aplicación de las respectivas normas y consecuentemente la heterogeneidad de los conflictos suscitados.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 xml:space="preserve">Unico.  Los conflictos positivos de competencia núms. 327/1984, 328/1984 y 410/1984, planteados por el Gobierno vasco, fueron acumulados al seguido con el núm.  325/1984, planteado asimismo por dicho Gobierno, porque los tres se refieren a Ordenes </w:t>
      </w:r>
      <w:r>
        <w:lastRenderedPageBreak/>
        <w:t>ministeriales dictadas en desarrollo del Real Decreto 3280/1983, de 14 de diciembre, objeto del proceso 325/1984. El presente conflicto se interpone en relación con la Orden de 12 de abril de 1984 del Ministerio de Obras Públicas y Urbanismo, sobre tramitación de subsidiación y subvenciones para la adquisición de viviendas de protección oficial, disposición que es también un desarrollo del Real Decreto 3280/1983, ya que si bien es cierto que la tramitación de las promociones de viviendas de protección oficial no fue modificada por dicho Real Decreto también lo es que la introducción por éste de la nueva figura de subvención al adquirente y la fijación de diversas subsidiaciones, hizo preciso establecer un procedimiento de tramitación para las mismas que se regula en la citada Orden de 12 de abril dictada de conformidad con lo dispuesto en la disposición final segunda del Real Decreto aludido.</w:t>
      </w:r>
    </w:p>
    <w:p w:rsidR="00055018" w:rsidRDefault="00055018" w:rsidP="00055018">
      <w:pPr>
        <w:pStyle w:val="TextoNormal"/>
      </w:pPr>
      <w:r>
        <w:t>Está justificada, en consecuencia, la acumulación del presente conflicto al tramitado con el núm. 325/1984 -y a los demás anteriormente acumulados- por darse el supuesto de conexión objetiva que contempla el art. 83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el Tribunal en Pleno acuerda acumular el conflicto positivo de competencia núm.  615/1984, planteado por el Gobierno vasco en relación con la Orden de 12 de abril de 1984 del Ministerio de Obras Públicas y Urbanismo, a los ya acumulados</w:t>
      </w:r>
    </w:p>
    <w:p w:rsidR="00055018" w:rsidRDefault="00055018" w:rsidP="00055018">
      <w:pPr>
        <w:pStyle w:val="TextoNormal"/>
      </w:pPr>
      <w:r>
        <w:t>núms. de registro 325/1984, 327/1984, 328/1984 y 410/1984.</w:t>
      </w:r>
    </w:p>
    <w:p w:rsidR="00055018" w:rsidRDefault="00055018" w:rsidP="00055018">
      <w:pPr>
        <w:pStyle w:val="TextoNormal"/>
      </w:pPr>
    </w:p>
    <w:p w:rsidR="00055018" w:rsidRDefault="00055018" w:rsidP="00055018">
      <w:pPr>
        <w:pStyle w:val="TextoNormal"/>
      </w:pPr>
      <w:r>
        <w:t>Madrid, a cuatro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09" w:name="AUTO_1984_577"/>
      <w:r>
        <w:lastRenderedPageBreak/>
        <w:t>AUTO 577/1984, de 10 de octubre de 1984</w:t>
      </w:r>
    </w:p>
    <w:bookmarkEnd w:id="10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ECLI:ES:TC:1984:577A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849/1983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9A77DF">
        <w:rPr>
          <w:rStyle w:val="NumeroAFNegritaCaracter"/>
        </w:rPr>
        <w:t>Único.</w:t>
      </w:r>
      <w:r w:rsidRPr="00055018">
        <w:rPr>
          <w:rStyle w:val="TextoNormalNegritaCaracter"/>
        </w:rPr>
        <w:t xml:space="preserve"> </w:t>
      </w:r>
      <w:r>
        <w:t xml:space="preserve">El 19 de diciembre de 1983 tuvo entrada en el Registro General del Tribunal Constitucional un escrito mediante el cual don Victoriano Serna Pollo, sin representación por Procurador y carente de dirección letrada, manifestó su voluntad de interponer recurso de amparo constitucional contra resolución del Rectorado de la Universidad de Santander, de 29 de abril de 1982, por la que se le impuso al interesado sanción disciplinaria de prohibición de examinarse durante el curso 1981-1982, con la consiguiente pérdida de derechos de matrícula, a resultas de expediente instruido el 14 de mayo de 1981. </w:t>
      </w:r>
    </w:p>
    <w:p w:rsidR="00055018" w:rsidRDefault="00055018" w:rsidP="00055018">
      <w:pPr>
        <w:pStyle w:val="TextoNormal"/>
      </w:pPr>
      <w:r>
        <w:t xml:space="preserve">a) Contra aquella resolución sancionatoria recurrió en alzada administrativa, siendo desestimado su recurso por la Secretaría de Estado de Universidades e Investigación con fecha de 14 de noviembre de 1983. </w:t>
      </w:r>
    </w:p>
    <w:p w:rsidR="00055018" w:rsidRDefault="00055018" w:rsidP="00055018">
      <w:pPr>
        <w:pStyle w:val="TextoNormal"/>
      </w:pPr>
      <w:r>
        <w:t xml:space="preserve">b) Asimismo, y a efectos -según dice- de agotar la vía judicial previa para recurrir en amparo, se dirigió con fecha 16 de agosto de 1982 al Juzgado de Instrucción núm. 3 de Santander, interesando ante el mismo la adopción de «medidas que permitan restablecer el derecho a la tutela jurídica, dejando asimismo en suspenso la sanción impuesta por el Rectorado al margen de toda legalidad, restableciendo con ello el derecho a la educación que el art. 27 de la Constitución reconoce». Las «diligencias indeterminadas» abiertas por el Juzgado fueron objeto de providencias de 23 de agosto de 1982 y de 3 de septiembre del mismo año, por las que se acordó no haber lugar a lo solicitado por incompetencia de la jurisdicción penal en el asunto. </w:t>
      </w:r>
    </w:p>
    <w:p w:rsidR="00055018" w:rsidRDefault="00055018" w:rsidP="00055018">
      <w:pPr>
        <w:pStyle w:val="TextoNormal"/>
      </w:pPr>
      <w:r>
        <w:t>c) Entendía don Victoriano Serna en su escrito que las actuaciones frente a las que se dirigía habían conculcado sus derechos constitucionales recogidos en los arts. 24 y 27 de la C. E. La vulneración del primero de estos preceptos parecía imputarla al hecho de haber sido sancionado administrativamente por unos hechos que, a su juicio, poseían un «marcado carácter penal», de lo que parecía querer derivar la nulidad, por incompetencia de las autoridades universitarias, de todo el procedimiento a que quedó sujeto. En cuanto a la violación del derecho a la educación, la única argumentación del interesado fue la de que la resolución sancionadora que sobre él recayó -y la confirmatoria de la misma, en recurso de alzada- se hallaban en «manifiesta contradicción» con el enunciado «Todos tienen derecho a la educación del art. 27.1 de la C. E. Pedía el interesado del Tribunal Constitucional que se anulasen las sanciones recaídas y se interesase del Juzgado de Instrucción núm. 3 de Santander el esclarecimiento de las imputaciones de que fuera objeto a efectos de «establecer las responsabilidades que en derecho se correspondan»; y solicitaba, asimis</w:t>
      </w:r>
      <w:r>
        <w:lastRenderedPageBreak/>
        <w:t xml:space="preserve">mo, la suspensión del acto sancionador en tanto se resolviese su recurso y el reconocimiento en su favor del «beneficio de pobreza», pidiendo se le nombrase Abogado y Procurador del turno de oficio. </w:t>
      </w:r>
    </w:p>
    <w:p w:rsidR="00055018" w:rsidRDefault="00055018" w:rsidP="00055018">
      <w:pPr>
        <w:pStyle w:val="TextoNormal"/>
      </w:pPr>
      <w:r>
        <w:t xml:space="preserve">d) Por providencia de 11 de enero de 1984 la Sección Tercera de la Sala Segunda del Tribunal Constitucional acordó: 1.°) conceder un plazo de diez días para que justificara el interesado hallarse comprendido en alguno de los supuestos del art. 15 de la L. E. C., configuradores del derecho a la justicia gratuita, significándole que, en otro caso, y en el mismo plazo, debería comparecer ante el Tribunal Constitucional en la forma dispuesta en el art. 81 de la Ley Orgánica de este Tribunal (LOTC); 2.°) poner de manifiesto la posible existencia de la causa de inadmisión del recurso prevista en el artículo 50.1 b) en relación con el art. 43.1 y con la disposición transitoria segunda, núm. 2, de la LOTC, por no acreditarse que se hubiera agotado la vía judicial previa, dando al efecto un plazo de diez días al solicitante del amparo y al Ministerio para formular alegaciones; 3.°) formar pieza separada de suspensión. </w:t>
      </w:r>
    </w:p>
    <w:p w:rsidR="00055018" w:rsidRDefault="00055018" w:rsidP="00055018">
      <w:pPr>
        <w:pStyle w:val="TextoNormal"/>
      </w:pPr>
      <w:r>
        <w:t xml:space="preserve">e) El 30 de enero de 1984 formuló alegaciones don Victoriano Serna, reiterando que, a su juicio, la vía judicial intentada fue la correcta, según derivaría de la Ley 62/1978, de 26 de diciembre. </w:t>
      </w:r>
    </w:p>
    <w:p w:rsidR="00055018" w:rsidRDefault="00055018" w:rsidP="00055018">
      <w:pPr>
        <w:pStyle w:val="TextoNormal"/>
      </w:pPr>
      <w:r>
        <w:t xml:space="preserve">f) El 18 de enero de 1984 evacuó sus alegaciones el Ministerio Fiscal, interesando de este Tribunal se declarase la inadmisión del recurso por concurrir en su planteamiento la causa de inadmisión prevista en el art. 50.1 b) de la LOTC. Con carácter previo, el 17 de enero de 1984, el Ministerio Fiscal informó en el sentido de no haber lugar a conceder la suspensión solicitada, posición que reiteraría en escrito de 11 de mayo de 1984, una vez que por la Sección Tercera de la Sala Segunda del Tribunal Constitucional se acordase conceder nuevo plazo de audiencia para resolver el incidente de suspensión, con fecha 2 de mayo de 1984. </w:t>
      </w:r>
    </w:p>
    <w:p w:rsidR="00055018" w:rsidRDefault="00055018" w:rsidP="00055018">
      <w:pPr>
        <w:pStyle w:val="TextoNormal"/>
      </w:pPr>
      <w:r>
        <w:t xml:space="preserve">g) Por providencia de 15 de febrero de 1984, la Sección acordó remitir sendos oficios al Consejo General de la Abogacía y al Colegio de Procuradores para la designación de Abogado y Procurador del turno de oficio, sin perjuicio de lo que resultase en definitiva del incidente de pobreza. </w:t>
      </w:r>
    </w:p>
    <w:p w:rsidR="00055018" w:rsidRDefault="00055018" w:rsidP="00055018">
      <w:pPr>
        <w:pStyle w:val="TextoNormal"/>
      </w:pPr>
      <w:r>
        <w:t xml:space="preserve">h) Por providencia de 7 de marzo, la Sección acordó tener por designados del turno de oficio a Procurador y Abogado, disponiendo la entrega de copia de las actuaciones al primero para que, pasándolas a estudio del Abogado, se pudieran formalizar, en el plazo de veinte días, las demandas de pobreza y de amparo. </w:t>
      </w:r>
    </w:p>
    <w:p w:rsidR="00055018" w:rsidRDefault="00055018" w:rsidP="00055018">
      <w:pPr>
        <w:pStyle w:val="TextoNormal"/>
      </w:pPr>
      <w:r>
        <w:t xml:space="preserve">i) El 3 de abril de 1984, el Procurador de oficio se dirigió a la Sala Segunda del Tribunal Constitucional manifestando que, habiendo sido estudiado por el Letrado designado de oficio el escrito de don Victoriano Serna, no hallaba aquél motivo para su admisión, al no haberse agotado la vía judicial procedente. </w:t>
      </w:r>
    </w:p>
    <w:p w:rsidR="00055018" w:rsidRDefault="00055018" w:rsidP="00055018">
      <w:pPr>
        <w:pStyle w:val="TextoNormal"/>
      </w:pPr>
      <w:r>
        <w:t xml:space="preserve">j) El 14 de abril de 1984 se dirigió de nuevo a la Sala Segunda de este Tribunal don Victoriano Serna, reiterando los argumentos expuestos en su escrito de alegaciones del 30 de enero anterior respecto de la procedencia, a su juicio, de la vía judicial intentada y del cumplimiento, en consecuencia, de la exigencia de agotamiento de la vía judicial previa. Invoca en apoyo de su tesis la Sentencia 12/1982, de 31 de marzo, de este Tribunal. </w:t>
      </w:r>
    </w:p>
    <w:p w:rsidR="00055018" w:rsidRDefault="00055018" w:rsidP="00055018">
      <w:pPr>
        <w:pStyle w:val="TextoNormal"/>
      </w:pPr>
      <w:r>
        <w:t xml:space="preserve">k) Por providencia de 2 de mayo de 1984, la Sección acordó, con arreglo al art. 9 de las Normas para la defensa por pobre en los procesos constitucionales, que el recurrente, en el plazo de diez días, alegase lo que estimase pertinente a su derecho en relación con la excusa formulada por el Letrado designado de oficio. </w:t>
      </w:r>
    </w:p>
    <w:p w:rsidR="00055018" w:rsidRDefault="00055018" w:rsidP="00055018">
      <w:pPr>
        <w:pStyle w:val="TextoNormal"/>
      </w:pPr>
      <w:r>
        <w:t xml:space="preserve">l) El 21 de mayo de 1984 formuló alegaciones al respecto el interesado, limitándose a reiterar, con leves modificaciones, lo que ya expusiera en su escrito anterior del 14 de </w:t>
      </w:r>
      <w:r>
        <w:lastRenderedPageBreak/>
        <w:t xml:space="preserve">abril, en orden a su creencia de haber cumplido la exigencia de agotamiento de la vía judicial previa al amparo constitucional. Concluyó su escrito pidiendo que «continúe el procedimiento constitucional por sus trámites». </w:t>
      </w:r>
    </w:p>
    <w:p w:rsidR="00055018" w:rsidRDefault="00055018" w:rsidP="00055018">
      <w:pPr>
        <w:pStyle w:val="TextoNormal"/>
      </w:pPr>
      <w:r>
        <w:t xml:space="preserve">m) Por providencia de 6 de junio de 1984, la Sección acordó incorporar a las actuaciones los documentos aportados por el solicitante de amparo y no haber lugar a su petición de que el Abogado del turno de oficio asumiera las alegaciones hechas por el propio recurrente. Asimismo, se acordó por la Sección no haber lugar al nombramiento de Abogado y Procurador de oficio, por haberse estimado por el Abogado inicialmente designado con esta condición que el recurso resultaba insostenible. No obstante, se hizo saber al interesado que, si lo estimaba procedente, podía sostener su recurso con Abogado y Procurador de su designación y a su costa. Esta providencia fue notificada a don Victoriano Serna el día 25 de junio y a su Procurador el siguiente día 26. </w:t>
      </w:r>
    </w:p>
    <w:p w:rsidR="00055018" w:rsidRDefault="00055018" w:rsidP="00055018">
      <w:pPr>
        <w:pStyle w:val="TextoNormal"/>
      </w:pPr>
      <w:r>
        <w:t xml:space="preserve">n) El 6 de julio de 1984 se dirigió don Victoriano Serna a la Sala Segunda de este Tribunal, dándose por enterado de la notificación de la providencia de 6 de junio anterior y manifestando su interés en sostener el recurso de amparo y su propósito de comparecer ante el Tribunal Constitucional mediante Procurador con poder al efecto y asistido de Abogado de su designación y a su costa «en la mayor brevedad posible». Suplicó, asimismo, a la Sala que se le señalase un plazo para tal comparecencia. Solicitó también que se le reconociese el beneficio procesal de media pobreza. </w:t>
      </w:r>
    </w:p>
    <w:p w:rsidR="00055018" w:rsidRDefault="00055018" w:rsidP="00055018">
      <w:pPr>
        <w:pStyle w:val="TextoNormal"/>
      </w:pPr>
      <w:r>
        <w:t xml:space="preserve">o) Por escrito que tuvo entrada en el Registro General del Tribunal Constitucional el 24 de julio de 1984, la Procuradora de los Tribunales de Madrid doña Pilar Crespo Núñez se dirigió a la Sala Segunda de este Tribunal, acreditando con escritura de poder la representación que ostentaba de don Victoriano Serna y manifestando que, por el citado escrito, procedía a personarse en el recurso de amparo promovido por su poderdante, bajo la dirección del Letrado don Ramón Cobo Rivas. Suplicó la Procuradora al Tribunal que se la tuviera por personada en nombre de quien comparecía y que se siguieran con ella las sucesivas diligencias. </w:t>
      </w:r>
    </w:p>
    <w:p w:rsidR="00055018" w:rsidRDefault="00055018" w:rsidP="00055018">
      <w:pPr>
        <w:pStyle w:val="TextoNormal"/>
      </w:pPr>
      <w:r>
        <w:t xml:space="preserve">p) Por providencia de 23 de agosto de 1984, la Sección de Vacaciones de la Sala Segunda de este Tribunal acordó tener por presentados los anteriores escritos del recurrente y no haber lugar a tramitar la habilitación de pobreza por él solicitada por haberse excusado el Abogado designado de oficio. Asimismo la Sección acordó tener por personada a la Procuradora doña Pilar Crespo Núñez, manifestando la posible existencia de la causa de inadmisibilidad que regula el art. 50.1 b) en relación con el art. 49.1, ambos de la LOTC, porque el recurso de amparo debe iniciarse mediante demanda. </w:t>
      </w:r>
    </w:p>
    <w:p w:rsidR="00055018" w:rsidRDefault="00055018" w:rsidP="00055018">
      <w:pPr>
        <w:pStyle w:val="TextoNormal"/>
      </w:pPr>
      <w:r>
        <w:t xml:space="preserve">Por ello, en aplicación del art. 50 de la LOTC, se otorgó plazo común de diez días al solicitante del amparo y al Ministerio Fiscal para alegaciones. La providencia fue notificada a la Procuradora del interesado con fecha 7 de septiembre. </w:t>
      </w:r>
    </w:p>
    <w:p w:rsidR="00055018" w:rsidRDefault="00055018" w:rsidP="00055018">
      <w:pPr>
        <w:pStyle w:val="TextoNormal"/>
      </w:pPr>
      <w:r>
        <w:t xml:space="preserve">q) En escrito que tuvo entrada en el Registro General del Tribunal Constitucional el 19 de septiembre de 1984, la Procuradora doña Pilar Crespo Núñez formuló sus alegaciones, que pueden sintetizarse así: 1.°) que siendo, a su juicio, subsanable la causa de inadmisibilidad señalada en la providencia del 23 de agosto pasado, de acuerdo con lo dispuesto en los arts. 50.1 b) y 85.2 de la LOTC, procedía a formalizar la demanda de amparo; 2.°) en el escrito en que pretende formalizarse la demanda de amparo se reiteran las consideraciones de hechos formuladas ya por don Victoriano Serna en su escrito inicial presentado el 19 de diciembre de 1983. Por lo que se refiere, sin embargo, a las fundamentaciones en Derecho y al petitum que se eleva al Tribunal, existen modificaciones respecto de aquella inicial solicitud de amparo. Los preceptos constitucionales invocados siguen siendo los arts. 24 y 27 de la C. E., si bien ahora se aduce su infracción «por conexión», imputándose </w:t>
      </w:r>
      <w:r>
        <w:lastRenderedPageBreak/>
        <w:t xml:space="preserve">esta lesión a la providencia del Juzgado de Instrucción núm. 3 de Santander por la que se acordó no haber lugar a acoger lo interesado por don Victoriano Serna y archivar las actuaciones. Según el escrito en el que pretende interponerse demanda de amparo, el Juzgado de Instrucción debió indagar los hechos aducidos por don Victoriano Serna, de tal modo que la no aceptación de lo instado por éste habría determinado una «falta de tutela efectiva, con vulneración del art. 24.1 de la Constitución», lo que, a su vez, se dice, habría supuesto un consentimiento en «la vulneración del art. 27.1 de la misma». El amparo que se solicita es, por lo tanto, para el restablecimiento del derecho a la tutela efectiva de Jueces y Tribunales en el ejercicio de los derechos, pidiéndose del Tribunal Constitucional que disponga el que se retrotraigan las actuaciones practicadas en las diligencias indeterminadas 741/1982 al momento anterior a aquel en que se dictó la providencia de 23 de agosto de 1982 por el Juzgado de Instrucción núm. 3 de Santander. Se solicita del Tribunal que declare nula esta providencia, así como la dictada el día 3 de septiembre de 1982. Asimismo, se pide del Tribunal Constitucional que restablezca en su derecho constitucional a la educación a don Victoriano Serna, declarando la nulidad del acto que le privó del mismo por medio de resolución del Rector de la Universidad de Santander de 29 de abril de 1982. </w:t>
      </w:r>
    </w:p>
    <w:p w:rsidR="00055018" w:rsidRDefault="00055018" w:rsidP="00055018">
      <w:pPr>
        <w:pStyle w:val="TextoNormal"/>
      </w:pPr>
      <w:r>
        <w:t xml:space="preserve">A tal efecto, se solicita que se adopten las medidas apropiadas para que, de manera inmediata, se convoquen las pruebas académicas oportunas en las que pueda participar, con las debidas garantías, don Victoriano Serna. Se pide, por último, la suspensión de la resolución del Rector de la Universidad de Santander, afirmándose que sus efectos están causando al solicitante del amparo un perjuicio irreparable. </w:t>
      </w:r>
    </w:p>
    <w:p w:rsidR="00055018" w:rsidRDefault="00055018" w:rsidP="00055018">
      <w:pPr>
        <w:pStyle w:val="TextoNormal"/>
      </w:pPr>
      <w:r>
        <w:t>r) En escrito que tuvo entrada en el Registro General del Tribunal Constitucional el 7 de septiembre de 1984, formuló sus alegaciones el Ministerio Fiscal. Manifiesta en ellas que se ha incurrido en causa de inadmisión por incumplimiento total de lo exigido en el art. 49.1 de la LOTC, en relación con lo dispuesto en el art. 50.1 b) de la misma Ley. Para el Ministerio Fiscal no se está ante defectos de más o menos entidad, susceptibles o no de subsanación, ni tampoco se trata de anuncio o preinterposición del recurso, sino de ausencia pura y simple de escrito al que conviniera el calificativo, siquiera remotamente, de demanda, por muy antiformalista que sean los recursos constitucionales.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escrito que, como demanda de amparo, se inserta en las alegaciones del actor en su escrito ingresado en este Tribunal el 10 de septiembre de 1984, queda obviamente subordinado a la determinación de la causa de inadmisibilidad que fue advertida en nuestra providencia de 23 de agosto. Esta providencia, tras acordar tener por presentados los anteriores escritos del recurrente y que no había lugar a tramitar la habilitación de pobreza por él solicitada por haberse excusado el Abogado designado de oficio, tuvo por personada a la Procuradora doña Pilar Crespo Núñez, y puso de manifiesto la posible existencia de la causa de inadmisibilidad que regula el art. 50.1 b) en relación con el 49.1, ambos de la LOTC, por cuanto el recurso de amparo debe iniciarse mediante demanda.</w:t>
      </w:r>
    </w:p>
    <w:p w:rsidR="00055018" w:rsidRDefault="00055018" w:rsidP="00055018">
      <w:pPr>
        <w:pStyle w:val="TextoNormal"/>
      </w:pPr>
      <w:r>
        <w:t xml:space="preserve">En anterior providencia de 6 de junio, la Sección había puesto término al incidente de justicia gratuita abierto por providencia de 11 de enero, de tal modo que la eventual continuación del procedimiento constitucional pasaba a depender de la libre decisión del solicitante de amparo, como así se le hizo saber en aplicación de lo dispuesto en el art.  10 de las Normas sobre defensa por pobreza en los procesos constitucionales.  De este modo, el </w:t>
      </w:r>
      <w:r>
        <w:lastRenderedPageBreak/>
        <w:t>acto inmediato subsiguiente a la notificación de aquella providencia debió haber sido, so pena de caducidad de las actuaciones, la interposición formal de la demanda de amparo, según dispone el art.  12 in fine de las citadas Normas, en relación con el siguiente art. 13. No lo hizo así el interesado, que se limitó a dirigir un escrito a este Tribunal, con fecha 6 de junio, en el que manifestaba su interés en sostener la acción, anunciando su comparecencia mediante Procurador y asistido de Letrado «a la mayor brevedad posible».</w:t>
      </w:r>
    </w:p>
    <w:p w:rsidR="00055018" w:rsidRDefault="00055018" w:rsidP="00055018">
      <w:pPr>
        <w:pStyle w:val="TextoNormal"/>
      </w:pPr>
      <w:r>
        <w:t>Tal comparecencia no tuvo lugar del único modo en que podía haber sido válidamente posible, a saber, mediante la interposición formal de la demanda de amparo con las exigencias prevenidas en el art. 49.1 de la LOTC; sin que pueda considerarse bastante a estos efectos la personación del Procurador del solicitante de amparo, que se dirigió a este Tribunal sin formular pretensión constitucional alguna en nombre de su poderdante.  Ninguno de estos dos escritos -el de don Victoriano Serna anunciando su próxima comparecencia y el de su Procuradora personándose efectivamentepueden asimilarse a la formal interposición de un recurso de amparo constitucional, porque ni el anuncio de demandar puede suplir a la demanda misma ni la personación del representante del interesado tiene efecto tal, al no tratarse aquí de integrar, meramente, las exigencias de postulación y de defensa, sino de entablar, estricta y formalmente, el proceso constitucional.  Ello sin tener en cuenta que dicha personación tuvo lugar por escrito registrado en este Tribunal el 24 de julio de 1984, cuando ya habían transcurrido los veinte días (contados a partir de la notificación, el 26 de junio, de la providencia de 6 de junio) para la válida interposición del recurso.</w:t>
      </w:r>
    </w:p>
    <w:p w:rsidR="00055018" w:rsidRDefault="00055018" w:rsidP="00055018">
      <w:pPr>
        <w:pStyle w:val="TextoNormal"/>
      </w:pPr>
    </w:p>
    <w:p w:rsidR="00055018" w:rsidRDefault="00055018" w:rsidP="00055018">
      <w:pPr>
        <w:pStyle w:val="TextoNormal"/>
      </w:pPr>
      <w:r w:rsidRPr="00055018">
        <w:rPr>
          <w:rStyle w:val="NumeroAFNegritaCaracter"/>
        </w:rPr>
        <w:t>2</w:t>
      </w:r>
      <w:r>
        <w:t>. En el plazo de alegaciones abierto a partir de la providencia de 23 de agosto, la representación del solicitante de amparo no ha negado tal error en su obrar procesal, sino que se ha limitado a interpretar esta carencia como subsanable, procediendo a interponer lo que pretende ser un escrito formal de demanda. Ahora bien, si es cierto que, como arguye el interesado en defensa de su tesis, el art. 50.1 b) de la LOTC remite al art. 85.2 del mismo texto legal, y que en este último se dispone que «en los supuestos subsanables a que se refiere el art. 50 de la presente Ley» será posible la tal subsanación por el actor en el plazo de diez días concedido para alegaciones, no lo es menos que tal posibilidad de subsanación no se extiende, indiferenciadamente, a cualesquiera vicios en el actuar de quien solicita amparo, sino tan sólo a aquellos defectos que «por su naturaleza resulten susceptibles de esta operación», según ha declarado ya este Tribunal en la Sentencia 79/1982, de 20 de diciembre, de la Sala Segunda (fundamento jurídico 1).</w:t>
      </w:r>
    </w:p>
    <w:p w:rsidR="00055018" w:rsidRDefault="00055018" w:rsidP="00055018">
      <w:pPr>
        <w:pStyle w:val="TextoNormal"/>
      </w:pPr>
      <w:r>
        <w:t>Como se señala en esta misma Sentencia, el trámite del art.  50.1 de la LOTC es en principio válido para subsanar omisiones o imprecisiones de la demanda, como pueden serlo (según advierte el Auto de la Sala Primera, de 4 de mayo de 1983, fundamento jurídico 1) la carencia o imprecisión del petitum o de su fundamentación, pero no puede decirse lo mismo del presente caso, en el que no se ha producido falta o defecto en requisitos susceptibles de integración o corrección, sino carencia del acto de iniciación del recurso, de la demanda, que, por ser precisamente este acto primero del proceso, es también el que contiene la pretensión de amparo (Autos de la Sala Segunda de 20 de junio y 27 de julio de 1984). El plazo de alegaciones, por lo tanto, puede serlo también para subsanar posibles vicios en la demanda de amparo (art. 85.1 de la LOTC), pero no para interponer la misma. En consecuencia, procede tener en cuenta las alegaciones del Ministerio Fiscal, declarando la existencia en la presente solicitud de amparo de causa insubsanable de inadmisión por carencia de escrito de demanda [art. 50.1 b), en relación con el 49.1, ambos de la LOTC]; por lo que no es preciso pronunciarse sobre la solicitud de suspensión.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ha acordado la inadmisión del recurso.</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0" w:name="AUTO_1984_578"/>
      <w:r>
        <w:lastRenderedPageBreak/>
        <w:t>AUTO 578/1984, de 10 de octubre de 1984</w:t>
      </w:r>
    </w:p>
    <w:bookmarkEnd w:id="110"/>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ECLI:ES:TC:1984:578A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Desestimando solicitud de coadyuvancia en el recurso de amparo 98/1984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Doña Margarita Vila Costas formuló demanda de amparo constitucional contra la Sentencia del Tribunal Central de Trabajo de 2 de diciembre de 1983, exponiendo que es trabajadora de la empresa «Industrial Dik, S. A.» desde el 20 de septiembre de 1971, que fue bautizada en el rito de la Iglesia Adventista del Séptimo Día el 4 de septiembre de 1982 convirtiéndose a partir de dicha fecha en miembro practicante de dicha confesión religiosa, conforme a la cual, queriendo estar en inactividad laboral desde la puesta del sol del viernes a la puesta del sol del sábado, pidió a la dirección de la Empresa que le fuera cambiado el turno de trabajo de modo que le fuese posible esa práctica de contenido religioso, lo que no le fue concedido, siendo finalmente despedida por no atenerse a dicha no concesión. Habiendo formulado demanda judicial, la Magistratura núm. 2 de Vigo dictó Sentencia de 18 de marzo de 1983 declarando el despido discriminatorio y, en consecuencia, radicalmente nulo. Pero en recurso de suplicación, el Tribunal Central de Trabajo revocó la Sentencia de Magistratura por la suya de 2 de diciembre de 1983 y declaró el despido procedente; y contra esta resolución se dedujo la demanda de amparo en la que se denuncia la vulneración del art. 16.1 de la Constitución Española, alegando que el derecho de libertad religiosa ampara la práctica del culto y la celebración de las festividades y que tal derecho sólo aparece limitado por el orden público y no por otros intereses o por la mayoría social como señaló el Tribunal Central de Trabajo.</w:t>
      </w:r>
    </w:p>
    <w:p w:rsidR="00055018" w:rsidRDefault="00055018" w:rsidP="00055018">
      <w:pPr>
        <w:pStyle w:val="TextoNormal"/>
      </w:pPr>
    </w:p>
    <w:p w:rsidR="00055018" w:rsidRDefault="00055018" w:rsidP="00055018">
      <w:pPr>
        <w:pStyle w:val="TextoNormal"/>
      </w:pPr>
      <w:r w:rsidRPr="00055018">
        <w:rPr>
          <w:rStyle w:val="NumeroAFNegritaCaracter"/>
        </w:rPr>
        <w:t>2</w:t>
      </w:r>
      <w:r>
        <w:t>. Admitido a trámite el recurso, por providencia de 21 de marzo pasado, con fecha 9 de abril compareció con Procurador y Abogado la «Unión de Iglesias Adventistas del Séptimo Día de España» pidiendo se la tuviere por parte coadyuvante de la demandante y alegando la existencia de un interés legítimo, directo y fundamental, en este proceso conforme al art. 47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20 de junio se acordó oír al Ministerio Fiscal y a las partes acerca de la pretensión de comparecer la indicada Entidad religiosa como coadyuvante de la demandante. </w:t>
      </w:r>
    </w:p>
    <w:p w:rsidR="00055018" w:rsidRDefault="00055018" w:rsidP="00055018">
      <w:pPr>
        <w:pStyle w:val="TextoNormal"/>
      </w:pPr>
      <w:r>
        <w:t xml:space="preserve">El Ministerio Fiscal se opuso a dicha pretensión invocando la jurisprudencia de este Tribunal acerca de la figura del coadyuvante. </w:t>
      </w:r>
    </w:p>
    <w:p w:rsidR="00055018" w:rsidRDefault="00055018" w:rsidP="00055018">
      <w:pPr>
        <w:pStyle w:val="TextoNormal"/>
      </w:pPr>
      <w:r>
        <w:lastRenderedPageBreak/>
        <w:t>Las demás partes no han formulado alegaciones al respecto.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«Unión de Iglesias Cristianas Adventistas del Séptimo Día de España» no ejercita una acción para eliminar el acto (la Sentencia objeto de impugnación) que habiendo violado, en la opinión de la demandante, la norma constitucional (la que proscribe la discriminación, entre otros casos, por razón de religión) causa a aquélla una lesión que reclama alguno o algunos de los pronunciamientos que dice el art.  55.1 de la LOTC.  Su posición no es la de titular de un interés legítimo que según la fórmula amplia del art.  162.1 b) de la Constitución, y que no puede entenderse restringida por la formulación que se hace en el art. 46.1 b) de la LOTC, legitima para planear un recurso de amparo constitucional.  La invocación que hace del interés es para coadyuvar a la demandante, y se centra en que, en cuanto discriminada la demandante por razón de su pertenencia a la indicada Iglesia, no es indiferente para ella, como tal Iglesia, el resultado de este litigio.</w:t>
      </w:r>
    </w:p>
    <w:p w:rsidR="00055018" w:rsidRDefault="00055018" w:rsidP="00055018">
      <w:pPr>
        <w:pStyle w:val="TextoNormal"/>
      </w:pPr>
      <w:r>
        <w:t>Siendo esto así, es en la fórmula del art. 47.1 de la LOTC donde la Unión de Iglesias busca un título que la legitime como coadyuvante de la demandante.</w:t>
      </w:r>
    </w:p>
    <w:p w:rsidR="00055018" w:rsidRDefault="00055018" w:rsidP="00055018">
      <w:pPr>
        <w:pStyle w:val="TextoNormal"/>
      </w:pPr>
      <w:r>
        <w:t>Lo que ocurre es que este Tribunal tiene declarado -y lo tiene declarado con reiteración, pudiendo recordarse los Autos de 19 de noviembre de 1981, 28 de marzo de 1984, 6 de junio de 1984, entre otros-, que la posibilidad que brinda el mencionado art. 47.1 para la intervención en el proceso de amparo en la modalidad de coadyuvante es para aquellas personas que tengan intereses en el mantenimiento del acto, decisión o hecho por razón de la cual se formula el amparo, lo que excluye que desde la invocación del art. 47.1 pueda articularse la figura del coadyuvante del demandante.  Siendo esto así, no puede accederse a la petición de la indicada Unión de Iglesias, de tenerlas por parte coadyuvante en el proceso.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ha acordado declarar no haber lugar a tener por personada en el presente proceso con el carácter de coadyuvante de la demandante, a la «Unión de Iglesias Cristianas Adventistas del Séptimo Día de España».</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1" w:name="AUTO_1984_579"/>
      <w:r>
        <w:lastRenderedPageBreak/>
        <w:t>AUTO 579/1984, de 10 de octubre de 1984</w:t>
      </w:r>
    </w:p>
    <w:bookmarkEnd w:id="11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ECLI:ES:TC:1984:579A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302/1984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26 de abril de 1984 tuvo entrada en este Tribunal demanda de amparo, deducida por don José M.ª López López, representado por el Procurador don Alberto Carrión Pardo y asistido por el Letrado don José M.ª Fresno Iñiguez. El demandante fue condenado por el Juzgado de Distrito núm. 2 de Albacete, en Sentencia de 3 de febrero de 1984, como autor de una falta del art. 600 del Código Penal, a una pena de 5.000 pesetas de multa, y, en el orden civil, a indemnizar a don Antonio Sánchez Herráez en 2.572.951 pesetas, declarando a don Miguel López Navarro, responsable subsidiario. </w:t>
      </w:r>
    </w:p>
    <w:p w:rsidR="00055018" w:rsidRDefault="00055018" w:rsidP="00055018">
      <w:pPr>
        <w:pStyle w:val="TextoNormal"/>
      </w:pPr>
      <w:r>
        <w:t xml:space="preserve">En el resultando de hechos probados de la Sentencia, se declara que cuando don Antonio Sánchez fue a retirar su automóvil del taller de reparaciones, propiedad de don Miguel López, salió a la carretera en dicho automóvil, al objeto de probarlo, en compañía del recurrente, empleado en el citado taller, que era quien lo conducía, y al llegar a un cierto punto «por causas no determinadas», el vehículo colisionó contra un muro. </w:t>
      </w:r>
    </w:p>
    <w:p w:rsidR="00055018" w:rsidRDefault="00055018" w:rsidP="00055018">
      <w:pPr>
        <w:pStyle w:val="TextoNormal"/>
      </w:pPr>
      <w:r>
        <w:t>Por otra parte, en el segundo considerando de la Sentencia se dice que el demandante es responsable de lo sucedido «toda vez que con su imprudente actitud y al no prestar la debida atención a la conducción del vehículo dio lugar al accidente».</w:t>
      </w:r>
    </w:p>
    <w:p w:rsidR="00055018" w:rsidRDefault="00055018" w:rsidP="00055018">
      <w:pPr>
        <w:pStyle w:val="TextoNormal"/>
      </w:pPr>
    </w:p>
    <w:p w:rsidR="00055018" w:rsidRDefault="00055018" w:rsidP="00055018">
      <w:pPr>
        <w:pStyle w:val="TextoNormal"/>
      </w:pPr>
      <w:r w:rsidRPr="00055018">
        <w:rPr>
          <w:rStyle w:val="NumeroAFNegritaCaracter"/>
        </w:rPr>
        <w:t>2</w:t>
      </w:r>
      <w:r>
        <w:t>. Contra esta resolución, el demandante recurrió en apelación ante el Juzgado de Instrucción núm. 2, quien la confirmó plenamente, en Sentencia de 27 de marzo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Frente a ambas Sentencias, el demandante interpone recurso de amparo, por considerar que vulneran su derecho a la presunción de inocencia, dado que no se practicó prueba alguna tendente a acreditar su culpabilidad, por lo que solicita la nulidad de las mismas, con el consiguiente reconocimiento de su inocencia.</w:t>
      </w:r>
    </w:p>
    <w:p w:rsidR="00055018" w:rsidRDefault="00055018" w:rsidP="00055018">
      <w:pPr>
        <w:pStyle w:val="TextoNormal"/>
      </w:pPr>
    </w:p>
    <w:p w:rsidR="00055018" w:rsidRDefault="00055018" w:rsidP="00055018">
      <w:pPr>
        <w:pStyle w:val="TextoNormal"/>
      </w:pPr>
      <w:r w:rsidRPr="00055018">
        <w:rPr>
          <w:rStyle w:val="NumeroAFNegritaCaracter"/>
        </w:rPr>
        <w:t>4</w:t>
      </w:r>
      <w:r>
        <w:t>. El 13 de junio, la Sección acordó conceder un plazo de diez días al Ministerio Fiscal y al solicitante, para que pudieran alegar lo que estimaran pertinente, en relación con la posible existencia de los siguientes motivos de inadmisión: a) no haberse invocado formalmente en el proceso el derecho constitucional vulnerado [art. 44.1 c) en relación con el 50.1 b) de la Ley Orgánica del Tribunal Constitucional (LOTC)]; y b) carecer la demanda manifiestamente de contenido que justifique una decisión por parte de este Tribunal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en escrito de 25 de junio, propone la inadmisión a trámite de la demanda por concurrir los motivos de inadmisión a que hacen referencia los arts. 50.1 b) en relación con el 44.1 c) y el 50.2 b) de la LOTC. </w:t>
      </w:r>
    </w:p>
    <w:p w:rsidR="00055018" w:rsidRDefault="00055018" w:rsidP="00055018">
      <w:pPr>
        <w:pStyle w:val="TextoNormal"/>
      </w:pPr>
      <w:r>
        <w:t>El demandante, por su parte, en escrito de 29 de junio, abunda en las alegaciones efectuadas en la demanda, destacando que en la vista oral del recurso de apelación invocó como vulnerado el art. 24.2 de la C. E., al no disponer de otra posibilidad para formularla.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del presente Auto es determinar si concurren en el recurso interpuesto los motivos de inadmisión señalados en la providencia de la Sección Primera de este Tribunal Constitucional de fecha 13 de junio de 1984, a saber, no haberse invocado formalmente en el proceso el derecho constitucional vulnerado [art. 44.1 c) en relación con el 50.1 b) de la LOTC], y carecer la demanda manifiestamente de contenido que justifique una decisión por parte de este Tribunal [art. 50.2 b) de la LOTC].</w:t>
      </w:r>
    </w:p>
    <w:p w:rsidR="00055018" w:rsidRDefault="00055018" w:rsidP="00055018">
      <w:pPr>
        <w:pStyle w:val="TextoNormal"/>
      </w:pPr>
      <w:r>
        <w:t>El recurrente invoca la presunta vulneración del derecho a la presunción de inocencia (art. 24.2 de la Constitución) provocada por dos Sentencias, una del Juzgado de Distrito que lo condenó como autor de una falta y otra del Juzgado de Instrucción que confirmó la anterior. Los hechos que dieron lugar al proceso consistieron, en substancia, en que el recurrente al probar un automóvil que se había revisado en el taller en que trabajaba chocó con un edificio sufriendo el vehículo cuantiosos daños.  Según el recurrente, su condena se habría producido sin pruebas de su culpabilidad en el accidente.</w:t>
      </w:r>
    </w:p>
    <w:p w:rsidR="00055018" w:rsidRDefault="00055018" w:rsidP="00055018">
      <w:pPr>
        <w:pStyle w:val="TextoNormal"/>
      </w:pPr>
    </w:p>
    <w:p w:rsidR="00055018" w:rsidRDefault="00055018" w:rsidP="00055018">
      <w:pPr>
        <w:pStyle w:val="TextoNormal"/>
      </w:pPr>
      <w:r w:rsidRPr="00055018">
        <w:rPr>
          <w:rStyle w:val="NumeroAFNegritaCaracter"/>
        </w:rPr>
        <w:t>2</w:t>
      </w:r>
      <w:r>
        <w:t>. Respecto al primer motivo de inadmisión señalado en la providencia antes citada y consistente en la falta de invocación del derecho constitucional supuestamente vulnerado, el recurrente alega que la realizó en forma oral en la vista de la apelación, pero reconoce que no existe constancia de ello.</w:t>
      </w:r>
    </w:p>
    <w:p w:rsidR="00055018" w:rsidRDefault="00055018" w:rsidP="00055018">
      <w:pPr>
        <w:pStyle w:val="TextoNormal"/>
      </w:pPr>
      <w:r>
        <w:t>Este Tribunal Constitucional ha tenido ya ocasión de pronunciarse sobre un caso análogo en su Sentencia núm. 17/1982, de 30 de abril, en que también el recurrente afirmaba que había hecho la invocación del derecho supuestamente vulnerado en la vista oral de la apelación contra un juicio de faltas.</w:t>
      </w:r>
    </w:p>
    <w:p w:rsidR="00055018" w:rsidRDefault="00055018" w:rsidP="00055018">
      <w:pPr>
        <w:pStyle w:val="TextoNormal"/>
      </w:pPr>
      <w:r>
        <w:t>En el fundamento jurídico 4 de esa Sentencia se dice lo siguiente:</w:t>
      </w:r>
    </w:p>
    <w:p w:rsidR="00055018" w:rsidRDefault="00055018" w:rsidP="00055018">
      <w:pPr>
        <w:pStyle w:val="TextoNormal"/>
      </w:pPr>
      <w:r>
        <w:t>«Es evidente que dicha manifestación precisaba ser aprobada de alguna forma, dada la trascendencia del requisito cuyo cumplimiento se cuestiona, pues su finalidad y razón de ser consiste en hacer posible el respeto y restablecimiento del derecho constitucional en sede jurisdiccional ordinaria; de ahí que al recurrente incumba realizar una reclamación concreta de constancia en la diligencia o acta correspondiente, a la manera exigida para el recurso de casación por quebrantamiento de forma (art 855 y concordante de la L. E.</w:t>
      </w:r>
    </w:p>
    <w:p w:rsidR="00055018" w:rsidRDefault="00055018" w:rsidP="00055018">
      <w:pPr>
        <w:pStyle w:val="TextoNormal"/>
      </w:pPr>
      <w:r>
        <w:t>Cr.).» Y dado que en el presente caso no existe prueba alguna de que se invocara el derecho vulnerado, hay que concluir que concurre en el recurso interpuesto el primer motivo de inadmisión indicado en la providencia de este Tribunal de 13 de junio de este año.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También concurre el segundo de los motivos de inadmisión señalados en la misma providencia, es decir, la carencia manifiesta de contenido que justifique una decisión (entiéndase por Sentencia) de este Tribunal Constitucional.  La presunción de inocencia opera </w:t>
      </w:r>
      <w:r>
        <w:lastRenderedPageBreak/>
        <w:t>siempre que no exista un mínimo de actividad probatoria que pueda estimarse de cargo (Sentencia del T.  C. 31/1981, de 28 de julio). En este caso existe al menos la denuncia del perjudicado ratificada ante el Juez.  Y si se tiene en cuenta que el denunciante fue testigo presencial del accidente, por acompañar al recurrente en el vehículo siniestrado cuando se produjo el hecho, hay que concluir que existía esa mínima actividad probatoria de cargo que exige la doctrina de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2" w:name="AUTO_1984_580"/>
      <w:r>
        <w:lastRenderedPageBreak/>
        <w:t>AUTO 580/1984, de 10 de octubre de 1984</w:t>
      </w:r>
    </w:p>
    <w:bookmarkEnd w:id="112"/>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ECLI:ES:TC:1984:580A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318/1984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Celso de la Cruz Ortega, en nombre y representación de don Pedro Fernández Cabrero, por medio de escrito presentado en el Registro General de este Tribunal Constitucional el 2 de mayo de 1984, formula demanda de amparo contra Auto de 14 de diciembre de 1983 de la Sala Segunda del Tribunal Supremo, que declaró inadmisible el recurso de casación interpuesto, por quebrantamiento de forma e infracción de Ley, contra Sentencia dictada por la Audiencia Provincial de Santander el 19 de noviembre de 1982 en la causa núm. 88/1981 del Juzgado de Instrucción núm. 3 de dicha capital, que le había condenado, como autor de un delito de utilización ilegítima de vehículo de motor y otro de robo, a sendas penas de dos meses de arresto mayor y prohibición de obtener el permiso de conducir durante un año, y a cuatro años, dos meses y un día de presidio menor, respectivamente. A los efectos del genérico amparo que solicita en el «suplico», invoca la vulneración del art. 24.2 de la Constitución en cuanto consagra el derecho a la presunción de inocencia, y señala como hechos a los que se contrae el recurso los siguientes: a) en el juicio oral, celebrado el 16 de septiembre y el 18 de noviembre de 1982, otro de los acusados reveló que el hoy recurrente en amparo no había intervenido en los hechos que se le imputaban, y uno de los testigos manifestó que aquél se hallaba trabajando a varios kilómetros del lugar en que se produjeron; b ) una testigo común del Ministerio Fiscal y de la Defensa no compareció en el acto del juicio oral por lo que la Sala, considerando trascendente su declaración, ordenó la suspensión de la vista, pero al no comparecer tampoco en la fecha del nuevo señalamiento, su incomparecencia impidió el esclarecimiento de los hechos; c) a pesar de ello se dictó Sentencia condenatoria por la Audiencia Provincial de Santander y, recurrida en casación, fue inadmitido el recurso por Auto del Tribunal Supremo de 14 de diciembre de 1983.</w:t>
      </w:r>
    </w:p>
    <w:p w:rsidR="00055018" w:rsidRDefault="00055018" w:rsidP="00055018">
      <w:pPr>
        <w:pStyle w:val="TextoNormal"/>
      </w:pPr>
    </w:p>
    <w:p w:rsidR="00055018" w:rsidRDefault="00055018" w:rsidP="00055018">
      <w:pPr>
        <w:pStyle w:val="TextoNormal"/>
      </w:pPr>
      <w:r w:rsidRPr="00055018">
        <w:rPr>
          <w:rStyle w:val="NumeroAFNegritaCaracter"/>
        </w:rPr>
        <w:t>2</w:t>
      </w:r>
      <w:r>
        <w:t>. A juicio del recurrente, todo lo anterior pone de manifiesto que los hechos a él imputados no han sido probados en absoluto, pues dada la ausencia de prueba testifical en que podía haberse apoyado la acusación, la Sentencia debió basarse únicamente en los interrogatorios de los acusados y en la declaración del testigo que depuso en el juicio oral, que fueron exculpatorios para el demandante de amparo.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La Sección Primera de la Sala Primera de este Tribunal Constitucional, con fecha 13 de junio de 1984, dicta providencia poniendo de manifiesto al Ministerio Fiscal y al demandante de amparo, la posible concurrencia de los siguientes motivos de inadmisión: falta de precisión del amparo solicitado; no acompañar a la demanda copia, traslado o certificación de la resolución impugnada; y no haber acreditado que la presentación del recurso se realizaba dentro de plazo. Al mismo tiempo concede al recurrente y al Ministerio Fiscal un plazo común de diez días para que efectúen las alegaciones que estimaren oportunas, pudiendo aquél subsanar dentro de dicho plazo los defectos que fueran susceptibles de ello.</w:t>
      </w:r>
    </w:p>
    <w:p w:rsidR="00055018" w:rsidRDefault="00055018" w:rsidP="00055018">
      <w:pPr>
        <w:pStyle w:val="TextoNormal"/>
      </w:pPr>
    </w:p>
    <w:p w:rsidR="00055018" w:rsidRDefault="00055018" w:rsidP="00055018">
      <w:pPr>
        <w:pStyle w:val="TextoNormal"/>
      </w:pPr>
      <w:r w:rsidRPr="00055018">
        <w:rPr>
          <w:rStyle w:val="NumeroAFNegritaCaracter"/>
        </w:rPr>
        <w:t>4</w:t>
      </w:r>
      <w:r>
        <w:t>. Evacuando dicho trámite, el Ministerio Fiscal presenta escrito el 28 de junio de 1984, en el que pone de relieve la concurrencia de las causas de inadmisión anunciadas e interesa se dicte Auto en tal sentido. Por su parte, el recurrente, en su escrito de 6 de julio, al que acompaña copia de la Sentencia de la Audiencia y Auto del Tribunal Supremo, señala que el amparo solicitado se ha hecho constar de una manera precisa, pues como se indica en los fundamentos jurídicos 1 y 2 del escrito de demanda, se basa en la violación del art. 24 de la Constitución, y reitera que la demanda no ha sido presentada fuera de plazo, dado que el Auto de responsabilidad civil forma parte indisoluble de las resoluciones impugnadas y no puede considerarse hecha la total notificación hasta que se haya realizado la de aquél.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el plazo concedido de acuerdo con el art. 85.2 de la Ley Orgánica del Tribunal Constitucional (LOTC), el recurrente ha aportado la copia requerida del Auto del Tribunal Supremo de 14 de diciembre de 1983, tal como exige el art. 49.2 b) de la mencionada Ley Orgánica. Sin embargo, no puede decirse que haya subsanado la imprecisión de que adolecía su solicitud de amparo; en el escrito presentado al efecto se reproduce la argumentación del escrito de interposición pero no se formula pretensión concreta, confundiéndose ésta con lo que sería, propiamente, su fundamentación jurídica, sin que se aporte una mayor precisión al «suplico» de la demanda en cuanto al amparo que se solicita para preservar o restablecer el derecho que se considera vulnerado.  De este modo el defecto, en principio subsanable, deviene obstativo del recurso, pues, como señalara este Tribunal en Auto de 30 de noviembre de 1983, mal puede admitirse un amparo que no es posible saber en qué habría de consistir.</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 igual forma, la demanda incurre en el motivo de inadmisión previsto en el art. 50.1 a) en relación con el 44.2, ambos de la LOTC, al no resultar acreditado que la presentación del recurso se hubiera realizado dentro de plazo. El demandante de amparo alega la inexistencia de tal motivo basándose en la ausencia de notificación de un supuesto Auto de responsabilidad civil, pero es obvio que, como ha declarado en otras ocasiones este Tribunal, el momento inicial del cómputo al que se refiere el mencionado art. 44.2 es el de la notificación de la resolución impugnada, en este caso el Auto del Tribunal Supremo de 14 de septiembre de 1983 que, declarando inadmisible el recurso de casación interpuesto por quebrantamiento de forma e infracción de Ley, ponía fin a los recursos utilizables en la vía judicial ordinaria contra la Sentencia condenatoria de la Audiencia Provincial de </w:t>
      </w:r>
      <w:r>
        <w:lastRenderedPageBreak/>
        <w:t>Santander de 19 de noviembre de 1982.  A ello hay que añadir que, como también ha puesto de relieve este Tribunal Constitucional, al tratarse de un plazo de caducidad no puede quedar al arbitrio de las partes y ser objeto de prórrogas artificiales.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Sección acuerda la inadmisión del recurso de amparo promovido por el Procurador de los Tribunales don Celso de la Cruz Ortega, en nombre y representación de don Pedro Fernández Cabrero,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3" w:name="AUTO_1984_581"/>
      <w:r>
        <w:lastRenderedPageBreak/>
        <w:t>AUTO 581/1984, de 10 de octubre de 1984</w:t>
      </w:r>
    </w:p>
    <w:bookmarkEnd w:id="113"/>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ECLI:ES:TC:1984:581A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387/1984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Juan Antonio García San Miguel y Orueta, en nombre y representación de don Manuel de Castro y Cancio, funcionario del Cuerpo de Inspectores de Prensa, asistido por el Letrado don José Luis Estella Izquierdo, interpuso recurso de amparo, mediante escrito que tuvo su entrada en el Juzgado de Guardia el 25 de mayo de 1984 y en este Tribunal Constitucional (T. C.) el 28 de mayo de 1984, frente a las resoluciones tácitas, por silencio administrativo, de los Ministerios de la Presidencia, de Hacienda y de Cultura y confirmadas por Sentencia de la Audiencia Nacional de 30 de marzo de 1984. </w:t>
      </w:r>
    </w:p>
    <w:p w:rsidR="00055018" w:rsidRDefault="00055018" w:rsidP="00055018">
      <w:pPr>
        <w:pStyle w:val="TextoNormal"/>
      </w:pPr>
      <w:r>
        <w:t>Se citan en la demanda como infringidos los arts. 14 y 23.2 de la C. E. y se solicita: a) que se le reconozca expresamente al recurrente el carácter de funcionario de carrera de nivel superior de la Administración Civil del Estado; b) que se deje sin efecto en su caso concreto la aplicación que se hace de la disposición final primera; b) del Real Decreto-ley 22/1977, de 30 de marzo; c) que se declare aplicable en su caso concreto lo establecido en el art. 3 del Real Decreto-ley 22/1977, por cuanto le corresponde el índice de proporcionalidad 10 a efectos de retribuciones; d) que se declare que debe aplicarse, en su caso concreto, el primer grado dentro de dicho índice de proporcionalidad 10, y, e) que se ordene a la Administración el abono de las diferencias salariales desde la entrada en vigor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hechos y fundamentos de Derecho siguientes: </w:t>
      </w:r>
    </w:p>
    <w:p w:rsidR="00055018" w:rsidRDefault="00055018" w:rsidP="00055018">
      <w:pPr>
        <w:pStyle w:val="TextoNormal"/>
      </w:pPr>
      <w:r>
        <w:t xml:space="preserve">Convocada oposición por Orden ministerial de 30 de diciembre de 1974 para ingreso en el Cuerpo de Inspectores de Prensa del Ministerio de Información y Turismo, exigiéndose para ser admitido a la misma estar en posesión del título de enseñanza superior, el solicitante de amparo, Licenciado en Filosofía y Letras (Sección de Filosofía), participó en las correspondientes pruebas selectivas y fue nombrado funcionario de carrera de dicho Cuerpo -que en ese momento tenía asignado el coeficiente 3,3- por Orden del Ministerio de Información y Turismo de 1 de enero de 1976. </w:t>
      </w:r>
    </w:p>
    <w:p w:rsidR="00055018" w:rsidRDefault="00055018" w:rsidP="00055018">
      <w:pPr>
        <w:pStyle w:val="TextoNormal"/>
      </w:pPr>
      <w:r>
        <w:t xml:space="preserve">El recurrente ha ocupado los cargos de Jefe de Negociado de Informes y Dictámenes, Jefe de la Sección de Estudios, Jefe del Servicio de Régimen Administrativo de los Medios y Jefe del Servicio de Coordinación. A la entrada en vigor del Real Decreto-ley 22/1977, al Cuerpo de Inspectores de Prensa fue asignado, en aplicación de la disposición </w:t>
      </w:r>
      <w:r>
        <w:lastRenderedPageBreak/>
        <w:t xml:space="preserve">final primera de dicho Real Decreto-ley, el índice de proporcionalidad 8. Con posterioridad a la entrada en vigor de la Constitución, el solicitante de amparo dirigió sendos escritos a los Ministerios de la Presidencia de Gobierno, Hacienda y Cultura, solicitando el reconocimiento del nivel de proporcionalidad 10. Por otra parte, afirma el recurrente haberse visto imposibilitado de acceder a ofertas públicas de empleo para cubrir vacantes en Servicios Centrales de Comunidades Autónomas, por carecer del índice de proporcionalidad exigido -el 10- para los puestos de trabajo a que podría aspirar, dadas las funciones hasta ahora desempeñadas. Frente a la denegación por silencio administrativo del reconocimiento del nivel de proporcionalidad 10, interpuso recurso contenciosoadministrativo, que fue desestimado por Sentencia de la Sala de lo Contencioso-Administrativo, Sección Segunda, de la Audiencia Nacional de 30 de marzo de 1984. </w:t>
      </w:r>
    </w:p>
    <w:p w:rsidR="00055018" w:rsidRDefault="00055018" w:rsidP="00055018">
      <w:pPr>
        <w:pStyle w:val="TextoNormal"/>
      </w:pPr>
      <w:r>
        <w:t>El demandante de amparo invoca como derecho fundamental vulnerado el derecho a la igualdad, citando como infringidos los arts. 14 y 23.2 de la C. E., citando asimismo en apoyo de sus pretensiones los arts. 9 y 35 de la C. E. y la disposición derogatoria tercera de la misma, ya estimando que la desigualdad producida por la aplicación de la disposición final primera del Decreto-ley 22/1977 no es razonable ni tiene justificación admisible y es discriminatoria, por lo que operaría la cláusula derogatoria que contiene dicha disposición derogatoria tercera de la Constitución.</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acordó, por providencia de 18 de julio de 1984, hacer saber al Procurador en la representación que ostenta, la posible concurrencia de los motivos de inadmisión siguientes: 1) presentación de la demanda fuera de plazo [art. 50.1 a), en relación con el 44.2, ambos de la LOTC], y, 2) carecer la demanda manifiestamente de contenido que justifique una decisión por parte del T. C. [art. 50.2 b) de la LOTC]. Se concedía al recurrente y al Ministerio Fiscal un plazo común de diez días para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El Fiscal dijo dentro de dicho plazo haberse inadmitido por reciente Auto de la Sala Primera de 12 de julio recurso de amparo 338/1984 referente a un supuesto idéntico, concurriendo la causa de inadmisión recogida en el art. 50.2 b) de la LOTC, así como también el otro motivo -la extemporaneidad de la demanda, de acuerdo con los arts. 44.2 y 50.1 a) de la LOTC-, salvo que se acredite lo contrario en el presente trámite.</w:t>
      </w:r>
    </w:p>
    <w:p w:rsidR="00055018" w:rsidRDefault="00055018" w:rsidP="00055018">
      <w:pPr>
        <w:pStyle w:val="TextoNormal"/>
      </w:pPr>
    </w:p>
    <w:p w:rsidR="00055018" w:rsidRDefault="00055018" w:rsidP="00055018">
      <w:pPr>
        <w:pStyle w:val="TextoNormal"/>
      </w:pPr>
      <w:r w:rsidRPr="00055018">
        <w:rPr>
          <w:rStyle w:val="NumeroAFNegritaCaracter"/>
        </w:rPr>
        <w:t>5</w:t>
      </w:r>
      <w:r>
        <w:t>. El Procurador del recurrente formuló dentro del plazo escrito de alegaciones en el que negó, en primer lugar, la extemporaneidad de la demanda de amparo, en base a haber sido notificada la Sentencia recaída en el previo proceso judicial el 2 de mayo último y haber sido presentada dicha demanda en el Juzgado de Guardia el 25 de mayo siguiente, acompañando sendas certificaciones que así lo acreditan. En cuanto al segundo motivo de inadmisión, alegó, como punto de partida -con referencia a la remisión que la Sentencia de la Audiencia Nacional recaída en el proceso previo hace a la Sentencia del Tribunal Supremo de 25 de marzo de 1980-, recurrir como funcionario de la Administración Pública -no como funcionario de un Cuerpo determinado- que solicita que se declare que sus funciones y retribuciones son las propias del Grupo A (art. 25 de la Ley 30/1984), padeciendo discriminación respecto de los demás funcionarios a los que les fue exigido para su ingreso titulación universitaria superior. Tras hacer referencia a los diferentes criterios retributivos introducidos por el Real Decreto-ley 22/1977 y la Ley 30/1984 y al tema objeto del presente recurso de amparo, negó -citando jurisprudencia de este T. C.- que la cuestión debatida carezca manifiestamente de contenido constitucional, ya que la situación del re</w:t>
      </w:r>
      <w:r>
        <w:lastRenderedPageBreak/>
        <w:t>currente es claramente discriminatoria, por lo que debe admitirse a trámite el recurso, afectando la discriminación sufrida tanto al status profesional como al económico, dentro de la relación de trabajo del demandante, y resultando dicha discriminación, antes del Real Decreto-ley 22/1977, de 30 de marzo, y ahora de la Ley 30/1984; por lo que, tras exponer diversos argumentos -basados en diversas Sentencias del T. C. y en una Sentencia del Tribunal Supremo- relativos a haber sido violado el principio de igualdad, suplicó la admisión a trámite de la demanda y la estimación de las peticiones en ella formuladas.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Acreditado por la representación del recurrente, dentro del plazo otorgado para formular alegaciones, que la notificación de la Sentencia de la Audiencia Nacional de 30 de marzo de 1984, recaída en el proceso previo, tuvo lugar el 2 de mayo siguiente, ha de estimarse inexistente -habida cuenta de que la demanda de amparo fue presentada en el Juzgado de Guardia el 25 de mayo- la extemporaneidad del recurso puesta da manifiesto a la representación de aquél y al Ministerio Fiscal como posible motivo de inadmisión, de acuerdo con los arts.  44.2 y 50.1 a)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Sólo queda, en consecuencia, como único motivo de inadmisión cuya concurrencia puede impedir la admisión a trámite del presente recurso de amparo, el de la carencia de contenido a que se refiere el art.  50.2 b ) de la LOTC.  Siendo preciso, para dilucidar si concurre esta causa de inadmisión, tomar como punto de partida el planteamiento de la cuestión que hace el propio recurrente, consistente en esencia en afirmar que ha sido violado su derecho a la igualdad porque, habiéndole sido exigido título de enseñanza superior para poder ingresar en el Cuerpo de funcionarios a que pertenece, le fue asignado, en virtud de la disposición final primera, 1, del Real Decretoley 22/1977, en lugar del nivel o índice de proporcionalidad 10 -contemplado con carácter general para el nivel de titulación universitaria superior por el art.  3 de dicho Real Decreto-ley-, el índice 8.</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Ciertamente, podría afirmarse que -frente al anterior sistema retributivo basado en los coeficientes- el Real Decreto-ley 22/1977 introdujo un claro principio jurídico en virtud del cual las retribuciones básicas han de responder, en principio, al nivel de titulación exigido para el ingreso en cada Cuerpo, Escala o Plaza, debiendo asignarse por lo tanto los índices de proporcionalidad en función del nivel de titulación exigido; principio que se mantendría en la reciente Ley 30/1984, de 2 de agosto, sobre medidas urgentes para la reforma de la Función Pública, cuando establece diversos Grupos de clasificación del personal de las Administraciones Públicas en función de la titulación exigida para el ingreso. Pero a ello debe añadirse que ya el propio Real Decreto-ley 22/1977, en su disposición final primera -como ahora viene a hacer la disposición adicional para la fijación de retribuciones básicas y asignación de índices de proporcionalidad, consistente en tener en cuenta la situación retributiva inmediatamente anterior de cada Cuerpo, Escala o Plaza de funcionarios. Por otra parte, en la propia Sentencia de la Audiencia Nacional que puso fin al proceso previo a la presente demanda de amparo se hace cita de una anterior Sentencia del Tribunal Supremo de 25 de marzo de 1980 referente, no ya a la asignación del índice de proporcionalidad a cualquier otro Cuerpo de funcionarios, sino a la efectuada al propio Cuerpo de Inspectores de Prensa a que pertenece el recurrente; Sentencia del Tribunal Supremo que podría considerarse incluso como sancionadora de un criterio contrario a la </w:t>
      </w:r>
      <w:r>
        <w:lastRenderedPageBreak/>
        <w:t>asignación del índice de proporcionalilal 10 de dicho Cuerpo de funcionarios, no sólo por aplicación de la disposición final primera 1 del Real Decreto-ley 22/1977, sino también en atención a la titulación exigida «en la primera oposición libre» para ingreso en el mismo.  De todo lo cual cabría deducir la inexistencia de un único criterio o principio de asignación de índices o niveles de proporcionalidad en función de su titulación exigida actualmente o con posterioridad a determinada fecha, sino de una coexistencia de criterios.</w:t>
      </w:r>
    </w:p>
    <w:p w:rsidR="00055018" w:rsidRDefault="00055018" w:rsidP="00055018">
      <w:pPr>
        <w:pStyle w:val="TextoNormal"/>
      </w:pPr>
    </w:p>
    <w:p w:rsidR="00055018" w:rsidRDefault="00055018" w:rsidP="00055018">
      <w:pPr>
        <w:pStyle w:val="TextoNormal"/>
      </w:pPr>
      <w:r w:rsidRPr="00055018">
        <w:rPr>
          <w:rStyle w:val="NumeroAFNegritaCaracter"/>
        </w:rPr>
        <w:t>4</w:t>
      </w:r>
      <w:r>
        <w:t>. Para resolver la cuestión planteada, es de tener en cuenta la doctrina reiterada por este T. C. -aunque referida a la fijación de coeficientes multiplicadores-, según la cual la titulación exigida para el ingreso en un Cuerpo de funcionarios no es el único criterio que el legislador o la Administración puedan tomar en consideración para fijar la retribución correspondiente a los distintos Cuerpos de funcionarios, por lo que la simple constatación de la diferencia retributiva entre dos Cuerpos no puede servir de fundamento suficiente para un recurso de amparo; habiendo considerado el T. C.  -al igual que vienen haciendo los Tribunales ordinarios- que la titulación exigida no es el único criterio que el legislador o la Administración puedan tomar en consideración para fijar tales coeficientes, por lo que las diferentes exigencias en cuanto a preparación, responsabilidad, intensidad de la dedicación, movilidad, heterogeneidad de los asuntos a resolver, etc., son factores o elementos que pueden ser tomados en cuenta para asignar uno u otro coeficiente (Autos de la Sala Primera de 20 de abril de 1983, rec.  amparo 523/1982; de la Sala Segunda de 6 de abril de 1983, rec. amparo 28/1983, y de la Sala Primera de 18 de enero de 1984, rec. amparo 677/1983). Pero, sobre todo, este T. C. por Auto de la Sala Primera, Sección Segunda, de 12 de julio de 1984 (rec.  amparo 338/1984), acordó la inadmisión a trámite de un recurso en el que se planteaba una cuestión sustancialmente idéntica a la del actual, al tratarse también de una pretendida discriminación por aplicación del índice de proporcionalidad 8 a un funcionario del Cuerpo de Inspectores de Prensa, habiéndose declarado en dicho Auto ser manifiesto «que ninguna discriminación produjo a la parte, la aplicación judicial del apartado 1 b) de la disposición final primera del Real Decreto-ley 22/1977, en cuanto que dicha aplicación no conlleva resultados distintos y desfavorables para él con respecto a los funcionarios que se encuentran en su misma situación administrativa, que son, evidentemente, los que ingresaron en su mismo Cuerpo y tenían asignado el mismo coeficiente con anterioridad a la vigencia de dicho Decreto-ley», así como que «tal disposición, que no es sino una norma de adaptación de ciertos criterios retributivos hasta entonces vigentes, utiliza para esa adaptación diferencias objetivas existentes con anterioridad a ella, como son las diferencias de coeficientes, por lo que no puede discutirse el carácter razonable y no arbitrario, dentro de los indudables márgenes de libertad de conformación normativa que corresponde al legislador».</w:t>
      </w:r>
    </w:p>
    <w:p w:rsidR="00055018" w:rsidRDefault="00055018" w:rsidP="00055018">
      <w:pPr>
        <w:pStyle w:val="TextoNormal"/>
      </w:pPr>
    </w:p>
    <w:p w:rsidR="00055018" w:rsidRDefault="00055018" w:rsidP="00055018">
      <w:pPr>
        <w:pStyle w:val="TextoNormal"/>
      </w:pPr>
      <w:r w:rsidRPr="00055018">
        <w:rPr>
          <w:rStyle w:val="NumeroAFNegritaCaracter"/>
        </w:rPr>
        <w:t>5</w:t>
      </w:r>
      <w:r>
        <w:t>. Finalmente, debe señalarse que el demandante de amparo, en su escrito de alegaciones, llega a denunciar la discriminación de que sería objeto en virtud de la aplicación de la reciente Ley 30/1984 -cuya entrada en vigor se ha producido con posterioridad a la presentación de la demanda de amparo y a solicitar incluso que se declare que sus funciones y retribuciones son las propias del Grupo A previsto en dicha Ley.  Con ello, parece tratar el recurrente de obtener de este T. C.  una declaración sobre la aplicación que deba efectuarse en su caso concreto de tal Ley, cuando no hay constancia de que ni los órganos de la jurisdicción ordinaria, ni siquiera los administrativos, hayan adoptado resolución alguna al respecto, lo que es inadecuado, manifiestamente, a la naturaleza del recurso de amparo.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6</w:t>
      </w:r>
      <w:r>
        <w:t>. Por todo ello, se aprecia en el presente recurso el motivo de inadmisión de carecer manifiestamente la demanda de contenido que justifique su admisión y el que este T. C.  resuelva sobre el fondo mediante la Sentencia, motivo previsto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su virtud, la Sección acordó declarar la inadmisibilidad del presente recurso, y ordenar el archivo de las actuaciones.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4" w:name="AUTO_1984_582"/>
      <w:r>
        <w:lastRenderedPageBreak/>
        <w:t>AUTO 582/1984, de 10 de octubre de 1984</w:t>
      </w:r>
    </w:p>
    <w:bookmarkEnd w:id="114"/>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ECLI:ES:TC:1984:582A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398/1984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Procuradora doña Pilar Rodríguez de la Fuente, en nombre y representación de don José Suárez Pérez, por medio de escrito presentado el 29 de mayo de 1984, formuló demanda de amparo contra Sentencia de la Audiencia Provincial de Granada de 30 de abril de 1984, dictada en apelación (rollo 19/1984) y confirmatoria de la previa del Juzgado de Instrucción número 1 de dicha ciudad de 17 de enero del mismo año (procedimiento 10/1980, núm. </w:t>
      </w:r>
    </w:p>
    <w:p w:rsidR="00055018" w:rsidRDefault="00055018" w:rsidP="00055018">
      <w:pPr>
        <w:pStyle w:val="TextoNormal"/>
      </w:pPr>
      <w:r>
        <w:t xml:space="preserve">101/1982). Por la misma fue condenado como autor de un delito de cheque en descubierto a la pena de 30.000 pesetas de multa, con arresto sustitutorio de veinte días en caso de impago, abono de costas e indemnización civil señalada. </w:t>
      </w:r>
    </w:p>
    <w:p w:rsidR="00055018" w:rsidRDefault="00055018" w:rsidP="00055018">
      <w:pPr>
        <w:pStyle w:val="TextoNormal"/>
      </w:pPr>
      <w:r>
        <w:t>El recurrente invoca la vulneración de los derechos fundamentales reconocidos en los arts. 14, 17, 24 y 25 de la C. E. y solicita su restablecimiento mediante la nulidad de las Sentencias mencionadas que se impugnan, pidiéndose también la suspensión de su ejecución.</w:t>
      </w:r>
    </w:p>
    <w:p w:rsidR="00055018" w:rsidRDefault="00055018" w:rsidP="00055018">
      <w:pPr>
        <w:pStyle w:val="TextoNormal"/>
      </w:pPr>
    </w:p>
    <w:p w:rsidR="00055018" w:rsidRDefault="00055018" w:rsidP="00055018">
      <w:pPr>
        <w:pStyle w:val="TextoNormal"/>
      </w:pPr>
      <w:r w:rsidRPr="00055018">
        <w:rPr>
          <w:rStyle w:val="NumeroAFNegritaCaracter"/>
        </w:rPr>
        <w:t>2</w:t>
      </w:r>
      <w:r>
        <w:t>. Los hechos a que se contrae el recurso de amparo son, en síntesis, los siguientes: a) el Juzgado de Instrucción núm. 1 de Granada inició diligencias previas, a las que se dio luego la tramitación establecida para los delitos dolosos menos graves de la Ley Orgánica 10/1980, como consecuencia del impago de un talón de 51.000 pesetas postdatado que había entregado el promovente del amparo al establecimiento Autoelectricidad, S. A., por una.s compras realizadas y que después anuló dando orden al Banco librado por estar pendiente de devolución un aparato de radio adquirido que tenía defectos de funcionamiento; b ) sin acreditar el saldo de su cuenta en el citado Banco, ante la ausencia de su domicilio, motivada por grave enfermedad de su esposa, se dictó por el Juez orden de busca y captura a pesar de ser conocido su paradero, y c) después de ingresar en prisión y permanecer en ella durante treinta y ocho días se dictó Sentencia condenatoria por el Juzgado de Instrucción que más tarde fue confirmada por la Audiencia resolver el recurso de apelación interpuesto.</w:t>
      </w:r>
    </w:p>
    <w:p w:rsidR="00055018" w:rsidRDefault="00055018" w:rsidP="00055018">
      <w:pPr>
        <w:pStyle w:val="TextoNormal"/>
      </w:pPr>
    </w:p>
    <w:p w:rsidR="00055018" w:rsidRDefault="00055018" w:rsidP="00055018">
      <w:pPr>
        <w:pStyle w:val="TextoNormal"/>
      </w:pPr>
      <w:r w:rsidRPr="00055018">
        <w:rPr>
          <w:rStyle w:val="NumeroAFNegritaCaracter"/>
        </w:rPr>
        <w:t>3</w:t>
      </w:r>
      <w:r>
        <w:t>. Los fundamentos jurídicos que sirven de apoyo a la pretensión de amparo son: a) vulneración del art. 17 de la C. E. al decretarse la prisión provisional con infracción de los arts. 503 y 504 de la L. E. Cr., pues la orden de busca y captura se adopta a pesar de cono</w:t>
      </w:r>
      <w:r>
        <w:lastRenderedPageBreak/>
        <w:t>cerse por la Administración de Justicia el domicilio a que se había trasladado, la detención se prolonga durante treinta y ocho días y la privación de libertad es superior a la pena impuesta, trayéndose a colación antecedentes de catorce años antes; b) infracción del art. 24 de la C. E. por falta de pruebas sobre la suficiencia de saldo de la cuenta corriente e indefensión en la celebración del 'juicio; c) violación del art. 25 de la C. E. al castigarse unos hechos que no son constitutivos de delito, al igual que del art. 14 de la C. E. porque reiteradas Sentencias de Tribunales han entendido que la postdatación y la inexistencia de saldo son determinantes de la exclusión de la valoración delictiva de los hechos.</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Segunda de la Sala Primera del Tribunal Constitucional (T. C.), con fecha 27 de junio de 1984, dictó providencia poniendo de manifiesto al Ministerio Fiscal y al recurrente en amparo para que en el plazo de diez días formularan las alegaciones que estimaran procedentes sobre la posible concurrencia, como causas de inadmisión, de ausencia de invocación del derecho constitucional vulnerado al interponer, en su día, el recurso de apelación, y la carencia manifiesta de contenido constitucional respecto a la infracción de todos los preceptos constitucionales que se invocan y, en relación concreta con el art. 17 de la C. E., además, la extemporaneidad del recurso.</w:t>
      </w:r>
    </w:p>
    <w:p w:rsidR="00055018" w:rsidRDefault="00055018" w:rsidP="00055018">
      <w:pPr>
        <w:pStyle w:val="TextoNormal"/>
      </w:pPr>
    </w:p>
    <w:p w:rsidR="00055018" w:rsidRDefault="00055018" w:rsidP="00055018">
      <w:pPr>
        <w:pStyle w:val="TextoNormal"/>
      </w:pPr>
      <w:r w:rsidRPr="00055018">
        <w:rPr>
          <w:rStyle w:val="NumeroAFNegritaCaracter"/>
        </w:rPr>
        <w:t>5</w:t>
      </w:r>
      <w:r>
        <w:t>. Dentro del mencionado plazo, en sus alegaciones el Ministerio Fiscal estima que son de apreciar los motivos expuestos de inviabilidad del recurso, por lo que interesa su inadmisión. El recurrente en amparo, por el contrario, en su escrito presentado el 14 de julio de 1984, entiende que se dio cumplimiento al art. 44.1 c) de la LOTC, en la indefensión aducida como fundamento de su apelación, y que producida la infracción del art. 17 de la C. E. con el encarcelamiento efectuado con olvido de lo establecido en los arts. 503 y 504 de la L. E. Cr., no tuvieron respuesta sus reiterados recursos por ausencia de titular en el Juzgado de Autos, que sólo la tuvo de forma implícita en la Sentencia definitiva.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Este T. C.  ha resaltado en reiteradas ocasiones la trascendencia y finalidad que persigue la invocación del derecho que se estime vulnerado, que eleva a requisito del recurso de amparo el art. 44.1 c) de su Ley Orgánica.</w:t>
      </w:r>
    </w:p>
    <w:p w:rsidR="00055018" w:rsidRDefault="00055018" w:rsidP="00055018">
      <w:pPr>
        <w:pStyle w:val="TextoNormal"/>
      </w:pPr>
      <w:r>
        <w:t>Y aunque se entienda que en la formalización a que alude dicho párrafo no esté implícita necesariamente la cita numérica del precepto constitucional, resulta en exceso inconcreta la genérica referencia a una indefensión, si no se llega a especificar su transcendencia constitucional; pero, aun en el supuesto de que así se hubiera efectuado en el escrito de interposición de la apelación contra la Sentencia definitiva del Juzgado de Instrucción, no cabe duda de que ya no era el momento oportuno para hacerlo en relación con la prisión que eventualmente hubiera podido violar el derecho reconocido en el art.  17 de la C. E., ya que conocida tal hipótesis se debió efectuar en la primera ocasión posible, como expresamente exige el precepto y ha señalado este T. C., es decir, en la específica impugnación de la resolución judicial que adoptó la medida cautelar de prisión por medio del correspondiente Auto, que además debió de ser recurrido en su momento en amparo de forma autónoma y por lo que hoy resulta extemporáneo el presente recurso.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La carencia manifiesta de contenido constitucional resulta, asimismo, patente respecto de la indefensión y vulneración del derecho a la igualdad. En primer lugar y en cuanto a la insuficiencia de pruebas marginada la inespecífica referencia a circunstancias familiares que resultan intranscendentes, la Sentencia parte de una actividad probatoria -protesto y declaraciones-, que valoradas por el Tribunal le llevan al convencimiento de una falta de disponibilidad de fondos que entendió bastante a los efectos de desvirtuar la presunción de inocencia en relación con el delito de cheque en descubierto. En segundo término, por no concretarse el término comparativo necesario, sin olvidar que, como ha señalado el T. C., cuando se trata de órganos judiciales plurales el principio de igualdad tiene que cohonestarse con el de independencia de los Tribunales.</w:t>
      </w:r>
    </w:p>
    <w:p w:rsidR="00055018" w:rsidRDefault="00055018" w:rsidP="00055018">
      <w:pPr>
        <w:pStyle w:val="TextoNormal"/>
      </w:pPr>
    </w:p>
    <w:p w:rsidR="00055018" w:rsidRDefault="00055018" w:rsidP="00055018">
      <w:pPr>
        <w:pStyle w:val="TextoNormal"/>
      </w:pPr>
      <w:r w:rsidRPr="00055018">
        <w:rPr>
          <w:rStyle w:val="NumeroAFNegritaCaracter"/>
        </w:rPr>
        <w:t>3</w:t>
      </w:r>
      <w:r>
        <w:t>. La presunta vulneración del art.  25 de la C. E., por entender que los hechos no son constitutivos de delito, está planteando un tema de legalidad ordinaria, cual es el alcance de la previsión del art. 563 bis b ) del Código Penal en relación con los supuestos en que existiendo provisión de fondos, se da, no obstante, orden de impago a la presentación del talón o cheque. La cuestión es totalmente ajena al amparo constitucional, pues la subsunción de una conducta dentro de un tipo penal constituye una función propia y exclusiva del Juez Penal.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declarar inadmisible el presente recurso de amparo, y el archivo de las actuaciones.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5" w:name="AUTO_1984_583"/>
      <w:r>
        <w:lastRenderedPageBreak/>
        <w:t>AUTO 583/1984, de 10 de octubre de 1984</w:t>
      </w:r>
    </w:p>
    <w:bookmarkEnd w:id="115"/>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ECLI:ES:TC:1984:583A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418/1984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entrada en el Tribunal Constitucional el 6 de junio de 1984, don José Luis Ortiz Cañavate Puig-Mauri, Procurador de los Tribunales, interpone recurso de amparo en nombre y representación de don José Munne Costa contra Auto de la Audiencia Territorial de Barcelona de 11 de mayo de 1984, confirmatorio del Auto dictado por el Juzgado de Primera Instancia núm. 2 de la misma ciudad el 21 de marzo de 1983, por los que se le impidió formular oposición a declaración de quiebra instada contra la empresa Comercial de Gas, S. A., de la que el recurrente era gerente. </w:t>
      </w:r>
    </w:p>
    <w:p w:rsidR="00055018" w:rsidRDefault="00055018" w:rsidP="00055018">
      <w:pPr>
        <w:pStyle w:val="TextoNormal"/>
      </w:pPr>
      <w:r>
        <w:t>Pide que se declare la nulidad del Auto de la Audiencia Territorial de Barcelona de 11 de mayo de 1984 por vulneración de los derechos constitucionales reconocidos en los arts. 24.1 y 24.2, así como en el 17.1 de la Constitución y que se restablezca al recurrente en el ejercicio de tales derechos.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w:t>
      </w:r>
    </w:p>
    <w:p w:rsidR="00055018" w:rsidRDefault="00055018" w:rsidP="00055018">
      <w:pPr>
        <w:pStyle w:val="TextoNormal"/>
      </w:pPr>
      <w:r>
        <w:t xml:space="preserve">a) El 19 de febrero de 1983 se notificó al recurrente la declaración de quiebra necesaria instada contra la empresa Comercial de Gas, S. A., de la que era gerente, dándole a conocer las medidas de arresto domiciliario, etc., que comportaba tal resolución. Esta notificación contenía medidas específicas de carácter penal que afectan a la libertad personal del recurrente y que fueron adoptadas sin audiencia del mismo. </w:t>
      </w:r>
    </w:p>
    <w:p w:rsidR="00055018" w:rsidRDefault="00055018" w:rsidP="00055018">
      <w:pPr>
        <w:pStyle w:val="TextoNormal"/>
      </w:pPr>
      <w:r>
        <w:t xml:space="preserve">b) En la notificación que le fue trasladada se le indicaba un plazo para comparecer y oponerse ante el Juzgado de Primera Instancia núm. 2 de los de Barcelona. Utilizada tal posibilidad fue, en principio, admitida por el Juzgado. Sin embargo, el promotor de la quiebra formuló recurso de reposición ante el Juzgado núm. 2, de los de Barcelona, alegando que al existir una notificación por edictos, verificada el 10 de noviembre de 1981 anterior, el plazo de los edictos debía prevalecer sobre el de la notificación personal de la quiebra, por lo que no debía admitirse la oposición formulada. Por Auto de 21 de marzo de 1984 el Juzgado de Primera Instancia núm. 2 rechazó la posibilidad de realizar la oposición. </w:t>
      </w:r>
    </w:p>
    <w:p w:rsidR="00055018" w:rsidRDefault="00055018" w:rsidP="00055018">
      <w:pPr>
        <w:pStyle w:val="TextoNormal"/>
      </w:pPr>
      <w:r>
        <w:t>Contra esta resolución interpuso el recurrente recurso de apelación ante la Sala Segunda de la Audiencia Territorial de Barcelona, que dictó Auto confirmatorio ante el Juzgado. Se alega por el recurrente que tanto ante el Juzgado como ante la Audiencia se ha hecho invocación expresa de la posible vulneración de los arts. 17 y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fundamentos jurídicos de la demanda son que se ha quebrantado la posibilidad de ser oído, así como los principios constitucionales de seguridad jurídica, presunción de inocencia y protección jurisdiccional establecidos en los arts. 17 y 24 de la Constitución. </w:t>
      </w:r>
    </w:p>
    <w:p w:rsidR="00055018" w:rsidRDefault="00055018" w:rsidP="00055018">
      <w:pPr>
        <w:pStyle w:val="TextoNormal"/>
      </w:pPr>
      <w:r>
        <w:t>El recurrente se ve privado de formular oposición contra un Auto de declaración de quiebra que afecta a sus libertades personales y en el que no ha podido ser oído ante el Juez, pese a personarse ante el mismo en el plazo que le concedió en la notificación personal realizada a instancia de la parte que promovió la declaración de quiebra. Señala el recurrente que ante el Juzgado de Primera Instancia invocó la inconstitucionalidad del art. 1.325.2 de la Ley de Enjuiciamiento Civil (L. E. C.), ya que se toman medidas que afectan a derechos fundamentales de la persona sin citación ni audiencia de ésta y, asimismo, que se ha hecho prevalecer una notificación por edictos frente a una notificación personal lo que, según la jurisprudencia de este Alto Tribunal, supone indefensión.</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Acompaña el recurrente copia del Auto impugnado de la Audiencia Territorial de Barcelona. Conviene hacer mérito del primer considerando de dicha resolución en el que la Sala declara: </w:t>
      </w:r>
    </w:p>
    <w:p w:rsidR="00055018" w:rsidRDefault="00055018" w:rsidP="00055018">
      <w:pPr>
        <w:pStyle w:val="TextoNormal"/>
      </w:pPr>
      <w:r>
        <w:t xml:space="preserve">«Que dejando a un lado el análisis de las alegaciones del recurrente, respecto a la preferencia de las declaraciones de quiebra y de suspensión de pagos de una misma Sociedad atendiendo a la fecha en que se formularon una y otra, lo cierto es que este recurso de apelación se concreta única y exclusivamente al Auto de fecha 21 de marzo de 1983, que dispuso no haber lugar a admitir la oposición formulada por Comercial de Gas, S. A., CIALGAS, al Auto de fecha 22 de octubre de 1981, que la declaró en estado de quiebra necesaria, y a este efecto son determinantes los siguientes datos de hecho: </w:t>
      </w:r>
    </w:p>
    <w:p w:rsidR="00055018" w:rsidRDefault="00055018" w:rsidP="00055018">
      <w:pPr>
        <w:pStyle w:val="TextoNormal"/>
      </w:pPr>
      <w:r>
        <w:t xml:space="preserve">A) Como queda indicado, la S. A. Comercial de Gas, CIALGAS, fue declarada en estado de quiebra necesaria por Auto de fecha 22 de octubre de 1981, dictado por el Juzgado de Primera Instancia núm. 2 de Barcelona a instancia de don José Serra Pineda. B) El mismo día 22 de octubre y ante el Juzgado de Primera Instancia núm. 2 de Lérida, la misma Compañía insta su suspensión de pagos, en cuyo estado se la declara por Auto de aquel Juzgado de fecha 23 siguiente. C) El día 24 de octubre de 1981, es decir, dos días después de la declaración de quiebra, un Procurador de los Tribunales, obrando en nombre de la quebrada, presenta ante el Juzgado de la quiebra, para su unión a las diligencias de la misma, testimonio del Auto dictado por el Juzgado de Lérida declarándola en estado de suspensión de pagos. D) El Auto declaratorio de la quiebra se publica en el «Boletín Oficial de la Provincia» de fecha 10 de noviembre y en el «Periódico» de Barcelona del 23 de noviembre, ambos de 1981. E) El día 1 de diciembre de 1981 tuvo lugar la diligencia de ocupación de bienes de la Sociedad quebrada en su local de Zaragoza, que se entendió con una empleada de la misma Compañía. F) Finalmente, el día 23 de marzo de 1982 tiene lugar la ocupación de bienes de la Sociedad en los dos locales que ocupaba en la ciudad de Tarragona. G) Y, por último, con fecha 19 de febrero de 1983 y a solicitud del instante de la quiebra, se notifica la misma a la Sociedad quebrada, la que con fecha 26 de febrero siguiente formula oposición a la misma». </w:t>
      </w:r>
    </w:p>
    <w:p w:rsidR="00055018" w:rsidRDefault="00055018" w:rsidP="00055018">
      <w:pPr>
        <w:pStyle w:val="TextoNormal"/>
      </w:pPr>
      <w:r>
        <w:t xml:space="preserve">En virtud de tales consideraciones entendió la Audiencia que carecen de fundamento, en el caso que se examina, las alegaciones de indefensión, ya que «las diligencias de ocupación de bienes verificadas en los años 1981 y 1982, y, sobre todo, la presentación en el Juzgado de Barcelona, en nombre de la quebrada, del testimonio del Auto de suspensión de pagos dos días después de la declaración de quiebra demuestran sobradamente no ya sólo el conocimiento de su estado por la Sociedad, sino, sobre todo, también que su propia </w:t>
      </w:r>
      <w:r>
        <w:lastRenderedPageBreak/>
        <w:t>conducta, dándose por enterada y realizando gestiones ante el propio Juzgado de la quiebra, sanó cualquier defecto que pudiera existir conforme dispone el art. 279 de la Ley de Enjuiciamiento Civil.»</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11 de julio de 1984 la Sección acordó tener por interpuesto el recurso y conceder un plazo común de diez días al Ministerio Fiscal y al solicitante de amparo para que, dentro de dicho término, alegasen lo que estimasen pertinente sobre la posible concurrencia del motivo de inadmisión consistente en carecer la demanda manifiestamente de contenido que justifique una decisión por parte del Tribunal Constitucional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El Ministerio Fiscal, en escrito de 20 de julio de 1984, considera que concurre la causa de inadmisión prevista en el art. 50.2 b) de la Ley Orgánica del Tribunal Constitucional (LOTC). Reiterada jurisprudencia del Tribunal Constitucional afirma que el recurso de amparo no es una tercera instancia en que se debata, en sede constitucional, la interpretación que de la legalidad ordinaria realice la jurisdicción: lo que pretende el demandante es precisamente eso. La interpretación normativa que ha efectuado la Sentencia no viola los derechos constitucionales alegados por el demandante. </w:t>
      </w:r>
    </w:p>
    <w:p w:rsidR="00055018" w:rsidRDefault="00055018" w:rsidP="00055018">
      <w:pPr>
        <w:pStyle w:val="TextoNormal"/>
      </w:pPr>
      <w:r>
        <w:t>La quiebra necesaria a instancia del acreedor crea una situación de sospecha que hace necesaria la adopción de medidas cautelares. Sin embargo, la L. E. C. señala un trámite de audiencia que permite la defensa del quebrado. La conducta omisiva del recurrente le impide afirmar que se ha violado el art. 17 de la Constitución. No se le ha oído porque no ha querido, en el momento en que podía. La preferencia de la notificación edictal sobre la notificación personal de la quiebra es un problema zanjado por la Sentencia impugnada en resolución que no viola los derechos constitucionales. El recurrente conocía, como demuestran sus propios actos, la declaración de quiebra, y si no acudió a la audiencia no fue por imposibilidad legal, siendo de aplicación el art. 279 de la L. E. C.</w:t>
      </w:r>
    </w:p>
    <w:p w:rsidR="00055018" w:rsidRDefault="00055018" w:rsidP="00055018">
      <w:pPr>
        <w:pStyle w:val="TextoNormal"/>
      </w:pPr>
    </w:p>
    <w:p w:rsidR="00055018" w:rsidRDefault="00055018" w:rsidP="00055018">
      <w:pPr>
        <w:pStyle w:val="TextoNormal"/>
      </w:pPr>
      <w:r w:rsidRPr="00055018">
        <w:rPr>
          <w:rStyle w:val="NumeroAFNegritaCaracter"/>
        </w:rPr>
        <w:t>7</w:t>
      </w:r>
      <w:r>
        <w:t>. El recurrente, en escrito de 30 de julio de 1984, insiste en que se han vulnerado los arts. 17 y 24 de la Constitución. Existiendo abundante jurisprudencia del Tribunal Constitucional que establece la necesidad de ser oído por el Juez antes de la adopción de medidas de carácter restrictivo de la libertad personal en virtud del principio de presunción de inocencia y, asimismo, la prevalencia de la notificación personal sobre la verificada por edictos, resulta que se han adoptado medidas de tipo penal contra él (arresto domiciliario) sin ser oído privándole precisamente de la posibilidad de oponer al Auto de declaración de quiebra por hacer prevalecer una notificación por edictos (publicados además fuera del domicilio de la Sociedad y del gerente) sobre una notificación personal.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1.325 de la Ley de Enjuiciamiento Civil establece que el Juez de Primera Instancia hará la declaración de quiebra sin citación ni audiencia del quebrado. No obstante, el art.  1.326 concede al quebrado un plazo de ocho días para formular oposición al Auto de declaración de quiebra. Como muy bien afirma el Auto impugnado la Sociedad quebrada presentó en el Juzgado ante el que se tramitaba la misma Auto de declaración de suspensión de pagos, que tuvo entrada en el referido Juzgado dos días después de declara</w:t>
      </w:r>
      <w:r>
        <w:lastRenderedPageBreak/>
        <w:t>da la quiebra.  Todavía -en consecuencia- se encontraba abierto el plazo para iniciar el incidente de oposición a la declaración de quiebra cuando la quebrada se da por enterada (a efectos del art. 279 de la L. E. C.)  de la existencia del procedimiento. Pretender, dos años más tarde, que se le ha producido indefensión, al no admitírsele la oposición extemporánea que formula, es una afirmación insostenible que contradice los propios actos de la quebrada en el proceso.</w:t>
      </w:r>
    </w:p>
    <w:p w:rsidR="00055018" w:rsidRDefault="00055018" w:rsidP="00055018">
      <w:pPr>
        <w:pStyle w:val="TextoNormal"/>
      </w:pPr>
      <w:r>
        <w:t>Este Alto Tribunal ha afirmado en repetidas ocasiones que no existe indefensión cuando la razón de la misma ha sido la negligencia de quien la alega (Auto de la Sala Segunda de 2 de mayo de 1984, A. 163/1984).</w:t>
      </w:r>
    </w:p>
    <w:p w:rsidR="00055018" w:rsidRDefault="00055018" w:rsidP="00055018">
      <w:pPr>
        <w:pStyle w:val="TextoNormal"/>
      </w:pPr>
      <w:r>
        <w:t>Es el recurrente -que eligió una estrategia procesal equivocada al presentar una suspensión de pagos posterior a la quiebra- a quien debe imputarle la inadmisión del incidente de oposición a la declaración de quiebra.  En consecuencia, carece manifiestamente de contenido su invocación del art.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Carece también de contenido la invocación del art.  17 de la Constitución.  Las garantías constitucionales establecidas en la Norma fundamental han de inspirar la interpretación de todo el ordenamiento jurídico, ya sea anterior o posterior a la misma.  De acuerdo con lo que establece el artículo 1.333 de la L. E. C., el Juez al dictar el Auto de declaración de quiebra acordará lo que previene el art.  1.044 del Código de Comercio de 1829, precepto que dispone el arresto del quebrado, que se hace en su casa si da, en el acto, fianza «de cárcel segura» y, en defecto de darla, en la cárcel, ya que así lo establece el núm.  2 del mencionado art. 1.044.  Pues bien, todas estas medidas se adoptan por la autoridad judicial y de acuerdo con lo establecido en las Leyes para supuestos en los que existe una clara situación de sospecha.  No alega el recurrente, ni existe indicio alguno en los Autos, de que, al hacer aplicación de esas normas, se haya vulnerado garantía constitucional alguna.  En consecuencia, el recurso carece también de contenido por este motivo.</w:t>
      </w:r>
    </w:p>
    <w:p w:rsidR="00055018" w:rsidRDefault="00055018" w:rsidP="00055018">
      <w:pPr>
        <w:pStyle w:val="TextoNormal"/>
      </w:pPr>
    </w:p>
    <w:p w:rsidR="00055018" w:rsidRDefault="00055018" w:rsidP="00055018">
      <w:pPr>
        <w:pStyle w:val="TextoNormal"/>
      </w:pPr>
      <w:r w:rsidRPr="00055018">
        <w:rPr>
          <w:rStyle w:val="NumeroAFNegritaCaracter"/>
        </w:rPr>
        <w:t>3</w:t>
      </w:r>
      <w:r>
        <w:t>. Finalmente, hay que subrayar que la ratio decidendi de la resolución judicial impugnada se basa en la conducta omisiva y negligente del recurrente de que se ha hecho mérito en el fundamento 1 y no en la preferencia de una notificación sobre otra.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méritos de lo expuesto, la Sección acuerda:</w:t>
      </w:r>
    </w:p>
    <w:p w:rsidR="00055018" w:rsidRDefault="00055018" w:rsidP="00055018">
      <w:pPr>
        <w:pStyle w:val="TextoNormal"/>
      </w:pPr>
      <w:r>
        <w:t>Declarar la inadmisión de la demanda de amparo formulada por don José Munne Costa, y el archivo de las actuaciones, con imposición a la parte recurrente de las costas del proceso.</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6" w:name="AUTO_1984_584"/>
      <w:r>
        <w:lastRenderedPageBreak/>
        <w:t>AUTO 584/1984, de 10 de octubre de 1984</w:t>
      </w:r>
    </w:p>
    <w:bookmarkEnd w:id="116"/>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ECLI:ES:TC:1984:584A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Denegando la suspensión de la ejecución del acto que origina el recurso de amparo 438/1984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Bonifacio Fraile Sánchez, en nombre de don Enrique Tristán Ojauguren, promovió recurso de amparo ante este Tribunal Constitucional (T. C.), que tuvo entrada en el Registro General el día 19 de junio de 1984, para que se anulase la Sentencia 70 de la Sala de lo Contencioso-administrativo de la Audiencia Territorial de Valladolid de 28 de febrero de 1984, en la que se había acordado la anulación de las bases del concurso de méritos para la provisión de una plaza de arquitecto superior de urbanismo de la Diputación Provincial de Salamanca, de la que había resultado adjudicatario el recurrente en amparo. </w:t>
      </w:r>
    </w:p>
    <w:p w:rsidR="00055018" w:rsidRDefault="00055018" w:rsidP="00055018">
      <w:pPr>
        <w:pStyle w:val="TextoNormal"/>
      </w:pPr>
      <w:r>
        <w:t>En el segundo otrosí del escrito de demanda el solicitante del amparo pretendía que se suspendiese la Sentencia recurrida, al amparo del art. 56 de la LOTC, ya que si bien razonaba la parte recurrente que no existían perjuicios para los intereses públicos ni para terceros, sí se producían gravísimos perjuicios para el solicitante del amparo que perdía su condición de funcionario, con las evidentes repercusiones económicas que influían en el ámbito familiar.</w:t>
      </w:r>
    </w:p>
    <w:p w:rsidR="00055018" w:rsidRDefault="00055018" w:rsidP="00055018">
      <w:pPr>
        <w:pStyle w:val="TextoNormal"/>
      </w:pPr>
    </w:p>
    <w:p w:rsidR="00055018" w:rsidRDefault="00055018" w:rsidP="00055018">
      <w:pPr>
        <w:pStyle w:val="TextoNormal"/>
      </w:pPr>
      <w:r w:rsidRPr="00055018">
        <w:rPr>
          <w:rStyle w:val="NumeroAFNegritaCaracter"/>
        </w:rPr>
        <w:t>2</w:t>
      </w:r>
      <w:r>
        <w:t>. En providencia de la Sección Segunda de la Sala Primera de este T. C. de fecha 26 de septiembre de 1984 se acordó formar la pieza separada de suspensión y, de conformidad con lo dispuesto en el art. 56.2 de la LOTC, otorgar un plazo de tres días al Ministerio Fiscal y al solicitante del amparo para que alegaran lo procedente sobre la suspensión solicitada.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Fiscal ante el T. C. por escrito de 3 de octubre de 1984 formuló, en síntesis, las siguientes alegaciones: a) No estamos ante un supuesto previsto en el art. 56 de la LOTC, pues la ejecución de la Sentencia dictada por la Sala de lo Contencioso-Administrativo aunque supondría el cese del recurrente como funcionario, en la sesión del 30 de abril de 1984 de la Diputación Provincial de Salamanca se acordó mantener la vigencia del contrato administrativo suscrito por don Enrique Tristán, como arquitecto superior de urbanismo, y no se dan las repercusiones económicas que alega el recurrente, y b) la ejecución de la Sentencia precisa la redacción de nuevas bases, la publicación de un nuevo concurso y su resolución, todo lo cual requiere un tiempo que será superior a la resolución de este </w:t>
      </w:r>
      <w:r>
        <w:lastRenderedPageBreak/>
        <w:t xml:space="preserve">recurso de amparo, de modo que si el recurso prospera y se anula la Sentencia, habrá ocasión para deshacer el nuevo concurso, sin que el recurrente sufra un daño irreparable. </w:t>
      </w:r>
    </w:p>
    <w:p w:rsidR="00055018" w:rsidRDefault="00055018" w:rsidP="00055018">
      <w:pPr>
        <w:pStyle w:val="TextoNormal"/>
      </w:pPr>
      <w:r>
        <w:t>El Fiscal concluye solicitando del T. C. que no debe accederse a la suspensión interesada.</w:t>
      </w:r>
    </w:p>
    <w:p w:rsidR="00055018" w:rsidRDefault="00055018" w:rsidP="00055018">
      <w:pPr>
        <w:pStyle w:val="TextoNormal"/>
      </w:pPr>
    </w:p>
    <w:p w:rsidR="00055018" w:rsidRDefault="00055018" w:rsidP="00055018">
      <w:pPr>
        <w:pStyle w:val="TextoNormal"/>
      </w:pPr>
      <w:r w:rsidRPr="00055018">
        <w:rPr>
          <w:rStyle w:val="NumeroAFNegritaCaracter"/>
        </w:rPr>
        <w:t>4</w:t>
      </w:r>
      <w:r>
        <w:t>. El Procurador de los Tribunales don Bonifacio Fraile Sánchez, en nombre de don Enrique Tristán Ojauguren, solicita en escrito de 29 de septiembre de 1984 que se tengan por reproducidos los argumentos esgrimidos en el escrito de demanda tendentes a que se admita la suspensión.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suspensión de la resolución judicial que es objeto del recurso de amparo resulta preceptiva según el art. 56 de la LOTC, cuando tal resolución ocasione al recurrente un perjuicio que haría perder al amparo su finalidad, aunque dicha norma contiene, como excepciones, la presencia de perturbaciones graves para los intereses generales derivadas de la suspensión, o de los derechos fundamentales o libertades públicas de un tercero, a quien la medida de inejecución no puede afectar, por lo que este T. C.  ha de ponderar, a la hora de resolver, los intereses comunes.</w:t>
      </w:r>
    </w:p>
    <w:p w:rsidR="00055018" w:rsidRDefault="00055018" w:rsidP="00055018">
      <w:pPr>
        <w:pStyle w:val="TextoNormal"/>
      </w:pPr>
      <w:r>
        <w:t>Este T. C., en reiterada doctrina, ha puesto de manifiesto que la suspensión de las resoluciones judiciales tiene un carácter excepcional porque perturba la necesaria ejecutoriedad de las resoluciones judiciales que preconiza el art.  117.3 de la C. E., existiendo un interés general en mantener la eficacia de estas resoluciones, por lo que las razones que conduzcan a la suspensión han de estar lo suficientemente fundamentadas que aconsejen tal determinación.</w:t>
      </w:r>
    </w:p>
    <w:p w:rsidR="00055018" w:rsidRDefault="00055018" w:rsidP="00055018">
      <w:pPr>
        <w:pStyle w:val="TextoNormal"/>
      </w:pPr>
    </w:p>
    <w:p w:rsidR="00055018" w:rsidRDefault="00055018" w:rsidP="00055018">
      <w:pPr>
        <w:pStyle w:val="TextoNormal"/>
      </w:pPr>
      <w:r w:rsidRPr="00055018">
        <w:rPr>
          <w:rStyle w:val="NumeroAFNegritaCaracter"/>
        </w:rPr>
        <w:t>2</w:t>
      </w:r>
      <w:r>
        <w:t>. En la cuestión sometida a conocimiento de este T. C.  el citante del amparo solicita la suspensión de la ejecución de la Sentencia de la Sala de lo Contencioso-Administrativo de la Audiencia Territorial de Valladolid de 28 de febrero de 1984 alegando que, como consecuencia de esta Sentencia se anulaba la resolución aprobatoria de las bases del concurso de méritos para la provisión de la plaza de arquitecto superior de urbanismo de la Diputación Provincial de Salamanca, de la que resultó adjudicatario y por la que había sido nombrado en acuerdo del Pleno de 3 de junio de 1983, y, en consecuencia, según afirma el recurrente en el escrito de demanda y lo ratifica en el posterior escrito de alegaciones, existían gravísimos perjuicios para él, que perdía la condición de funcionario, con las evidentes repercusiones económicas que influían en el ámbito familiar.</w:t>
      </w:r>
    </w:p>
    <w:p w:rsidR="00055018" w:rsidRDefault="00055018" w:rsidP="00055018">
      <w:pPr>
        <w:pStyle w:val="TextoNormal"/>
      </w:pPr>
      <w:r>
        <w:t>Esta alegación no puede ser acogida, pues, por una parte no tiene en cuenta el alcance del interés general de la ejecución de las Sentencias judiciales firmes y, por otro lado, consta acreditado en las actuaciones que la Diputación Provincial de Salamanca, en sesión plenaria celebrada el día 30 de abril de 1984, acordó el cese del recurrente en amparo como funcionario en propiedad, con efectos desde el día 26 de mayo de 1984 y la nueva vigencia de su contrato administrativo, a partir del siguiente día 27, por lo que la ejecución de la resolución no supondría un irreparable daño para el recurrente.</w:t>
      </w:r>
    </w:p>
    <w:p w:rsidR="00055018" w:rsidRDefault="00055018" w:rsidP="00055018">
      <w:pPr>
        <w:pStyle w:val="TextoNormal"/>
      </w:pPr>
      <w:r>
        <w:t xml:space="preserve">En suma, no aparece ostensible que la ejecución de la Sentencia cause un perjuicio que haga perder al amparo su finalidad por su carácter irreversible y las razones alegadas por el recurrente no son suficientemente fundamentadas, por lo que ha de desestimarse la pretensión de suspensión, sin perjuicio de la modificación de esta medida, a tenor del art. 57 </w:t>
      </w:r>
      <w:r>
        <w:lastRenderedPageBreak/>
        <w:t>de la LOTC, si durante el curso del juicio de amparo constitucional sobrevinieren nuevas circunstancias que aconsejasen la suspensión pretendida.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Primera acuerda no acceder a la suspensión solicitada por el Procurador de los Tribunales don Bonifacio Fraile Sánchez, en nombre de don Enrique Tristán Ojauguren, de la Sentencia núm. 70 dictada con fecha de 28 de febrero de</w:t>
      </w:r>
    </w:p>
    <w:p w:rsidR="00055018" w:rsidRDefault="00055018" w:rsidP="00055018">
      <w:pPr>
        <w:pStyle w:val="TextoNormal"/>
      </w:pPr>
      <w:r>
        <w:t>1984, por la Sala de lo Contencioso-Administrativo de la Audiencia Territorial de Valladolid.</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7" w:name="AUTO_1984_585"/>
      <w:r>
        <w:lastRenderedPageBreak/>
        <w:t>AUTO 585/1984, de 10 de octubre de 1984</w:t>
      </w:r>
    </w:p>
    <w:bookmarkEnd w:id="11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ECLI:ES:TC:1984:585A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440/1984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Cesáreo Hidalgo Senén, en nombre y representación de la «Caja de Ahorros de Valencia», formula el día 20 de junio de 1984 recurso de amparo contra Sentencia del Tribunal Central de Trabajo de 30 de abril de 1984 por presunta vulneración del art. 24.1 de la Constitución, solicitando de este Tribunal Constitucional que dicte Sentencia anulando la del Tribunal Central de Trabajo, con expresa declaración de que el conflicto colectivo deducido es de ámbito interprovincial.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contenidos en los antecedentes del escrito de demanda son los siguientes: </w:t>
      </w:r>
    </w:p>
    <w:p w:rsidR="00055018" w:rsidRDefault="00055018" w:rsidP="00055018">
      <w:pPr>
        <w:pStyle w:val="TextoNormal"/>
      </w:pPr>
      <w:r>
        <w:t xml:space="preserve">El día 28 de julio de 1983, el Sindicato Independiente de Trabajadores de Crédito promovió ante la Delegación Territorial de Trabajo de Valencia conflicto colectivo en solicitud de que se reconociese a los trabajadores afectados de la «Caja de Ahorros de Valencia» el derecho a seguir disfrutando, como condición más beneficiosa, el horario especial que en determinados días del año venían disfrutando con anterioridad. Remitidas las actuaciones a la Magistratura de Trabajo, al núm. 5 de Valencia dictó Sentencia el 6 de diciembre de 1983 declarando la nulidad de actuaciones, pues, al afectar el conflicto no sólo a los trabajadores de Valencia, sino también a trabajadores de Castellón, Alicante, Albacete, Zaragoza y Madrid, la autoridad competente era la Dirección General de Trabajo, ante quien debieron instar el procedimiento de conflicto. </w:t>
      </w:r>
    </w:p>
    <w:p w:rsidR="00055018" w:rsidRDefault="00055018" w:rsidP="00055018">
      <w:pPr>
        <w:pStyle w:val="TextoNormal"/>
      </w:pPr>
      <w:r>
        <w:t xml:space="preserve">El Sindicato demandante formuló recurso especial de suplicación en el que recayó Sentencia de la Sala Quinta del Tribunal Central de Trabajo, de 30 de abril de 1984, que revocó la de instancia y ordenó al Magistrado de Trabajo que entrara a conocer del fondo del asunto con libertad de criterio. </w:t>
      </w:r>
    </w:p>
    <w:p w:rsidR="00055018" w:rsidRDefault="00055018" w:rsidP="00055018">
      <w:pPr>
        <w:pStyle w:val="TextoNormal"/>
      </w:pPr>
      <w:r>
        <w:t xml:space="preserve">El Tribunal Central del Trabajo se funda en la validez, en el caso presente, de la reducción del ámbito del conflicto a la provincia de Valencia, excluyendo a los trabajadores de otras provincias, pues el objeto del conflicto versaba sobre el horario de unos días de especial consideración en aquella provincia y que no son los mismos en el calendario de trabajo de otras zonas, de forma que el planteamiento del conflicto a nivel provincial resulta adecuado. </w:t>
      </w:r>
    </w:p>
    <w:p w:rsidR="00055018" w:rsidRDefault="00055018" w:rsidP="00055018">
      <w:pPr>
        <w:pStyle w:val="TextoNormal"/>
      </w:pPr>
      <w:r>
        <w:t>Paralelamente al referido proceso, la Magistratura de Trabajo núm. 5 de Valencia, por una segunda Sentencia de 6 de diciembre de 1983, declaró también la nulidad de actuacio</w:t>
      </w:r>
      <w:r>
        <w:lastRenderedPageBreak/>
        <w:t>nes, por idéntica causa, en el conflicto colectivo promovido por los Presidentes de los Comités de Empresa de tres centros de trabajo de la «Caja de Ahorros de Valencia» con idéntica pretensión. El Tribunal Central de Trabajo confirmó la Sentencia de instancia por la suya de 25 de abril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parte recurrente vincula la vulneración del derecho a la tutela judicial efectiva, reconocido en el art. 24.1 de la Constitución, a la reducción arbitraria del ámbito territorial del conflicto colectivo. </w:t>
      </w:r>
    </w:p>
    <w:p w:rsidR="00055018" w:rsidRDefault="00055018" w:rsidP="00055018">
      <w:pPr>
        <w:pStyle w:val="TextoNormal"/>
      </w:pPr>
      <w:r>
        <w:t xml:space="preserve">A su juicio, la Sentencia del Tribunal Central de Trabajo, al reducir el conflicto a la provincia de Valencia, además de incurrir en incongruencia, decide cuestiones que afectan a otros trabajadores de la misma Empresa sin darles la oportunidad de defenderse, y confiere a los trabajadores recurrentes en suplicación, que no cuentan con legitimación activa suficiente para representar a la totalidad de los trabajadores de la Empresa, capacidad jurídica para obligar a toda la plantilla de la «Caja de Ahorros de Valencia», trasladando a representantes minoritarios los derechos que a ellos corresponde actuar, con lo que también resultan vulnerados los arts. 28 y 37 de la Constitución. </w:t>
      </w:r>
    </w:p>
    <w:p w:rsidR="00055018" w:rsidRDefault="00055018" w:rsidP="00055018">
      <w:pPr>
        <w:pStyle w:val="TextoNormal"/>
      </w:pPr>
      <w:r>
        <w:t xml:space="preserve">Por otra parte, la Sentencia convalida la actuación de un órgano incompetente, y con ello actuaciones administrativas nulas de pleno derecho en aplicación de los arts. 4 y 47 de la Ley de Procedimiento Administrativo. </w:t>
      </w:r>
    </w:p>
    <w:p w:rsidR="00055018" w:rsidRDefault="00055018" w:rsidP="00055018">
      <w:pPr>
        <w:pStyle w:val="TextoNormal"/>
      </w:pPr>
      <w:r>
        <w:t xml:space="preserve">Finalmente, la Sentencia impugnada produce no sólo importantes e insubsanables consecuencias procesales, sino también enormes desigualdades al aplicar a un grupo de trabajadores los beneficios derivados de la resolución del conflicto (días de descanso o reducciones de jornada), pues, en garantía de igualdad, valor también reconocido constitucionalmente, los trabajadores que prestan servicios en una misma Empresa y están sujetos a una misma norma jurídica deben tener iguales condiciones de trabajo. </w:t>
      </w:r>
    </w:p>
    <w:p w:rsidR="00055018" w:rsidRDefault="00055018" w:rsidP="00055018">
      <w:pPr>
        <w:pStyle w:val="TextoNormal"/>
      </w:pPr>
      <w:r>
        <w:t>La representación de la parte recurrente resume la fundamentación jurídica de la pretensión de amparo concluyendo que resulta ilegítimo reducir el ámbito del conflicto, pues la controversia afecta a todos los trabajadores de la Empresa conforme señala el tercero de los hechos declarados probados en la resolución impugnada, y que la Sentencia vulnera la normativa procesal sobre los conflictos colectivos, que exige que la legitimación haya de ostentarse en el ámbito a que se extiende el conflicto, que se produzca un litisconsorcio activo necesario, que no se dicte resolución afectante a quienes no han sido oídos en el proceso, y que la autoridad administrativa interviniente sea la correspondiente al ámbito territorial del conflicto.</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Primera de la Sala Primera de este Tribunal Constitucional, mediante providencia de 18 de julio de 1984, hace saber a la demandante la posible concurrencia del motivo de inadmisión insubsanable consistente en carecer la demanda manifiestamente de contenido que justifique una decisión por parte del Tribunal, por lo que, de conformidad con lo dispuesto en el art. 50 de la Ley Orgánica del mismo (LOTC), se le concede, así como al Ministerio Fiscal, un plazo de diez días para formular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En su escrito de 31 de julio, el Ministerio Fiscal afirma que la demanda de amparo no especifica bien en qué consiste la violación denunciada, ya que la denegación de la tutela efectiva se basa en la incongruencia de la Sentencia respecto a los términos del litigio y en que, declarados probados unos hechos, no los tiene en cuenta en el momento de </w:t>
      </w:r>
      <w:r>
        <w:lastRenderedPageBreak/>
        <w:t xml:space="preserve">dictar el fallo. Pero el Tribunal Central fue congruente con la pretensión deducida por el actor, que pretendía el reconocimiento a favor de los trabajadores de Valencia de los derechos adquiridos. Lo que resulta acreditado por sus actos y por la representación que ostentaba, reducida a los «Trabajadores de Crédito de Valencia»; no podía pretender más, porque no representaba a más trabajadores. </w:t>
      </w:r>
    </w:p>
    <w:p w:rsidR="00055018" w:rsidRDefault="00055018" w:rsidP="00055018">
      <w:pPr>
        <w:pStyle w:val="TextoNormal"/>
      </w:pPr>
      <w:r>
        <w:t>En cuanto a la presunta contradicción con los hechos probados, el Tribunal Central puede en el recurso de suplicación revisar los hechos declarados probados, siendo competencia suya estudiar las pruebas documentales y periciales y formar su convicción, que puede ser distinta de la del Magistrado de Trabajo. Esto es lo que ha hecho la Sentencia recurrida, al considerar que de lo probado se deduce que el conflicto es provincial por los fundamentos que señala.</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La Entidad demandante alega, en escrito de 7 de septiembre, que lo impugnado no es la valoración, efectuada por el Tribunal Central de Trabajo, de la legislación sobre el procedimiento de conflicto colectivo, sino el hecho de que el Tribunal resuelve un procedimiento sin observar las garantías necesarias y produciendo, en definitiva, indefensión a las partes. </w:t>
      </w:r>
    </w:p>
    <w:p w:rsidR="00055018" w:rsidRDefault="00055018" w:rsidP="00055018">
      <w:pPr>
        <w:pStyle w:val="TextoNormal"/>
      </w:pPr>
      <w:r>
        <w:t xml:space="preserve">El derecho a la tutela supone que los recurrentes sean oídos y reciban una decisión jurídicamente fundada, así como que el proceso se desarrolle con las debidas garantías. En el presente caso, al reducir el Tribunal Central de Trabajo el ámbito del conflicto, personas que no han sido oídas en el proceso se verán directamente afectadas por la solución del mismo, lo que comporta falta de garantías e indefensión. </w:t>
      </w:r>
    </w:p>
    <w:p w:rsidR="00055018" w:rsidRDefault="00055018" w:rsidP="00055018">
      <w:pPr>
        <w:pStyle w:val="TextoNormal"/>
      </w:pPr>
      <w:r>
        <w:t xml:space="preserve">La decisión impugnada produce graves e insubsanables consecuencias procesales y desigualdades materiales, pues no resulta posible reducir el ámbito del conflicto, obviar la legitimación correspondiente a dicho ámbito y olvidar la necesaria exigencia de litisconsorcio activo en un conflicto colectivo. </w:t>
      </w:r>
    </w:p>
    <w:p w:rsidR="00055018" w:rsidRDefault="00055018" w:rsidP="00055018">
      <w:pPr>
        <w:pStyle w:val="TextoNormal"/>
      </w:pPr>
      <w:r>
        <w:t>Por todo ello, no resulta infundado, a juicio de la demandante, el presente recurso de amparo por violación del art. 24 de la Constitución.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Entidad demandante concreta la alegada vulneración del art. 24 de la Constitución en la presunta indefensión de aquellos trabajadores que, sin haber sido oídos en el proceso, van a verse afectados por la resolución del conflicto colectivo, así como en la falta de garantías procesales, consecuencia de la decisión del Tribunal Central de Trabajo de reducir el ámbito territorial del mencionado conflicto.</w:t>
      </w:r>
    </w:p>
    <w:p w:rsidR="00055018" w:rsidRDefault="00055018" w:rsidP="00055018">
      <w:pPr>
        <w:pStyle w:val="TextoNormal"/>
      </w:pPr>
      <w:r>
        <w:t>Ahora bien, como señala el Ministerio Fiscal, de los escritos y de la documentación aportada no cabe deducir vulneración alguna del precepto constitucional invocado.</w:t>
      </w:r>
    </w:p>
    <w:p w:rsidR="00055018" w:rsidRDefault="00055018" w:rsidP="00055018">
      <w:pPr>
        <w:pStyle w:val="TextoNormal"/>
      </w:pPr>
      <w:r>
        <w:t>En efecto, a los Tribunales laborales compete determinar cuál es el ámbito de afectación de un determinado conflicto colectivo y, en el presente caso, frente a la decisión del Magistrado de instancia que estimó que el conflicto afectaba a los trabajadores de todos los centros de la Empresa, situados en provincias diversas, el Tribunal Central declara, por los argumentos que expone y que no corresponde valorar a este Tribunal Constitucional, que es adecuado reducir el conflicto al ámbito de la provincia de Valencia. Con ello se delimita el número de trabajadores afectados por la resolución del conflicto, que serán exclusivamente los que presten sus servicios en la citada provincia y que han sido, por supuesto, oídos en el proceso, pues en su nombre ha actuado el Sindicato promotor.</w:t>
      </w:r>
    </w:p>
    <w:p w:rsidR="00055018" w:rsidRDefault="00055018" w:rsidP="00055018">
      <w:pPr>
        <w:pStyle w:val="TextoNormal"/>
      </w:pPr>
      <w:r>
        <w:lastRenderedPageBreak/>
        <w:t>Por otra parte, la determinación del ámbito del conflicto implica, a su vez, la de la Autoridad administrativa competente, así como las restantes consecuencias procesales a que se refiere la Entidad recurrente, por lo que tampoco cabe hablar de falta de garantías originada por la vulneración de la normativa procesal sobre los conflictos colectivos, pues tal afirmación tiene su fundamento en la tesis, sostenida por la parte recurrente, de que el conflicto habría de ser necesariamente interprovincial.</w:t>
      </w:r>
    </w:p>
    <w:p w:rsidR="00055018" w:rsidRDefault="00055018" w:rsidP="00055018">
      <w:pPr>
        <w:pStyle w:val="TextoNormal"/>
      </w:pPr>
      <w:r>
        <w:t>Lo que la representación de la parte recurrente plantea, en definitiva, es su discrepancia con la postura mantenida por el Tribunal Central de Trabajo en relación con el ámbito del conflicto colectivo, lo que no implica cuestión alguna de inconstitucionalidad, sino una distinta valoración de los hechos y de la legalidad aplicable, extremos ambos sobre los que no corresponde pronunciarse a este Tribunal Constitucional por impedírselo el art.  117.3 de la Constitución y los arts. 44.1 b) y 54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La demanda de amparo denunciaba, asimismo, que la Sentencia impugnada incurría en incongruencia en relación con los hechos declarados probados.  Si por incongruencia se quiere significar una transformación por la Sentencia de los términos en que se produjo el debate, es evidente que no se ha incidido en tal defecto, pues la actuación procesal de la ahora demandante en amparo y del Sindicato promotor del conflicto versaron sobre el problema resuelto por el Tribunal Central de Trabajo, que no hizo sino responder a la cuestión debatida acogiendo la postura de una de las partes.</w:t>
      </w:r>
    </w:p>
    <w:p w:rsidR="00055018" w:rsidRDefault="00055018" w:rsidP="00055018">
      <w:pPr>
        <w:pStyle w:val="TextoNormal"/>
      </w:pPr>
      <w:r>
        <w:t>Si, como parece, con la alegación de incongruencia se quiere aducir una presunta contradicción entre la resolución del Tribunal Central, que admite el planteamiento del conflicto reducido a la provincia de Valencia, y el resultando de hechos probados, que declara el ámbito interprovincial, tampoco cabe apreciar infracción alguna. Al Tribunal Central, mediante el oportuno recurso, compete la revisión de los hechos a la vista de las pruebas practicadas y sujetándose a las reglas procesales existentes, cuya vulneración no se ha denunciado.  Que en la resolución del recurso modifique -pues ese es el significado de su decision- los hechos probados por la instancia y extraiga la consecuencia jurídica oportuna de la modificación, no supone sino el ejercicio de su competencia exclusiva, no revisable por este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3</w:t>
      </w:r>
      <w:r>
        <w:t>. De todo lo expuesto, se deriva la inadmisibilidad de la presente demanda de amparo por falta manifiesta de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la inadmisión del recurso presentado por el Procurador de los Tribunales don Cesáreo Hidalgo Senén, en nombre y representación de la «Caja de Ahorros de Valencia», y el archivo de las actuaciones.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8" w:name="AUTO_1984_586"/>
      <w:r>
        <w:lastRenderedPageBreak/>
        <w:t>AUTO 586/1984, de 10 de octubre de 1984</w:t>
      </w:r>
    </w:p>
    <w:bookmarkEnd w:id="118"/>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ECLI:ES:TC:1984:586A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451/1984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Eduardo Muñoz-Cuéllar Pernía, Procurador de los Tribunales, en nombre y representación de doña María del Pilar Alonso Vega, recurre en amparo ante este Tribunal Constitucional, por escrito de demanda que tiene entrada en el Registro General el día 22 de junio de 1984, contra Sentencia de 12 de marzo del mismo año de la Sección Quinta de la Audiencia Provincial de Madrid, dictada en el rollo de apelación núm. 143/1983, dimanante del juicio de cognición núm. 163/1983 del Juzgado de Distrito núm. 36 de Madrid iniciado por demanda de don José Díaz Torres sobre resolución de contrato de arrendamiento. Solicita el recurrente se le reconozca el derecho a formular, en su calidad de demandado en el proceso de cognición, las alegaciones que respecto a la prueba convenían a su derecho con base en los arts. 52 y 43 del Decreto de 21 de noviembre de 1952, y el derecho a que la Sentencia del Juzgado de Distrito se dicte por el mismo Juez que intervino en el acto del juicio o a que el nuevo Juez, en su caso, celebre nuevo juicio con la subsiguiente práctica de prueba, todo ello con la previa declaración de nulidad de actuaciones. </w:t>
      </w:r>
    </w:p>
    <w:p w:rsidR="00055018" w:rsidRDefault="00055018" w:rsidP="00055018">
      <w:pPr>
        <w:pStyle w:val="TextoNormal"/>
      </w:pPr>
      <w:r>
        <w:t>Cita el recurrente como infringido el art. 24 de la Constitución e interesa el recibimiento del proceso a prueba (en el segundo otrosí de la demanda) y solicita que, en su día, se celebre vista oral del recurso (cuarto otrosí del escrito de demanda).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a los que se contrae la demanda son los siguientes: a) Don José Díaz Torres, por escrito de 15 de abril de 1983, demandó ante el Juzgado de Distrito a doña María del Pilar Alonso Vega, hoy recurrente en amparo, solicitando la resolución del contrato de arrendamiento por causa de necesidad. El Juzgado de Distrito núm. </w:t>
      </w:r>
    </w:p>
    <w:p w:rsidR="00055018" w:rsidRDefault="00055018" w:rsidP="00055018">
      <w:pPr>
        <w:pStyle w:val="TextoNormal"/>
      </w:pPr>
      <w:r>
        <w:t>36 de Madrid, a quien correspondió conocer de la demanda, dictó providencia el 6 de junio de 1983, en los Autos de cognición núm. 163/1983, acordando la rebeldía de la demandada al no haberse personado ni contestado la demanda en plazo, y señalando para el acto del juicio el día 10 de junio de 1983. En nueva providencia de 9 de junio de 1983 se tuvo por personada a la demandada y se acordó alzar la rebeldía acorda en providencia del 6 de junio de 1983. b) El día de la celebración del juicio oral solicitó la parte demandada la admisión de las alegaciones, que respecto a la prueba que iba a proponer estimaba necesaria, en base a los arts. 43 y 52 del Decreto, de 21 de noviembre de 1952, que fueron rechazadas por el órgano jurisdiccional, formulándose por dicha parte la correspondiente protesta. Solicitado el recibimiento del juicio a prueba, que fue acordado, propuso la acto</w:t>
      </w:r>
      <w:r>
        <w:lastRenderedPageBreak/>
        <w:t>ra la prueba documental aportada, la confesión judicial de la demandada y la testifical, y la demandada, la confesión judicial del demandante y la documental, pruebas que se practicaron en legal forma. c) Por Sentencia de 28 de julio de 1983 el Juzgado de Distrito estimó la demanda y condenó a la parte demandada a que dejara libre la vivienda sobre la que recaía la acción. d) Los actos procesales del juicio y de la prueba se practicaron ante la señora Juez doña Pilar Coloma Fernández, y la Sentencia se dictó, falló y firmó por el señor Juez don José Luis Antón de la Fuente. e) Doña María del Pilar Alonso Vega interpuso recurso de apelación, tramitado ante la Sección Quinta de la Audiencia Provincial de Madrid, que, por Sentencia de 12 de marzo de 1984, notificada el día 29 de mayo, desestimó el recurso de apelación y confirmó la Sentencia recurrida.</w:t>
      </w:r>
    </w:p>
    <w:p w:rsidR="00055018" w:rsidRDefault="00055018" w:rsidP="00055018">
      <w:pPr>
        <w:pStyle w:val="TextoNormal"/>
      </w:pPr>
    </w:p>
    <w:p w:rsidR="00055018" w:rsidRDefault="00055018" w:rsidP="00055018">
      <w:pPr>
        <w:pStyle w:val="TextoNormal"/>
      </w:pPr>
      <w:r w:rsidRPr="00055018">
        <w:rPr>
          <w:rStyle w:val="NumeroAFNegritaCaracter"/>
        </w:rPr>
        <w:t>3</w:t>
      </w:r>
      <w:r>
        <w:t>. Los fundamentos jurídicos en que se apoya la recurrente en amparo son los siguientes: a) La Sentencia de 12 de marzo de 1984 de la Sección Quinta de la Audiencia Provincial de Madrid viola el derecho a un proceso con todas las garantías previsto en el art. 24.2 de la Constitución, y origina la indefensión prevista en el art. 24.1 de la misma, ya que el Juzgado de Distrito denegó las alegaciones sobre la prueba que pretendía hacer la demandada y hoy recurrente en amparo, con lo que vulneró las garantías del proceso de cognición reconocidas en el art. 52, en relación con el art. 43, del Decreto, de 21 de noviembre de 1952. b) La Sentencia recurrida en amparo, al no apreciar la alegada infracción de Ley procesal, originada por haberse dictado la Sentencia de Primera Instancia por Juez distinto del que intervino en el juicio de cognición, viola el derecho al Juez ordinario predeterminado por la Ley, previsto en el art. 24.2 de la Constitución. La Sentencia vulnera también el principio de inmediación reconocido en el artículo 254 de la Ley de Enjuiciamiento Civil en relación con los arts. 343, 346 y 347 del mismo cuerpo legal y 59 del Decreto de 21 de noviembre de 1952.</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Primera de la Sala Primera de este Tribunal Constitucional acuerda, por providencia de 26 de julio de 1984, conceder un plazo común de diez días a la parte solicitante del amparo y al Ministerio Fiscal para que formulen las alegaciones que estimaren pertinentes acerca de la posible concurrencia del motivo insubsanable de inadmisión previsto en el artículo 50.2 b) de la Ley Orgánica del Tribunal Constitucional (LOTC), por carecer la demanda manifiestamente de contenido que justifique una decisión por parte de este Tribunal. </w:t>
      </w:r>
    </w:p>
    <w:p w:rsidR="00055018" w:rsidRDefault="00055018" w:rsidP="00055018">
      <w:pPr>
        <w:pStyle w:val="TextoNormal"/>
      </w:pPr>
      <w:r>
        <w:t>En cuanto a la suspensión solicitada, acuerda la Sección que, una vez que haya decidido sobre la admisión o no a trámite de la demanda, acordará lo que proceda.</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por escrito de 31 de agosto de 1984, manifiesta lo siguiente: </w:t>
      </w:r>
    </w:p>
    <w:p w:rsidR="00055018" w:rsidRDefault="00055018" w:rsidP="00055018">
      <w:pPr>
        <w:pStyle w:val="TextoNormal"/>
      </w:pPr>
      <w:r>
        <w:t xml:space="preserve">a) Se alega por la parte recurrente que en el proceso de cognición quien ha intervenido como parte demandada y como tal comparece en el acto del juicio puede en éste, aunque haya estado declarada en rebeldía y no contestado a la demanda, formular alegaciones relativas a la prueba que va a proponer, pretensión que le fue denegada por el Juzgado de Distrito, y, como en apelación la Audiencia no acordó la nulidad de aquel juicio, la Sentencia de la misma vulneró a la hoy recurrente en amparo el derecho que le reconocía el art. 52, en relación con el art. 43, ambos del Decreto, de 21 de noviembre de 1952 y, en definitiva, las garantías fundamentales reconocidas en el art. 24 de la Constitución. </w:t>
      </w:r>
    </w:p>
    <w:p w:rsidR="00055018" w:rsidRDefault="00055018" w:rsidP="00055018">
      <w:pPr>
        <w:pStyle w:val="TextoNormal"/>
      </w:pPr>
      <w:r>
        <w:t>La demandante de amparo se refiere sólo a las pruebas y no a la práctica de éstas, pues, como se comprueba con la simple lectura del resultando cuarto de la Sentencia del Juzga</w:t>
      </w:r>
      <w:r>
        <w:lastRenderedPageBreak/>
        <w:t xml:space="preserve">do de Distrito, no sólo se acordó el recibimiento a prueba, sino que se practicaron todas, incluidas las que solicitó la demandada, hoy recurrente en amparo. </w:t>
      </w:r>
    </w:p>
    <w:p w:rsidR="00055018" w:rsidRDefault="00055018" w:rsidP="00055018">
      <w:pPr>
        <w:pStyle w:val="TextoNormal"/>
      </w:pPr>
      <w:r>
        <w:t xml:space="preserve">La Sentencia de la Audiencia, impugnada en esta sede, justifica cumplidamente en su considerando primero la inadmisión de las alegaciones que respecto a la prueba deseaba formular la demanda, analizando detalladamente la normativa procesal aplicable, esto es, los arts. 43, 44 y 52 del Decreto, de 21 de noviembre de 1952. Según los mencionados preceptos, la pretensión de la hoy recurrente en amparo era inadmisible al estar prohibido en todo caso a los litigantes en el acto del juicio alterar los términos de la litis, por lo que no podía aportar nuevas alegaciones quien no había formulado ninguna al no contestar la demanda. </w:t>
      </w:r>
    </w:p>
    <w:p w:rsidR="00055018" w:rsidRDefault="00055018" w:rsidP="00055018">
      <w:pPr>
        <w:pStyle w:val="TextoNormal"/>
      </w:pPr>
      <w:r>
        <w:t xml:space="preserve">Este razonamiento permite concluir que la recurrente no ha sufrido indefensión, pues el derecho a formular alegaciones no es ilimitado y la Costitución permite su regulación por ley ordinaria para cada procedimiento. En realidad, y tal como ha sido planteado este motivo, lo que subyace en el fondo es un problema de mera legalidad, al discreparse de la interpretación y aplicación del derecho hecha por el órgano judicial en el pleno ejercicio de su competencia según el art. 117.3 de la Constitución, cuestión que queda fuera de las facultades revisoras de este Tribunal Constitucional. </w:t>
      </w:r>
    </w:p>
    <w:p w:rsidR="00055018" w:rsidRDefault="00055018" w:rsidP="00055018">
      <w:pPr>
        <w:pStyle w:val="TextoNormal"/>
      </w:pPr>
      <w:r>
        <w:t xml:space="preserve">b) Tampoco puede ser acogida la alegación, según la cual se habría infringido el art. 24.2 de la Constitución, con la consiguiente indefensión, como consecuencia del hecho de que el Juez que dictó la Sentenecia en primer grado de jurisdicción no fue el mismo que asistió a la vista, privándosele así a la recurrente del derecho al Juez ordinario predeterminado por la Ley, y ello no sólo porque, como se señala en el Auto del Tribunal Constitucional de 6 de junio de 1984 (R. A. núm. 216/1984), «no cabe exigir el mismo grado de fijeza al órgano judicial que a sus titulares», sino también porque, según lo establecido en la jurisprudencia constitucional -Sentencia de 13 de diciembre de 1982 (R. A., núm. 245/1981), Sentencia de 31 de mayo de 1983 (R. A., núm. 148/1981) y Auto de 28 de diciembre de 1982 (R. A., núm. 42/1982)- debería haberse impugnado el nombramiento del Juez sin ligar ni subordinar dicha impugnación a la de su actividad, pues, de lo contrario, podría producirse fraude procesal, permitiéndose a las partes rechazar al Juez si su actuación no resultase satisfactoria para sus pretensiones y aceptarlo cuando les fuera favorable. Esto, al parecer, es lo que ha ocurrido en el presente recurso, pues la Sentencia de la Audiencia, además de examinar las caracterícticas del proceso de cognición para justificar fundada y razonadamente que no hubo indefensión, subraya, en su considerando segundo, que en el presente caso el nuevo Juez hizo saber expresamente a las partes tal circunstancia sin que ninguna de ellas, y por lo tanto tampoco la hoy recurrente en amparo, lo impugnara ni alegara indefensión en ese momento. </w:t>
      </w:r>
    </w:p>
    <w:p w:rsidR="00055018" w:rsidRDefault="00055018" w:rsidP="00055018">
      <w:pPr>
        <w:pStyle w:val="TextoNormal"/>
      </w:pPr>
      <w:r>
        <w:t xml:space="preserve">En suma, para el Ministerio Fiscal, por ninguno de los motivos alegados afectó la postura adoptada por la Audiencia a la posibilidad de defensa de la hoy recurrente en amparo, ya que ésta intervino en el proceso en sus dos instancias, desde que fue dejada sin efecto su rebeldía, propuso pruebas y obtuvo una resolución fundada en Derecho, aunque le fuera adversa, por lo que resulta indudable la presencia en el presente recurso de la causa de inadmisión contenida en el art. 50.2 b) de la LOTC, al carecer la demanda manifiestamente de contenido que justifique una decisión de fondo por parte de este Tribunal Constitucional. </w:t>
      </w:r>
    </w:p>
    <w:p w:rsidR="00055018" w:rsidRDefault="00055018" w:rsidP="00055018">
      <w:pPr>
        <w:pStyle w:val="TextoNormal"/>
      </w:pPr>
      <w:r>
        <w:t>El Ministerio Fiscal concluye interesando de este Tribunal que dicte Auto conforme al art. 86.1 de la LOTC, declarando la inadmisión de la demanda, y el archivo de las actuaciones.</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6</w:t>
      </w:r>
      <w:r>
        <w:t xml:space="preserve">. Por su parte, la representación de la recurrente en amparo, por escrito de 12 de septiembre de 1984, formula las siguientes alegaciones: </w:t>
      </w:r>
    </w:p>
    <w:p w:rsidR="00055018" w:rsidRDefault="00055018" w:rsidP="00055018">
      <w:pPr>
        <w:pStyle w:val="TextoNormal"/>
      </w:pPr>
      <w:r>
        <w:t xml:space="preserve">a) En relación a la primera de las infracciones denunciadas, insiste en que, al no permitir a un demandado ex rebelde alegar lo atinente a la prueba en el acto del juicio oral dentro de un procedimiento de cognición, se le origina indefensión y se viola el principio constitucional del derecho a un proceso con todas las garantías. </w:t>
      </w:r>
    </w:p>
    <w:p w:rsidR="00055018" w:rsidRDefault="00055018" w:rsidP="00055018">
      <w:pPr>
        <w:pStyle w:val="TextoNormal"/>
      </w:pPr>
      <w:r>
        <w:t>b) En cuanto a la segunda de las cuestiones sometidas a la consideración de este Tribunal, señala que el art. 24.2 de la Constitución tutela el derecho que el justiciable tiene al Juez predeterminado por la Ley. El Juez que dicte Sentencia en el procedimiento de cognición -declaraha de ser necesariamente aquél ante el que se realizaron los actos de juicio y prueba; tal es el Juez que la Ley predetermina y, al no entenderlo así, la Sala sentenciadora ha infringido el precepto constitucional invocado. Por ello solicita del Tribunal Constitucional una Sentencia que declare la inconstitucionalidad del pronunciamiento que declaró válida la Sentencia dictada en un procedimiento por Juez diferente al predeterminado por la Ley reguladora del mismo, infringiendo con ello, a su juicio, lo establecido en el art. 24.2 de la Constitución.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planteada consiste en determinar si la Sentencia recurrida en amparo, que es la pronunciada por la Sección Quinta de la Audiencia Provincial de Madrid, con fecha 12 de marzo de 1984, infringe los derechos fundamentales citados por la recurrente y que están previstos en los párrafos 1 y 2 del art.  24 de la Constitución, esto es, si viola el derecho a un proceso con todas las garantías sin que se produzca indefensión y si vulnera el derecho al Juez ordinario predeterminado por la Ley.</w:t>
      </w:r>
    </w:p>
    <w:p w:rsidR="00055018" w:rsidRDefault="00055018" w:rsidP="00055018">
      <w:pPr>
        <w:pStyle w:val="TextoNormal"/>
      </w:pPr>
    </w:p>
    <w:p w:rsidR="00055018" w:rsidRDefault="00055018" w:rsidP="00055018">
      <w:pPr>
        <w:pStyle w:val="TextoNormal"/>
      </w:pPr>
      <w:r w:rsidRPr="00055018">
        <w:rPr>
          <w:rStyle w:val="NumeroAFNegritaCaracter"/>
        </w:rPr>
        <w:t>2</w:t>
      </w:r>
      <w:r>
        <w:t>. La parte recurrente fundamenta la presunta indefensión y privación de las garantías procesales previstas en el art. 24 del Texto constitucional en la infracción, por la resolución judicial recorrida, de los ars. 43 y 52 del Decreto, de 21 de noviembre de 1952.</w:t>
      </w:r>
    </w:p>
    <w:p w:rsidR="00055018" w:rsidRDefault="00055018" w:rsidP="00055018">
      <w:pPr>
        <w:pStyle w:val="TextoNormal"/>
      </w:pPr>
      <w:r>
        <w:t>Ahora bien, el órgano judicial que ha conocido de la apelación ha desestimado el recurso interpuesto por la hoy demandante de amparo basándose en lo establecido en los mencionados arts.  del Decreto, de 21 de noviembre de 1952, y en el art. 44 del mismo.</w:t>
      </w:r>
    </w:p>
    <w:p w:rsidR="00055018" w:rsidRDefault="00055018" w:rsidP="00055018">
      <w:pPr>
        <w:pStyle w:val="TextoNormal"/>
      </w:pPr>
      <w:r>
        <w:t>La cuestión debatida es, por lo tanto, de mera legalidad, ya que se centra en la interpretación de las normas aplicables en relación con la pretensión deducida por la recurrente, y no compete a este Tribunal Constitucional, como viene señalando reiteradamente, enjuiciar dicha aplicación e interpretación por ser de la exclusiva competencia de los Tribunales ordinarios (art.  117.3 de la Constitución), salvo que con ello se vulnerase un derecho fundamental.  En el presente caso, la representación de la recurrente alega la vulneración del art. 24 de la Constitución, pero tal vulneración no se ha producido, ya que las resoluciones judiciales aparecen jurídicamente fundadas, sin que ninguna de ellas haya originado la situación de indefensión alegada, por cuanto la recurrente tuvo oportunidad de aportar en su defensa la prueba que consideró oportuna y que se realizó con todas las garantías procesales.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segundo motivo en que se funda la demandante de amparo estriba en que la Sentencia del Juzgado de Distrito fue dictada por Juez distinto del que intervino en el juicio, y </w:t>
      </w:r>
      <w:r>
        <w:lastRenderedPageBreak/>
        <w:t>en que, a su entender, dicha actuación infringe el derecho al Juez ordinario predeterminado por la Ley.</w:t>
      </w:r>
    </w:p>
    <w:p w:rsidR="00055018" w:rsidRDefault="00055018" w:rsidP="00055018">
      <w:pPr>
        <w:pStyle w:val="TextoNormal"/>
      </w:pPr>
      <w:r>
        <w:t>Tal motivo alegado resulta, por una parte, extemporáneo, ya que fue a partir de la providencia de 30 de junio de 1983 dictada por el titular del Juzgado de Distrito núm.  36 de Madrid, que acordaba hacer saber a las partes la designación del nuevo Juez, cuando debió formularse ante la jurisdicción ordinaria, y, en su caso, después ante este Tribunal, la violación del derecho al Juez ordinario predeterminado por la Ley y, según se hace constar en la diligencia de 21 de julio de 1983, ninguna de las partes hizo manifestación alguna sobre el contenido de dicha providencia.</w:t>
      </w:r>
    </w:p>
    <w:p w:rsidR="00055018" w:rsidRDefault="00055018" w:rsidP="00055018">
      <w:pPr>
        <w:pStyle w:val="TextoNormal"/>
      </w:pPr>
      <w:r>
        <w:t>Por otra parte, el derecho al Juez ordinario predeterminado por la Ley no ha sido vulnerado porque, como reconoce la Sentencia de este Tribunal núm.  47/1983, de 31 de mayo, dictada en el recurso de amparo número 148/1981 («Boletín Oficial del Estado» de 17 de junio de 1983) y recoge el Ministerio Fiscal en su escrito de alegaciones, no cabe exigir el mismo grado de fijeza al órgano que a sus titulares, dadas las contingencias que pueden afectar a éstos en su situación personal, y, por otra parte, en el presente caso ni la recurrente manifestó disconformidad alguna al respecto cuando el nuevo Juez hizo saber a las partes su intervención en el proceso, ni pone en duda su independencia e imparcialidad, por lo que la cuestión planteada se reduce a un juicio de mera legalidad, que es examinado en el segundo considerando de la Sentencia recurrida, dictada por la Sección Quinta de la Audiencia Provincial de Madrid y sobre el que, como ya hemos señalado, no cabe pronunciamiento alguno de este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Los razonamientos precedentes conducen a la conclusión de que el presente recurso está comprendido en el motivo de inadmisión insubsanable previsto en el art. 50.2 b) de la LOTC, ya que la demanda carece manifiestamente de contenido que justifique una decisión de fondo por parte de este Tribunal en forma de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la Sección acuerda la inadmisión del recurso de amparo promovido por el Procurador de los Tribunales don Eduardo Muñoz-Cuéllar Pernía, en nombre de doña María del Pilar Alonso Vega, y el archivo de las actuaciones, sin que</w:t>
      </w:r>
    </w:p>
    <w:p w:rsidR="00055018" w:rsidRDefault="00055018" w:rsidP="00055018">
      <w:pPr>
        <w:pStyle w:val="TextoNormal"/>
      </w:pPr>
      <w:r>
        <w:t>haya lugar a tramitar el incidente de suspensión previsto en el art. 56.2 de la LOTC.</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19" w:name="AUTO_1984_587"/>
      <w:r>
        <w:lastRenderedPageBreak/>
        <w:t>AUTO 587/1984, de 10 de octubre de 1984</w:t>
      </w:r>
    </w:p>
    <w:bookmarkEnd w:id="11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ECLI:ES:TC:1984:587A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459/1984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presentado en este Tribunal Constitucional (T. C.) el día 25 de junio de 1984, don José del Baño Medrano, representado por Procurador y asistido de Letrado, interpone recurso de amparo constitucional por supuesta violación del principio de legalidad y del derecho a la efectiva tutela de los Tribunales imputables al Auto de 7 de junio de 1984 de la Sala Primera del Tribunal Supremo, en cuanto resuelve no haber lugar al recurso de queja planteado por el ahora recurrente, manteniéndose firmes tanto el Auto de 20 de diciembre de 1983, como la providencia de 9 de enero de 1984, de la Audiencia Territorial de Barcelona que denegaron al recurrente el acceso al recurso de casación incorrectamente planteado. </w:t>
      </w:r>
    </w:p>
    <w:p w:rsidR="00055018" w:rsidRDefault="00055018" w:rsidP="00055018">
      <w:pPr>
        <w:pStyle w:val="TextoNormal"/>
      </w:pPr>
      <w:r>
        <w:t xml:space="preserve">El recurrente, que ya acudió en vía de amparo constitucional ante este T. C., impugnando sendas resoluciones judiciales en el mismo procedimiento que ahora se combate (los Autos de 21 de noviembre y 20 de diciembre de 1983 y providencia de 9 de enero de 1984 de la Sala Primera de la Audiencia Territorial de Barcelona) por general, a su juicio, indefensión, obtuvo un pronunciamiento de inadmisibilidad en dicho recurso (R. A. 44/1984, de 11 de abril) por carencia manifiesta de contenido que justifique una decisión por parte del T. C. y por no haber agotado la vía judicial procedente. </w:t>
      </w:r>
    </w:p>
    <w:p w:rsidR="00055018" w:rsidRDefault="00055018" w:rsidP="00055018">
      <w:pPr>
        <w:pStyle w:val="TextoNormal"/>
      </w:pPr>
      <w:r>
        <w:t xml:space="preserve">La resolución, por Auto del Tribunal Supremo de 7 de junio de 1984, del recurso de queja, antes aludido, ha motivado que, nuevamente, el señor Baño Medrano interponga recurso de amparo, en el que se solicita la nulidad del mencionado Auto y la declaración de que procede reponer al recurrente en su derecho a interponer recurso de casación contra el Auto de la Sala de Audiencia Territorial de 20 de octubre de 1983, que resolvió un anterior recurso de súplica. </w:t>
      </w:r>
    </w:p>
    <w:p w:rsidR="00055018" w:rsidRDefault="00055018" w:rsidP="00055018">
      <w:pPr>
        <w:pStyle w:val="TextoNormal"/>
      </w:pPr>
      <w:r>
        <w:t>Alega el recurrente infracción del principio de legalidad contenido en el art. 9.3 de la C. E. y del principio de tutela efectiva de los Jueces y Tribunales, en cuanto un mero error de hecho no puede ser fundamento constitucional alguno para hurtar la posibilidad de presentar un recurso correcto, lo que genera indefensión, ya que se le ha negado toda posibilidad de formularlo.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18 de julio la Sección acordó tener por personado y parte a la representación del recurrente y poner de manifiesto el motivo de inadmisión de carácter insubsanable consistente en carecer la demanda manifiestamente de contenido que justifique </w:t>
      </w:r>
      <w:r>
        <w:lastRenderedPageBreak/>
        <w:t>una decisión por parte del T. C., al tiempo que se concedió al interesado y al Ministerio Fiscal un plazo común de diez días para que alegaran lo que estimasen pertinente.</w:t>
      </w:r>
    </w:p>
    <w:p w:rsidR="00055018" w:rsidRDefault="00055018" w:rsidP="00055018">
      <w:pPr>
        <w:pStyle w:val="TextoNormal"/>
      </w:pPr>
    </w:p>
    <w:p w:rsidR="00055018" w:rsidRDefault="00055018" w:rsidP="00055018">
      <w:pPr>
        <w:pStyle w:val="TextoNormal"/>
      </w:pPr>
      <w:r w:rsidRPr="00055018">
        <w:rPr>
          <w:rStyle w:val="NumeroAFNegritaCaracter"/>
        </w:rPr>
        <w:t>3</w:t>
      </w:r>
      <w:r>
        <w:t>. En el plazo concedido, el Ministerio Fiscal solicita la inadmisión de la demanda por apreciar la concurrencia del motivo expuesto, por falta de fundamentación de la misma y falta de contenido constitucional, afirmando de un lado la claridad y corrección del Auto del Tribunal Supremo, que hace patente la improcedencia de la alegación del demandante en cuanto a la falta de tutela efectiva de los Tribunales, que en todas y cada una de las fases del procedimiento han motivado y razonado sus resoluciones, y siendo por otra parte inoperante la alegación referida al art. 9.3 de la C. E.</w:t>
      </w:r>
    </w:p>
    <w:p w:rsidR="00055018" w:rsidRDefault="00055018" w:rsidP="00055018">
      <w:pPr>
        <w:pStyle w:val="TextoNormal"/>
      </w:pPr>
    </w:p>
    <w:p w:rsidR="00055018" w:rsidRDefault="00055018" w:rsidP="00055018">
      <w:pPr>
        <w:pStyle w:val="TextoNormal"/>
      </w:pPr>
      <w:r w:rsidRPr="00055018">
        <w:rPr>
          <w:rStyle w:val="NumeroAFNegritaCaracter"/>
        </w:rPr>
        <w:t>4</w:t>
      </w:r>
      <w:r>
        <w:t>. El demandante insiste en su tesis, ya conocida, de que el error de hecho o «nominal» en la formulación de un recurso no es motivo constitucionalmente admisible para negar la tutela efectiva, sin indefensión, por parte de los Tribunales, debiéndosele dar ocasión a la parte para rectificar un defecto subsanable.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Este T. C.  ya se pronunció, por Auto de 11 de abril de 1984, en el sentido de que la demanda entonces presentada carecía manifiestamente de contenido que justifique una decisión por parte del T. C., con declaración de la inadmisión por este motivo, así como por no haber agotado la vía judicial.  El ahora nuevamente demandante, habiendo sido notificado de la referida resolución, con fecha 25 de abril de 1984, interpone con posterioridad recurso de amparo en el que se dirige contra el Auto del Tribunal Supremo, de 7 de junio de 1984, por el que se resuelve no haber lugar al recurso de queja planteado contra la resolución por providencia de 9 de enero de 1984 de la pretensión de recurso de casación por quebrantamiento de forma, manteniéndose firmes tanto el Auto de 20 de diciembre de 1983 como la providencia de 9 de enero de 1984.</w:t>
      </w:r>
    </w:p>
    <w:p w:rsidR="00055018" w:rsidRDefault="00055018" w:rsidP="00055018">
      <w:pPr>
        <w:pStyle w:val="TextoNormal"/>
      </w:pPr>
      <w:r>
        <w:t>En los fundamentos jurídicos del referido Auto de este T. C.  se examinaron las alegaciones del demandante en el sentido de que se le había privado de la tutela judicial efectiva, y de la pretendida inconstitucionalidad del art.  1.694 de la L. E. C.  en cuanto excluye del recurso de casación por infracción de Ley a las Sentencias dictadas en juicio ejecutivo, razonándose extensamente y poniéndose de manifiesto lo infundado de las pretensiones aducidas por el demandante.</w:t>
      </w:r>
    </w:p>
    <w:p w:rsidR="00055018" w:rsidRDefault="00055018" w:rsidP="00055018">
      <w:pPr>
        <w:pStyle w:val="TextoNormal"/>
      </w:pPr>
      <w:r>
        <w:t>Pues bien, ahora no hay dos resoluciones judiciales fundadas en Derecho, sino tres, una de las cuales es del Tribunal Supremo (la ahora combatida, que analiza clara y pormenorizadamente la dinámica procesal del recurrente), y además un pronunciamiento en sede constitucional, lo que hace más patente la equivocada insistencia del demandante, que ignora la doctrina de este T. C.  en cuanto al alcance y contenido del derecho a tutela judicial efectiva por parte de Jueces y Tribunales.</w:t>
      </w:r>
    </w:p>
    <w:p w:rsidR="00055018" w:rsidRDefault="00055018" w:rsidP="00055018">
      <w:pPr>
        <w:pStyle w:val="TextoNormal"/>
      </w:pPr>
      <w:r>
        <w:t>En cuanto al giro que efectúa una vez más el demandante, al solicitar una declaración por parte del T. C.  sobre la insconstitucionalidad por indefensión que supone el negar al recurrente la posibilidad de proponer en forma el acto o recurso mal planteado por un mero error de hecho, ha de recordarse la doctrina de este T. C., que ha precisado en varias ocasiones que no existe indefensión, y por tanto no puede hablarse de vulneración de derecho constitucional alguno cuando el recurrente ha utilizado con imprecisión los instrumentos y recursos que el ordenamiento ha puesto a su disposición, es decir, cuando la ra</w:t>
      </w:r>
      <w:r>
        <w:lastRenderedPageBreak/>
        <w:t>zón de la supuesta indefensión aparece ocasionada, voluntaria o negligentemente, por el mismo presuntamente indefenso (entre otros, Autos de 2 de mayo de 1984, 23 de noviembre de 1983 y de 24 de noviembre de 1982).</w:t>
      </w:r>
    </w:p>
    <w:p w:rsidR="00055018" w:rsidRDefault="00055018" w:rsidP="00055018">
      <w:pPr>
        <w:pStyle w:val="TextoNormal"/>
      </w:pPr>
      <w:r>
        <w:t>Pretender que el T. C. ampare actuaciones de quien, a lo que parece, únicamente ha buscado, y de forma notoriamente irregular, prolongar indefinidamente el cumplimiento y ejecución de una Sentencia en un juicio ejecutivo, no pasa de ser un propósito manifiestamente infundado, a cuya sombra se pretenden sanar defectos procesales insubsanables y cuestiones de fondo cuyo fundamento no puede ser razonable.</w:t>
      </w:r>
    </w:p>
    <w:p w:rsidR="00055018" w:rsidRDefault="00055018" w:rsidP="00055018">
      <w:pPr>
        <w:pStyle w:val="TextoNormal"/>
      </w:pPr>
      <w:r>
        <w:t>En cuanto a la presunta vulneración del principio de legalidad recogido en el art.  9.3 de la C. E., aparte de no ser cauce oportuno el recurso de amparo, que tiene un ámbito constitucional perfectamente medido, no pasa de ser una equivocada y confusa alegación.</w:t>
      </w:r>
    </w:p>
    <w:p w:rsidR="00055018" w:rsidRDefault="00055018" w:rsidP="00055018">
      <w:pPr>
        <w:pStyle w:val="TextoNormal"/>
      </w:pPr>
    </w:p>
    <w:p w:rsidR="00055018" w:rsidRDefault="00055018" w:rsidP="00055018">
      <w:pPr>
        <w:pStyle w:val="TextoNormal"/>
      </w:pPr>
      <w:r w:rsidRPr="00055018">
        <w:rPr>
          <w:rStyle w:val="NumeroAFNegritaCaracter"/>
        </w:rPr>
        <w:t>2</w:t>
      </w:r>
      <w:r>
        <w:t>. Como ha afirmado este T. C., el ejercicio del derecho que establece el art.  53 de la C. E.  y los arts.  41 y siguientes de la LOTC no debe ser, ciertamente, obstaculizado con interpretaciones rigurosas o disuadido mediante apelaciones al sistema sancionador que contiene el art. 95 de la LOTC.</w:t>
      </w:r>
    </w:p>
    <w:p w:rsidR="00055018" w:rsidRDefault="00055018" w:rsidP="00055018">
      <w:pPr>
        <w:pStyle w:val="TextoNormal"/>
      </w:pPr>
      <w:r>
        <w:t>Pero la utilización abusiva del amparo o la apelación temeraria a esta vía de protección constitucional, dilatando de facto la efectividad de los pronunciamientos jurisdiccionales en materias que son de la exclusiva competencia de Jueces y Tribunales (art.  117.3 de la C. E.)  y generando la atención indebida de este Tribunal, con merma del respeto debido a las instituciones, ha de ser sancionado en los términos que establece el indicado art.  95, y en este sentido el presente es un caso patente de temeridad merecedora de una condena en costas y de una sanción pecuniaria de 15.000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declara inadmisible el presente recurso de amparo, con imposición de costas y una sanción pecuniaria de 15.000 pesetas al recurrente.</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0" w:name="AUTO_1984_588"/>
      <w:r>
        <w:lastRenderedPageBreak/>
        <w:t>AUTO 588/1984, de 10 de octubre de 1984</w:t>
      </w:r>
    </w:p>
    <w:bookmarkEnd w:id="12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ECLI:ES:TC:1984:588A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461/1984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que ha tenido entrada en este Tribunal Constitucional el 25 de junio de 1984, el Procurador de los Tribunales don Luis Pulgar Arroyo, en nombre y representación de don Francisco Domínguez Durán, interpone recurso de amparo, por violación de los arts. 9, 24 y 25 de la Constitución, que entiende producida por la Sentencia del Juzgado de Distrito núm. 8 de Madrid, confirmada en apelación por la del Juzgado núm. 7 de Primera Instancia, también de Madrid, al decretar el desahucio por falta de pago de la renta de la vivienda que ocupa el recurrente.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 las alegaciones y documentos aportados se deduce lo siguiente: </w:t>
      </w:r>
    </w:p>
    <w:p w:rsidR="00055018" w:rsidRDefault="00055018" w:rsidP="00055018">
      <w:pPr>
        <w:pStyle w:val="TextoNormal"/>
      </w:pPr>
      <w:r>
        <w:t xml:space="preserve">El ahora demandante ocupa, en calidad de arrendatario por contrato verbal, una vivienda propiedad de los esposos don Alberto Ferro y doña Mariana Gómez. Los arrendadores, a través de su apoderado, formularon demanda de desahucio por falta de pago que se sustanció por juicio verbal ante el Juez de Distrito núm. 8 de Madrid, quien dictó Sentencia declarando haber lugar al desahucio solicitado con los pronunciamientos consiguientes. Apelada la anterior Sentencia, el Juez de Primera Instancia núm. 7 de Madrid, por Sentencia de 17 de abril de 1984, dictó resolución por la que confirmaba la anterior Sentencia, siendo notificada, al parecer, el 31 de mayo siguiente. </w:t>
      </w:r>
    </w:p>
    <w:p w:rsidR="00055018" w:rsidRDefault="00055018" w:rsidP="00055018">
      <w:pPr>
        <w:pStyle w:val="TextoNormal"/>
      </w:pPr>
      <w:r>
        <w:t xml:space="preserve">El recurrente en amparo solicita se declare la nulidad de las dos Sentencias que le fueron desfavorables, y se dicte nueva Sentencia por el Juzgado de Distrito núm. 8 de Madrid rechazando la demanda de desahucio por incompetencia de jurisdicción, en razón a la nulidad radical o de pleno derecho del contrato de arrendamiento que motivó dicha demanda. </w:t>
      </w:r>
    </w:p>
    <w:p w:rsidR="00055018" w:rsidRDefault="00055018" w:rsidP="00055018">
      <w:pPr>
        <w:pStyle w:val="TextoNormal"/>
      </w:pPr>
      <w:r>
        <w:t xml:space="preserve">Manifiesta que, al haberse infringido una serie de disposiciones legales detalladas en el escrito de demanda, se ha vulnerado en las mencionadas resoluciones judiciales el art. 24 de la Constitución que consagra el derecho a la tutela judicial respecto a las garantías procesales establecidas por las Leyes, y específicamente en relación con los principios de legalidad y de seguridad jurídica que garantiza la Constitución en su art. 9.3; asimismo ha sido, a su juicio, violado el art. 25 de la misma que establece el principio de legalidad sancionador, ya que las condenas y sanciones que le han sido impuestas por las Sentencias impugnadas -desahucio de la vivienda que ocupa con apercibimiento de lanzamiento si no la desocupa y pago de las costas del juicio- han sido dictadas no sólo sin existir delito, falta o infracción administrativa alguna, sino desconociendo la normativa aplicable a las </w:t>
      </w:r>
      <w:r>
        <w:lastRenderedPageBreak/>
        <w:t>viviendas de protección oficial. 2. Por providencia de 18 de julio de 1984, la Sección Primera de la Sala Primera de este Tribunal Constitucional acuerda hacer saber a la representación del recurrente la posible concurrencia del motivo de inadmisión de carácter insubsanable consistente en carecer la demanda manifiestamente de contenido que justifique una decisión por parte de este Tribunal Constitucional, concediendo un plazo común de diez días al solicitante de amparo y al Ministerio Fiscal para que formulen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plazo concedido, el Ministerio Fiscal formula sus alegaciones solicitando la declaración de inadmisión del recurso por incurrir en el motivo puesto de manifiesto en la providencia anterior; en su opinión, no ha existido vulneración alguna del art. 24.1 de la Constitución, ya que las excepciones planteadas por el recurrente en el juicio verbal de desahucio han sido objeto de examen y respuesta por parte del órgano judicial, sin que el hecho de que la resolución sea desfavorable al interesado pueda constituir materia de amparo. </w:t>
      </w:r>
    </w:p>
    <w:p w:rsidR="00055018" w:rsidRDefault="00055018" w:rsidP="00055018">
      <w:pPr>
        <w:pStyle w:val="TextoNormal"/>
      </w:pPr>
      <w:r>
        <w:t>En cuanto a la infracción del art. 25 de la Constitución, estima que no puede tomarse en consideración la tesis del demandante de amparo puesto que está basada en el desconocimiento del sentido del principio de legalidad y de los términos empleados en la Sentencia, ya que la palabra «condenar» empleada en la resolución judicial no implica sanción, sino que únicamente señala la consecuencia jurídica de la resolución de un contrato de arrendamiento, que ha de concretarse en el desalojo en virtud del mandato judicial.</w:t>
      </w:r>
    </w:p>
    <w:p w:rsidR="00055018" w:rsidRDefault="00055018" w:rsidP="00055018">
      <w:pPr>
        <w:pStyle w:val="TextoNormal"/>
      </w:pPr>
    </w:p>
    <w:p w:rsidR="00055018" w:rsidRDefault="00055018" w:rsidP="00055018">
      <w:pPr>
        <w:pStyle w:val="TextoNormal"/>
      </w:pPr>
      <w:r w:rsidRPr="00055018">
        <w:rPr>
          <w:rStyle w:val="NumeroAFNegritaCaracter"/>
        </w:rPr>
        <w:t>4</w:t>
      </w:r>
      <w:r>
        <w:t>. Por su parte, el demandante, en su escrito de alegaciones, reitera sus argumentos en cuanto a la falta de jurisdicción del órgano judicial derivada del hecho de que no puede desahuciarse a un inquilino legalmente inexistente, ya que las viviendas de protección oficial no pueden arrendarse; a su entender, el Juzgado debió apreciar su incompetencia y rechazar de oficio la demanda por tratarse de una cuestión de orden público. Asimismo señala que ha sido vulnerado el art. 24 de la Constitución al no respetarse la normativa existente, por cuanto las garantías a que se refiere el mencionado precepto constitucional están en relación directa con los principios de legalidad y seguridad jurídica. Finalmente añade que se le origina indefensión al permitirle la Ley recurrir únicamente ante el Tribunal Constitucional. En cuanto a la vulneración del art. 25 de la Constitución, entiende el recurrente que ha sido condenado o sancionado por acciones u omisiones que en el momento de producirse no constituían delito, falta o infracción administrativa según la legislación vigente, como reza el citado art. 25.</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recurso de amparo tiene como finalidad la defensa de los derechos y libertades fundamentales reconocidos en los arts.  14 a 29 y 30.2 de la Constitución.  Pero no basta con citar simplemente en la demanda de amparo alguno de esos preceptos que se estime infringido, de conformidad con lo dispuesto en el art. 49.1 de la Ley Orgánica del Tribunal Constitucional (LOTC), sino que, como ya ha señalado este Tribunal en anteriores ocasiones, la invocación ha de hacerse con un mínimo de fundamento, de modo que, si de la demanda y de los documentos aportados resultare claramente que las violaciones alegadas carecen de base, procederá la inadmisión del recurso por falta manifiesta de contenido constitucional, tal como se prevé en el art. 50.2 b) de la LOTC. Del mismo modo que in</w:t>
      </w:r>
      <w:r>
        <w:lastRenderedPageBreak/>
        <w:t>curre en este motivo de inadmisión la demanda en la que la satisfacción del derecho solicitada escapa a la competencia del Tribunal Constitucional.</w:t>
      </w:r>
    </w:p>
    <w:p w:rsidR="00055018" w:rsidRDefault="00055018" w:rsidP="00055018">
      <w:pPr>
        <w:pStyle w:val="TextoNormal"/>
      </w:pPr>
      <w:r>
        <w:t>Tal ocurre, precisamente, en el presente caso, en el que la invocación de los arts.  24 y 25 de la Constitución va ligada a una interpretación errónea del alcance y contenido de los mismos.</w:t>
      </w:r>
    </w:p>
    <w:p w:rsidR="00055018" w:rsidRDefault="00055018" w:rsidP="00055018">
      <w:pPr>
        <w:pStyle w:val="TextoNormal"/>
      </w:pPr>
    </w:p>
    <w:p w:rsidR="00055018" w:rsidRDefault="00055018" w:rsidP="00055018">
      <w:pPr>
        <w:pStyle w:val="TextoNormal"/>
      </w:pPr>
      <w:r w:rsidRPr="00055018">
        <w:rPr>
          <w:rStyle w:val="NumeroAFNegritaCaracter"/>
        </w:rPr>
        <w:t>2</w:t>
      </w:r>
      <w:r>
        <w:t>. Por lo que se refiere al art. 24 de la Norma Fundamental, la representación del recurrente confunde el recurso de amparo con una tercera instancia revisora de las resoluciones judiciales de los Tribunales ordinarios. Es obvio, y el recurrente no lo cuestiona, que ha tenido acceso a la jurisdicción y ha obtenido la tutela judicial efectiva a través de dos Sentencias jurídicamente fundadas, dictadas en procesos con todas las garantías legalmente establecidas.  En realidad, lo que, en definitiva, plantea no es la vulneración de los derechos reconocidos en el art. 24 de la Constitución, sino su disconformidad con las resoluciones judiciales y la fundamentación de éstas. Pero este Tribunal Constitucional no puede entrar en el enjuiciamiento de los hechos ni en la calificación jurídica de los mismos sin invadir competencias que son exclusivas de los Tribunales ordinarios (art.  117.3 de la Constitución), como reiteradamente viene manifestando.</w:t>
      </w:r>
    </w:p>
    <w:p w:rsidR="00055018" w:rsidRDefault="00055018" w:rsidP="00055018">
      <w:pPr>
        <w:pStyle w:val="TextoNormal"/>
      </w:pPr>
    </w:p>
    <w:p w:rsidR="00055018" w:rsidRDefault="00055018" w:rsidP="00055018">
      <w:pPr>
        <w:pStyle w:val="TextoNormal"/>
      </w:pPr>
      <w:r w:rsidRPr="00055018">
        <w:rPr>
          <w:rStyle w:val="NumeroAFNegritaCaracter"/>
        </w:rPr>
        <w:t>3</w:t>
      </w:r>
      <w:r>
        <w:t>. Invoca también el solicitante de amparo el art. 25 de la Constitución sin tener en cuenta que tal precepto, como también viene señalando repetidamente este Tribunal, se refiere específicamente a la reserva de Ley en materia penal, abarcando ciertamente tanto el Derecho penal criminal como el llamado Derecho administrativo sancionador, pero sin que quepa su aplicación o extensión a simples ilícitos de naturaleza civil, y en modo alguno puede confundirse un fallo en materia típicamente privatista como es la de arrendamientos urbanos con una decisión de naturaleza sancionadora.</w:t>
      </w:r>
    </w:p>
    <w:p w:rsidR="00055018" w:rsidRDefault="00055018" w:rsidP="00055018">
      <w:pPr>
        <w:pStyle w:val="TextoNormal"/>
      </w:pPr>
      <w:r>
        <w:t>Para fundamentar su demanda en el art. 25 de la Constitución, el recurrente introduce una falsa interpretación del término «condena», al considerar como tal el desahucio y desalojo de la vivienda, siendo así que, como acertadamente pone de relieve el Ministerio Fiscal, la palabra «condenar» aplicada a este caso no tiene el significado de consecuencia de un delito o de una falta tanto penal como administrativa, que es a lo que se refiere el mencionado precepto, sino el de mandato judicial consecuencia de la pretensión formulada y resuelta por la Sentencia, por lo que es manifiesto que tampoco puede considerarse lesionado el precepto constitucional en cuestión.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las anteriores consideraciones, la Sección acuerda la inadmisión del recurso de amparo interpuesto por el Procurador de los Tribunales don Luis Pulgar Arroyo, en nombre y representación de don Francisco Domínguez Durán,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1" w:name="AUTO_1984_589"/>
      <w:r>
        <w:lastRenderedPageBreak/>
        <w:t>AUTO 589/1984, de 10 de octubre de 1984</w:t>
      </w:r>
    </w:p>
    <w:bookmarkEnd w:id="121"/>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ECLI:ES:TC:1984:589A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482/1984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presentado ante este Tribunal Constitucional (T.C.) el día 30 de junio de 1984, don Angel Ruiz Martín, representado por Procurador y asistido de Letrado, interpone recurso de amparo contra las resoluciones de la Sala Segunda del Tribunal Supremo de 22 de mayo de 1984, la primera de las cuales declaró haber lugar al recurso de casación por infracción de Ley contra la Sentencia de la Audiencia Provincial de Granada de 12 de mayo de 1982 en causa seguida por delito contra la salud pública y tenencia ilícita de armas; y la segunda, que condena al ahora recurrente como autor responsable de un delito contra la salud pública y otro de tenencia ilícita de armas, a fin de que por este T.C. se restablezca y preserve el derecho a la presunción de inocencia, se evite la indefensión y se respete el derecho a un proceso con todas las garantías, derechos contenidos en el art. 24 de la C.E. Por otrosí se solicita el recibimiento a prueba del recurso.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antecedentes en que se basa el recurso son, en síntesis, los siguientes: </w:t>
      </w:r>
    </w:p>
    <w:p w:rsidR="00055018" w:rsidRDefault="00055018" w:rsidP="00055018">
      <w:pPr>
        <w:pStyle w:val="TextoNormal"/>
      </w:pPr>
      <w:r>
        <w:t xml:space="preserve">a) La Audiencia Provincial de Granada, en la causa 13/1980 seguida contra el ahora demandante y otro, dictó Sentencia el 12 de mayo de 1982, en la que se condena al primero como autor de un delito contra la salud pública y otro de tenencia ilícita de armas sin concurrencia de circunstancias modificativas, a las penas de dos años de prisión menor y diez mil pesetas de multa para el primer delito y seis años y un día de prisión mayor con accesorias respecto al segundo. </w:t>
      </w:r>
    </w:p>
    <w:p w:rsidR="00055018" w:rsidRDefault="00055018" w:rsidP="00055018">
      <w:pPr>
        <w:pStyle w:val="TextoNormal"/>
      </w:pPr>
      <w:r>
        <w:t xml:space="preserve">b) Contra esta Sentencia, se interpuso por el ahora demandante recurso de casación por infracción de Ley, conforme al art. 849.1 de la L.E.Cr., por los motivos siguientes: </w:t>
      </w:r>
    </w:p>
    <w:p w:rsidR="00055018" w:rsidRDefault="00055018" w:rsidP="00055018">
      <w:pPr>
        <w:pStyle w:val="TextoNormal"/>
      </w:pPr>
      <w:r>
        <w:t xml:space="preserve">a') Violación del art. 344.1, inciso último, del Código Penal (C. P.). </w:t>
      </w:r>
    </w:p>
    <w:p w:rsidR="00055018" w:rsidRDefault="00055018" w:rsidP="00055018">
      <w:pPr>
        <w:pStyle w:val="TextoNormal"/>
      </w:pPr>
      <w:r>
        <w:t xml:space="preserve">b') Aplicación indebida del art. 254 del C.P., y c') Inaplicación del art. 1.2 del C.P. </w:t>
      </w:r>
    </w:p>
    <w:p w:rsidR="00055018" w:rsidRDefault="00055018" w:rsidP="00055018">
      <w:pPr>
        <w:pStyle w:val="TextoNormal"/>
      </w:pPr>
      <w:r>
        <w:t xml:space="preserve">La Sentencia, ahora impugnada, de 22 de mayo de 1984 del Tribunal Supremo establece que existe la infracción legal del art. 344 del C.P., por cuanto la pena asignada al delito de tráfico de drogas que no causa grave daño a la salud es únicamente la de privación de libertad y no la conjunta de prisión y multa y mantiene la pena de dos años de prisión menor por este delito, condenando, en consecuencia, al señor Ruiz Martín, a la pena de dos años de prisión menor como autor de un delito contra la salud pública, sin concurrencia de circunstancias modificativas. </w:t>
      </w:r>
    </w:p>
    <w:p w:rsidR="00055018" w:rsidRDefault="00055018" w:rsidP="00055018">
      <w:pPr>
        <w:pStyle w:val="TextoNormal"/>
      </w:pPr>
      <w:r>
        <w:lastRenderedPageBreak/>
        <w:t xml:space="preserve">Alega el demandante, en cuanto al delito contra la salud pública, único que es objeto de este recurso, que las mencionadas resoluciones de la Sala Segunda del Tribunal Supremo de 22 de mayo de 1984 han vulnerado derechos constitucionales contenidos en el art. 24 de la C.E. y se solicita, en consecuencia, se otorgue el amparo, declarando la nulidad de dichas resoluciones, reconociendo el derecho a que por el Tribunal Supremo se acuerde o establezca una pena inferior en un grado, esto es, la pena de arresto mayor, por el delito contra la salud pública objeto de la condena. </w:t>
      </w:r>
    </w:p>
    <w:p w:rsidR="00055018" w:rsidRDefault="00055018" w:rsidP="00055018">
      <w:pPr>
        <w:pStyle w:val="TextoNormal"/>
      </w:pPr>
      <w:r>
        <w:t xml:space="preserve">En apoyo de su pretensión, el demandante alega que la aplicación punitiva en la cuantía expresada (dos años de prisión menor) se fundamenta expresa y explícitamente en circunstancias fácticas ajenas a los hechos declarados probados atentando así contra ellos, con la consecuencia de agravar la condena del hoy recurrente. </w:t>
      </w:r>
    </w:p>
    <w:p w:rsidR="00055018" w:rsidRDefault="00055018" w:rsidP="00055018">
      <w:pPr>
        <w:pStyle w:val="TextoNormal"/>
      </w:pPr>
      <w:r>
        <w:t xml:space="preserve">Así, mientras que por la Sentencia del Tribunal a quo la pena aplicada por el delito en cuestión tiene como fundamento jurídico las «circunstancias de la aprehensión», el primer considerando de la Sentencia ahora impugnada concreta dichas circunstancias en los términos de que «delata o pone en aviso de la existencia de una cierta organización empresarial o de una operación de mayor magnitud a cuyos entresijos no ha podido llegar la investigación sumarial...». </w:t>
      </w:r>
    </w:p>
    <w:p w:rsidR="00055018" w:rsidRDefault="00055018" w:rsidP="00055018">
      <w:pPr>
        <w:pStyle w:val="TextoNormal"/>
      </w:pPr>
      <w:r>
        <w:t xml:space="preserve">Tal concreción de las «circunstancias de la aprehensión» es ajena a los hechos declarados probados y expresamente aceptados por el Tribunal sentenciador y conduce a una contradicción sustancial interna de la propia Sentencia, al fundamentar su fallo en hechos no declarados probados. </w:t>
      </w:r>
    </w:p>
    <w:p w:rsidR="00055018" w:rsidRDefault="00055018" w:rsidP="00055018">
      <w:pPr>
        <w:pStyle w:val="TextoNormal"/>
      </w:pPr>
      <w:r>
        <w:t xml:space="preserve">Sentado lo anterior, se aprecia en consecuencia una vulneración de la presunción de inocencia que no se ha destruido por los hechos probados sino por circunstancias valorativas del órgano judicial cuya decisión se recurre, ajenas a los hechos probados. </w:t>
      </w:r>
    </w:p>
    <w:p w:rsidR="00055018" w:rsidRDefault="00055018" w:rsidP="00055018">
      <w:pPr>
        <w:pStyle w:val="TextoNormal"/>
      </w:pPr>
      <w:r>
        <w:t>Todo lo cual es origen de indefensión para el así condenado, que no dispone de recursos jurisdiccionales ordinarios, dándose también lugar a la ausencia de un proceso «con todas las garantías», derechos todos que consagra el art. 24 de la C.E.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18 de julio de 1984, la Sección acordó tener por interpuesto el presente recurso y hacer saber a la representación del recurrente la posible concurrencia del motivo de inadmisión de carácter insubsanable consistente en la carencia manifiesta por parte de la demanda de contenido que justifique una decisión por parte del T C., conforme a lo establecido en el art. 50.2 b) de la LOTC, concediendo al Ministerio Fiscal y al solicitante un plazo común de diez días para formular las alegaciones que estimen pertinentes. </w:t>
      </w:r>
    </w:p>
    <w:p w:rsidR="00055018" w:rsidRDefault="00055018" w:rsidP="00055018">
      <w:pPr>
        <w:pStyle w:val="TextoNormal"/>
      </w:pPr>
      <w:r>
        <w:t>En cuanto a lo solicitado por otrosí, se acordó resolver en su momento lo que proceda.</w:t>
      </w:r>
    </w:p>
    <w:p w:rsidR="00055018" w:rsidRDefault="00055018" w:rsidP="00055018">
      <w:pPr>
        <w:pStyle w:val="TextoNormal"/>
      </w:pPr>
    </w:p>
    <w:p w:rsidR="00055018" w:rsidRDefault="00055018" w:rsidP="00055018">
      <w:pPr>
        <w:pStyle w:val="TextoNormal"/>
      </w:pPr>
      <w:r w:rsidRPr="00055018">
        <w:rPr>
          <w:rStyle w:val="NumeroAFNegritaCaracter"/>
        </w:rPr>
        <w:t>4</w:t>
      </w:r>
      <w:r>
        <w:t>. En el plazo concedido, el Ministerio Fiscal solicitó la declaración de inadmisibilidad del recurso por apreciar la concurrencia del motivo contenido en el art. 50.2 b) de la LOTC, ya que todas las consideraciones que realiza el Tribunal Supremo para justificar la agravación de la pena impuesta están inmersas en los hechos probados y resultan de unas pruebas acreditadas y no impugnadas, por lo que mal puede afirmarse lesión alguna del derecho a la presunción de inocencia ni del derecho a un proceso con todas las garantías debidas, que justifique una tutela jurisdiccional por parte del T.C.</w:t>
      </w:r>
    </w:p>
    <w:p w:rsidR="00055018" w:rsidRDefault="00055018" w:rsidP="00055018">
      <w:pPr>
        <w:pStyle w:val="TextoNormal"/>
      </w:pPr>
    </w:p>
    <w:p w:rsidR="00055018" w:rsidRDefault="00055018" w:rsidP="00055018">
      <w:pPr>
        <w:pStyle w:val="TextoNormal"/>
      </w:pPr>
      <w:r w:rsidRPr="00055018">
        <w:rPr>
          <w:rStyle w:val="NumeroAFNegritaCaracter"/>
        </w:rPr>
        <w:t>5</w:t>
      </w:r>
      <w:r>
        <w:t>. Por su parte, el demandante reitera su solicitud de que se admita la demanda y se dicte en su día una Sentencia estimatoria del amparo instado, al tiempo que formula expre</w:t>
      </w:r>
      <w:r>
        <w:lastRenderedPageBreak/>
        <w:t>so desestimiento de la pretensión contenida en el escrito original relativa a que se reduzca en un grado la pena de prisión menor por ser este extremo ajeno a la jurisdicción constitucional, reiterando la argumentación contenida en la demanda en el sentido de que se le ha condenado a una pena sin respetar los hechos declarados probados, con violación del derecho de la presunción de inocencia.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Lo que ha de examinarse en el presente recurso es si de la actuación del Tribunal Supremo, al casar y anular la Sentencia de la Audiencia Provincial y dictar nueva Sentencia imponiendo al ahora demandante una pena de dos años de prisión menor por la comisión de un delito contra la salud pública, se ha derivado una vulneración de alguno o algunos de los derechos contenidos en el art. 24 de la C E., y ello por haberse fundado tal aplicación punitiva expresa y explícitamente en circunstancias fácticas ajenas a los hechos declarados probados, contrariando así la garantía constitucional a la presunción de inocencia y causando indefensión.</w:t>
      </w:r>
    </w:p>
    <w:p w:rsidR="00055018" w:rsidRDefault="00055018" w:rsidP="00055018">
      <w:pPr>
        <w:pStyle w:val="TextoNormal"/>
      </w:pPr>
      <w:r>
        <w:t>Como es sabido, las Sentencias penales de instancia deben contener uno o varios resultandos en los que se enumeran y concretan los hechos declarados probados, premisa fáctica inalterable de la que ha de partir el Tribunal de casación para realizar el control o censura de legalidad penal conforme al art. 849.1 de la L.E.Cr.</w:t>
      </w:r>
    </w:p>
    <w:p w:rsidR="00055018" w:rsidRDefault="00055018" w:rsidP="00055018">
      <w:pPr>
        <w:pStyle w:val="TextoNormal"/>
      </w:pPr>
      <w:r>
        <w:t>Sin embargo, como precisa el Auto de este T.C.  de 6 de junio de 1984 (R.A.  349/1983), «es de tener en cuenta que el Tribunal de casación, para poder cumplir con su misión calificadora, no puede actuar de manera automática, porque al realizar el delicado mecanismo de la subsunción, acomodando la conducta humana al tipo penal concreto, ha de relacionar lo fáctico, en su muda dimensión óntica, con lo jurídico en cuanto derecho como valoración, cuyo fin le resulta indispensable utilizar en esa labor de enlace el método inductivo...  El resultado de toda esta precisa y amplia actividad técnica, debe entenderse que no supone la creación de nuevos hechos probados, sino deducciones de los mismos, que son parte de hechos rigurosamente demostrados y solo de ellos, aunque en su desarrollo conduzcan a esclarecer, delimitar y completar su contenido.  El empleo de dicha técnica y sus consecuencias está enmarcada claramente en el ámbito de la legalidad penal, porque le acoge el alcance de los arts.  117 y 123 de la C.E..., por lo que únicamente podrá producirse el control de constitucionalidad cuando las deducciones o inferencias fueran injustificadas por su irrazonabilidad o cuando introduzcan nuevos hechos que pudieran tener influencia en la calificación efectuada, ya que de este modo se impediría el adecuado ejercicio del derecho de defenderse dentro del proceso criminal».</w:t>
      </w:r>
    </w:p>
    <w:p w:rsidR="00055018" w:rsidRDefault="00055018" w:rsidP="00055018">
      <w:pPr>
        <w:pStyle w:val="TextoNormal"/>
      </w:pPr>
      <w:r>
        <w:t xml:space="preserve">En el caso presente, el Tribunal Supremo, al casar y anular la Sentencia de instancia, lo único que ha efectuado es, en primer lugar, subsumir en el tipo legal reformado el art. 344 del C.P. los hechos que tuvo en cuenta el Tribunal de instancia y aplicar la pena asignada al delito de tráfico de drogas que no causan grave daño a la salud, que conforme al nuevo texto es únicamente de privación de libertad, con exclusión de la multa, y, luego, como consecuencia de una calificación que no tiene nada de irrazonable, sino de ejercicio matizado y meditado, mantener la pena de prisión menor, en atención a que la pena de arresto mayor señalada en el inciso final del párrafo 1.º del nuevo art. 344 del C.P. ha de ser elevada a la pena superior en grado cuando la cantidad poseída para traficar fuese de notoria importancia, y de notoria importancia estima el Tribunal la cantidad de 433 gr. de hachis, máxime cuando las circunstancias de la aprehensión (fuera de la residencia habitual, en un </w:t>
      </w:r>
      <w:r>
        <w:lastRenderedPageBreak/>
        <w:t>viaje no bien explicado y coche ajeno, y con una elevada suma de dinero en su poder) delatan o ponen en aviso de la posible existencia de una cierta organización empresarial o de una organización de mayor magnitud a cuyos entresijos no ha podido llegar la investigación sumaria, deducción lícita que, como señala el Ministerio Fiscal, puede obtener el juzgador de la prueba globalmente considerada, y expresada a los solos efectos de dar mayor consistencia a la agravación de la pena, que se ha producido por la «notoria importancia» de la cantidad de droga ocupada.</w:t>
      </w:r>
    </w:p>
    <w:p w:rsidR="00055018" w:rsidRDefault="00055018" w:rsidP="00055018">
      <w:pPr>
        <w:pStyle w:val="TextoNormal"/>
      </w:pPr>
      <w:r>
        <w:t>Todo ello, en suma, pertenece al ámbito de la legalidad, sin que pueda afirmarse que se ha operado a través de deducciones irrazonadas o de innovación de hechos que pudieran tener influencia en la calificación efectuada, ya que como ha señalado la Sentencia de este T.C. de 12 de junio de 1984, «la subsunción de conductas en los tipos penales corresponde a los Tribunales penales, que tratándose de interpretación y aplicación de la legalidad ordinaria, el criterio sustentado por los órganos judiciales no puede ser sustituido por el Tribunal Constitucional».</w:t>
      </w:r>
    </w:p>
    <w:p w:rsidR="00055018" w:rsidRDefault="00055018" w:rsidP="00055018">
      <w:pPr>
        <w:pStyle w:val="TextoNormal"/>
      </w:pPr>
      <w:r>
        <w:t>Así las cosas, afirmar como lo hace el demandante que se viola el derecho a la presunción de inocencia por un órgano jurisdiccional supremo, al aplicar, conforme a un criterio valorativo que está entre sus funciones irrenunciables y con base en un dato perfectamente comprobado en el sumario y en la Sentencia casada, una pena de privación de libertad en un grado superior, no pasa de ser un recurso retórico que no puede acogerse por este T.C.</w:t>
      </w:r>
    </w:p>
    <w:p w:rsidR="00055018" w:rsidRDefault="00055018" w:rsidP="00055018">
      <w:pPr>
        <w:pStyle w:val="TextoNormal"/>
      </w:pPr>
    </w:p>
    <w:p w:rsidR="00055018" w:rsidRDefault="00055018" w:rsidP="00055018">
      <w:pPr>
        <w:pStyle w:val="TextoNormal"/>
      </w:pPr>
      <w:r w:rsidRPr="00055018">
        <w:rPr>
          <w:rStyle w:val="NumeroAFNegritaCaracter"/>
        </w:rPr>
        <w:t>2</w:t>
      </w:r>
      <w:r>
        <w:t>. Precisando lo anterior, no aparece por ningún lado la violación de la presunción de inocencia, que únicamente es una presunción iuris tantum, por lo que queda desvirtuada si existe -como ha existidouna mínima actividad probatoria de cargo que la haga desaparecer, apreciada y valorada libremente por los Tribunales, y también por el de casación, sin que el T.C.  pueda interferirse en esta actividad por expresa prohibición del art. 44.1 b) de la LOTC.</w:t>
      </w:r>
    </w:p>
    <w:p w:rsidR="00055018" w:rsidRDefault="00055018" w:rsidP="00055018">
      <w:pPr>
        <w:pStyle w:val="TextoNormal"/>
      </w:pPr>
      <w:r>
        <w:t>Nada hay tampoco que, consecuentemente, permita acoger las alegaciones de falta de defensión y ausencia de garantías en el proceso, por imposición de una pena superior en un grado, a la legalmente establecida, ya que, conforme hemos señalado anteriormente, pertenece a la esfera de la actuación legal de los Tribunales, y máxime del Tribunal Supremo, la tarea de aplicar la pena debida en atención al supuesto de hecho apreciado conforme a Derecho.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Sección ha acordado declarar inadmisible el presente recurso de amparo, y el archivo de las actuaciones.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2" w:name="AUTO_1984_590"/>
      <w:r>
        <w:lastRenderedPageBreak/>
        <w:t>AUTO 590/1984, de 10 de octubre de 1984</w:t>
      </w:r>
    </w:p>
    <w:bookmarkEnd w:id="122"/>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ECLI:ES:TC:1984:590A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510/1984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Nieves Soldevilla Bartrina y sus hijos, doña María Nieves, don Luis y don Juan Vila Soldevilla, representados por el Procurador don Celso de la Cruz Ortega, interpusieron demanda de amparo en la que se alegan los siguientes hechos: a) El 28 de junio de 1981 la Guardia Civil encontró muerto por herida de bala a don Juan Vila Carbonell, esposo y padre respectivamente de los demandantes, contra quienes se dictó el 10 de octubre de 1981 Auto de prisión incondicional e incomunicada. Los recurrentes prestaron declaración, tanto ante la Guardia Civil como ante el Juez de Instrucción del Juzgado de Fraga, siempre sin la asistencia de Letrado, incluida una hermana menor. En sus declaraciones manifestaron haber tenido participación en la muerte de la víctima, a excepción de doña Nieves Soldevilla. </w:t>
      </w:r>
    </w:p>
    <w:p w:rsidR="00055018" w:rsidRDefault="00055018" w:rsidP="00055018">
      <w:pPr>
        <w:pStyle w:val="TextoNormal"/>
      </w:pPr>
      <w:r>
        <w:t xml:space="preserve">Posteriormente, ya con la asistencia de Letrado, ante el Juzgado de Fraga, ratificaron sus declaraciones. b) A petición de la defensa de los demandantes, se practicaron pruebas consistentes en la valoración médico-legal de las personalidades de aquéllos y de la víctima. A ésta se la calificó como personalidad psicopática, aquejado de psicosis paranoide; a sus hijos se les diagnosticó «una personalidad inmadura y neurotizada, con graves problemas emocionales», y de su viuda se afirma que presenta signos depresivos ansiosos manifiestos, ante las tensiones emocionales que vivió. c) La Audiencia Provincial de Huesca, en 31 de mayo de 1982, dictó Sentencia condenando a los demandantes, como autores de un delito de parricidio, previsto y penado en el art. 405 del Código Penal, con la concurrencia de las agravantes de premeditación y alevosía en todos ellos a las siguientes penas: a doña Nieves Soldevilla, a veintiocho años de reclusión mayor; a doña María Nieves Vila, a veintiséis años, ocho meses y un día de igual reclusión, y a don Juan y don Luis Vila, a diez años y un día y once años de prisión mayor, respectivamente, al apreciarles la atenuante de minoría de edad. Con respecto a la pena impuesta a doña Nieves Vila, declaraba que procedía utilizar la facultad concedida en el párrafo 2.° del art. 2 del Código Penal. </w:t>
      </w:r>
    </w:p>
    <w:p w:rsidR="00055018" w:rsidRDefault="00055018" w:rsidP="00055018">
      <w:pPr>
        <w:pStyle w:val="TextoNormal"/>
      </w:pPr>
      <w:r>
        <w:t xml:space="preserve">d) Interpuesto recurso de casación por infracción de Ley ante la Sala Segunda del Tribunal Supremo, en 15 de julio de 1983, la confirmó en todos sus extremos, excepto en lo referente a doña María Nieves Vila, a quien calificó de cómplice y no coautora, y le impone la pena de doce años y un día de reclusión menor. e) Los demandantes entienden que las referidas resoluciones vulneran los arts. 24.1 y 2 y 17.3 de la Constitución. Se ha conculcado el derecho que tienen a la defensa, a la asistencia de Letrado y a no declararse </w:t>
      </w:r>
      <w:r>
        <w:lastRenderedPageBreak/>
        <w:t>culpables; no se han apreciado las atenuantes y eximentes alegadas por la defensa, especialmente la 1.ª del art. 8 y alternativamente la 1.ª del art. 9, ambos del Código Penal. Por último se ha preterido el artículo 17.3 de la C. E. por cuanto se obligó a los demandantes a declarar sin haber sido informados de sus derechos. Solicitan la nulidad del Auto del Juzgado de Instrucción de Fraga, de 10 de octubre de 1981, y como consecuencia la nulidad de las Sentencias de la Audiencia Provincial y del Tribunal Supremo.</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concedió en 23 de agosto pasado un plazo común de diez días a la representación de los recurrentes y al Ministerio Fiscal para presentar alegaciones con respecto a la posible existencia de las causas de inadmisión reguladas por los arts. 50.1 a), en relación con el 44.2 de la Ley Orgánica de este Tribunal; 50.1 b), en relación con el 44.1 c) y 50.2 b), todos ellos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plazo concedido para alegaciones la representación del recurrente presentó dos escritos, el primero de los cuales iba acompañado de un acta notarial en la que se contienen manifestaciones de doña María del Sol Vila Soldevilla, hija y hermana de los recurrentes, menor de edad penal en el tiempo en que sucedieron los hechos. </w:t>
      </w:r>
    </w:p>
    <w:p w:rsidR="00055018" w:rsidRDefault="00055018" w:rsidP="00055018">
      <w:pPr>
        <w:pStyle w:val="TextoNormal"/>
      </w:pPr>
      <w:r>
        <w:t xml:space="preserve">El Ministerio Fiscal se opuso a la admisión, alegando que se había interpuesto el recurso fuera de plazo, pues se ha presentado casi un año después de pronunciada la Sentencia de casación, y, además, no se ha invocado formalmente en el proceso penal los derechos constitucionales que se estiman vulnerados, privando con ello a la jurisdicción ordinaria de estudiar, y remediar, en su caso, las violaciones denunciadas. Añade que el recurso carece de contenido constitucional, pues no tienen justificación las alegaciones que hacen los recurrentes respecto a la violación de los artículos 17 y 24 de la Constitución. </w:t>
      </w:r>
    </w:p>
    <w:p w:rsidR="00055018" w:rsidRDefault="00055018" w:rsidP="00055018">
      <w:pPr>
        <w:pStyle w:val="TextoNormal"/>
      </w:pPr>
      <w:r>
        <w:t>Los demandantes insistieron en las alegaciones de la demanda sosteniendo que el plazo del recurso debe computarse desde la notificación del Auto de responsabilidad civil, y, además, que o bien aludieron en el curso del proceso a los derechos vulnerados o debe apreciarse de oficio. Insistió en el contenido constitucional del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Conviene puntualizar, ante todo, que el recurso de amparo se ha dirigido contra la Sentencia que el Tribunal Supremo (Sala Segunda) pronunció el 15 de julio de 1983, por la que dando lugar en parte, y rechazando en lo demás, el recurso de casación planteado por la ahora demandante de amparo -y también el Ministerio Fiscal-, mantuvo la Sentencia que la Audiencia Provincial de Huesca dictó en la causa 5/1981 el 31 de mayo de 1982, sin otra variación que calificar como de complicidad y no de coautoría la participación atribuida a uno de los condenados.  Una consecuencia inmediata de lo que acaba de decirse, y de la notificación de la Sentencia a los que demandan de amparo, en fecha próxima a la de su pronunciamiento, es la de que el recurso de amparo se ha interpuesto fuera del plazo que prescribe el art. 44.2 de la LOTC, y, por obligada consecuencia, se da la inadmisibilidad que dice el art. 50.1 a) de la Ley que acabamos de citar, pues el cómputo del plazo de veinte días previsto para recurrir en amparo se anuda a la notificación de la resolución frente a la cual se dirige el amparo.  Con el propósito de eludir tan clara causa de inadmisión, los demandantes de amparo, incurriendo en error a la hora de interpretar el mencionado art. 44.2, pretenden que el plazo se haga arrancar de la notificación de una resolución, respecto a la efectividad de las responsabilidades civiles, resolución que con </w:t>
      </w:r>
      <w:r>
        <w:lastRenderedPageBreak/>
        <w:t>pertenecer a la ejecución de la Sentencia, no es ni la objeto del amparo ni prolonga el plazo del recurso que tiene, como hemos dicho acudiendo a lo establecido en el mencionado art.  44.2, un momento preciso de comienzo (a partir de la notificación de la resolución recurrida) y una dimensión temporal (veinte días).  Por lo evidente de esta causa de inadmisión, es ociosa toda insistencia sobre este punto.</w:t>
      </w:r>
    </w:p>
    <w:p w:rsidR="00055018" w:rsidRDefault="00055018" w:rsidP="00055018">
      <w:pPr>
        <w:pStyle w:val="TextoNormal"/>
      </w:pPr>
    </w:p>
    <w:p w:rsidR="00055018" w:rsidRDefault="00055018" w:rsidP="00055018">
      <w:pPr>
        <w:pStyle w:val="TextoNormal"/>
      </w:pPr>
      <w:r w:rsidRPr="00055018">
        <w:rPr>
          <w:rStyle w:val="NumeroAFNegritaCaracter"/>
        </w:rPr>
        <w:t>2</w:t>
      </w:r>
      <w:r>
        <w:t>. Con ser clara y suficiente a los efectos de rechazar la admisión del recurso su presentación tardía, no es ocioso recordar aquí que concurre también el incumplimiento de lo que dispone el art.  44.1 c) de la LOTC, y que juega como causa de inadmisión a tenor de la fórmula del art. 50.1 b).</w:t>
      </w:r>
    </w:p>
    <w:p w:rsidR="00055018" w:rsidRDefault="00055018" w:rsidP="00055018">
      <w:pPr>
        <w:pStyle w:val="TextoNormal"/>
      </w:pPr>
      <w:r>
        <w:t>Como es sabido, el requisito del art. 44.1 c) ha de ponerse en relación con su finalidad, que es la de someter al Juez o Tribunal que conoce del proceso judicial, o al que está atribuido, otras instancias o recursos útiles para remediar la vulneración constitucional, los motivos susceptibles de fundar el amparo, de modo que el remedio se busque, primero, dentro del proceso judicial.  La aplicación de estas ideas al caso de que conocemos, lleva a la conclusión de que no se ha cumplido lo que dispone el mencionado artículo 44.1 c), pues las vulneraciones que se acusan, cometidas, se dice, unas en el sumario, o en diligencias precedentes, y otras en el plenario, bien a la hora de articular los medios probatorios, bien en la Sentencia misma, pudieron ponerse de manifiesto a los fines de que el Juez -en el sumario- o el Tribunal penal -en el plenario- o, en su caso, el Tribunal Supremo, en la casación, se pronunciaran sobre ellas. Nada de esto se hizo, pues sólo ahora -bien tardíamente, por cierto- se articula una pretensión con el pretendido contenido constitucional que quiere darse al recurso mediante la invocación de los arts.  17.3, 24.1 y 24.2 de la Constitución.  Esta causa, junto a la que hemos puesto de manifiesto en el fundamento anterior, nos releva de entrar en el análisis de la otra anunciada -la del art. 50.2 b)-.</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doña Nieves Soldevilla Bartrina y otros, reseñados anteriormente, de que se ha hecho mérito.</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3" w:name="AUTO_1984_591"/>
      <w:r>
        <w:lastRenderedPageBreak/>
        <w:t>AUTO 591/1984, de 10 de octubre de 1984</w:t>
      </w:r>
    </w:p>
    <w:bookmarkEnd w:id="123"/>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ECLI:ES:TC:1984:591A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538/1984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Julián del Olmo Pastor, en nombre y representación de don Antonio Yáñez Fernández-Monjardín, presentó en el Juzgado de Guardia de esta capital demanda de amparo que tuvo entrada en este Tribunal Constitucional el día 12 de julio de 1984 contra la Sentencia dictada por el Juzgado de Distrito núm. 25 de los de Madrid, recaída en el juicio de desahucio seguido contra dicho señor Yáñez. Los hechos de la demanda son en síntesis los siguientes: a) El recurrente de amparo es arrendatario de un piso del que es propietario don Roberto Ganzo Gómez. El 23 de diciembre de 1983 se presentó ante el Juzgado de Distrito demanda de desahucio por falta de pago que se siguió en todos sus trámites, dictándose Sentencia que declaró haber lugar el referido desahucio, condenando al demandado al desalojo de la vivienda y sin que éste pueda enervar la acción por haber incurrido en una reiterada conducta de falta de cumplimiento de la obligación de pago de la renta. b) Apelada la anterior Sentencia el Juzgado de Primera Instancia núm. 4 de Madrid desestimó la apelación, confirmando la del Juzgado de Distrito en todos sus términos. El demandante de amparo solicita se declaren nulas las Sentencias antes referidas, reconociéndole el derecho a enervar la acción, una vez consignadas y pagadas las cantidades que el propietario pedía, siendo así que se ha otorgado por el Juez de Distrito al actor más de lo que éste pide en el «suplico» de la demanda, lo que, a juicio del ahora demandante, conculca el art. 24 de la Constitución por habérsele negado en ambas instancias los motivos y fundamentos alegados en defensa de su pretensión.</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5 de septiembre pasado, la Sección concedió un plazo común de diez días a la representación del recurrente y al Ministerio Fiscal para que presentaran alegaciones sobre la posible concurrencia en la demanda de las causas de inadmisión reguladas por el art. 44.1 c), en relación con el 50.1 b) y la del 50.2 b), todos ellos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su escrito de alegaciones el recurrente manifiesta, en lo que se refiere a la primera de las causas de inadmisión que hasta que se dictó la Sentencia de apelación por el Juzgado de Primera Instancia no podía saber si se iba o no a vulnerar el derecho constitucional invocado, y una vez conocida dicha Sentencia ha interpuesto el recurso de amparo. </w:t>
      </w:r>
      <w:r>
        <w:lastRenderedPageBreak/>
        <w:t xml:space="preserve">Con respecto a la segunda causa puesta de manifiesto, se remite al contenido del escrito de demanda. </w:t>
      </w:r>
    </w:p>
    <w:p w:rsidR="00055018" w:rsidRDefault="00055018" w:rsidP="00055018">
      <w:pPr>
        <w:pStyle w:val="TextoNormal"/>
      </w:pPr>
      <w:r>
        <w:t>El Ministerio Fiscal, en su escrito, hace constar que estima concurren en la demanda las causas de inadmisión a que se refiere la providencia de 5 de septiembre, toda vez que no se ha acreditado por el actor haber invocado formalmente la violación del derecho en el momento en que fue conocida dicha violación. En cuanto a la existencia de la causa regulada por el art. 50.2 b) de la LOTC, entiende el Fiscal que el art. 147.3 de la Ley de Arrendamientos Urbanos señala que la facultad de abonar las rentas en cualquier momento de la litis, para enervar la acción de desahucio «no tendrá efectos en el supuesto de anteriores y reiterados ejercicios de este derecho, que constituyan abuso del derecho, si se prueba en el curso de la litis», y que la interpretación y posterior aplicación de este precepto corresponde únicamente al Juez por ser aplicación de legalidad ordinaria, no pudiendo ni debiendo ser objeto de estudio en sede constitucional. Las alegaciones del recurrente a este respecto han sido objeto de respuesta por el órgano jurisdiccional en el ejercicio de su función y no puede convertirse el recurso de amparo en una tercera instancia como pretende el demandante.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Si en cualquier caso es legítima la utilización de los medios que la Ley brinda para la defensa de los derechos e intereses propios, y el esgrimir, en la dialéctica del proceso, las acciones y las excepciones que convengan a la estrategia de las partes, no es lícito traspasar lo que conviene a esa defensa, articulando en ella afirmaciones que, con no ser ciertas, revelan una conducta desleal, atentatoria a elementales deberes de las partes.  Esto es lo que ha ocurrido en el presente caso, respecto a uno de los requisitos [nos referimos al del art.  44.1 c) de la LOTC] que condicionan la admisión del amparo, pues afirmado en la demanda (apartado D, III, 2.°), que en la segunda instancia, esto es, en la apelación, se dio cumplimiento a lo que dispone mencionado precepto, ahora en las alegaciones presentadas en el trámite del art.  50.1 de la LOTC se reconoce abiertamente, que esto no fue así, presentando otra justificación ( luego veremos la sin razón de esta alegación), con el propósito de superar el obstáculo de admisión que supone el incumplimiento del requisito que establece el art.  44.1 c).  Si no hubiéramos considerado dudosa la afirmación que se hizo en la demanda, y esto, porque la lectura de la Sentencia de apelación, hacía pensar que lo manifestado por el demandante era incierto, se hubiera dado -de no mediar otras causas de inadmisión- a una actuación jurisdiccional posterior inútil, una vez que se pusiera de manifiesto que lo dicho en la demanda no respondía a la verdad.</w:t>
      </w:r>
    </w:p>
    <w:p w:rsidR="00055018" w:rsidRDefault="00055018" w:rsidP="00055018">
      <w:pPr>
        <w:pStyle w:val="TextoNormal"/>
      </w:pPr>
    </w:p>
    <w:p w:rsidR="00055018" w:rsidRDefault="00055018" w:rsidP="00055018">
      <w:pPr>
        <w:pStyle w:val="TextoNormal"/>
      </w:pPr>
      <w:r w:rsidRPr="00055018">
        <w:rPr>
          <w:rStyle w:val="NumeroAFNegritaCaracter"/>
        </w:rPr>
        <w:t>2</w:t>
      </w:r>
      <w:r>
        <w:t>. Después de esto poco es necesario decir para poner aún con más evidencia que el recurso debe seguir la solución que la relación entre el artículo 50.1 b) y el art. 44.1 c) depara.  El que se diga ahora que sólo pronunciada la Sentencia de apelación podía conocerse la que califican de violación del art.  24.1 de la Constitución, es, por un lado, una equivocada opinión acerca de lo que significa la exigencia del mencionado art. 44.1 c), y por otro, un modo de entender las cosas bien contrario a la propia dimensión que el actor ha dado al recurso, pues si la violación se imputa a la Sentencia de primera instancia (luego veremos la manifiesta falta de contenido constitucional de tal imputación), debió invocarse el derecho constitucional supuestamente violado al sostener la apelación, pues lo que exige el art.  44.1 c) (lo hemos dicho muchas veces ) es la invocación del derecho funda</w:t>
      </w:r>
      <w:r>
        <w:lastRenderedPageBreak/>
        <w:t>mental violado, para que a partir de ella, el Tribunal, en este caso, el de apelación, examine el problema no sólo a la luz de las alegaciones con respaldo en violaciones de la Ley (en el caso de la L. A. U.)  sino, además, desde la perspectiva del precepto constitucional.</w:t>
      </w:r>
    </w:p>
    <w:p w:rsidR="00055018" w:rsidRDefault="00055018" w:rsidP="00055018">
      <w:pPr>
        <w:pStyle w:val="TextoNormal"/>
      </w:pPr>
    </w:p>
    <w:p w:rsidR="00055018" w:rsidRDefault="00055018" w:rsidP="00055018">
      <w:pPr>
        <w:pStyle w:val="TextoNormal"/>
      </w:pPr>
      <w:r w:rsidRPr="00055018">
        <w:rPr>
          <w:rStyle w:val="NumeroAFNegritaCaracter"/>
        </w:rPr>
        <w:t>3</w:t>
      </w:r>
      <w:r>
        <w:t>. No vamos, sin embargo, a fundar la inadmisión en sólo la causa estudiada hasta aquí, pues con la innegable concurrencia de la misma, se ofrece también nítidamente la del art.  50.2 b) de la LOTC.  Nada provechoso se ha dicho por el demandante de amparo en el escrito presentado en el trámite del art. 50, por lo que es a la fundamentación de la demanda y, en ella, no hay otras alusiones a la pretendida violación del art. 24.1 que las acusaciones de «indefensión» y esto, porque al decir del actor, se ha generado tal situación, por dos órdenes de consideraciones; una de ellas, porque la Sentencia, se dice, incide en vicio de incongruencia, y la otra, porque dándose los presupuestos para enervar la acción de desahucio, el Juez no ha dado lugar a ello.  Cierto que la Sentencia que rompiendo con la congruencia, impide frente a lo estimado, el juego de una verdadera contradicción, podrá acusarse una violación cuando la desviación en que consiste la incongruencia es de tal naturaleza que supone una sustancial modificación de los términos en que se produjo el debate procesal. No es éste el caso, pues seguido un juicio de desahucio, en el que el escrito preparatorio de demanda, propio de este tipo procesal, se completa con la fundamentación que se hace en la comparecencia, es obvio que la acción ejercitada, por la propia definición del indicado proceso, es la dirigida a la declaración -y subsiguiente ejecutividad- de la extinción del contrato. Frente a la acción de desahucio articuló su defensa el demandado ( como se relata en uno de los resultandos del Juez de distrito), defensa que si no tuvo éxito, no es válido reproducirla aquí, bajo la apariencia vacía de un ropaje constitucional.  Con ser contradictoria con esta pretendida asignación al proceso en cuestión del contenido de una simple reclamación de cantidad, lo que luego se aduce, como variante de la alegación de indefensión, esto es, que la acción de desahucio debió entenderse «enervada» (en la terminología del art.  147 de la L. A. U.), es más importante destacar que no se ofrece aquí un problema con contenido constitucional, pues estando recogida en la L. A. U., la posibilidad de «enervar» la acción en los casos y en los términos que dice el mencionado art.  147, y estando excluido tal efecto cuando concurra en el arrendatario un ejercicio contrario a la buena fe o que implique abuso de derecho, es el juez del proceso el que examina el caso desde esta perspectiva y aplica la solución que establece el mencionado art.  147.  No hay, por tanto, desde ninguno de los aspectos que hemos dicho, contenido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Nada hay que añadir a lo que hemos expuesto en los fundamentos anteriores, para convenir que el demandante es merecedor a la condena en costas y a una sanción, que si fijamos en la más moderada de la cuantía que permite el art.  95.3 de la LOTC, es para no agravar excesivamente el infortunio del demandante, dejando, sin embargo, constancia de la temeridad con que ha actuado.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Por lo expuesto, la Sección declara inadmisible el recurso interpuesto por don Antonio Yáñez Fernández-Monjardín del que se ha hecho mérito, con imposición de las costas y una sanción de 5.000 pesetas; y no ha lugar a pronunciarse sobre la suspensión,</w:t>
      </w:r>
    </w:p>
    <w:p w:rsidR="00055018" w:rsidRDefault="00055018" w:rsidP="00055018">
      <w:pPr>
        <w:pStyle w:val="TextoNormal"/>
      </w:pPr>
      <w:r>
        <w:t>porque tal petición ha quedado sin contenido.</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4" w:name="AUTO_1984_592"/>
      <w:r>
        <w:lastRenderedPageBreak/>
        <w:t>AUTO 592/1984, de 10 de octubre de 1984</w:t>
      </w:r>
    </w:p>
    <w:bookmarkEnd w:id="124"/>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ECLI:ES:TC:1984:592A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551/1984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Francisco Reina Guerra, en nombre y representación de doña Corinne Helene de Konserousky presentó ante este Tribunal Constitucional, en 18 de julio de 1984, demanda de amparo contra resolución de la Sala Tercera de lo Civil de la Audiencia Territorial de Madrid, de 19 de junio de 1984, que dice notificada el 28 del mismo mes, que confirmó la del Juzgado de Primera Instancia núm. 25 de Madrid, de 4 de febrero de 1984, por vulneración del art. 24.1 de la C. E. en relación con los arts. 13, 14 y 16 del Texto constitucional. De la demanda y documentos aportados se deduce en síntesis lo siguiente: a) La hoy demandante contrajo matrimonio canónico con don Gerardo Gómez Cuadrillero el 20 de octubre de 1960, de cuyo matrimonio nacieron tres hijos. En junio de 1972 el señor Gómez Cuadrillero formuló demanda de separación contra su esposa, quien reaccionó demandando a su marido por las mismas causas. La jurisdicción eclesiástica concedió al señor Gómez Cuadrillero la separación de su esposa por Sentencia de 2 de febrero de 1977, encomendándole la custodia de los hijos, resolución que confirmó el Tribunal de la Rota en 11 de julio de 1978. </w:t>
      </w:r>
    </w:p>
    <w:p w:rsidR="00055018" w:rsidRDefault="00055018" w:rsidP="00055018">
      <w:pPr>
        <w:pStyle w:val="TextoNormal"/>
      </w:pPr>
      <w:r>
        <w:t xml:space="preserve">Referente a aspectos civiles, se acordaron en 1972 las oportunas medidas provisionales fijadas en última instancia por la Audiencia Provincial de Madrid el 8 de julio de 1976. Finalmente, por Auto de 2 de abril de 1980 el Juzgado de Primera Instancia núm. 14 de Madrid concedió efectos civiles a la Sentencia canónica de separación. b) El 11 de agosto de 1981 el esposo de la demandante interpuso demanda de divorcio con arreglo a las normas del art. 86 del Código Civil, que correspondió conocer al Juzgado de Primera Instancia núm. 25 de Madrid, quien dictó Sentencia el 4 de febrero de 1982, declarando disuelto el matrimonio por causa de divorcio. La Audiencia Territorial de Madrid confirmó en apelación la Sentencia el 19 de junio de 1984. </w:t>
      </w:r>
    </w:p>
    <w:p w:rsidR="00055018" w:rsidRDefault="00055018" w:rsidP="00055018">
      <w:pPr>
        <w:pStyle w:val="TextoNormal"/>
      </w:pPr>
      <w:r>
        <w:t>La demandante interpone recurso de amparo solicitando la nulidad de las resoluciones judiciales del Juzgado de Primera Instancia núm. 25 de Madrid, de 4 de febrero de 1982, y de la Audiencia Territorial de Madrid, de 19 de junio de 1984, para que el Juez, con plenitud de jurisdicción resuelva respecto a los efectos civiles del cuidado y régimen de visitas de los hijos menores del matrimonio disuelto, reconociendo el derecho de la recurrente a obtener de la jurisdicción estatal un pronunciamiento de acuerdo con la legislación civil. Alega que las Sentencias impugnadas no hacen más que dar efectos civiles a los pronunciamientos efectuados por el Juez eclesiástico, lo que pugna con la exigencia de que los Jueces y Tribunales civiles decidan con plena jurisdicción, con arreglo a criterios y princi</w:t>
      </w:r>
      <w:r>
        <w:lastRenderedPageBreak/>
        <w:t>pios propios, sin sentirse condicionados o vinculados por las resoluciones de la jurisdicción canónica. Entiende que es aplicable, por ser idéntica la situación planteada, la Sentencia de este Tribunal de 26 de enero de 1981.</w:t>
      </w:r>
    </w:p>
    <w:p w:rsidR="00055018" w:rsidRDefault="00055018" w:rsidP="00055018">
      <w:pPr>
        <w:pStyle w:val="TextoNormal"/>
      </w:pPr>
    </w:p>
    <w:p w:rsidR="00055018" w:rsidRDefault="00055018" w:rsidP="00055018">
      <w:pPr>
        <w:pStyle w:val="TextoNormal"/>
      </w:pPr>
      <w:r w:rsidRPr="00055018">
        <w:rPr>
          <w:rStyle w:val="NumeroAFNegritaCaracter"/>
        </w:rPr>
        <w:t>2</w:t>
      </w:r>
      <w:r>
        <w:t>. Este Tribunal, con fecha 31 de julio pasado, puso de manifiesto al recurrente y al Ministerio Fiscal la posible existencia de las causas de inadmisión reguladas por el art. 50.1 b), en relación con el 44.1 c) y la del 50.2 b) todos ellos de la LOTC y se concedió a ambos un plazo común de diez días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su escrito de alegaciones la parte recurrente manifiesta con respecto al art. 44.1 c) de la LOTC que en el acto de la vista del recurso de apelación ante la Ilustrísima Audiencia Territorial de Madrid, celebrado el día 18 de junio pasado, realizó la invocación de los derechos constitucionales conculcados (arts. 24.1, 14 y 16). En cuanto al contenido del recurso de amparo insiste en la similitud, casi identidad, dice, entre el presente y el que fue objeto de enjuiciamiento por parte de este Tribunal y que terminó por Sentencia de 26 de enero de 1981, toda vez que el acuerdo del Juzgado de Primera Instancia núm. 25 de Madrid, confirmado por la Audiencia Territorial, no tiene más base ni criterio motivador que la Sentencia del Tribunal de la Rota de la Nunciatura Apostólica en España, de fecha 11 de julio de 1978, que ha resultado ejecutada civilmente, sin pasar por el tamiz y consideración propia del Juez civil, no obstante tener declarado el Tribunal Supremo, ya con anterioridad a la Constitución, que es el Juez el que determina y regula las consecuencias civiles de la separación, «resolviendo con jurisdicción propia, según la legislación civil». </w:t>
      </w:r>
    </w:p>
    <w:p w:rsidR="00055018" w:rsidRDefault="00055018" w:rsidP="00055018">
      <w:pPr>
        <w:pStyle w:val="TextoNormal"/>
      </w:pPr>
      <w:r>
        <w:t>El Fiscal General del Estado en su escrito de alegaciones estima la existencia de la causa de inadmisión regulada por el art. 44.1 c) de la LOTC, al no existir constancia de que se haya invocado en el proceso previo el derecho constitucional vulnerado. Con referencia a la segunda causa de inadmisión puesta de manifiesto estima que es desmesurada consecuencia la que obtiene la recurrente en amparo al alegar que el Juzgado -y la Audiencia al confirmar- se han limitado a dar efectos civiles a los fundamentos propios del Tribunal Eclesiástico y que el Juzgado se siente vinculado por la Sentencia canónica, ya que la Sentencia del Juzgado de Primera Instancia resuelve, fundada y razonablemente, y la Audiencia los hace suyos, todos los puntos de la cuestión litigiosa. Finalmente, la recurrente alega la omisión del trámite procesal exigido por el art. 92 del Código Civil, pero ni justifica dicha omisión ni alega que se le denegara habiéndolo pedido, sino que se limita a invocar el art. 24.1, en relación con los artículos 13, 14 y 16 de la Constitución. El 13 no está comprendido en el art. 53.2 de la C. E. y el 14 y 16 se refieren a discriminaciones que no fundamenta y que ni remotamente rozan posibles infracciones constitucionales en la forma resuelta en las resoluciones impugnadas. Interesa del Tribunal se dicte Auto acordando la inadmisión del recurso por concurrir las causas previstas en los arts. 50.1 b) y 50.2 b) de su Ley Orgánica.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No es un rigor formal el que parece quiere verse en la alusión que la providencia que abrió el trámite del art. 50 de la LOTC, hace al art. 44.1 c), también de esta Ley, que, como es conocido, condiciona el amparo en el caso de resoluciones judiciales a la invocación, en el proceso antecedente, del derecho constitucional vulnerado.  Se trata de mantener el amparo contra actos judiciales, en los justos términos que resultan del art. 44 -en la </w:t>
      </w:r>
      <w:r>
        <w:lastRenderedPageBreak/>
        <w:t>idea del art.  53.2 de la Constitución-, precepto del que en un entendimiento coherente de las reglas de los apartados a) y c), ambas del núm.  1 del mencionado art.  44, se infiere sin dificultad que ha sido propósito del legislador que las eventuales violaciones constitucionales imputables a las resoluciones puedan encontrar remedio en las instancias judiciales, y sólo agotadas e insatisfactorias, podrá acudirse a este Tribunal Constitucional para obtener el reconocimiento del derecho, y, en lo que proceda el restablecimiento del derecho o libertad pública.</w:t>
      </w:r>
    </w:p>
    <w:p w:rsidR="00055018" w:rsidRDefault="00055018" w:rsidP="00055018">
      <w:pPr>
        <w:pStyle w:val="TextoNormal"/>
      </w:pPr>
      <w:r>
        <w:t>Ha sido menester lo que acaba de decirse, para poner bien de manifiesto que si se imputaba al Juez de Primera Instancia una vulneración constitucional (en el caso, la de los arts. 14, 16 y 24.1, de los que son susceptibles de hacer valer en el amparo), debió articularse la pretensión en la apelación -con lo demás que conviniera a la parte-, configurándola con este contenido constitucional.  Dice la demandante que siguiéndose la apelación mediante la modalidad de alegación oral, fue en el oportuno acto cuando se invocó -diceel derecho constitucional que se denuncia como vulnerado. No es convincente esta explicación, si atendemos a que la Sentencia de segunda instancia nada recoge al efecto, y, contrae su fundamentación jurídica a cuestiones que no son las constitucionales que el demandante aduce, y, por otra parte, la demandante ninguna imputación hace respecto a que articulada una pretensión con el contenido que ahora aduce, la Sentencia contra lo que exige la correspondencia entre pretensión y Sentencia, nada razonó al efecto. Por esto, no carece de fundamento la inadmisión, según lo prevenido en el art. 50.1 b), en relación con el art. 44.1 c).</w:t>
      </w:r>
    </w:p>
    <w:p w:rsidR="00055018" w:rsidRDefault="00055018" w:rsidP="00055018">
      <w:pPr>
        <w:pStyle w:val="TextoNormal"/>
      </w:pPr>
    </w:p>
    <w:p w:rsidR="00055018" w:rsidRDefault="00055018" w:rsidP="00055018">
      <w:pPr>
        <w:pStyle w:val="TextoNormal"/>
      </w:pPr>
      <w:r w:rsidRPr="00055018">
        <w:rPr>
          <w:rStyle w:val="NumeroAFNegritaCaracter"/>
        </w:rPr>
        <w:t>2</w:t>
      </w:r>
      <w:r>
        <w:t>. A la misma conclusión, es decir, a la inadmisibilidad del recurso, conduce también la causa del art. 50.2 b) de la LOTC, pues si lo que se acusa es la violación del derecho a la jurisdicción, está fuera de lugar traer aquí la invocación de este derecho (desde la mención ahora en solitario en el escrito de alegaciones, del art.  24.1, abandonada la extravagante referencia a los arts. 14 y 16), cuando el litigio ha sido sometido al Juez civil, y -no podía ser de otro modo- la jurisdicción no ha sido cuestionada. La invocación y, en verdad, todo el planteamiento de la demanda, y lo que luego se dice en el escrito de alegaciones, arranca de un equivocado entendimiento de nuestra Sentencia 1/1981, de 26 de enero (que puede consultarse en el «Boletín Oficial del Estado» de 24 de febrero), en la que se estableció que el derecho a la jurisdicción exige que el Juez civil conozca con plenitud jurisdiccional de la cuestión de los efectos civiles que respecto a las relaciones paterno-filiales produce la separación matrimonial decretada canónicamente. No es, como es innecesario adornar con más referencias al caso, el supuesto de ahora, pues, se trata de un proceso matrimonial seguido en sus reglas procesales y en el derecho aplicable, según lo dispuesto por la Ley 30/1981, en el que el Juez civil ha conocido de la causa matrimonial, en todos los aspectos que convienen a estos casos.</w:t>
      </w:r>
    </w:p>
    <w:p w:rsidR="00055018" w:rsidRDefault="00055018" w:rsidP="00055018">
      <w:pPr>
        <w:pStyle w:val="TextoNormal"/>
      </w:pPr>
    </w:p>
    <w:p w:rsidR="00055018" w:rsidRDefault="00055018" w:rsidP="00055018">
      <w:pPr>
        <w:pStyle w:val="TextoNormal"/>
      </w:pPr>
      <w:r w:rsidRPr="00055018">
        <w:rPr>
          <w:rStyle w:val="NumeroAFNegritaCaracter"/>
        </w:rPr>
        <w:t>3</w:t>
      </w:r>
      <w:r>
        <w:t>. Si por litigante temerario, desde una estimación procesal, entendemos aquel que sostiene una pretensión sabiendo que carece de propio contenido para tener acceso al recurso de amparo, o que hubiere podido saberlo si hubiese indagado con más cuidado el fundamento de la pretensión, no es dudoso que este calificativo cuadra a la demandante, como se colige de lo patente de la insostenibilidad de cuanto se dice en la demanda, y se reitera en el escrito de alegaciones. La condena en costas es obligada, y a ello debemos añadir, una sanción que aún en una cuantía mínima, cumpla el objetivo al que el art. 95.3 obedece.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interpuesto por doña Corinne Helene de Konserousky, de que se ha hecho mérito, con condena en costas y una sanción pecuniaria de 5.000 pesetas a la parte actora; y quedando, por tanto, sin</w:t>
      </w:r>
    </w:p>
    <w:p w:rsidR="00055018" w:rsidRDefault="00055018" w:rsidP="00055018">
      <w:pPr>
        <w:pStyle w:val="TextoNormal"/>
      </w:pPr>
      <w:r>
        <w:t>contenido la petición incidental de suspensión.</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5" w:name="AUTO_1984_593"/>
      <w:r>
        <w:lastRenderedPageBreak/>
        <w:t>AUTO 593/1984, de 10 de octubre de 1984</w:t>
      </w:r>
    </w:p>
    <w:bookmarkEnd w:id="125"/>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ECLI:ES:TC:1984:593A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562/1984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fechado en Avila el 25 de octubre de 1977, don Senén Gañán Muñoz, en su propio nombre y derecho y en el de sus hermanos don Ismael, doña Carmen y don Tomás, solicitó del Ayuntamiento de la expresada capital, la iniciación y tramitación de un expediente administrativo de ruina, que comprendiera las fincas urbanas de su propiedad y de sus citados hermanos, sitas en la referida ciudad, en la Plaza de la Victoria números 4 y 5. </w:t>
      </w:r>
    </w:p>
    <w:p w:rsidR="00055018" w:rsidRDefault="00055018" w:rsidP="00055018">
      <w:pPr>
        <w:pStyle w:val="TextoNormal"/>
      </w:pPr>
      <w:r>
        <w:t xml:space="preserve">Iniciado el expediente, se dio audiencia en él a los interesados, y en especial, a los arrendatarios de los edificios, entre los que se encontraba la hoy demandante de amparo doña Petra Prieto Martín, arrendataria de un local de negocio en una de las referidas fincas. La Comisión Municipal Permanente del Ayuntamiento de Avila dictó resolución, con fecha 22 de febrero de 1979, declarando que el edificio cuestionado no se encontraba en estado de ruina. Contra dicha resolución interpusieron los propietarios recurso de reposición, que fue resuelto por acuerdo del Ayuntamiento de 14 de mayo de 1979, en el que se ratificó la resolución impugnada y se declaró que el edificio no se encontraba en estado ruinoso. La expresada resolución de 14 de mayo de 1979 fue notificada a doña Petra Prieto Martín. En la notificación se hacía expresamente la advertencia de que contra la resolución citada se podría interponer recurso contencioso-administrativo ante la Audiencia Territorial de Madrid, en el plazo de dos meses. </w:t>
      </w:r>
    </w:p>
    <w:p w:rsidR="00055018" w:rsidRDefault="00055018" w:rsidP="00055018">
      <w:pPr>
        <w:pStyle w:val="TextoNormal"/>
      </w:pPr>
      <w:r>
        <w:t xml:space="preserve">Contra el acuerdo del Ayuntamiento de Avila, de 14 de mayo de 1979, interpusieron los propietarios de las fincas recurso contencioso-administrativo, que fue tramitado bajo el núm. 1.005 del año 1979, por la Sala Tercera de dicha Jurisdicción de la Audiencia Territorial de Madrid; en el procedimiento se personaron únicamente los recurrentes y el Abogado del Estado en representación de la Administración. El recurso fue resuelto por Sentencia de 27 de junio de 1980, que lo estimó, anulando el acuerdo recurrido por no ajustarse a Derecho, y, en consecuencia, declarando en estado de ruina los edificios a que el expediente se refería. </w:t>
      </w:r>
    </w:p>
    <w:p w:rsidR="00055018" w:rsidRDefault="00055018" w:rsidP="00055018">
      <w:pPr>
        <w:pStyle w:val="TextoNormal"/>
      </w:pPr>
      <w:r>
        <w:t xml:space="preserve">En fecha que no consta, los propietarios del inmueble interpusieron demanda de resolución de contrato de arrendamiento de local de negocio por declaración de ruina, contra doña Petra Prieto Martín, la cual se tramitó ante el Juzgado de Primera Instancia de Avila, y en ella recayó Sentencia con fecha 30 de septiembre de 1982 que la desestimó. Apelada dicha Sentencia por los demandantes, ante la Audiencia Territorial de Madrid que tramitó la alzada bajo el rollo de apelación núm. 1362/1982, por Sentencia de 24 de mayo de </w:t>
      </w:r>
      <w:r>
        <w:lastRenderedPageBreak/>
        <w:t>1984, se estimó el recurso de apelación interpuesto, revocándose la Sentencia del Juzgado de Primera Instancia de Avila y declarando resuelto el contrato de arrendamiento del local de negocio.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escrito que tuvo su entrada en el Registro General de este Tribunal Constitucional el 12 de mayo de 1984, el Procurador de los Tribunales don Alfonso Gil Meléndez, en nombre y representación de doña Petra Prieto Martín, interpuso recurso de amparo, solicitando que se declarase nulo desde su admisión, el recurso contencioso-administrativo tramitado bajo el núm. 1.005/1979 por la Sala Tercera de la Jurisdicción de la Audiencia Territorial de Madrid. En él, la demandante alegó infracción del art. 24.1 de la Constitución, al habérsele privado del ejercicio de sus derechos legítimos de defensa y de sus intereses, con la consiguiente indefensión, al no haber sido emplazada de forma personal, cuando debió haberlo sido, por estar perfectamente identificada y ser conocido su domicilio. </w:t>
      </w:r>
    </w:p>
    <w:p w:rsidR="00055018" w:rsidRDefault="00055018" w:rsidP="00055018">
      <w:pPr>
        <w:pStyle w:val="TextoNormal"/>
      </w:pPr>
      <w:r>
        <w:t>Dicho recurso, que se tramitó con el núm. 346/1984, fue inadmitido por Auto, de 18 de julio de 1984, dictado por la Sección Cuarta de este Tribunal, por haberse interpuesto fuera de plazo.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Mediante escrito que tuvo su entrada en este Tribunal el día 23 de julio del año actual, el Procurador don Alfonso Gil Meléndez, en nombre y representación de doña Petra Prieto Martín, interpone nuevo recurso de amparo contra la Sentencia dictada por la Sala Tercera de lo Contencioso-Administrativo de la Audiencia Territorial de Madrid en el recurso número 1.005/1979, así como contra la dictada en grado de apelación por la Sala de lo Civil de la misma Audiencia Territorial el 24 de mayo de 1984, estimando el recurso interpuesto contra la pronunciada por el Juzgado de Primera Instancia de Avila en 30 de septiembre de 1982. </w:t>
      </w:r>
    </w:p>
    <w:p w:rsidR="00055018" w:rsidRDefault="00055018" w:rsidP="00055018">
      <w:pPr>
        <w:pStyle w:val="TextoNormal"/>
      </w:pPr>
      <w:r>
        <w:t>El recurso de amparo, en el que se solicita la declaración de nulidad de las Sentencias impugnadas, y en el que se afirma que sólo con esa Sentencia, de 24 de mayo de 1984, se pueden entender agotados todos los recursos utilizables en la vía judicial, se fundamenta en el art. 24.1 de la Constitución, y con la misma argumentación que el que se tramitó con el núm. 346/1984, que fue desestimado por Auto de 18 de julio del mismo año. Por medio de otrosí, se solicita la suspensión de la ejecución de las sentencias impugnadas.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5 de septiembre pasado se acordó oír a la demandante y al Ministerio Fiscal acerca de la posible inadmisión del recurso por las causas reguladas en los arts. 50.1 a) en relación con el 44.2, y 50.2 b), todos de la Ley Orgánica de este Tribunal; y concedió un plazo de diez días para alegaciones. </w:t>
      </w:r>
    </w:p>
    <w:p w:rsidR="00055018" w:rsidRDefault="00055018" w:rsidP="00055018">
      <w:pPr>
        <w:pStyle w:val="TextoNormal"/>
      </w:pPr>
      <w:r>
        <w:t xml:space="preserve">El Ministerio Fiscal, en el escrito que presenta evacuando el trámite conferido, expone que, a la vista de los documentos aportados por la demandante, resultan elementos suficientes para entender que la demanda fue presentada fuera de plazo y que, en consecuencia, debe inadmitirse el recurso, de conformidad con el art. 50.1 a) en relación con el 44.2, ambos de la Ley Orgánica de este Tribunal. </w:t>
      </w:r>
    </w:p>
    <w:p w:rsidR="00055018" w:rsidRDefault="00055018" w:rsidP="00055018">
      <w:pPr>
        <w:pStyle w:val="TextoNormal"/>
      </w:pPr>
      <w:r>
        <w:t xml:space="preserve">El procedimiento contencioso-administrativo, en el que se ventiló asunto del que se derivaban derechos para la actora, fue tramitado sin emplazarla de modo personal, según es exigencia constitucional conforme a doctrina ya clásica de este Tribunal, lo que en principio supone una vulneración del derecho a la tutela judicial; pero la denuncia de tal vulneración en sede constitucional ha de formularse dentro de plazo, que es el que señala el art. </w:t>
      </w:r>
      <w:r>
        <w:lastRenderedPageBreak/>
        <w:t xml:space="preserve">44.2, a partir de la notificación, o, si ésta no la hubo, que es precisamente el caso, desde que el interesado tuviera conocimiento cabal de la misma, siempre que haya fehaciencia de este conocimiento, que es «equivalente por su contenido al proviniente de su notificación procesal». Y la propia demanda afirma, que el conocimiento de la Sentencia que ahora combate, lo tuvo a través de un procedimiento de desahucio basado justamente en la declaración de ruina, que por fuerza hubo de ofrecer información suficiente del proceso contencioso y, sobre todo, del fallo recaído; siguiéndose la primera instancia y la apelación, es sólo cuando se decreta el desahucio cuando se le ocurre recurrir en amparo, alegando falta de notificación y fijando así a su arbitrio el momento a partir del cual debe computarse el plazo hábil para el recurso. </w:t>
      </w:r>
    </w:p>
    <w:p w:rsidR="00055018" w:rsidRDefault="00055018" w:rsidP="00055018">
      <w:pPr>
        <w:pStyle w:val="TextoNormal"/>
      </w:pPr>
      <w:r>
        <w:t xml:space="preserve">El asunto planteado, viene a ser lo mismo que el registrado con el número 346/1984, resuelto por Auto de 18 de julio último. Es claro, pues, la extemporaneidad de la demanda, que debe conducir a la inadmisión del recurso por concurrir el motivo del art. 50.1 a) de la LOTC; careciendo de sentido entrar a considerar, si concurre la causa de inadmisión de fondo del artículo 50.2 b) de la misma Ley Orgánica. </w:t>
      </w:r>
    </w:p>
    <w:p w:rsidR="00055018" w:rsidRDefault="00055018" w:rsidP="00055018">
      <w:pPr>
        <w:pStyle w:val="TextoNormal"/>
      </w:pPr>
      <w:r>
        <w:t>La parte demandante no ha presentado alegaciones dentro del plazo a estos efectos concedido.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presente recurso de amparo ha sido interpuesto por la misma persona que el 346/1984 y ambos tienen un contenido objetivo idéntico, sin que tal identidad quede desvirtuada por el hecho de que en el presente se impugne también la Sentencia dictada en la apelación civil, cuyo resultado, irrelevante a efectos de la admisión del amparo, fue en todo caso tenido en cuenta al resolver aquel recurso, en el que recayó Auto de inadmisión, de fecha 18 de julio de 1984. Las razones que determinaron tal inadmisión concurren en el que ahora se resuelve, que debe ser igualmente inadmitido; pero, además, al enjuiciarlo, se aprecia temeridad en la conducta de la parte demandante, que, en el trámite de admisibilidad abierto por providencia de 5 de septiembre, conforme al art. 50 de la Ley Orgánica de este Tribunal, ha silenciado aquella inadmisión, fundada en causa extraña al resultado del recurso de apelación, y, en consecuencia, mantenido un recurso duplicado y conocidamente inadmisible, por lo que, según lo dispuesto en el art.  95.2 y 3 de la propia Ley, procede imponer a dicha parte demandante las costas del recurso y una sanción pecuniaria de 60.000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presente recurso de amparo y condenar a la parte demandante a las costas del recurso y a abonar una sanción pecuniaria de 60.000 pesetas.</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6" w:name="AUTO_1984_594"/>
      <w:r>
        <w:lastRenderedPageBreak/>
        <w:t>AUTO 594/1984, de 10 de octubre de 1984</w:t>
      </w:r>
    </w:p>
    <w:bookmarkEnd w:id="126"/>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ECLI:ES:TC:1984:594A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586/1984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presentado en el Registro General del Tribunal Constitucional, con fecha 30 de julio de 1984, don Ramón Velasco Fernández, Procurador de los Tribunales, interpuso recurso de amparo constitucional, en nombre y representación de don Teodoro Castellano Castellano, contra la Sentencia de la Sala Sexta del Tribunal Supremo, de 27 de junio de 1984, dictada en recurso de casación núm. 70.338/1983. Dicha Sentencia estimó el recurso de casación interpuesto por la empresa Unión de Transportes Insulares, S. A., contra la dictada por la Magistratura de Trabajo núm. 3 de Las Palmas de Gran Canaria, con fecha 23 de julio de 1983, en juicio núm. 771/1983 de despido, promovido por don Teodoro Castellano Castellano contra la citada Empresa. </w:t>
      </w:r>
    </w:p>
    <w:p w:rsidR="00055018" w:rsidRDefault="00055018" w:rsidP="00055018">
      <w:pPr>
        <w:pStyle w:val="TextoNormal"/>
      </w:pPr>
      <w:r>
        <w:t xml:space="preserve">La demanda de amparo se basa en los hechos y fundamentos de Derecho siguientes: </w:t>
      </w:r>
    </w:p>
    <w:p w:rsidR="00055018" w:rsidRDefault="00055018" w:rsidP="00055018">
      <w:pPr>
        <w:pStyle w:val="TextoNormal"/>
      </w:pPr>
      <w:r>
        <w:t xml:space="preserve">a) El recurrente trabajaba como conductor para la empresa Unión de Transportes Insulares desde el 28 de diciembre de 1973, con horario determinado. No obstante, en virtud de convenio colectivo de Empresa, con efectos desde el 1 de enero de 1982 hasta el 31 de diciembre de 1982, se dispuso (art. 8) que la jornada laboral consistiría en dos turnos, de mañana y de tarde, cuyos términos horarios no se fijaron entonces exactamente, sino dentro de ciertos márgenes en uno y otro caso. El horario de trabajo del actor no quedó, por ello, afectado inmediatamente, si bien a finales de 1982 la Empresa decidió establecer los turnos laborales, ateniéndose a lo convenido y haciendo uso del margen que le concedia el citado art. 8. Establecidas así las nuevas jornadas y modificada la de don Teodoro Castellano Castellano, éste pretendió mantener su horario anterior habitual, incumpliendo el nuevo, lo que llevó a la Empresa a abrir expediente contradictorio, a cuyo término quedó despedido el recurrente por carta de 19 de abril de 1983. </w:t>
      </w:r>
    </w:p>
    <w:p w:rsidR="00055018" w:rsidRDefault="00055018" w:rsidP="00055018">
      <w:pPr>
        <w:pStyle w:val="TextoNormal"/>
      </w:pPr>
      <w:r>
        <w:t xml:space="preserve">b) Interpuesta demanda contra el despido por el hoy recurrente en amparo, la Magistratura de Trabajo núm. 3 de Las Palmas de Gran Canaria falló, en Sentencia de 23 de julio de 1983, estimando improcedente el despido y condenando a la Empresa a la readmisión del demandante y al abono de los salarios correspondientes. Se consideró en la Sentencia que, pese a lo dispuesto al efecto en convenio colectivo, el actor había consolidado su antiguo horario, por no haberse pretendido modificar inmediatamente el mismo por parte de la Empresa con fundamento en aquella normas convencional. </w:t>
      </w:r>
    </w:p>
    <w:p w:rsidR="00055018" w:rsidRDefault="00055018" w:rsidP="00055018">
      <w:pPr>
        <w:pStyle w:val="TextoNormal"/>
      </w:pPr>
      <w:r>
        <w:t xml:space="preserve">c) Contra dicha Sentencia se interpuso recurso de casación por infracción de Ley ante el Tribunal Supremo por parte de la Empresa demandada ante la Magistratura de Trabajo. En su Sentencia de 27 de junio de 1984, la Sala Sexta estimó dicho recurso, casando y </w:t>
      </w:r>
      <w:r>
        <w:lastRenderedPageBreak/>
        <w:t xml:space="preserve">anulando la dictada por la Magistratura, al apreciar que el cambio de jornada se adoptó por la empresa dentro de sus facultades legales [arts. 5 a) y 20.1 y 2 del Estatuto de los Trabajadores] y sin que fuera necesario acudir al procedimiento previsto en el art. 41 del mismo cuerpo legal, a causa de la habilitación específica incorporada al art. 8 del convenio colectivo. </w:t>
      </w:r>
    </w:p>
    <w:p w:rsidR="00055018" w:rsidRDefault="00055018" w:rsidP="00055018">
      <w:pPr>
        <w:pStyle w:val="TextoNormal"/>
      </w:pPr>
      <w:r>
        <w:t xml:space="preserve">d) Los fundamentos de Derecho de la demanda de amparo son enumerados por el actor, citando tanto preceptos constitucionales como legales y convencionales. Ciñéndonos a los primeros y, de entre ellos, a los reconocedores de derechos fundamentales garantizados por el recurso de amparo, se aduce: </w:t>
      </w:r>
    </w:p>
    <w:p w:rsidR="00055018" w:rsidRDefault="00055018" w:rsidP="00055018">
      <w:pPr>
        <w:pStyle w:val="TextoNormal"/>
      </w:pPr>
      <w:r>
        <w:t xml:space="preserve">1.° Violación del art. 14 de la Constitución (C. E.), lo que, a juicio del recurrente, se seguiría de un pretendido quebrantamiento del principio de legalidad por la Sentencia recurrida, no haberse hecho aplicación en ella del art. 41 del Estatuto de los Trabajadores. </w:t>
      </w:r>
    </w:p>
    <w:p w:rsidR="00055018" w:rsidRDefault="00055018" w:rsidP="00055018">
      <w:pPr>
        <w:pStyle w:val="TextoNormal"/>
      </w:pPr>
      <w:r>
        <w:t xml:space="preserve">2.° Violación del art. 24.1 de la C. E., por entender que se habría creado una situación de indefensión al no observarse -se dice- «los principios constitucionales expresados en el art. 9.3 de la Constitución». </w:t>
      </w:r>
    </w:p>
    <w:p w:rsidR="00055018" w:rsidRDefault="00055018" w:rsidP="00055018">
      <w:pPr>
        <w:pStyle w:val="TextoNormal"/>
      </w:pPr>
      <w:r>
        <w:t>e) En el «suplico» de la demanda se solicita del Tribunal Constitucional la declaración de nulidad de la Sentencia del Tribunal Supremo de 27 de junio de 1984 y el restablecimiento del actor en la integridad de sus derechos, pidiéndose, asimismo, que se declare improcedente el despido. Se solicita también, al amparo del art. 56 de la LOTC, que la Sala suspenda la ejecución de la Sentencia, aduciendo que su inmediata efectividad ocasionaría un «grave perjuicio de difícil reparación».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30 de agosto de 1984, la Sección de Vacaciones acordó poner de manifiesto al recurrente y al Ministerio Fiscal la posible existencia de la causa de inadmisibilidad regulada en el art. 50.2 b) de la Ley Orgánica del Tribunal Constitucional (LOTC), por cuanto pudiera la demanda carecer manifiestamente de contenido que justifique una decisión de este Tribunal, otorgándoles, en aplicación de lo dispuesto en el art. 50 de la LOTC, un plazo común de diez días para alegaciones al respecto.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su escrito registrado el 13 de septiembre, el Fiscal ante el Tribunal Constitucional señala que el problema planteado reside en la interpretación conjunta del convenio y del art. 41 del Estatuto de los Trabajadores. La demanda disiente de la sostenida por el Tribunal Supremo, en la que ve vulnerados el derecho a la igualdad y el de tutela judicial efectiva. </w:t>
      </w:r>
    </w:p>
    <w:p w:rsidR="00055018" w:rsidRDefault="00055018" w:rsidP="00055018">
      <w:pPr>
        <w:pStyle w:val="TextoNormal"/>
      </w:pPr>
      <w:r>
        <w:t xml:space="preserve">a) Por lo que se refiere al primero, enuncia el recurrente el elemento comparativo en términos abstractos e hipotéticos, sin que se advierta discriminación alguna en la resolución que combate, que dio al caso el tratamiento que el Tribunal, razonándolo convenientemente, creyó que merecía, conforme al art. 117.3 de la C. E. </w:t>
      </w:r>
    </w:p>
    <w:p w:rsidR="00055018" w:rsidRDefault="00055018" w:rsidP="00055018">
      <w:pPr>
        <w:pStyle w:val="TextoNormal"/>
      </w:pPr>
      <w:r>
        <w:t>b) En cuanto a la supuesta violación del art. 24.1 de la C. E., el Tribunal Supremo llegó a la conclusión de que el convenio de Empresa había regulado el horario, según, por otra parte, permite el art. 14 del Estatuto de los Trabajadores, y que había que sujetarse al mismo conforme disponen los arts. 82 y siguientes del mismo, que determinan los efectos de los convenios. Su juicio razonado y jurídicamente motivado no da cabida a la noción de ausencia de tutela judicial, aunque el fallo fuera adverso a las pretensiones del actor. Lo que hay, en realidad, es una disconformidad del actor con el fallo recaído.</w:t>
      </w:r>
    </w:p>
    <w:p w:rsidR="00055018" w:rsidRDefault="00055018" w:rsidP="00055018">
      <w:pPr>
        <w:pStyle w:val="TextoNormal"/>
      </w:pPr>
    </w:p>
    <w:p w:rsidR="00055018" w:rsidRDefault="00055018" w:rsidP="00055018">
      <w:pPr>
        <w:pStyle w:val="TextoNormal"/>
      </w:pPr>
      <w:r w:rsidRPr="00055018">
        <w:rPr>
          <w:rStyle w:val="NumeroAFNegritaCaracter"/>
        </w:rPr>
        <w:t>4</w:t>
      </w:r>
      <w:r>
        <w:t>. El recurrente, por su parte, no ha presentado alegaciones.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la demanda se manifiesta que la Sentencia recurrida en amparo ha lesionado al actor en su derecho a la igualdad (art. 14 de la C. E.), y a la tutela efectiva de sus derechos e intereses legítimos (art. 24.1), y habiéndose producido por ello -se dice- la indefensión del recurrente.  No obstante, ni de los hechos expuestos en el escrito de demanda ni del texto del mismo de la resolución impugnada cabe colegir que tales violaciones se hayan producido.</w:t>
      </w:r>
    </w:p>
    <w:p w:rsidR="00055018" w:rsidRDefault="00055018" w:rsidP="00055018">
      <w:pPr>
        <w:pStyle w:val="TextoNormal"/>
      </w:pPr>
      <w:r>
        <w:t>Más bien debe aquí destacarse que la invocación de dichas presuntas lesiones de derechos fundamentales no guarda congruencia con el problema de fondo resuelto por la jurisdicción, ni tiene en cuenta la doctrina sentada ya por este Tribunal respecto del significado y alcance de los arts.  14 y 24 de la C. E. y de su proyección en el recurso de amparo.</w:t>
      </w:r>
    </w:p>
    <w:p w:rsidR="00055018" w:rsidRDefault="00055018" w:rsidP="00055018">
      <w:pPr>
        <w:pStyle w:val="TextoNormal"/>
      </w:pPr>
    </w:p>
    <w:p w:rsidR="00055018" w:rsidRDefault="00055018" w:rsidP="00055018">
      <w:pPr>
        <w:pStyle w:val="TextoNormal"/>
      </w:pPr>
      <w:r w:rsidRPr="00055018">
        <w:rPr>
          <w:rStyle w:val="NumeroAFNegritaCaracter"/>
        </w:rPr>
        <w:t>2</w:t>
      </w:r>
      <w:r>
        <w:t>. Por lo que se refiere, en primer lugar, a la supuesta lesión del art. 24.1 de la C. E., lo que en el fondo discute el actor es la interpretación dada por el Tribunal Supremo de los preceptos sustanciales del derecho laboral relativo al caso. Pero no es el recurso de amparo, como repetidamente ha señalado el Tribunal Constitucional, vía apta para discutir la interpretación de las normas legislativas llevada a cabo por los Tribunales ordinarios, a no ser que de dicha interpretación pueda haber derivado lesión de algún derecho fundamental amparable, lo que no se da en este caso. No hay, en particular, violación del derecho a la jurisdicción, puesto que tal garantía constitucional se debe entender cumplida, según también reiterada jurisprudencia constitucional, con tal de que se obtenga una resolución fundada en Derecho, con independencia de que la misma satisfaga o no, materialmente, las pretensiones del actor. Si así no fuera, el recurso de amparo se configuraría como una «tercera instancia», en contra de su sentido institucional propio.</w:t>
      </w:r>
    </w:p>
    <w:p w:rsidR="00055018" w:rsidRDefault="00055018" w:rsidP="00055018">
      <w:pPr>
        <w:pStyle w:val="TextoNormal"/>
      </w:pPr>
      <w:r>
        <w:t>Como quiera que en este caso no se ha invocado violación alguna de las garantías procesales ni de ninguno otro de los principios en que se materializa la «tutela efectiva de los Jueces y Tribunales», es clara la improcedencia de la mención a la lesión del art. 24.1 de la C. E. Y esto sigue siendo así por más que el actor aluda a lo que llama violaciones de los principios recogidos en el art. 9.3 de la C. E. Estas invocaciones evidencian, una vez más, que lo que se quiere llevar aquí a conocimiento del Tribunal Constitucional es, estrictamente, una cuestión relativa al examen de la legalidad ordinaria.</w:t>
      </w:r>
    </w:p>
    <w:p w:rsidR="00055018" w:rsidRDefault="00055018" w:rsidP="00055018">
      <w:pPr>
        <w:pStyle w:val="TextoNormal"/>
      </w:pPr>
    </w:p>
    <w:p w:rsidR="00055018" w:rsidRDefault="00055018" w:rsidP="00055018">
      <w:pPr>
        <w:pStyle w:val="TextoNormal"/>
      </w:pPr>
      <w:r w:rsidRPr="00055018">
        <w:rPr>
          <w:rStyle w:val="NumeroAFNegritaCaracter"/>
        </w:rPr>
        <w:t>3</w:t>
      </w:r>
      <w:r>
        <w:t>. Más clara es aún la irrelevancia de la mención al art.  14 de la C. E.</w:t>
      </w:r>
    </w:p>
    <w:p w:rsidR="00055018" w:rsidRDefault="00055018" w:rsidP="00055018">
      <w:pPr>
        <w:pStyle w:val="TextoNormal"/>
      </w:pPr>
      <w:r>
        <w:t>Se dice, efectivamente, que el recurrente ha visto violado su derecho a la igualdad (en la aplicación de la Ley, en este caso), sin más especificaciones, y ello se pone en relación de nuevo y también confusamente, con los principios enunciados en el art.  9.3 de la C. E.  (expresamente se alude a los de legalidad y de jerarquía normativa). Es patente que se persigue aquí lo mismo que lo que se pretendía con la referencia al art. 24.1: propiciar un nuevo examen sustancial del caso. La invocación del principio de igualdad ante la Ley resulta vacua por lo mismo que no se aporta, ni siquiera implícitamente, el presupuesto necesario para fundamentar cualquier posible juicio a partir del art.  14 de la Norma fundamental: la referencia a otra u otras situaciones sustancialmente iguales, en las que el órgano jurisdiccional hubiese fallado en modo diverso y sin fundamentación razonable.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y de conformidad con el art.  50.2 b) de la LOTC, la Sección ha acordado la inadmisión del recurso, por lo que no cabe pronunciarse sobre la suspensión solicitada.</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7" w:name="AUTO_1984_595"/>
      <w:r>
        <w:lastRenderedPageBreak/>
        <w:t>AUTO 595/1984, de 10 de octubre de 1984</w:t>
      </w:r>
    </w:p>
    <w:bookmarkEnd w:id="127"/>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ECLI:ES:TC:1984:595A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597/1984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Carlos Ibáñez de la Cadiniere, Procurador de los Tribunales, y de doña Elsa Josefina Giménez L'Archeveque presentó demanda de amparo constitucional el día 31 de julio de 1984, contra Sentencia de la Sala Segunda de lo Civil de la Audiencia Territorial de Madrid, de fecha 26 de junio de 1984, que resolvía recurso de apelación y confirmaba la dictada por el Juzgado de Primera Instancia núm. 18 de Madrid, pronunciada en autos incidentales de la Ley de Arrendamientos Urbanos que había declarado resuelto el contrato de arrendamiento de local de negocio del que la recurrente de amparo era arrendataria. La demanda se basa en los siguientes hechos: a) Los propietarios del local, sito en la calle de Goya núm. </w:t>
      </w:r>
    </w:p>
    <w:p w:rsidR="00055018" w:rsidRDefault="00055018" w:rsidP="00055018">
      <w:pPr>
        <w:pStyle w:val="TextoNormal"/>
      </w:pPr>
      <w:r>
        <w:t>57, de Madrid formularon demanda incidental por el procedimiento establecido en la Ley de Arrendamientos Urbanos contra la arrendataria, hoy promovente del amparo, solicitando la resolución del contrato, y seguidos los autos con el núm. 1920/1981-J del Juzgado de Primera Instancia núm. 18, se dictó, en 2 de julio de 1982, Sentencia estimatoria de la demanda, entendiendo, en base a la apreciación conjunta de la prueba, que se había producido un subarriendo o traspaso inconsentido. b) La demandada interpuso recurso de apelación que fue desestimado por la Sala Segunda de lo Civil de la Audiencia Territorial de Madrid, por Sentencia de 26 de junio de 1984, que confirmó íntegramente la de primera instancia. El recurso de amparo se interpone por violación de los arts. 14 y 24 de la Constitución y se solicita la nulidad de las Sentencias referidas y declaración, previa elevación al Pleno del Tribunal, de inconstitucionalidad o derogación del art. 135 de la Ley de Arrendamientos Urbanos. Se solicita igualmente la suspensión de la ejecución de la Sentencia recurrida.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30 de agosto pasado la Sección puso de manifiesto a la recurrente y al Ministerio Fiscal la posible existencia de las causas de inadmisión reguladas por los arts. 50.1 b), en relación con el 44.1 c) y 50.2 b), todos ellos de la Ley Orgánica de este Tribunal y concedió un plazo común de diez días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plazo concedido, el Ministerio Fiscal presentó escrito de alegaciones en el que se dice que la demanda incurre en la causa de inadmisión del art. 50.1 b) de la LOTC por no cumplir con lo exigido en el art. 44.1 c) de la misma, ya que el momento </w:t>
      </w:r>
      <w:r>
        <w:lastRenderedPageBreak/>
        <w:t xml:space="preserve">hábil para alegar la violación de los arts. 14 y 24 de la C. E. hubiera sido al interponer el recurso de apelación y ni se dice que se hubiera hecho ni en la Sentencia de segunda instancia aparece el menor indicio de que lo hiciera. Se concluye de ello que no se invocaron y la Audiencia no pudo pronunciarse y, en su caso, satisfacer derechos constitucionales como primera garantía de los mismos. No hubo tampoco, como se pretende, denegación de tutela judicial efectiva: este derecho sólo incluye el de utilizar los recursos establecidos en la Ley y que la cuantía impida el acceso al recurso de casación carece manifiestamente de contenido constitucional. </w:t>
      </w:r>
    </w:p>
    <w:p w:rsidR="00055018" w:rsidRDefault="00055018" w:rsidP="00055018">
      <w:pPr>
        <w:pStyle w:val="TextoNormal"/>
      </w:pPr>
      <w:r>
        <w:t xml:space="preserve">Ni la C. E. ni el art. 24, ni ningún otro, exigen un determinado sistema de recursos o una específica manera de regular los existentes, que es cometido del legislador ordinario. Por último, se considera vulnerado el principio de igualdad por no haber coincidido el criterio de los órganos judiciales con lo resuelto por otras Sentencias que se cita, ninguna del propio Juzgado ni de la misma Audiencia, que no tienen ninguna fuerza para considerarlas incongruentes, sin que se establezca ningún elemento de comparación válido del que pudiera deducirse la discriminación pretendida. </w:t>
      </w:r>
    </w:p>
    <w:p w:rsidR="00055018" w:rsidRDefault="00055018" w:rsidP="00055018">
      <w:pPr>
        <w:pStyle w:val="TextoNormal"/>
      </w:pPr>
      <w:r>
        <w:t xml:space="preserve">Hace referencia el Fiscal a la Sentencia de este Tribunal, de 16 de enero de 1984, en la que se dice que «la igualdad sólo es violada si la desigualdad está desprovista de una justificación objetiva y razonable, y por lo expuesto, se constata la razonabilidad de la consecuencia obtenida por los órganos judiciales una vez apreciadas las pruebas». </w:t>
      </w:r>
    </w:p>
    <w:p w:rsidR="00055018" w:rsidRDefault="00055018" w:rsidP="00055018">
      <w:pPr>
        <w:pStyle w:val="TextoNormal"/>
      </w:pPr>
      <w:r>
        <w:t>La parte recurrente dejó transcurrir el plazo que se le concedió sin presentar escrito de alegaciones.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Precisamente porque el art.  44.1 c) de la LOTC impone a quien acciona de amparo frente a resoluciones judiciales que en el proceso previo se invoque el derecho constitucional vulnerado y que esto se haga, tan pronto como, una vez conocida la violación, hubiere lugar para ello, se puede decir que si la actora entendía que en la Sentencia de primera instancia se habían desconocido los derechos a los que ahora alude y que cree tienen un reconocimiento en los arts. 14 y 24 de la Constitución, debió -si es que realmente, creía que era así- fundar el recurso de apelación, con los otros motivos que conviniera a su derecho, en los que ahora trae a su demanda de amparo. Ni hizo esta invocación ni en el trámite del art. 50 de la mencionada LOTC en que le dimos oportunidad de hacerlo, se ha cuidado de alegar al respecto, optando por dejar transcurrir el plazo concedido a este fin, conducta que con lo que tiene de palmario reconocimiento de la inviabilidad del amparo, revela, además, unido a lo que luego tendremos que decir, que la demandante se ha lanzado a este recurso de amparo sin fundamento, razón o motivo legítimo, a lo que será menester anudar las consecuencias que, para tal conducta, establece el art. 95.3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Si hemos adelantado esta obligada referencia al art. 95.3 que sanciona las conductas temerarias o abusivas en la utilización del amparo, es porque, junto al incumplimiento de lo que dispone el art.  44.1 c), y la osadía de sostener el amparo haciendo alegaciones en el incidente de suspensión abierto a tenor del art.  56.2, pero sin ofrecer una razonable exposición respecto a las causas de inadmisión anunciadas en nuestra providencia -ya hemos dicho que no ha presentado alegaciones en este trámite-, se pretende en la demanda, con otras consideraciones que son menos del caso (como las menciones a los arts.  1, 23, 31, 39, 139, etc.), replantear en esta sede constitucional un tema, como es el de la interpreta</w:t>
      </w:r>
      <w:r>
        <w:lastRenderedPageBreak/>
        <w:t>ción de un contrato (el que llaman de «franquicia» o de «concesión»), y el de valoración de unas pruebas, a los efectos de las causas resolutorias segunda y quinta del art. 114 de la L. A. U., bajo la invocación vacía de todo contenido razonable de los arts. 14 y 24 de la Constitución, aquél trayendo a la demanda la cita sesgada de referencias a otros pronunciamientos jurisdiccionales respecto del casuismo abundante que han deparado las indicadas causas de resolución del contrato de arrendamiento, que ni es modo de tratar la jurisprudencia ni guardan tales alegaciones relación con el precepto constitucional que proclama el derecho a la igualdad; y el art. 24.2, en una chocante invocación del derecho a la presunción de inocencia, precepto que proclama que toda persona acusada, se presume inocente hasta que su culpabilidad haya sido legalmente declarada, y se desenvuelve en un campo que, obviamente, no es el del caso.  Una mención merece, no por la entidad de la alegación, sino por dar respuesta a todos los motivos del amparo, la invocación que se hace del art. 24.1 también de la Constitución, y que conecta con que el litigio no ha tenido acceso a la casación civil, y no porque la Sentencia sea recurrible, según las reglas que, al respecto, establece el art.  135 de la L. A. U.  (hoy modificado por la Ley 34/1984, de 6 de agosto, elevando la cuantía), sino porque cree la recurrente, sin dar razón alguna, que todas las Sentencias de segunda instancia, en la materia arrendaticia de que se trata, deben tener acceso a la casación.</w:t>
      </w:r>
    </w:p>
    <w:p w:rsidR="00055018" w:rsidRDefault="00055018" w:rsidP="00055018">
      <w:pPr>
        <w:pStyle w:val="TextoNormal"/>
      </w:pPr>
      <w:r>
        <w:t>Esto no es así, en ninguno de los órdenes jurisdiccionales (nuestra Sentencia 42/1982, de 5 de julio, con referirse al proceso penal, se contrae al derecho a recurso a un Tribunal superior del que juzga en primera instancia) y, desde luego, es el legislador el que organiza, en general, el régimen de la instancia única, o el de la doble instancia, o el del acceso a un recurso limitado, como es la casación.</w:t>
      </w:r>
    </w:p>
    <w:p w:rsidR="00055018" w:rsidRDefault="00055018" w:rsidP="00055018">
      <w:pPr>
        <w:pStyle w:val="TextoNormal"/>
      </w:pPr>
    </w:p>
    <w:p w:rsidR="00055018" w:rsidRDefault="00055018" w:rsidP="00055018">
      <w:pPr>
        <w:pStyle w:val="TextoNormal"/>
      </w:pPr>
      <w:r w:rsidRPr="00055018">
        <w:rPr>
          <w:rStyle w:val="NumeroAFNegritaCaracter"/>
        </w:rPr>
        <w:t>3</w:t>
      </w:r>
      <w:r>
        <w:t>. Bien se concluye que junto a la causa de inadmisión estudiada en el fundamento 1, concurre la del art.  50.2 b) de la LOTC, y que -por lo que hemos dicho- han de ser impuestas a la demandante las costas y una sanción pecuniaria, que moderadamente fijamos en el grado medio dentro de los límites establecidos en el art.  95.3 antes citado.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doña Elsa Josefina Giménez L'Archeveque de que se ha hecho mérito, con imposición de las costas y una sanción de 50.000 pesetas a la recurrente, declaración de</w:t>
      </w:r>
    </w:p>
    <w:p w:rsidR="00055018" w:rsidRDefault="00055018" w:rsidP="00055018">
      <w:pPr>
        <w:pStyle w:val="TextoNormal"/>
      </w:pPr>
      <w:r>
        <w:t>inadmisión que deja sin contenido la pretensión incidental de suspensión.</w:t>
      </w:r>
    </w:p>
    <w:p w:rsidR="00055018" w:rsidRDefault="00055018" w:rsidP="00055018">
      <w:pPr>
        <w:pStyle w:val="TextoNormal"/>
      </w:pPr>
    </w:p>
    <w:p w:rsidR="00055018" w:rsidRDefault="00055018" w:rsidP="00055018">
      <w:pPr>
        <w:pStyle w:val="TextoNormal"/>
      </w:pPr>
      <w:r>
        <w:t>Madrid, a diez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8" w:name="AUTO_1984_596"/>
      <w:r>
        <w:lastRenderedPageBreak/>
        <w:t>AUTO 596/1984, de 11 de octubre de 1984</w:t>
      </w:r>
    </w:p>
    <w:bookmarkEnd w:id="128"/>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ECLI:ES:TC:1984:596A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la suspensión previamente acordada del art. 10.4 del Decreto 459/1983, del Consejo Ejecutivo de la Generalidad de Cataluña, en el conflicto positivo de competencia 221/1984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de 29 de marzo del corriente, planteó conflicto constitucional positivo de competencia contra el art. 10.4 del Decreto 459/1983, de 18 de octubre, del Consejo Ejecutivo de la Generalidad de Cataluña, por el que se tipifican las infracciones y se regulan las sanciones en materia de comercialización de bienes, productos y prestación de servicios, con invocación expresa del art. 161.2 de la Constitución al objeto de que fuese ordenada la suspensión de la disposición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la Sección Segunda de este Tribunal, de 4 de abril último, se tuvo por planteado el conflicto y se dio traslado de la demanda al Consejo Ejecutivo de la Generalidad de Cataluña, teniéndose por producida la suspensión de la vigencia y aplicación del art. 10.4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00055018" w:rsidRDefault="00055018" w:rsidP="00055018">
      <w:pPr>
        <w:pStyle w:val="TextoNormal"/>
      </w:pPr>
    </w:p>
    <w:p w:rsidR="00055018" w:rsidRDefault="00055018" w:rsidP="00055018">
      <w:pPr>
        <w:pStyle w:val="TextoNormal"/>
      </w:pPr>
      <w:r w:rsidRPr="00055018">
        <w:rPr>
          <w:rStyle w:val="NumeroAFNegritaCaracter"/>
        </w:rPr>
        <w:t>3</w:t>
      </w:r>
      <w:r>
        <w:t>. El Consejo Ejecutivo de la Generalidad de Cataluña se personó y presentó escrito solicitando prórroga para formalizar las alegaciones. Por providencia de 25 de abril último se le concedió la prórroga de diez días más para formular las alegaciones, que fueron presentadas por escrito de 7 de mayo último contestando a la demanda y en solicitud de que en su día se dicte Sentencia declarando que la competencia controvertida corresponde a la Generalidad de Cataluña.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la Sección de Vacaciones, de 30 de agosto último, se acordó oír a las partes para que hicieran alegaciones en relación con el mantenimiento o levantamiento de la suspensión del art. 10.4 del Decreto objeto del conflicto. </w:t>
      </w:r>
    </w:p>
    <w:p w:rsidR="00055018" w:rsidRDefault="00055018" w:rsidP="00055018">
      <w:pPr>
        <w:pStyle w:val="TextoNormal"/>
      </w:pPr>
      <w:r>
        <w:lastRenderedPageBreak/>
        <w:t xml:space="preserve">El Abogado del Estado, en escrito de 12 de septiembre presentado en cumplimiento del trámite conferido, solicita que el Tribunal ratifique la suspensión en su día acordada. Señala el representante del Gobierno que la sanción de cierre temporal para una infracción muy grave, prevista en el art. 10.4 del Decreto objeto del conflicto, caso de imponerse por el órgano autonómico comportaría, en el supuesto de declararse en definitiva la titularidad estatal, un vicio de incompetencia con nulidad radical e insubsanable de la sanción; mientras que si se mantiene la suspensión, en el supuesto de una sanción de cierre temporal acordada por el Gobierno no incurriría en el vicio de nulidad, en la hipótesis de declararse la titularidad autonómica de la competencia en discusión, dada la vigencia del art. 19.4 del Real Decreto 1945/1983 y del núm. 3 del apartado B) del Anexo al Real Decreto 2687/1980. Además, caso de ratificarse la suspensión, no quedaría la Generalidad desprovista de competencia para el control de las infracciones, porque siempre contaría con la facultad de propuesta que previenen los Reales Decretos 2687/1980 y 1945/1983. </w:t>
      </w:r>
    </w:p>
    <w:p w:rsidR="00055018" w:rsidRDefault="00055018" w:rsidP="00055018">
      <w:pPr>
        <w:pStyle w:val="TextoNormal"/>
      </w:pPr>
      <w:r>
        <w:t>El Consejo Ejecutivo de la Generalidad, en escrito de 14 de septiembre último, se opone al mantenimiento de la suspensión, porque ello supondría si no un bloqueo total de las facultades de la Generalidad, sí el de una de las medidas más contundentes para hacer valer, en situaciones extremas, su autoridad, además de resultar incomprensible que la facultad adicional de cierre no pueda ejercerla por supuesta infracción de una serie de principios constitucionales que, en realidad, la norma impugnada no vulnera.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Una vez producida la suspensión de la vigencia y aplicación de norma objeto del presente conflicto positivo de competencia, así como la de los actos producidos en su ejecución, de conformidad con lo dispuesto en los arts.  161.2 de la Constitución y 65.2 de la Ley Orgánica del Tribunal Constitucional, se hace preciso, dado el tiempo transcurrido desde la formalización del conflicto sin que éste se haya resuelto mediante Sentencia y en cumplimiento de tales disposiciones, resolver acerca del mantenimiento o levantamiento de aquella suspensión, tras haber formulado las partes en conflicto las alegaciones que consideran oportunas, dentro del plazo que a este efecto les fue conferido.</w:t>
      </w:r>
    </w:p>
    <w:p w:rsidR="00055018" w:rsidRDefault="00055018" w:rsidP="00055018">
      <w:pPr>
        <w:pStyle w:val="TextoNormal"/>
      </w:pPr>
    </w:p>
    <w:p w:rsidR="00055018" w:rsidRDefault="00055018" w:rsidP="00055018">
      <w:pPr>
        <w:pStyle w:val="TextoNormal"/>
      </w:pPr>
      <w:r w:rsidRPr="00055018">
        <w:rPr>
          <w:rStyle w:val="NumeroAFNegritaCaracter"/>
        </w:rPr>
        <w:t>2</w:t>
      </w:r>
      <w:r>
        <w:t>. La norma impugnada por el Gobierno, mediante el presente conflicto, habilita al Consejo Ejecutivo de la Generalidad para imponer la sanción de cierre de industrias, establecimientos o empresas para infracciones calificadas de muy graves en materia de comercialización de bienes, productos y prestación de servicios, y para un período máximo de cinco años. Distintos son los argumentos utilizados por las partes en defensa de la titularidad, estatal o autonómica, de la competencia controvertida, las cuales habrán de ser examinadas en la decisión de este Tribunal que ponga fin al conflicto.</w:t>
      </w:r>
    </w:p>
    <w:p w:rsidR="00055018" w:rsidRDefault="00055018" w:rsidP="00055018">
      <w:pPr>
        <w:pStyle w:val="TextoNormal"/>
      </w:pPr>
      <w:r>
        <w:t>Tales argumentos son, por tanto, ahora ajenos a la cuestión que aquí se plantea y que, sin perjuicio de esa ulterior decisión, ha de quedar limitada a la ponderación de los intereses afectados por el mantenimiento o levantamiento de la suspensión de la norma impugnada.</w:t>
      </w:r>
    </w:p>
    <w:p w:rsidR="00055018" w:rsidRDefault="00055018" w:rsidP="00055018">
      <w:pPr>
        <w:pStyle w:val="TextoNormal"/>
      </w:pPr>
      <w:r>
        <w:t xml:space="preserve">En tal sentido, ha de tenerse en cuenta que se trata de una norma de naturaleza evidentemente punitiva, relativa a una sanción de notable alcance y cuya aplicación a entidades comerciales pudiera producir a éstas perjuicios que, con posterioridad, serían irreparables, teniendo en cuenta, asimismo, su incidencia sobre una materia, como el tráfico comercial, en la que el círculo de eventuales afectados por la sanción pudiera adquirir considerable </w:t>
      </w:r>
      <w:r>
        <w:lastRenderedPageBreak/>
        <w:t>amplitud y sobre intereses, por tanto, de carácter general, que desbordan los de tales entidades sancionadas.</w:t>
      </w:r>
    </w:p>
    <w:p w:rsidR="00055018" w:rsidRDefault="00055018" w:rsidP="00055018">
      <w:pPr>
        <w:pStyle w:val="TextoNormal"/>
      </w:pPr>
      <w:r>
        <w:t>El mantenimiento de la suspensión no bloquea, por otra parte, el resto de las competencias, no controvertidas, que en materia de infracciones de comercio interior y defensa del consumidor, siguen correspondiendo a la Generalidad, sin haber sido cuestionadas.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el Tribunal acuerda ratificar la suspensión de la vigencia y aplicación del art.  10.4 del Decreto 459/1983, de 18 de octubre, del Consejo Ejecutivo de la Generalidad de Cataluña.</w:t>
      </w:r>
    </w:p>
    <w:p w:rsidR="00055018" w:rsidRDefault="00055018" w:rsidP="00055018">
      <w:pPr>
        <w:pStyle w:val="TextoNormal"/>
      </w:pPr>
    </w:p>
    <w:p w:rsidR="00055018" w:rsidRDefault="00055018" w:rsidP="00055018">
      <w:pPr>
        <w:pStyle w:val="TextoNormal"/>
      </w:pPr>
      <w:r>
        <w:t>Comuníquese esta decisión a los Presidentes del Gobierno y del Consejo Ejecutivo de la Generalidad de Cataluña a través de sus representantes en el presente conflicto y publíquese en el «Boletín Oficial del Estado» y el «Diario Oficial de la Generalidad</w:t>
      </w:r>
    </w:p>
    <w:p w:rsidR="00055018" w:rsidRDefault="00055018" w:rsidP="00055018">
      <w:pPr>
        <w:pStyle w:val="TextoNormal"/>
      </w:pPr>
      <w:r>
        <w:t>de Cataluña».</w:t>
      </w:r>
    </w:p>
    <w:p w:rsidR="00055018" w:rsidRDefault="00055018" w:rsidP="00055018">
      <w:pPr>
        <w:pStyle w:val="TextoNormal"/>
      </w:pPr>
      <w:r>
        <w:t>Madrid, a once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29" w:name="AUTO_1984_597"/>
      <w:r>
        <w:lastRenderedPageBreak/>
        <w:t>AUTO 597/1984, de 17 de octubre de 1984</w:t>
      </w:r>
    </w:p>
    <w:bookmarkEnd w:id="12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ECLI:ES:TC:1984:597A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solicitud de recibimiento a prueba en los recursos de amparo 854 y 873/1983 (acumulados)</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José Manuel de Dorremochea Aramburu, en nombre y representación de don Ignacio-Anselmo Ruíz de Pinedo y 13 recurrentes más, presentó escrito ante este Tribunal Constitucional promoviendo recurso de amparo contra la Sentencia dictada en 29 de noviembre de 1983 por la Sala Segunda del Tribunal Supremo en causa seguida por delito de desórdenes públicos. </w:t>
      </w:r>
    </w:p>
    <w:p w:rsidR="00055018" w:rsidRDefault="00055018" w:rsidP="00055018">
      <w:pPr>
        <w:pStyle w:val="TextoNormal"/>
      </w:pPr>
      <w:r>
        <w:t>Por medio de otrosí, en el escrito de demanda y en el de alegaciones, los demandantes solicitaron el recibimiento a prueba, concediéndoles la Sección Tercera de este Tribunal Constitucional un plazo de diez días para que concretaran los puntos de hecho que intentaban probar y los medios de prueba de que intentaban valerse, presentándose escrito por la representación de los demandantes, en 23 de junio pasado, concretando los extremos solicitados.</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Tercera de este Tribunal en Auto de 18 de julio del año actual acordó el recibimiento a prueba por plazo común para proponer y practicar de treinta días, debiendo proponerse en uno o varios escritos toda la prueba que les interese sobre los puntos señalados en los apartados 2.° y 3.°, en sus extremos a) y b) del escrito de la parte actora, por ser los que pueden tener relevancia para la resolución del pleito, no teniendo ese carácter los del apartado c) del núm. 3 y de los núms. 1 y 4.</w:t>
      </w:r>
    </w:p>
    <w:p w:rsidR="00055018" w:rsidRDefault="00055018" w:rsidP="00055018">
      <w:pPr>
        <w:pStyle w:val="TextoNormal"/>
      </w:pPr>
    </w:p>
    <w:p w:rsidR="00055018" w:rsidRDefault="00055018" w:rsidP="00055018">
      <w:pPr>
        <w:pStyle w:val="TextoNormal"/>
      </w:pPr>
      <w:r w:rsidRPr="00055018">
        <w:rPr>
          <w:rStyle w:val="NumeroAFNegritaCaracter"/>
        </w:rPr>
        <w:t>3</w:t>
      </w:r>
      <w:r>
        <w:t>. El Procurador señor Dorremochea presenta escrito el día 25 de septiembre último, proponiendo la prueba que le interesa se practique.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Los medios de prueba tienen que concretarse a los hechos fijados definitivamente por las partes, y respecto de los cuales se dispuso por este Tribunal (en la resolución del 18 de julio último) el recibimiento a prueba.</w:t>
      </w:r>
    </w:p>
    <w:p w:rsidR="00055018" w:rsidRDefault="00055018" w:rsidP="00055018">
      <w:pPr>
        <w:pStyle w:val="TextoNormal"/>
      </w:pPr>
      <w:r>
        <w:t xml:space="preserve">Estos hechos son, según resulta del escrito de la parte y la resolución indicada: a) que el acto celebrado en la Casa de Juntas de Guernica, el día 4 de febrero de 1981, constituyó </w:t>
      </w:r>
      <w:r>
        <w:lastRenderedPageBreak/>
        <w:t>una sesión o acto parlamentario; b) que los procesados, en la ocasión de Autos, tenían la condición parlamentaria de Diputados o Senadores en las Cortes, Diputados en el Parlamento Vasco y/o Juntas Generales; c) que fueron los procesados convocados a la sesión conjunta de la Casa de Juntas de Guernica del día 4 de febrero de 1981, en razón de su cargo parlamentario mencionado y para el ejercicio de su función parlamentaria. Por otra parte, las pruebas han de ajustarse a las reglas que, según el medio de que se trate, les son aplicables, de modo que si la prueba propuesta es la documental pública tendrá que solicitarse certificación -y no informe- y esto de la institución, organismo o autoridad donde obren los originales que deben certificarse.</w:t>
      </w:r>
    </w:p>
    <w:p w:rsidR="00055018" w:rsidRDefault="00055018" w:rsidP="00055018">
      <w:pPr>
        <w:pStyle w:val="TextoNormal"/>
      </w:pPr>
    </w:p>
    <w:p w:rsidR="00055018" w:rsidRDefault="00055018" w:rsidP="00055018">
      <w:pPr>
        <w:pStyle w:val="TextoNormal"/>
      </w:pPr>
      <w:r w:rsidRPr="00055018">
        <w:rPr>
          <w:rStyle w:val="NumeroAFNegritaCaracter"/>
        </w:rPr>
        <w:t>2</w:t>
      </w:r>
      <w:r>
        <w:t>. Con estos criterios son admisibles los siguientes medios de prueba:</w:t>
      </w:r>
    </w:p>
    <w:p w:rsidR="00055018" w:rsidRDefault="00055018" w:rsidP="00055018">
      <w:pPr>
        <w:pStyle w:val="TextoNormal"/>
      </w:pPr>
      <w:r>
        <w:t>1.° Certificación, que se interesará del Parlamento Vasco o del Congreso de los Diputados, o del Senado, o de la Diputación Foral o de las Juntas Generales, según cada caso, de la condición de cada uno de los recurrentes en la fecha del 4 de febrero de 1981.</w:t>
      </w:r>
    </w:p>
    <w:p w:rsidR="00055018" w:rsidRDefault="00055018" w:rsidP="00055018">
      <w:pPr>
        <w:pStyle w:val="TextoNormal"/>
      </w:pPr>
      <w:r>
        <w:t>2.° Certificación, que se interesará del Parlamento Vasco, de las Juntas Generales y Diputaciones Forales de Alava, Guipúzcoa y Vizcaya, de la convocatoria, y orden del día para el acto celebrado en la Casa de Juntas de Guernica.</w:t>
      </w:r>
    </w:p>
    <w:p w:rsidR="00055018" w:rsidRDefault="00055018" w:rsidP="00055018">
      <w:pPr>
        <w:pStyle w:val="TextoNormal"/>
      </w:pPr>
    </w:p>
    <w:p w:rsidR="00055018" w:rsidRDefault="00055018" w:rsidP="00055018">
      <w:pPr>
        <w:pStyle w:val="TextoNormal"/>
      </w:pPr>
      <w:r w:rsidRPr="00055018">
        <w:rPr>
          <w:rStyle w:val="NumeroAFNegritaCaracter"/>
        </w:rPr>
        <w:t>3</w:t>
      </w:r>
      <w:r>
        <w:t>. Certificación, que se interesará del Parlamento Vasco, de las Juntas Generales y Diputaciones Forales de Alava, Guipúzcoa y Vizcaya, de la convocatoria, calidad o carácter con que se hizo, a indicada sesión conjunta del 4 de febrero de 1981, de cada uno de los recurrentes.</w:t>
      </w:r>
    </w:p>
    <w:p w:rsidR="00055018" w:rsidRDefault="00055018" w:rsidP="00055018">
      <w:pPr>
        <w:pStyle w:val="TextoNormal"/>
      </w:pPr>
    </w:p>
    <w:p w:rsidR="00055018" w:rsidRDefault="00055018" w:rsidP="00055018">
      <w:pPr>
        <w:pStyle w:val="TextoNormal"/>
      </w:pPr>
      <w:r w:rsidRPr="00055018">
        <w:rPr>
          <w:rStyle w:val="NumeroAFNegritaCaracter"/>
        </w:rPr>
        <w:t>4</w:t>
      </w:r>
      <w:r>
        <w:t>. Certificación, que se interesará del Parlamento Vasco, de las Juntas Generales y Diputaciones indicadas de los actos o acuerdos de preparación de dicha reunión, convocatoria y celebración.</w:t>
      </w:r>
    </w:p>
    <w:p w:rsidR="00055018" w:rsidRDefault="00055018" w:rsidP="00055018">
      <w:pPr>
        <w:pStyle w:val="TextoNormal"/>
      </w:pPr>
      <w:r>
        <w:t>Se rechazan los medios propuestos en el apartado 4.°, respecto a que solicite certificación del Gobierno Vasco sobre la convocatoria y celebración de indicada reunión conjunta, por no ser congruentes con los hechos a los que se contrae el recibimiento a prueba y lo que se indica en el fundamento anterior en cuanto a la institución, organismo o autoridad que debe certificar los datos que interesan a los recurrentes. Otro tanto ocurre con la propuesta en el punto 6.° y 8.° y en cuanto al punto 9.°, los extremos distintos de la certificación del orden del día, a interesar del Parlamento Vasco, o de las Juntas Generales, o las Diputaciones Forales, puesto que no se precisa de quién emanó la convocatoria y el orden del día.</w:t>
      </w:r>
    </w:p>
    <w:p w:rsidR="00055018" w:rsidRDefault="00055018" w:rsidP="00055018">
      <w:pPr>
        <w:pStyle w:val="TextoNormal"/>
      </w:pPr>
      <w:r>
        <w:t>Del interrogatorio de preguntas, las enumeradas bajo los apartados 2.°, 3.°, 4.°, 5.°, 6x, 7.°, 8.° (el 1.°, se refiere a las generales de la Ley), o bien no se contraen a los hechos que dieron lugar al recibimiento a prueba, o bien tratan de constatar la razón de conocimiento de unos hechos por los testigos propuestos, en tanto que las preguntas de la 9.ª a las 13 se contraen a la convocatoria, celebración y desarrollo de la reunión conjunta, extremos que es a través de la convocatoria, orden del día, actas, como corresponde probar -a salvo la inexistencia de tal documentación, que no se ha dicho sea el caso-.</w:t>
      </w:r>
    </w:p>
    <w:p w:rsidR="00055018" w:rsidRDefault="00055018" w:rsidP="00055018">
      <w:pPr>
        <w:pStyle w:val="TextoNormal"/>
      </w:pPr>
      <w:r>
        <w:t>Por su parte, las preguntas restantes no se contraen a los puntos fácticos respecto de los cuales ha sido acordado el recibimiento a prueba.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lastRenderedPageBreak/>
        <w:t>ACUERDA</w:t>
      </w:r>
    </w:p>
    <w:p w:rsidR="00055018" w:rsidRDefault="00055018" w:rsidP="00055018">
      <w:pPr>
        <w:pStyle w:val="TextoNormalCentrado"/>
      </w:pPr>
    </w:p>
    <w:p w:rsidR="00055018" w:rsidRDefault="00055018" w:rsidP="00055018">
      <w:pPr>
        <w:pStyle w:val="TextoNormal"/>
      </w:pPr>
      <w:r>
        <w:t>Por lo expuesto, la Sección ha acordado admitir las pruebas que se reseñan en los apartados 1.°, 2.°, 3.° y 4.°, consistentes en:</w:t>
      </w:r>
    </w:p>
    <w:p w:rsidR="00055018" w:rsidRDefault="00055018" w:rsidP="00055018">
      <w:pPr>
        <w:pStyle w:val="TextoNormal"/>
      </w:pPr>
      <w:r>
        <w:t>1.° Certificación, que se interesará del Parlamento Vasco, o del Congreso de los Diputados, o del Senado, o de la Diputación Foral, o de las Juntas Generales, según cada caso, de la condición de cada uno de los recurrentes en la fecha del 4 de febrero de</w:t>
      </w:r>
    </w:p>
    <w:p w:rsidR="00055018" w:rsidRDefault="00055018" w:rsidP="00055018">
      <w:pPr>
        <w:pStyle w:val="TextoNormal"/>
      </w:pPr>
      <w:r>
        <w:t>1981.</w:t>
      </w:r>
    </w:p>
    <w:p w:rsidR="00055018" w:rsidRDefault="00055018" w:rsidP="00055018">
      <w:pPr>
        <w:pStyle w:val="TextoNormal"/>
      </w:pPr>
      <w:r>
        <w:t>2.° Certificación, que se interesará del Parlamento Vasco, de las Juntas Generales y Diputaciones Forales de Alava, Guipúzcoa y Vizcaya, de la convocatoria y orden del día para el acto celebrado en la Casa de Juntas de Guernica.</w:t>
      </w:r>
    </w:p>
    <w:p w:rsidR="00055018" w:rsidRDefault="00055018" w:rsidP="00055018">
      <w:pPr>
        <w:pStyle w:val="TextoNormal"/>
      </w:pPr>
      <w:r>
        <w:t>3.° Certificación, que se interesará del Parlamento Vasco, de las Juntas Generales y Diputaciones Forales de Alava, Guipúzcoa y Vizcaya, de la convocatoria, calidad o carácter con que se hizo, a indicada sesión conjunta del 4 de febrero de 1981, de cada</w:t>
      </w:r>
    </w:p>
    <w:p w:rsidR="00055018" w:rsidRDefault="00055018" w:rsidP="00055018">
      <w:pPr>
        <w:pStyle w:val="TextoNormal"/>
      </w:pPr>
      <w:r>
        <w:t>uno de los recurrentes.</w:t>
      </w:r>
    </w:p>
    <w:p w:rsidR="00055018" w:rsidRDefault="00055018" w:rsidP="00055018">
      <w:pPr>
        <w:pStyle w:val="TextoNormal"/>
      </w:pPr>
      <w:r>
        <w:t>4.° Certificación, que se interesará del Parlamento Vasco, de las Juntas Generales y Diputaciones indicadas de los actos o acuerdos de preparación de dicha reunión, convocatoria y celebración.</w:t>
      </w:r>
    </w:p>
    <w:p w:rsidR="00055018" w:rsidRDefault="00055018" w:rsidP="00055018">
      <w:pPr>
        <w:pStyle w:val="TextoNormal"/>
      </w:pPr>
      <w:r>
        <w:t>Y rechazar todas las demás.</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0" w:name="AUTO_1984_598"/>
      <w:r>
        <w:lastRenderedPageBreak/>
        <w:t>AUTO 598/1984, de 17 de octubre de 1984</w:t>
      </w:r>
    </w:p>
    <w:bookmarkEnd w:id="13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ECLI:ES:TC:1984:598A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85/1984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tiene entrada en el Registro General de este Tribunal Constitucional, el 7 de febrero de 1984, don Juan Corujo y López Villamil, Procurador de los Tribunales, interpone recurso de amparo constitucional, en nombre y representación de don José Ibáñez Sevilla, contra las resoluciones que por delegación del Ministro del Interior adoptó el Director General de Seguridad, en fechas de 21 de noviembre de 1977 y 6 de marzo de 1978, por las cuales se acordó, y confirmó en reposición, la separación y baja definitiva del recurrente en el Cuerpo de la Policía Armada, resoluciones que fueron confirmadas por Sentencia de la Sala Quinta del Tribunal Supremo de 8 de noviembre de 1983. </w:t>
      </w:r>
    </w:p>
    <w:p w:rsidR="00055018" w:rsidRDefault="00055018" w:rsidP="00055018">
      <w:pPr>
        <w:pStyle w:val="TextoNormal"/>
      </w:pPr>
      <w:r>
        <w:t>Solicita el recurrente en amparo que se declare la nulidad de ambas resoluciones administrativas, así como la de la Sentencia de 8 de noviembre de 1983 de la Sala Quinta del Tribunal Supremo que las confirmó, y que se reconozca, en consecuencia, la nulidad del expediente formal que dio lugar a las mencionadas resoluciones administrativas. Por otrosí solicita que se suspenda la ejecución de la citada Sentencia al amparo del art. 56 de la Ley Orgánica del Tribunal Constitucional (LOTC), dado que la separación del Cuerpo a que pertenece le afectaría de modo irreparable en el aspecto formal y en el económico.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de que trae causa el presente recurso de amparo son los siguientes: </w:t>
      </w:r>
    </w:p>
    <w:p w:rsidR="00055018" w:rsidRDefault="00055018" w:rsidP="00055018">
      <w:pPr>
        <w:pStyle w:val="TextoNormal"/>
      </w:pPr>
      <w:r>
        <w:t xml:space="preserve">a) El 21 de noviembre de 1974 se inició una información reservada en el Batallón de Conductores (Parque Móvil) de la Policía Armada de Madrid, dirigida contra el policía conductor don Domingo Martínez Castellanos con el fin de investigar ciertas irregularidades observadas en la justificación de vales de gasolina, resultando inculpado el hoy recurrente en amparo señor Ibáñez Sevilla. </w:t>
      </w:r>
    </w:p>
    <w:p w:rsidR="00055018" w:rsidRDefault="00055018" w:rsidP="00055018">
      <w:pPr>
        <w:pStyle w:val="TextoNormal"/>
      </w:pPr>
      <w:r>
        <w:t xml:space="preserve">b) Pasado tanto de culpa a la jurisdicción penal, el Juzgado de Instrucción núm. 3 de los de Madrid, considerando que existían indicios racionales de criminalidad, acordó, en Auto de 16 de enero de 1976, el procesamiento de don Domingo Martínez Castellanos, don Justo Cánovas Cánovas y don José Ibáñez Sevilla por delito de falsificación. La Audiencia Provincial de Madrid dictó Auto de sobreseimiento libre el 10 de abril de 1976, en aplicación del Decreto de indulto de 25 de noviembre de 1975. </w:t>
      </w:r>
    </w:p>
    <w:p w:rsidR="00055018" w:rsidRDefault="00055018" w:rsidP="00055018">
      <w:pPr>
        <w:pStyle w:val="TextoNormal"/>
      </w:pPr>
      <w:r>
        <w:t xml:space="preserve">c) El 15 de abril de 1977 el General Inspector de la Policía Armada dispuso abrir expediente disciplinario a don Justo Cánovas Cánovas y don José Ibáñez Sevilla (el principal inculpado, don Domingo Martínez Castellanos, había obtenido la jubilación). En el citado </w:t>
      </w:r>
      <w:r>
        <w:lastRenderedPageBreak/>
        <w:t xml:space="preserve">expediente disciplinario se aportaron los historiales de los dos inculpados y se les tomó declaración, en la que ratificaron la que habían prestado en la información reservada. </w:t>
      </w:r>
    </w:p>
    <w:p w:rsidR="00055018" w:rsidRDefault="00055018" w:rsidP="00055018">
      <w:pPr>
        <w:pStyle w:val="TextoNormal"/>
      </w:pPr>
      <w:r>
        <w:t xml:space="preserve">El Juez Instructor formuló pliego de cargos el 27 de mayo de 1977 y el señor Ibáñez Sevilla, en escrito de descargo de 4 de junio de 1977, solicitó la práctica de la prueba testifical, consistente en la declaración de don Domingo Martínez Castellanos, don Miguel González García y la de otros varios agentes de Policía con igual destino y que hubieran prestado servicio idéntico al suyo, cuyos nombres podían ser elegidos de oficio. </w:t>
      </w:r>
    </w:p>
    <w:p w:rsidR="00055018" w:rsidRDefault="00055018" w:rsidP="00055018">
      <w:pPr>
        <w:pStyle w:val="TextoNormal"/>
      </w:pPr>
      <w:r>
        <w:t xml:space="preserve">El Juez Instructor no admitió la proposición de prueba y formuló propuesta de resolución, decretando, una vez presentado por el señor Ibáñez Sevilla escrito de alegaciones, su separación y baja definitiva, que fue acordada finalmente por resolución de la Dirección General de Seguridad de 21 de noviembre de 1977. </w:t>
      </w:r>
    </w:p>
    <w:p w:rsidR="00055018" w:rsidRDefault="00055018" w:rsidP="00055018">
      <w:pPr>
        <w:pStyle w:val="TextoNormal"/>
      </w:pPr>
      <w:r>
        <w:t xml:space="preserve">d) El 12 de enero de 1978 el señor Ibáñez interpuso recurso de reposición, en el que pedía se declarase el vicio esencial de forma originado por la denegación de las pruebas solicitadas, retrotrayendo las actuaciones hasta este trámite y, subsidiariamente, si se entraba en el fondo, que se revocase la resolución por falta de prueba. </w:t>
      </w:r>
    </w:p>
    <w:p w:rsidR="00055018" w:rsidRDefault="00055018" w:rsidP="00055018">
      <w:pPr>
        <w:pStyle w:val="TextoNormal"/>
      </w:pPr>
      <w:r>
        <w:t xml:space="preserve">e) Desestimada la reposición, interpuso recurso contencioso-administrativo ante la Audiencia Territorial de Madrid, que se declaró incompetente, y luego ante la Audiencia Nacional, que dictó Sentencia el 28 de septiembre de 1981 estimando el recurso interpuesto y revocando las resoluciones impugnadas. La Sentencia se ejecutó por Orden de 11 de enero de 1982, que repuso al recurrente en el Cuerpo de la Policía Armada, con abono de las remuneraciones que había dejado de percibir desde su separación. </w:t>
      </w:r>
    </w:p>
    <w:p w:rsidR="00055018" w:rsidRDefault="00055018" w:rsidP="00055018">
      <w:pPr>
        <w:pStyle w:val="TextoNormal"/>
      </w:pPr>
      <w:r>
        <w:t>f) El Abogado del Estado recurrió en apelación la Sentencia, en un solo efecto, ante la Sala Quinta del Tribunal Supremo, quien con fecha 8 de noviembre de 1983 revocó la Sentencia de la Audiencia Nacional y confirmó las resoluciones de la Administración impugnadas en el contencioso.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fundamentos jurídicos de la demanda de amparo son los siguientes: </w:t>
      </w:r>
    </w:p>
    <w:p w:rsidR="00055018" w:rsidRDefault="00055018" w:rsidP="00055018">
      <w:pPr>
        <w:pStyle w:val="TextoNormal"/>
      </w:pPr>
      <w:r>
        <w:t xml:space="preserve">A) Considera el recurrente que la información reservada que autoriza el art. 134 de la Ley de Procedimiento Administrativo no interrumpe la prescripción de la acción, alegando varias Sentencias del Tribunal Supremo en tal sentido, pese a lo cual la Administración -diceha intentado encubrir la prescripción (que existía) cambiando el número de expediente y acumulando la documentación para formar un todo unitario. </w:t>
      </w:r>
    </w:p>
    <w:p w:rsidR="00055018" w:rsidRDefault="00055018" w:rsidP="00055018">
      <w:pPr>
        <w:pStyle w:val="TextoNormal"/>
      </w:pPr>
      <w:r>
        <w:t xml:space="preserve">B) Tras diferenciar netamente la información reservada llevada a cabo en 1974 y el expediente formal instruido en 1977, alega que en este último no se han respetado los principios esenciales del art. 24 de la Constitución, concretamente los derechos a una tutela efectiva, a la presunción de inocencia y a la utilización de los medios de prueba pertinentes En apoyo de su tesis, el recurrente aduce las siguientes consideraciones: </w:t>
      </w:r>
    </w:p>
    <w:p w:rsidR="00055018" w:rsidRDefault="00055018" w:rsidP="00055018">
      <w:pPr>
        <w:pStyle w:val="TextoNormal"/>
      </w:pPr>
      <w:r>
        <w:t xml:space="preserve">a) Para llegar a desvirtuar la presunción de inocencia es precisa una mínima actividad probatoria de cargo, producida con las debidas garantías procesales (Sentencias de la Sala Primera del Tribunal Constitucional, de 24 de julio de 1981 y 15 de octubre de 1982), y en el expediente disciplinario de 1977 no hubo ningún testigo de cargo, por lo que faltó esa actividad probatoria mínima. </w:t>
      </w:r>
    </w:p>
    <w:p w:rsidR="00055018" w:rsidRDefault="00055018" w:rsidP="00055018">
      <w:pPr>
        <w:pStyle w:val="TextoNormal"/>
      </w:pPr>
      <w:r>
        <w:t xml:space="preserve">a. </w:t>
      </w:r>
    </w:p>
    <w:p w:rsidR="00055018" w:rsidRDefault="00055018" w:rsidP="00055018">
      <w:pPr>
        <w:pStyle w:val="TextoNormal"/>
      </w:pPr>
      <w:r>
        <w:t xml:space="preserve">b) Se entienden «quebrantadas las garantías de un proceso cuando, propuesta la prueba, ha sido denegada, y tal prueba es congruente e influyente para la decisión» (Sentencia de la Sala Segunda del Tribunal Constitucional, de 15 de julio de 1982). En su caso -manifiestale fue denegada la declaración de Martínez Castellanos, único testigo de cargo, </w:t>
      </w:r>
      <w:r>
        <w:lastRenderedPageBreak/>
        <w:t>así como el careo con él. Y cuando pidió la declaración de otros testigos, conductores del Parque Móvil, recibió la misma negativa.</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14 de marzo de 1984, la Sección Primera de la Sala Primera de este Tribunal Constitucional, acuerda conceder un plazo común de diez días al Ministerio Fiscal y al solicitante de amparo para que dentro del mismo aleguen lo que estimen pertinente en relación con la posible existencia de la causa de inadmisión prevista en el art. 50.2 b) de la LOTC y consistente en carecer la demanda manifiestamente en contenido que justifique una decisión por parte del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5</w:t>
      </w:r>
      <w:r>
        <w:t>. El Ministerio Fiscal, en escrito de 29 de marzo de 1984, considera que concurren las causas de inadmisibilidad señaladas. A su juicio, no se ha vulnerado el derecho a la tutela judicial efectiva, toda vez que el recurrente tuvo acceso a la jurisdicción, utilizó todos los medios de defensa que creyó convenientes y consiguió dos Sentencias suficientemente motivadas. No se puede afirmar, por otra parte -añade-, que se le privara injustificadamente de la prueba que propuso, pues ésta fue rechazada por innecesaria e inútil y no puede pretender el recurrente que se valore de nuevo su pertinencia. Por último, señala que la prueba realizada fue suficiente para destruir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6</w:t>
      </w:r>
      <w:r>
        <w:t>. El recurrente, en su escrito de 27 de marzo de 1984, insiste en que han sido vulneradas las garantías del art. 24 de la Constitución, las cuales no se reducen a los procesos penales, sino que se extienden también a la vía administrativa, y que se ha violado, asimismo, el derecho de defensa al negarse en el expediente sancionador la reproducción de las pruebas que se habían practicado en la información reservada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24 de la Constitución reconoce el derecho a la tutela judicial efectiva, sin que en ningún caso pueda producirse indefensión, y establece en su párrafo segundo determinadas garantías de tipo procesal en el orden penal sin aludir de forma expresa a la potestad sancionadora de la Administración.</w:t>
      </w:r>
    </w:p>
    <w:p w:rsidR="00055018" w:rsidRDefault="00055018" w:rsidP="00055018">
      <w:pPr>
        <w:pStyle w:val="TextoNormal"/>
      </w:pPr>
      <w:r>
        <w:t>No obstante, como ha señalado este Tribunal Constitucional en su Sentencia 18/1981, de 8 de junio, los principios inspiradores del orden penal son de aplicación, con ciertos matices, al derecho administrativo sancionador, dado que ambos son manifestaciones del ordenamiento punitivo del Estado, como refleja la propia Constitución al consagrar en el art. 25 el principio de legalidad. Tales principios han de ser respetados en la medida necesaria para preservar los valores esenciales que se encuentran en la base del precepto constitucional y exigen que el acuerdo sancionador se adopte a través de un procedimiento que permita al presunto inculpado alegar lo que a su derecho convenga y aportar y proponer las pruebas que estime pertinentes.</w:t>
      </w:r>
    </w:p>
    <w:p w:rsidR="00055018" w:rsidRDefault="00055018" w:rsidP="00055018">
      <w:pPr>
        <w:pStyle w:val="TextoNormal"/>
      </w:pPr>
      <w:r>
        <w:t>Las consideraciones anteriores son de aplicación al presente recurso, en el que la sanción consiste en la separación gubernativa del servicio, de un miembro perteneciente al Cuerpo de Policía Armada, adscrito al Batallón de Conductores (Parque Móvil) de Madrid, pues, desde el punto de vista de las garantías procesales, no reviste características especiales que puedan derivar de la singularidad del régimen disciplinario militar.</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El recurrente alega la vulneración, en el expediente disciplinario que siguió a la información gubernativa, del derecho a la presunción de inocencia y a utilizar los medios de prueba pertinentes, así como la falta de tutela judicial efectiva, por lo que es preciso analizar si los mencionados derechos no han sido respetados o si, por el contrario, la demanda carace de contenido constitucional al no aparecer las vulneraciones alegadas.</w:t>
      </w:r>
    </w:p>
    <w:p w:rsidR="00055018" w:rsidRDefault="00055018" w:rsidP="00055018">
      <w:pPr>
        <w:pStyle w:val="TextoNormal"/>
      </w:pPr>
    </w:p>
    <w:p w:rsidR="00055018" w:rsidRDefault="00055018" w:rsidP="00055018">
      <w:pPr>
        <w:pStyle w:val="TextoNormal"/>
      </w:pPr>
      <w:r w:rsidRPr="00055018">
        <w:rPr>
          <w:rStyle w:val="NumeroAFNegritaCaracter"/>
        </w:rPr>
        <w:t>3</w:t>
      </w:r>
      <w:r>
        <w:t>. De los escritos y documentación aportados se deduce que el recurrente tuvo conocimiento desde el primer momento de los hechos que se le imputaban y que tanto en la información gubernativa como en el expediente disciplinario tuvo ocasión de ejercitar su derecho de defensa a través de las alegaciones contenidas en el escrito de contestación al pliego de cargos y en el escrito de defensa. Asimismo, el acuerdo sancionador se adoptó tras una amplia actividad probatoria y el recurrente obtuvo, posteriormente, la tutela judicial efectiva, reconocida en el art. 24.1 de la Constitución al pronunciarse los correspondientes órganos judiciales sobre la cuestión debatida -Sala de lo Contencioso-Administrativo de la Audiencia Nacional y Sala Quinta del Tribunal Supremo- en procesos con las garantías legalmente establecidas y mediante resoluciones jurídicamente fundadas, la última de las cuales confirma en todos sus extremos las resoluciones de la Dirección General de Seguridad de 21 de noviembre de 1977 y 6 de marzo de 1978.</w:t>
      </w:r>
    </w:p>
    <w:p w:rsidR="00055018" w:rsidRDefault="00055018" w:rsidP="00055018">
      <w:pPr>
        <w:pStyle w:val="TextoNormal"/>
      </w:pPr>
      <w:r>
        <w:t>El recurrente alega, no obstante, la vulneración del art.  24 de la Constitución, debido a que no se practicó la prueba testifical por él propuesta al contestar al pliego de cargos, lo que le colocó -diceen situación de indefensión, y la actividad probatoria realizada no fue, a su juicio, suficiente para desvirtuar la presunción de inocencia, al basarse en la declaración del único testigo de cargo, efectuada en la información gubernativa, que no fue ratificada en el expediente disciplinario 4.  En cuanto a la vulneración del derecho del recurrente a utilizar los medios de prueba pertinentes para su defensa, es preciso recordar que la prueba testifical solicitada fue denegada por el Juez Instructor en el expediente disciplinario, haciendo uso de la facultad que le otorgaba el art. 527 del Decreto de 17 de julio de 1975, que aprobó el Reglamento Orgánico de la Policía Gubernativa, y fue enjuiciada posteriormente por el Tribunal Supremo, quien, tras analizar detalladamente la prueba practicada, estimó bien denegada tanto la práctica de la prueba solicitada por el hoy recurrente en amparo al contestar al pliego de cargos, como la propuesta al interponer el recurso de reposición.</w:t>
      </w:r>
    </w:p>
    <w:p w:rsidR="00055018" w:rsidRDefault="00055018" w:rsidP="00055018">
      <w:pPr>
        <w:pStyle w:val="TextoNormal"/>
      </w:pPr>
      <w:r>
        <w:t xml:space="preserve">El recurrente considera que tal prueba debió realizarse, dado su carácter decisivo para el enjuiciamiento de la cuestión debatida, pero este Tribunal Constitucional, como reiteradamente viene declarando, no puede entrar en la valoración que de la misma se hizo por el órgano competente, que es a quien corresponde pronunciarse sobre su pertinencia, salvo que de ella se derivase la vulneración del derecho de defensa del recurrente.  No es este el caso, dado que la prueba testifical propuesta, por una parte, pretendía la declaración de uno de los inculpados, declaración que ya había realizado en la información gubernativa en contra del recurrente, manteniendo además éste con él un careo sin resultado positivo, y, por otra parte, iba destinada, como, pese a su falta de concreción, se deduce de los términos contenidos en el escrito de contestación al pliego de cargos y del escrito por el que se interpone recurso de reposición, no tanto a desvirtuar los hechos imputados como a probar la circunstancia de «obediencia debida», extremo que el órgano administrativo estimó no aplicable al presente caso.  La sanción acordada se basa en el hecho comprobado de las irregularidades cometidas en relación con la admisión de partes de vehículos y en las alteraciones contenidas en las correspondientes fichas, irregularidades de las que, por otra parte, el recurrente reconoce haber sido autor en sus declaraciones en la información </w:t>
      </w:r>
      <w:r>
        <w:lastRenderedPageBreak/>
        <w:t>gubernativa, confirmadas posteriormente en el expediente disciplinario, como resulta de la documentación aportada. Por tanto, no puede afirmarse que la denegación de la prueba propuesta suponga una violación del art. 24.2 de la Constitución.</w:t>
      </w:r>
    </w:p>
    <w:p w:rsidR="00055018" w:rsidRDefault="00055018" w:rsidP="00055018">
      <w:pPr>
        <w:pStyle w:val="TextoNormal"/>
      </w:pPr>
      <w:r>
        <w:t>5.  Del mismo modo, ha de concluirse que tampoco se ha producido la vulneración del derecho a la presunción de inocencia, aun cuando el recurrente sostenga que, al denegársele la prueba solicitada y no permitir que declarase en el expediente administrativo el único testigo que resultó de cargo en la información gubernativa, no existió la actividad probatoria suficiente para desvirtuar dicha presunción.</w:t>
      </w:r>
    </w:p>
    <w:p w:rsidR="00055018" w:rsidRDefault="00055018" w:rsidP="00055018">
      <w:pPr>
        <w:pStyle w:val="TextoNormal"/>
      </w:pPr>
      <w:r>
        <w:t>Para llegar a tal conclusión no es preciso entrar en la cuestión, planteada por el recurrente, de si, para que pueda atribuírseles el valor de prueba, es necesario o no que se ratifiquen en el expediente disciplinario las declaraciones realizadas en la información gubernativa, pues en el presente caso dicha prueba testifical no constituía la única prueba de cargo, como se deduce de lo anteriormente expuesto, y por lo tanto existió, en cualquier caso, la mínima actividad probatoria precisa para desvirtuar, de acuerdo con la doctrina sentada por este Tribunal, la presunción de inocencia.</w:t>
      </w:r>
    </w:p>
    <w:p w:rsidR="00055018" w:rsidRDefault="00055018" w:rsidP="00055018">
      <w:pPr>
        <w:pStyle w:val="TextoNormal"/>
      </w:pPr>
      <w:r>
        <w:t>6.  Finalmente, no cabe pronunciamiento alguno por nuestra parte sobre la excepción de prescripción alegada por el recurrente ni sobre la estimación de la obediencia debida como circunstancia eximente de responsabilidad, al tratarse de cuestiones de mera legalidad, cuyo conocimiento compete de forma exclusiva a los Tribunales ordinarios (art.  117.3 de la Constitución).</w:t>
      </w:r>
    </w:p>
    <w:p w:rsidR="00055018" w:rsidRDefault="00055018" w:rsidP="00055018">
      <w:pPr>
        <w:pStyle w:val="TextoNormal"/>
      </w:pPr>
      <w:r>
        <w:t>7.  De las consideraciones anteriores se deduce que no se han producido las vulneraciones de los derechos reconocidos en el art. 24 de la Constitución alegadas por el recurrente, por lo que la demanda de amparo carece de contenido que justifique una decisión de este Tribunal Constitucional en forma de Sentencia e incurre en el motivo de inadmisión previsto en el artículo 50.2 b) de la LOTC, sin que proceda pronunciamiento alguno sobre la suspensión de la ejecución de las resoluciones impugnadas.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la inadmisión del recurso interpuesto por el Procurador de los Tribunales don Juan Corujo y López Villamil, en nombre y representación de don José Ibáñez Sevilla, y el archivo de las actuaciones.</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1" w:name="AUTO_1984_599"/>
      <w:r>
        <w:lastRenderedPageBreak/>
        <w:t>AUTO 599/1984, de 17 de octubre de 1984</w:t>
      </w:r>
    </w:p>
    <w:bookmarkEnd w:id="13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ECLI:ES:TC:1984:599A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273/1984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Luciano Rosch Nadal, en nombre y representación de «Playas de Matalascañas, S. A.», interpone recurso de amparo, mediante escrito que tiene entrada en este Tribunal Constitucional el 14 de abril de 1984, contra providencia del Juzgado de Paz de Almonte (Huelva), de 10 de octubre de 1983, denegatoria de recurso de apelación, confirmada en recurso de queja por Auto de 21 de marzo de 1984 del Juzgado de Primera Instancia e Instrucción de La Palma del Condado (Huelva). Alega el demandante de amparo violación del derecho a la tutela judicial efectiva, reconocido por el art. 24 de la Constitución y solicita, en primer lugar, que se declare la nulidad de dicha providencia, así como la del Auto por el que fue confirmada, y se reconozca expresamente el derecho de la Entidad recurrente a la admisión del recurso de apelación denegado; y, subsidiaria o alternativamente, que se declare la inconstitucionalidad de los arts. 144, 157 y 158 del Reglamento General de Recaudación y la consiguiente nulidad del Auto de 25 de abril de 1983 dictado por el Juez de Paz de Almonte en el procedimiento de apremio seguido por débitos fiscales de la Entidad demandante.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recurrente basa su demanda en las siguientes alegaciones: </w:t>
      </w:r>
    </w:p>
    <w:p w:rsidR="00055018" w:rsidRDefault="00055018" w:rsidP="00055018">
      <w:pPr>
        <w:pStyle w:val="TextoNormal"/>
      </w:pPr>
      <w:r>
        <w:t xml:space="preserve">a) El 7 de junio de 1982 se celebró, presidida por el Juez de Paz de Almonte, subasta pública de bienes inmuebles, acordada en procedimiento de apremio incoado por la Recaudación de Tributos del Estado de la zona de La Palma del Condado (Huelva), por débitos fiscales de la Sociedad recurrente en amparo, anteriormente denominada «Playas del Coto de Doñana, S. A.»; ante la ausencia de postores, el Recaudador de Tributos interesó del Juez la suspensión del acto, formulando protesta formal de que el Estado se reservaba el derecho a pedir la adjudicación de los bienes inmuebles no rematados. </w:t>
      </w:r>
    </w:p>
    <w:p w:rsidR="00055018" w:rsidRDefault="00055018" w:rsidP="00055018">
      <w:pPr>
        <w:pStyle w:val="TextoNormal"/>
      </w:pPr>
      <w:r>
        <w:t xml:space="preserve">b) Contra el acto de la subasta, la demandante de amparo interpuso ante el Tribunal Económico-Administrativo Central reclamación económicoadministrativa, pendiente de resolución en el momento de la formulación del recurso de amparo. </w:t>
      </w:r>
    </w:p>
    <w:p w:rsidR="00055018" w:rsidRDefault="00055018" w:rsidP="00055018">
      <w:pPr>
        <w:pStyle w:val="TextoNormal"/>
      </w:pPr>
      <w:r>
        <w:t xml:space="preserve">c) El Juez de Paz de Almonte, por Auto de 25 de abril de 1983, declaró adjudicado a favor del Estado, por valor igual al débito perseguido, un terreno propiedad de la Sociedad recurrente, procedente de la finca Coto de Doñana. </w:t>
      </w:r>
    </w:p>
    <w:p w:rsidR="00055018" w:rsidRDefault="00055018" w:rsidP="00055018">
      <w:pPr>
        <w:pStyle w:val="TextoNormal"/>
      </w:pPr>
      <w:r>
        <w:t>d) Planteados por la Sociedad solicitante de amparo ante el Juzgado de Paz de Almonte un incidente de nulidad de actuaciones y una «cuestión prejudicial excluyente de inconsti</w:t>
      </w:r>
      <w:r>
        <w:lastRenderedPageBreak/>
        <w:t xml:space="preserve">tucionalidad», el Juez de Paz declaró no haber lugar a las pretensiones formuladas, por Auto de 6 de julio de 1983, confirmado en reposición por Auto de 7 de septiembre de 1983. </w:t>
      </w:r>
    </w:p>
    <w:p w:rsidR="00055018" w:rsidRDefault="00055018" w:rsidP="00055018">
      <w:pPr>
        <w:pStyle w:val="TextoNormal"/>
      </w:pPr>
      <w:r>
        <w:t xml:space="preserve">e) Interpuesto por la Sociedad recurso de apelación, el Juez de Paz de Almonte declaró no haber lugar al mismo por providencia de 10 de octubre de 1983, confirmada en recurso de queja por Auto del Juez de Primera Instancia de La Palma del Condado de 21 de marzo de 1984. </w:t>
      </w:r>
    </w:p>
    <w:p w:rsidR="00055018" w:rsidRDefault="00055018" w:rsidP="00055018">
      <w:pPr>
        <w:pStyle w:val="TextoNormal"/>
      </w:pPr>
      <w:r>
        <w:t>f) La representación de la Entidad recurrente entiende haber sido ésta privada de su dominio sobre bienes patrimoniales -derecho definido en el art. 33 de la Constitución- en virtud de actos de intervención judicial anticonstitucionales, contrarios al art. 117.3 de la misma, realizados además «por un humilde Juez de Paz, totalmente lego en Derecho», y estima que preceptos tales como los arts. 144, 146.4, 152, 157 y 158 del Reglamento General de Recaudación son inconstitucionales. A su juicio, la falta de fundamentación jurídica de las resoluciones judiciales impugnadas, la denegación de la apelación y la aplicación de los preceptos que califica de inconstitucionales, suponen una omisión de garantías procesales y una falta de tutela judicial efectiva contrarias al art.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Primera de la Sala Primera de este Tribunal Constitucional, por providencia de 13 de junio de 1984, acuerda hacer saber a la recurrente en amparo los motivos de inadmisión insubsanables siguientes: a) Carecer la demanda manifiestamente de contenido que justifique una decisión por parte del Tribunal Constitucional [art. 50.2 b) de la Ley Orgánica del mismo (LOTC)]. b) En cuanto a la pretensión de que se declare la nulidad del Auto del Juez de Paz de Almonte de 25 de abril de 1983 y la inconstitucionalidad de los arts. 144, 157 y 158 del Reglamento General de Recaudación, falta de agotamiento de la vía judicial procedente [art. 50.1 b), en relación con el 43.1, ambos de la LOTC]. Al mismo tiempo, de conformidad con el art. 50 de la mencionada Ley Orgánica, acuerda conceder a la recurrente y al Ministerio Fiscal un plazo común de diez días para que formulen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4</w:t>
      </w:r>
      <w:r>
        <w:t>. Dentro de dicho plazo, el Ministerio Fiscal manifiesta que la invocación en la demanda del art. 24 carece de toda razón, pues la parte actora obtuvo la tutela judicial hasta donde puede ser exigible, al haber sido fundamentadas las resoluciones impugnadas, sin que pueda desautorizarse tal fundamentación, resolviendo ella por sí misma sobre la inconstitucionalidad de los preceptos aplicados; por ello, a su juicio, procede la inadmisión del recurso de amparo por la vía del art. 50.2 b) de la LOTC. También estima que la pretensión de inconstitucionalidad de los artículos que se mencionan del Reglamento General de Recaudación es inadmisible en esta vía constitucional, pues, tratándose de disposiciones de categoría inferior a la Ley, tienen su cauce impugnatorio en la sede judicial ordinaria que no ha sido utilizada, con olvido del art. 43.1 de la LOTC, por lo que la demanda incurre también en la causa de inadmisión prevista en el art. 50.1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Por su parte, la representación de la demandante, al formular alegaciones dentro de plazo, niega la carencia manifiesta de contenido de la demanda, insistiendo en sus alegaciones anteriores en el sentido de que ha sido violado el art. 24 de la Constitución; igualmente niega el motivo de inadmisión consistente en la falta de agotamiento de la vía judicial procedente, basándose para ello en el hecho de no ser recurrible el Auto de 21 de mar</w:t>
      </w:r>
      <w:r>
        <w:lastRenderedPageBreak/>
        <w:t>zo de 1984 del Juez de Primera Instancia de La Palma del Condado, desestimatorio del recurso de queja formulado.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representación de la recurrente pretende, en primer término, que se declare la nulidad de la decisión judicial, adoptada por providencia del Juez de Paz de 10 de octubre de 1983 y confirmada por Auto del Juez de Primera Instancia de 21 de marzo de 1984, por la que fue inadmitido el recurso de apelación interpuesto por la Sociedad demandante, así como que se reconozca expresamente el derecho a la admisión de dicho recurso de apelación. Pero tal pretensión carece, manifiestamente, de todo contenido que pudiera justificar una decisión en forma de Sentencia por parte de este Tribunal Constitucional, dada la manifiesta inexistencia de las violaciones del precepto constitucional que se denuncia.  En efecto, no corresponde a la realidad la alegada falta de fundamentación jurídica de las resoluciones judiciales impugnadas, bastando para llegar a tal conclusión con proceder a la lectura de las mismas. Otra cosa es que la representación de la Sociedad recurrente pueda disentir de la fundamentación jurídica de tales resoluciones, pero ello no es motivo suficiente para estimar que se ha producido una violación del derecho invocado, pues es doctrina reiterada de este Tribunal Constitucional que el derecho a la tutela judicial efectiva se satisface mediante la obtención de resolucionees judiciales fundadas en Derecho, pudiendo ser, en su caso, resoluciones de inadmisión.  Por ello es apreciable, respecto a esta primera pretensión, el motivo de inadmisión previsto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De forma subsidiaria o alternativa, la parte recurrente pretende se declare la inconstitucionalidad de los arts. 144, 157 y 158 del Reglamento General de Recaudación, aprobado por Decreto 3154/1968, de 14 de noviembre, con la consiguiente nulidad de las actuaciones del Juez de Paz -en especial, del Auto de 25 de abril de 1983-, a causa de la vulneración del derecho a la tutela judicial efectiva e infracción del art. 24 de la Constitución, que la aplicación judicial de tales preceptos habría producido.  Pero también esta otra pretensión carece manifiestamente no sólo de todo contenido que pudiera dar lugar a la admisión de un recurso de amparo, al corresponder el conocimiento de la pretendida inconstitucionalidad sobrevenida y la derogación de tales preceptos de rango inferior a la Ley a la jurisdicción ordinaria -cauce que no ha sido agotado todavía por la Entidad recurrente, como más adelante se señalará-, sino incluso de todo fundamento.  Pues, si bien es cierto que dichos artículos del Reglamento General de Recaudación atribuyen a los Jueces de Paz determinadas funciones como Presidentes de mesas para subasta de bienes inmuebles o en relación con la adjudicación de tales bienes al Estado, y si también es cierto que tales funciones podrían calificarse, más que como «extrajudiciales» -calificativo utilizado en la demanda de amparo-, como no jurisdiccionales o como administrativas, lo que carece de toda razón es el argumento esgrimido en dicha demanda en el sentido de que tales actuaciones de intervención de los órganos judiciales en expedientes administrativos, previstas en los preceptos tachados de inconstitucionalidad, serían contrarias al art.  24 de la Constitución por estar en contradicción con el art.  117.3 de la misma.  Debe tenerse en cuenta que a los Jueces y Tribunales no sólo les corresponde en exclusiva (art.  117.3 de la Constitución) el ejercicio de la potestad jurisdiccional, sino también -aunque sin ese carácter de exclusividad- el de aquellas otras funciones que expresamente les sean atribuidas por Ley en garantía de cualquier derecho (art.  117.4 de la Constitución).</w:t>
      </w:r>
    </w:p>
    <w:p w:rsidR="00055018" w:rsidRDefault="00055018" w:rsidP="00055018">
      <w:pPr>
        <w:pStyle w:val="TextoNormal"/>
      </w:pPr>
      <w:r>
        <w:lastRenderedPageBreak/>
        <w:t>Este ultimo sería el caso de las funciones antes referidas, atribuidas a los Jueces por los preceptos reglamentarios que pretenden impugnarse, pues, aunque se entendiese que dicho apartado 4 del art. 117 de la Constitución establece una reserva de Ley para la atribución de las mismas, tal reserva no podría tener alcance retroactivo (Sentencia de este Tribunal Constitucional 11/1981, de 8 de abril, fundamento jurídico 5).</w:t>
      </w:r>
    </w:p>
    <w:p w:rsidR="00055018" w:rsidRDefault="00055018" w:rsidP="00055018">
      <w:pPr>
        <w:pStyle w:val="TextoNormal"/>
      </w:pPr>
      <w:r>
        <w:t>Por lo que también concurre manifiestamente, con respecto a la segunda de las pretensiones deducidas, el motivo de inadmisión a que se refiere el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Tal pretensión incurre además en otro motivo de inadmisión, que es la falta de agotamiento previo de la vía judicial procedente [art. 50.1 b), en relación con el 43.1, ambos de la LOTC]. Puesto que, si lo que la Entidad recurrente considera lesivo de sus derechos e intereses es la intervención del Juez en un procedimiento administrativo de apremio, debió agotar antes la vía administrativa previa (la económico-administrativa) y la judicial procedente (la contencioso-administrativa), de modo similar a como la propia Entidad, cuando quiso impugnar el acto de la subasta presidido por el Juez de Paz, lo hizo -según se dice en la propia demanda de amparo- interponiendo una reclamación económico-administrativa, frente a cuya resolución podrá interponer recurso contencioso-administrativo, en aplicación de la normativa vigente al respecto.</w:t>
      </w:r>
    </w:p>
    <w:p w:rsidR="00055018" w:rsidRDefault="00055018" w:rsidP="00055018">
      <w:pPr>
        <w:pStyle w:val="TextoNormal"/>
      </w:pPr>
    </w:p>
    <w:p w:rsidR="00055018" w:rsidRDefault="00055018" w:rsidP="00055018">
      <w:pPr>
        <w:pStyle w:val="TextoNormal"/>
      </w:pPr>
      <w:r w:rsidRPr="00055018">
        <w:rPr>
          <w:rStyle w:val="NumeroAFNegritaCaracter"/>
        </w:rPr>
        <w:t>4</w:t>
      </w:r>
      <w:r>
        <w:t>. Finalmente, y a mayor abundamiento, es preciso señalar que ambas pretensiones de la Entidad recurrente son contradictorias e incluso incompatibles entre sí. Pues, por un lado, se pide el reconocimiento del derecho a la admisión del recurso de apelación y se denuncian las que se estiman y califican como omisiones de garantías procesales, con la consiguiente infracción del art. 24 de la Constitución, mientras que, por otro lado, lo que parece considerarse por la Entidad recurrente como contrario a la Constitución es precisamente el que un Juez de Paz, en el ejercicio de una función que se califica expresamente como «extrajudicial», haya intervenido en un procedimiento administrativo de apremio. Con lo que se hace difícil adivinar si lo pretendido por la entidad demandante es una mayor intervención de los órganos judiciales en tal procedimiento de apremio, hasta tal punto de que éste deje de ser un procedimiento administrativo para convertirse en un auténtico proceso judicial con todos los recursos y garantías procesales establecidos en la legislación aplicable y exigidos por el art.  24 de la Constitución, o si lo realmente pedido en la demanda de amparo es que los órganos judiciales se abstengan totalmente de intervenir en la tramitación de dicho procedimiento.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anteriormente expuesto, la Sección acuerda la inadmisión del recurso de amparo interpuesto por el Procurador de los Tribunales don Luciano Rosch Nadal, en nombre y representación de «Playas de Matalascañas, S.  A.»,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2" w:name="AUTO_1984_600"/>
      <w:r>
        <w:lastRenderedPageBreak/>
        <w:t>AUTO 600/1984, de 17 de octubre de 1984</w:t>
      </w:r>
    </w:p>
    <w:bookmarkEnd w:id="132"/>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ECLI:ES:TC:1984:600A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370/1984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24 de mayo de 1984 tuvo entrada en este Tribunal un recurso de amparo interpuesto en su propio nombre por don Manuel Francisco Gayte Martos, licenciado en Derecho, contra la Sentencia dictada por la Sala de lo Contencioso de la Audiencia Nacional de 20 de abril de 1984, que le fue notificada, según dice, el 14 de mayo siguiente, por vulneración del principio de igualdad ante la Ley recogida en el art. 14 de la Constitución Española (C. E.). </w:t>
      </w:r>
    </w:p>
    <w:p w:rsidR="00055018" w:rsidRDefault="00055018" w:rsidP="00055018">
      <w:pPr>
        <w:pStyle w:val="TextoNormal"/>
      </w:pPr>
      <w:r>
        <w:t xml:space="preserve">De la demanda resulta que: </w:t>
      </w:r>
    </w:p>
    <w:p w:rsidR="00055018" w:rsidRDefault="00055018" w:rsidP="00055018">
      <w:pPr>
        <w:pStyle w:val="TextoNormal"/>
      </w:pPr>
      <w:r>
        <w:t xml:space="preserve">a) El demandante, funcionario de carrera, y que actualmente presta servicios como Secretario General del Excmo. Ayuntamiento de Jaén, estuvo destinado como Secretario General del Ayuntamiento de Bata (Río Muni), desde el 11 de mayo de 1966 hasta su cese el 12 de marzo de 1969. </w:t>
      </w:r>
    </w:p>
    <w:p w:rsidR="00055018" w:rsidRDefault="00055018" w:rsidP="00055018">
      <w:pPr>
        <w:pStyle w:val="TextoNormal"/>
      </w:pPr>
      <w:r>
        <w:t xml:space="preserve">b) De regreso a España, solicitó de la Presidencia del Gobierno el abono de determinadas cantidades correspondientes a la retribución por residencia eventual como funcionario en Guinea Ecuatorial, petición que le fue denegada por sendas resoluciones de la Presidencia del Gobierno de 15 de febrero y 25 de junio de 1982. </w:t>
      </w:r>
    </w:p>
    <w:p w:rsidR="00055018" w:rsidRDefault="00055018" w:rsidP="00055018">
      <w:pPr>
        <w:pStyle w:val="TextoNormal"/>
      </w:pPr>
      <w:r>
        <w:t xml:space="preserve">Contra dichas resoluciones se interpuso por el interesado recurso contencioso-administrativo, que fue desestimado por la Sentencia que ahora se recurre en amparo. </w:t>
      </w:r>
    </w:p>
    <w:p w:rsidR="00055018" w:rsidRDefault="00055018" w:rsidP="00055018">
      <w:pPr>
        <w:pStyle w:val="TextoNormal"/>
      </w:pPr>
      <w:r>
        <w:t xml:space="preserve">c) Entiende el recurrente que tal resolución judicial infringe el art. 14 de la C. E., siendo tal infracción imputable de modo inmediato y directo a la acción del órgano judicial, ya que no debe prevalecer un tratamiento legal desigual para los funcionarios de carrera pertenecientes a la Administración Local que se encontraban en Guinea Ecuatorial en las mismas condiciones que los funcionarios de carrera españoles pertenecientes a la Administración Civil del Estado. </w:t>
      </w:r>
    </w:p>
    <w:p w:rsidR="00055018" w:rsidRDefault="00055018" w:rsidP="00055018">
      <w:pPr>
        <w:pStyle w:val="TextoNormal"/>
      </w:pPr>
      <w:r>
        <w:t>Solicita, por tanto, de este Tribunal que se otorgue el amparo solicitado, «concretando la violación de su derecho a la igualdad ante la Ley, en las mismas condiciones que los funcionarios de la Administración Civil del Estado que prestaron servicios en Guinea Ecuatorial».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20 de junio, la Sección acordó poner de manifiesto al solicitante de amparo y al Ministerio Fiscal la posible existencia de las siguientes causas de inadmisibilidad: 1.ª la del art. 50.1 b) en relación con el 49.1, ambos de la Ley Orgánica de este </w:t>
      </w:r>
      <w:r>
        <w:lastRenderedPageBreak/>
        <w:t>Tribunal (LOTC), por falta de precisión del amparo que se solicita y de su fundamentación; y 2.ª la del art. 50.1 b) en relación con el 49.2 b) y 43.1, todos de la LOTC, otorgándoles un plazo común de diez días para alegaciones (art. 50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Por escrito de alegaciones registrado el 9 de julio, el solicitante de amparo reiteró esencialmente las ya contenidas en su escrito de demanda, y volvió a enviar copia de la Sentencia de la Sala de lo Contencioso-Administrativo de la Audiencia Nacional de 20 de abril de 1984 que impugna, copia que ya acompañara a dicha demanda, y en lo relativo a la relación del artículo 50.1 b) con el 43.1 reafirma que agotó la vía judicial procedente, al ser firme la mencionada Sentencia.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Ministerio Fiscal despachó el trámite con fecha 4 de julio. </w:t>
      </w:r>
    </w:p>
    <w:p w:rsidR="00055018" w:rsidRDefault="00055018" w:rsidP="00055018">
      <w:pPr>
        <w:pStyle w:val="TextoNormal"/>
      </w:pPr>
      <w:r>
        <w:t xml:space="preserve">a) Coincide en primer lugar el Ministerio Fiscal con la providencia en lo que atañe al requisito de precisión y claridad que exige el art. 49.1 de la LOTC. El recurso se formula contra la Sentencia de la Audiencia Nacional, siendo así que ésta se limitó a confirmar las resoluciones administrativas que allí se impugnaron, que fueron las únicas que pudieron haber ocasionado el quebranto al derecho a la igualdad ante la Ley que ahora se denuncia. Contemplada la demanda con óptica benevolente, puede pensarse (a pesar de la acusada imprecisión del «suplico») que se viene a solicitar que se declara el derecho del demandante a ser tratado en régimen de igualdad con los funcionarios de la Administración Civil del Estado en su condición de funcionario de la Administración Local. </w:t>
      </w:r>
    </w:p>
    <w:p w:rsidR="00055018" w:rsidRDefault="00055018" w:rsidP="00055018">
      <w:pPr>
        <w:pStyle w:val="TextoNormal"/>
      </w:pPr>
      <w:r>
        <w:t xml:space="preserve">b) Si el recurso se sitúa en el ámbito del art. 43 de la LOTC, se ha incurrido en la omisión subsanable del requisito del art. 49.2 b), de acompañar copia de las resoluciones administrativas que implícitamente se impugnan. </w:t>
      </w:r>
    </w:p>
    <w:p w:rsidR="00055018" w:rsidRDefault="00055018" w:rsidP="00055018">
      <w:pPr>
        <w:pStyle w:val="TextoNormal"/>
      </w:pPr>
      <w:r>
        <w:t>c) En todo caso, y aunque el acuerdo del Tribunal no aluda a él, estima el Ministerio Fiscal que concurre asimismo el motivo de inadmisión consistente en la falta manifiesta de contenido constitucional de la demanda, pues la igualdad no puede predicarse de funcionarios pertenecientes a distintas Administraciones para considerar transgredido el art. 14 de la C. E., dadas las diferencias de sus respectivas normativas, por lo que las de su tratamiento se basan en causas objetivas y razonables; habiendo sido ya examinada la cuestión en este sentido en la impugnada Sentencia de la Audiencia Nacional.</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19 de septiembre de 1984, la Sección acordó incorporar a las actuaciones los escritos de alegaciones antes mencionados, y abrir un nuevo trámite a fin de que se manifestase lo procedente acerca de la concurrencia, en la demanda, de la causa de inadmisión que previene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Ratificado el Ministerio Fiscal en sus anteriores alegaciones, en las que se solicita la inadmisión por concurrencia del motivo insubsanable al que se refiere el art. 50.2 b) de la LOTC, el recurrente dio por reproducidas las alegaciones anteriores y aporta las resoluciones administrativas de la Comisión Liquidadora de Organismos de 5 de marzo de 1981 y de la Presidencia del Gobierno de 18 de febrero de 1982 y 25 de junio de 1982, así como la Orden comunicada que ha motivado tales resoluciones.</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Subsanado el motivo de inadmisión relativo al incumplimiento de lo que dispone el art. 49.2 b) de la LOTC, procede declarar, con carácter previo, en concordancia con la doctrina reiteradamente sentada por este Tribunal, que la demanda incurre en un error de enfoque al plantearse en el marco del art. 44.1 de la LOTC («violaciones de los derechos y libertades susceptibles de amparo constitucional que tuvieran su origen inmediato y directo en un acto u omisión de un órgano judicial»), y no, como correspondía, en el del art. 43.1 (violaciones de dichos derechos y libertades «por disposiciones, actos jurídicos o simple vía de hecho del Gobierno o de sus Autoridades o funcionarios...»), por cuanto se dirigía contra la Sentencia que puso fin al proceso judicial previo, imputándole la violación del derecho constitucional invocado cuando la realidad es que la citada Sentencia se ha limitado a declarar conformes a Derecho las resoluciones administrativas recurridas, lo que evidencia -como ha señalado el Ministerio Fiscal en su escrito de alegaciones- que son dichas resoluciones y no la actuación del órgano jurisdiccional las eventuales provocadoras de la infracción constitucional denunciada.  Se ha producido con ello una confusión entre las vías de los arts. 43 y 44 de la LOTC, confusión que es preciso evitar, puesto que de otro modo toda posible impugnación derivada de una vulneración constitucional, al exigir un previo pronunciamiento judicial, se reconduciría en último término al citado art. 44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2</w:t>
      </w:r>
      <w:r>
        <w:t>. La resolución de la Comisión Liquidadora de Organismos de 5 de marzo de 1981, que deniega al ahora demandante el reconocimiento del derecho al percibo de una retribución especial por residencia eventual en Guinea Ecuatorial, y las subsiguientes resoluciones de los recursos de alzada y de reposición contra tal denegación, así como la Sentencia que declaró conformes a Derecho dichas resoluciones, es manifiesto que no violan el art. 14 de la C. E., por desconocer el principio de igualdad, puesto que, como reiteradamente ha manifestado este Tribunal, el principio de igualdad prohíbe un tratamiento diferenciado en situaciones iguales, pero no propugna en modo alguno un tratamiento uniforme que desconociera las necesarias y legítimas acomodaciones a la realidad cambiante y variable, ya que a fuerza de extenderlo inmoderadamente podría vaciarse de contenido propio.</w:t>
      </w:r>
    </w:p>
    <w:p w:rsidR="00055018" w:rsidRDefault="00055018" w:rsidP="00055018">
      <w:pPr>
        <w:pStyle w:val="TextoNormal"/>
      </w:pPr>
      <w:r>
        <w:t>En el caso presente se ha dado la no aplicación al recurrente de la norma emanada de la Presidencia del Gobierno en aplicación del Decreto, de 18 de noviembre de 1965, que regula las retribuciones de los funcionarios que prestan servicio en el extranjero, pero como se razona en la Sentencia impugnada y se señala expresamente en la citada norma, ésta sólo se refiere a los funcionarios de la Administración Civil del Estado afectados por la Ley 31/1965, de 4 de mayo, habiéndose razonado pormenorizadamente tanto en vía administrativa como jurisdiccional la inaplicación de tal precepto al recurrente, ya que se refiere a funcionarios de la Administración Civil del Estado que percibían sueldo con cargo al capitulo I de los Presupuestos propios y ocupaban puestos de plantilla dotados en dichos Presupuestos.</w:t>
      </w:r>
    </w:p>
    <w:p w:rsidR="00055018" w:rsidRDefault="00055018" w:rsidP="00055018">
      <w:pPr>
        <w:pStyle w:val="TextoNormal"/>
      </w:pPr>
      <w:r>
        <w:t xml:space="preserve">Que los funcionarios de la Administración Local (cuyo estatuto funcionarial y retributivo se regula en normas específicas) no hayan tenido un tratamiento económico paralelo al que establecen las indicadas normas, o teniéndolo no sea igual a aquél, es una cuestión que no afecta al principio de igualdad, puesto que se parte de la distinción, amparada por las Leyes, entre el personal de la Administración del Estado y el de la Administración Local.  </w:t>
      </w:r>
      <w:r>
        <w:lastRenderedPageBreak/>
        <w:t>Existe, por consiguiente, un elemento diferenciador de relevancia jurídica.  Incurre, pues, la demanda, en falta manifiesta de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ha acordado la inadmisión del presente recurso.</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3" w:name="AUTO_1984_601"/>
      <w:r>
        <w:lastRenderedPageBreak/>
        <w:t>AUTO 601/1984, de 17 de octubre de 1984</w:t>
      </w:r>
    </w:p>
    <w:bookmarkEnd w:id="133"/>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ECLI:ES:TC:1984:601A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407/1984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Ignacio Aguilar Fernández, Procurador de los Tribunales en nombre y representación de don Angel Rosa Ruiz recurre en amparo ante este Tribunal por escrito de demanda, que tuvo entrada en el Registro General el día 2 de junio de 1984, con la pretensión de que se declaren nulas las Sentencias dictadas por el Juzgado de Instrucción núm. 11 de Madrid de 21 de junio de 1983, en el procedimiento oral núm. 79/1982 y la dictada por la Sección Cuarta de la Audiencia Provincial de Madrid con fecha 3 de mayo de 1984, notificada el día 9 de mayo de 1984 en el recurso de apelación núm. 36/1983, y que retrotraigan las actuaciones al momento en que Angel Rosa Ruiz debió prestar declaración en la Comisaría de Policía y en el Juzgado. </w:t>
      </w:r>
    </w:p>
    <w:p w:rsidR="00055018" w:rsidRDefault="00055018" w:rsidP="00055018">
      <w:pPr>
        <w:pStyle w:val="TextoNormal"/>
      </w:pPr>
      <w:r>
        <w:t xml:space="preserve">La parte recurrente en amparo cita como infringidos los art. 17.3 de la Constitución Española (C. E.) y 24 (1 y 2) de la C. E., y en el segundo otrosí del escrito de demanda solicita la suspensión de ejecución de las Sentencias recurridas. </w:t>
      </w:r>
    </w:p>
    <w:p w:rsidR="00055018" w:rsidRDefault="00055018" w:rsidP="00055018">
      <w:pPr>
        <w:pStyle w:val="TextoNormal"/>
      </w:pPr>
      <w:r>
        <w:t xml:space="preserve">a) Los hechos a los que se contrae la demanda son, resumidamente, los siguientes: a') El día 3 de julio de 1982 fue detenido el recurrente en amparo, cuando, en unión de otras personas, circulaba en el camión Ebro M-2831-CY, propiedad de su padre, y tras la detención se le condujo a la Comisaría de Policía, donde no se le recibió declaración ni se le hizo el ofrecimiento de los derechos reconocidos en el art. 520 de la Ley de Enjuiciamiento Criminal y puesto a disposición del Juzgado de Guardia no se le ofreció la posibilidad de designarle Abogado y se le recibió declaración, sin informarle previamente de las causas motivadas de la detención, una vez que el médico forense informó que el detenido se encontraba bajo los efectos del alcohol. </w:t>
      </w:r>
    </w:p>
    <w:p w:rsidR="00055018" w:rsidRDefault="00055018" w:rsidP="00055018">
      <w:pPr>
        <w:pStyle w:val="TextoNormal"/>
      </w:pPr>
      <w:r>
        <w:t xml:space="preserve">b') El día 3 de noviembre de 1982 se hace entrega al recurrente en amparo de un escrito de acusación formulado por el Ministerio Fiscal, en el que se le consideraba autor de un delito contra la seguridad del tráfico previsto en el art. 340 bis a) del Código Penal y habiéndose suspendido el juicio oral, con motivo de una información suplementaria solicitada por el Ministerio Fiscal en el acto de la vista celebrada el día 13 de mayo de 1983, la continuación del juicio tuvo lugar el día 17 de junio de 1983, según consta en las actas de 13 de mayo de 1983 y 17 de junio de 1983, que extractadas reseña el recurrente. </w:t>
      </w:r>
    </w:p>
    <w:p w:rsidR="00055018" w:rsidRDefault="00055018" w:rsidP="00055018">
      <w:pPr>
        <w:pStyle w:val="TextoNormal"/>
      </w:pPr>
      <w:r>
        <w:t xml:space="preserve">c') En la segunda sesión del juicio oral compareció un policía municipal que manifestó que el recurrente en amparo era el conductor del vehículo, y, según afirmación del propio recurrente, incurrió en contradicción, ya que en la comparecencia inicial ante la Comisaría manifestó que el señor Rosa Ruiz no había respetado el semáforo de la calle, y en el juicio </w:t>
      </w:r>
      <w:r>
        <w:lastRenderedPageBreak/>
        <w:t xml:space="preserve">oral, según consta en el primer resultado de la Sentencia del Juzgado, dijo que la irregularidad de la maniobra consistió en invadir la parte contraria de la calzada. d') El Juzgado de Instrucción núm. ll de Madrid condenó a Angel Rosa Ruiz como autor de un delito contra la seguridad del tráfico bajo la influencia de bebidas alcohólicas a la pena de 30.000 pesetas de multa, con arresto sustitutorio de treinta días en caso de impago y privación del permiso de conducir por un año, Sentencia que fue confirmada por la Sección Cuarta de la Audiencia Provincial de Madrid, que, a juicio de la parte recurrente, justifica la anómala tramitación del procedimiento en primera instencia al decir en el único considerando, al final que «...en la fecha de Autos, el art. 520 de la Ley de Enjuiciamiento Criminal, no estaba redactado a tenor del actualmente vigente, por lo que no hubo infracción del mismo». </w:t>
      </w:r>
    </w:p>
    <w:p w:rsidR="00055018" w:rsidRDefault="00055018" w:rsidP="00055018">
      <w:pPr>
        <w:pStyle w:val="TextoNormal"/>
      </w:pPr>
      <w:r>
        <w:t xml:space="preserve">b) Los fundamentos jurídicos en que se basa el solicitante del amparo son, en síntesis, los siguientes: </w:t>
      </w:r>
    </w:p>
    <w:p w:rsidR="00055018" w:rsidRDefault="00055018" w:rsidP="00055018">
      <w:pPr>
        <w:pStyle w:val="TextoNormal"/>
      </w:pPr>
      <w:r>
        <w:t xml:space="preserve">a') Existe vulneración de los arts. 17.3 y 24 (1 y 2) de la C. E., por cuanto que el recurrente no tuvo la posibilidad de obtener la tutela efectiva de los Jueces y Tribunales, no gozó de Letrado ni de un proceso con todas las garantías para utilizar los medios de prueba pertinentes para su derecho, ya que cuando la parte recurrente recibió el escrito de acusación no le era posible proponer y practicar otros medios de prueba. </w:t>
      </w:r>
    </w:p>
    <w:p w:rsidR="00055018" w:rsidRDefault="00055018" w:rsidP="00055018">
      <w:pPr>
        <w:pStyle w:val="TextoNormal"/>
      </w:pPr>
      <w:r>
        <w:t xml:space="preserve">b') La Sentencia de apelación desconoce el contenido esencial del art. 17.3 de la C. E., y tal vez no se hubiera dictado la Sentencia condenatoria para el recurrente si mediante el ofrecimiento de los derechos fundamentales que recoge el artículo 520 de la Ley de Enjuiciamiento Criminal hubiera podido defenderse desde los primeros momentos a través de las pruebas de descargo que estaban al alcance de Angel Rosa Ruiz. </w:t>
      </w:r>
    </w:p>
    <w:p w:rsidR="00055018" w:rsidRDefault="00055018" w:rsidP="00055018">
      <w:pPr>
        <w:pStyle w:val="TextoNormal"/>
      </w:pPr>
      <w:r>
        <w:t>c') Al no reanudarse el juicio en el Juzgado en un plazo no superior a quince días, se vulnera el art. 24.2 de la C. E. y nos encontramos ante un acto nulo de pleno derecho, en aplicación del art. 4.3 del Código Civil. Dicha infracción produce también indefensión al acusado, pues el principio de unidad de acto sólo puede ceder ante interrupciones impuestas por el art. 746 de la L. E. Cr., sin que, a juicio de la parte recurrente en amparo, sean estimables los argumentos utilizados por la Sentencia recurrida que se centran en tres razonamientos: 1.° Que el Letrado no hizo constar la protesta por el nuevo juicio. 2.° Que se trataba de la celebración de un nuevo juicio. Y 3.° Que no se acreditó el perjuicio al reo, por la dilación. d') A las circunstancias anteriores se une la inexistencia de testigos de la acusación cuya concurrencia permitiría destruir el principio de la presunción de inocencia, previsto en el art. 24.2 de la C. E., que debe reconocerse al recurrente por la declaración contradictoria del policía municipal interviniente en la segunda sesión del juicio oral y la existencia de tres testigos que declararon que el recurrente en amparo no conducía el vehículo.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la Sala Primera acordó tener por interpuesto recurso de amparo por don Angel Rosa Ruiz y por personado y parte al Procurador señor Aguilar Fernández. La Sección concedió un plazo de diez días al solicitante del amparo y al Ministerio Fiscal para que aleguen lo procedente sobre los siguientes motivos de inadmisión: a) En relación a la vulneración del art. 17.3 de la C. E., los motivos previstos en los artículos 50.1 b) en conexión con el art. 44.1 c) y 44.2 en relación con el artículo 50.1 a) de la Ley Orgánica del Tribunal Constitucional (LOTC). b) Para todas las causas de impugnación el motivo previsto en el art. 50.2 b) de la LOTC. </w:t>
      </w:r>
    </w:p>
    <w:p w:rsidR="00055018" w:rsidRDefault="00055018" w:rsidP="00055018">
      <w:pPr>
        <w:pStyle w:val="TextoNormal"/>
      </w:pPr>
      <w:r>
        <w:t xml:space="preserve">En cuanto a la petición de suspensión se acordó que una vez se resolviera sobre la admisión o inadmisión del recurso se acordaría lo procedente. </w:t>
      </w:r>
    </w:p>
    <w:p w:rsidR="00055018" w:rsidRDefault="00055018" w:rsidP="00055018">
      <w:pPr>
        <w:pStyle w:val="TextoNormal"/>
      </w:pPr>
      <w:r>
        <w:lastRenderedPageBreak/>
        <w:t xml:space="preserve">A) El Fiscal ante el Tribunal Constitucional, por escrito de 2 de julio de 1984, formuló, resumidamente, las siguientes alegaciones: </w:t>
      </w:r>
    </w:p>
    <w:p w:rsidR="00055018" w:rsidRDefault="00055018" w:rsidP="00055018">
      <w:pPr>
        <w:pStyle w:val="TextoNormal"/>
      </w:pPr>
      <w:r>
        <w:t xml:space="preserve">1.ª Respecto a las afirmaciones del recurrente debe tenerse en cuenta: </w:t>
      </w:r>
    </w:p>
    <w:p w:rsidR="00055018" w:rsidRDefault="00055018" w:rsidP="00055018">
      <w:pPr>
        <w:pStyle w:val="TextoNormal"/>
      </w:pPr>
      <w:r>
        <w:t xml:space="preserve">a) Que, como resulta de los documentos aportados, el recurrente no prestó declaración alguna en la Comisaría de Policía, y negó en el Juzgado ser el conductor del camión M-2831-CY. </w:t>
      </w:r>
    </w:p>
    <w:p w:rsidR="00055018" w:rsidRDefault="00055018" w:rsidP="00055018">
      <w:pPr>
        <w:pStyle w:val="TextoNormal"/>
      </w:pPr>
      <w:r>
        <w:t xml:space="preserve">b) Que en el procedimiento penal en general y en el regulado en la Ley Orgánica 10/1980 en particular, la actividad probatoria más relevante es la practicada en el acto del juicio oral. Y en él pudo aportar el actor cuantas pruebas estimara convenientes, sin que la carencia de datos sobre posibles testigos presenciales sea imputable en modo alguno a la actividad judicial. </w:t>
      </w:r>
    </w:p>
    <w:p w:rsidR="00055018" w:rsidRDefault="00055018" w:rsidP="00055018">
      <w:pPr>
        <w:pStyle w:val="TextoNormal"/>
      </w:pPr>
      <w:r>
        <w:t xml:space="preserve">c) Que no siempre que se produce una infracción de una norma positiva resulta automáticamente vulnerado un derecho fundamental. Pero en el caso presente además, como se razona en la Sentencia de la Audiencia Provincial de Madrid, el art. 10.4 de la Ley, de 11 de noviembre de 1980, no resulta aplicable por tratarse de un nuevo juicio oral. </w:t>
      </w:r>
    </w:p>
    <w:p w:rsidR="00055018" w:rsidRDefault="00055018" w:rsidP="00055018">
      <w:pPr>
        <w:pStyle w:val="TextoNormal"/>
      </w:pPr>
      <w:r>
        <w:t xml:space="preserve">2.ª En el supuesto de autos claramente se deriva de las Sentencias aportadas que se hizo análisis de sangre al señor Rosa Ruiz, que se informó pericialmente por el Médico Forense sobre su estado y que el Policía Municipal que lo detuvo en la ocasión de autos prestó declaración a presencia judicial. Todo ello demuestra la existencia de una abundante actividad probatoria, cuya valoración compete con exclusividad a la jurisdicción ordinaria. </w:t>
      </w:r>
    </w:p>
    <w:p w:rsidR="00055018" w:rsidRDefault="00055018" w:rsidP="00055018">
      <w:pPr>
        <w:pStyle w:val="TextoNormal"/>
      </w:pPr>
      <w:r>
        <w:t xml:space="preserve">3.ª De la Sentencia dictada por la Audiencia Provincial de Madrid resulta que el actor no invocó formalmente en el proceso penal la vulneración del art. 17.3 de la Constitución, privando así a la jurisdicción ordinaria de la posibilidad de conocer, y remediar en su caso, dicha vulneración. </w:t>
      </w:r>
    </w:p>
    <w:p w:rsidR="00055018" w:rsidRDefault="00055018" w:rsidP="00055018">
      <w:pPr>
        <w:pStyle w:val="TextoNormal"/>
      </w:pPr>
      <w:r>
        <w:t xml:space="preserve">Por otra parte los hechos que se denuncian como contrarios al citado art. 17.3 de la Constitución tuvieron lugar en el mes de julio de 1982, casi dos años antes de la presentación de la demanda de amparo. El Ministerio Fiscal concluye interesando del Tribunal Constitucional, que de acuerdo con lo dispuesto en el art. 86. 1 de su Ley Orgánica, dicte Auto acordando la inadmisión de la presente demanda por incidir en los motivos previstos en los apartados 1 a), 1 b) y 2 b) del art. 50 de la Ley Orgánica 2/1979. </w:t>
      </w:r>
    </w:p>
    <w:p w:rsidR="00055018" w:rsidRDefault="00055018" w:rsidP="00055018">
      <w:pPr>
        <w:pStyle w:val="TextoNormal"/>
      </w:pPr>
      <w:r>
        <w:t xml:space="preserve">B) Don Ignacio Aguilar Fernández, Procurador de los Tribunales y de don Angel Rosa Ruiz, por escrito de 6 de julio de 1984, formula, en síntesis, las siguientes alegaciones: </w:t>
      </w:r>
    </w:p>
    <w:p w:rsidR="00055018" w:rsidRDefault="00055018" w:rsidP="00055018">
      <w:pPr>
        <w:pStyle w:val="TextoNormal"/>
      </w:pPr>
      <w:r>
        <w:t xml:space="preserve">1.ª Respecto a la falta de invocación formal del derecho constitucional vulnerado y concretamente del art. 17.3 de la Constitución, esta parte manifiesta que tanto en el juicio oral ante el instructor, como en la vista del recurso de apelación, ha insistido reiteradamente en la vulneración del mencionado precepto fundamental, así como del art. 520 de la Ley de Enjuiciamiento Criminal que lo desarrolla. </w:t>
      </w:r>
    </w:p>
    <w:p w:rsidR="00055018" w:rsidRDefault="00055018" w:rsidP="00055018">
      <w:pPr>
        <w:pStyle w:val="TextoNormal"/>
      </w:pPr>
      <w:r>
        <w:t xml:space="preserve">Otra cosa es que el Tribunal de la Audiencia Provincial no haya recogido en su Sentencia la citada invocación, en el acto de la vista, del art. 17.3 de la Constitución, limitándose a recoger en su resolución la referencia al art. 24.2 de la Constitución Española (C. E.) y al art. 520 de la Ley de Enjuiciamiento Criminal, y que el Juzgado de Instrucción en el tercer resultando de su Sentencia dedique sólo tres líneas a las alegaciones del defensor en el juicio. </w:t>
      </w:r>
    </w:p>
    <w:p w:rsidR="00055018" w:rsidRDefault="00055018" w:rsidP="00055018">
      <w:pPr>
        <w:pStyle w:val="TextoNormal"/>
      </w:pPr>
      <w:r>
        <w:t xml:space="preserve">2.ª En cuanto a la presentación de la demanda fuera de plazo, la Sentencia dictada en el recurso de apelación por la Audiencia Provincial de Madrid, fue notificada a esta parte el día 9 de mayo de 1984, por lo que desde dicha fecha hasta el día 2 de junio de 1984, en que el recurso tuvo su entrada en el Registro General de este Tribunal, no ha transcurrido </w:t>
      </w:r>
      <w:r>
        <w:lastRenderedPageBreak/>
        <w:t xml:space="preserve">el plazo de veinte días que establece el art. 44.2 de la Ley Orgánica 2/1979, de 3 de octubre. </w:t>
      </w:r>
    </w:p>
    <w:p w:rsidR="00055018" w:rsidRDefault="00055018" w:rsidP="00055018">
      <w:pPr>
        <w:pStyle w:val="TextoNormal"/>
      </w:pPr>
      <w:r>
        <w:t xml:space="preserve">3.ª Por último, respecto a la previa estimación de que todas las causas de impugnación carecen de contenido que justifique una decisión por parte de este Tribunal Constitucional, las alegaciones se centran en que: </w:t>
      </w:r>
    </w:p>
    <w:p w:rsidR="00055018" w:rsidRDefault="00055018" w:rsidP="00055018">
      <w:pPr>
        <w:pStyle w:val="TextoNormal"/>
      </w:pPr>
      <w:r>
        <w:t xml:space="preserve">a) Ni en la Policía ni en el Juzgado de Instrucción, se informó al hoy recurrente de los motivos de su detención, ni se le hizo ofrecimiento alguno de los derechos establecidos en el art. 17.3 de la Constitución y 520 de la Ley de Enjuiciamiento Criminal. </w:t>
      </w:r>
    </w:p>
    <w:p w:rsidR="00055018" w:rsidRDefault="00055018" w:rsidP="00055018">
      <w:pPr>
        <w:pStyle w:val="TextoNormal"/>
      </w:pPr>
      <w:r>
        <w:t xml:space="preserve">b) Sin la asistencia de Letrado, porque no se le dio la posibilidad de designarlo ni aun de oficio, se recibió declaración al detenido en el Juzgado, encontrándose en estado de embriaguez según informe emitido en esos momentos por el Médico Forense del Juzgado de Instrucción de Guardia. </w:t>
      </w:r>
    </w:p>
    <w:p w:rsidR="00055018" w:rsidRDefault="00055018" w:rsidP="00055018">
      <w:pPr>
        <w:pStyle w:val="TextoNormal"/>
      </w:pPr>
      <w:r>
        <w:t xml:space="preserve">c) Se mantiene al hoy recurrente completamente ignorante del proceso penal, hasta que se le entrega el escrito de acusación, privándole así de la posibilidad de pedir y practicar pruebas durante toda la fase anterior, que ya en ese momento resultan inviables. </w:t>
      </w:r>
    </w:p>
    <w:p w:rsidR="00055018" w:rsidRDefault="00055018" w:rsidP="00055018">
      <w:pPr>
        <w:pStyle w:val="TextoNormal"/>
      </w:pPr>
      <w:r>
        <w:t xml:space="preserve">d) El tiempo transcurrido desde la detención hasta la entrega del escrito de acusación, sin noticia alguna intermedia sobre el proceso, hace que esta parte considere inoperante el mantenimiento de los datos identificadores de varios testigos de influyente valor para conocer la realidad de lo acaecido. </w:t>
      </w:r>
    </w:p>
    <w:p w:rsidR="00055018" w:rsidRDefault="00055018" w:rsidP="00055018">
      <w:pPr>
        <w:pStyle w:val="TextoNormal"/>
      </w:pPr>
      <w:r>
        <w:t>La parte recurrente concluye interesando del Tribunal que se sirva admitir la demanda de amparo y previos los oportunos trámites, decidir de acuerdo con lo solicitado en la misma.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planteada en este recurso consiste en determinar si las resoluciones judiciales recurridas que son las Sentencias dictadas por el Juzgado de Instrucción núm. 11 de Madrid de 21 de junio de 1983, en la que se condenaba al recurrente como autor de un delito contra la seguridad del tráfico a la pena de multa de 30.000 pesetas, con arresto sustitutorio de treinta días en caso de impago, privación del permiso de conducir por tiempo de un año y al pago de las costas procesales y la posterior que fue dictada por la Sección Cuarta de la Audiencia Provincial de Madrid, con fecha 3 de mayo de 1984, que confirmaba la anterior, son constitutivas de la vulneración de los arts.  17.3 de la C.  E., por falta de asistencia letrada al detenido, el art. 24.1 de la C. E. por falta de tutela efectiva y causación de indefensión y por vulneración del art.  24.2 relativo a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2</w:t>
      </w:r>
      <w:r>
        <w:t>. En primer lugar, y respecto a la supuesta vulneración del art.  17.3 de la C. E.  procede analizar si concurren los motivos de inadmisión previstos en el art.  50.1 b) de la LOTC, en conexión con el art.  44.1 c) por falta de invocación formal del derecho constitucional vulnerado y el motivo previsto en el art. 50.1 a) en conexión con el art. 44.2 de la LOTC por extemporaneidad, motivos de los que se dio traslado al recurrente y al Ministerio Fiscal en la providencia de 20 de junio de 1984.</w:t>
      </w:r>
    </w:p>
    <w:p w:rsidR="00055018" w:rsidRDefault="00055018" w:rsidP="00055018">
      <w:pPr>
        <w:pStyle w:val="TextoNormal"/>
      </w:pPr>
      <w:r>
        <w:t>a) El solicitante del amparo señala en la fase de alegaciones que realizó la invocación formal del derecho constitucional vulnerado, por lo que en esta fase del procedimiento, y a reserva de lo que en su caso pudiera resultar de las actuaciones, si fuese admitido el recurso, no procede considerar incumplido dicho requisito.</w:t>
      </w:r>
    </w:p>
    <w:p w:rsidR="00055018" w:rsidRDefault="00055018" w:rsidP="00055018">
      <w:pPr>
        <w:pStyle w:val="TextoNormal"/>
      </w:pPr>
      <w:r>
        <w:lastRenderedPageBreak/>
        <w:t>b) La supuesta vulneración constitucional del art.  17.3 de la C. E.  la plantea el recurrente extemporáneamente, pues debió el solicitante del amparo recurrir dentro de los veinte días siguientes a la violación constitucional, si ésta hubiera sido imputable a una acción judicial y al no realizarlo de este modo el recurso incide en el motivo previsto en el art. 50.1 a) en conexión con el art. 44.2 de la LOTC, por incurrir en extemporaneidad.</w:t>
      </w:r>
    </w:p>
    <w:p w:rsidR="00055018" w:rsidRDefault="00055018" w:rsidP="00055018">
      <w:pPr>
        <w:pStyle w:val="TextoNormal"/>
      </w:pPr>
    </w:p>
    <w:p w:rsidR="00055018" w:rsidRDefault="00055018" w:rsidP="00055018">
      <w:pPr>
        <w:pStyle w:val="TextoNormal"/>
      </w:pPr>
      <w:r w:rsidRPr="00055018">
        <w:rPr>
          <w:rStyle w:val="NumeroAFNegritaCaracter"/>
        </w:rPr>
        <w:t>3</w:t>
      </w:r>
      <w:r>
        <w:t>. El segundo de los artículos constitucionales que el recurrente cita como infringido es el art. 24.1 de la C. E., por falta de tutela efectiva judicial y causación de indefensión. Estos derechos no aparecen vulnerados, de acuerdo con el contenido constitucional que sobre el art.  24.1 de la C. E. establecen las Sentencias de este Tribunal núms. 60/1982, de 11 de octubre; 57/1984, de 8 de mayo, y 69/1984, de 11 de junio, pues la suspensión del proceso en la primera instancia, que, según afirma la Sentencia recaída en apelación no fue origen de reanudación, sino de un nuevo juicio, no constituye una vulneración del art.  24.1 de la C.  E., cuando tal situación fue instada por el Ministerio Fiscal en garantía del propio recurrente, sin que exista por ello una vulneración de la Ley 10/1980 que constituya una violación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Finalmente, respecto a la supuesta vulneración del derecho a la presunción de inocencia previsto en el art. 24.2 de la C. E., su estimación ha de hacerse, como nos indica el Auto núm. 248/1982, de 8 de julio (R. A. núm. 169/1982), respetando el principio de libre apreciación de la prueba por parte del Tribunal de instancia y controlando la existencia de una mínima actividad probatoria, producida con las garantías procesales que de alguna forma pueda entenderse de cargo y de la que se pueda deducir la culpabilidad del procesado.</w:t>
      </w:r>
    </w:p>
    <w:p w:rsidR="00055018" w:rsidRDefault="00055018" w:rsidP="00055018">
      <w:pPr>
        <w:pStyle w:val="TextoNormal"/>
      </w:pPr>
      <w:r>
        <w:t>En el caso que es objeto de examen, y prescindiendo de otras consideraciones, es evidente que dicha prueba fue practicada por el órgano jurisdiccional y el recurrente condenado por aplicación del art. 340 bis a) del Código Penal, fue reconocido por el médico forense, que le apreció una fuerte intoxicación etílica.</w:t>
      </w:r>
    </w:p>
    <w:p w:rsidR="00055018" w:rsidRDefault="00055018" w:rsidP="00055018">
      <w:pPr>
        <w:pStyle w:val="TextoNormal"/>
      </w:pPr>
      <w:r>
        <w:t>No son argumentos de validez para estimar la vulneración constitucional la circunstancia de que tres testigos señalaran que el recurrente en amparo no era conductor de vehículo a motor, pues el Juzgado de Instrucción número 11 de Madrid, según consta en el quinto considerando de la Sentencia de 21 de junio de 1983, dedujo el oportuno testimonio por delito de falso testimonio en causa penal, respecto a dichos testigos, y estimó demostrado por las claras, contundentes y lógicas declaraciones, en el acto del juicio, del policía municipal que estaba al mando del coche radio-patrulla que detuvo al acusado, que éste conducía sin duda el vehículo.</w:t>
      </w:r>
    </w:p>
    <w:p w:rsidR="00055018" w:rsidRDefault="00055018" w:rsidP="00055018">
      <w:pPr>
        <w:pStyle w:val="TextoNormal"/>
      </w:pPr>
      <w:r>
        <w:t>Debe concluirse precisando que en la cuestión planteada existió una mínima actividad probatoria exigida, y sobre dicha actividad recayó el pronunciamiento de reproche de culpabilidad, aplicando las consecuencias jurídicas que se extraían de la narración de los hechos, por las sucesivas instancias judiciales, por lo que el recurso está comprendido en el art. 50.2 b), al carecer la demanda, manifiestamente, de contenido constitucional que justifique una decisión de fondo, en forma de Sentencia, por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La Sección acuerda declarar inadmisible el recurso de amparo interpuesto por el Procurador de los Tribunales don Ignacio Aguilar Fernández, en nombre y representación de don Angel Rosa Ruiz.</w:t>
      </w:r>
    </w:p>
    <w:p w:rsidR="00055018" w:rsidRDefault="00055018" w:rsidP="00055018">
      <w:pPr>
        <w:pStyle w:val="TextoNormal"/>
      </w:pPr>
    </w:p>
    <w:p w:rsidR="00055018" w:rsidRDefault="00055018" w:rsidP="00055018">
      <w:pPr>
        <w:pStyle w:val="TextoNormal"/>
      </w:pPr>
      <w:r>
        <w:t>Archívense las actuaciones, sin que haya lugar a tramitar la pieza separada de suspensión solicitada por la parte recurrente.</w:t>
      </w: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4" w:name="AUTO_1984_602"/>
      <w:r>
        <w:lastRenderedPageBreak/>
        <w:t>AUTO 602/1984, de 17 de octubre de 1984</w:t>
      </w:r>
    </w:p>
    <w:bookmarkEnd w:id="134"/>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ECLI:ES:TC:1984:602A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424/1984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presentado el pasado 8 de junio, don Albito Martínez Díez, Procurador de los Tribunales, interpone en nombre y representación de don Mario Barona Fernández recurso de amparo constitucional contra la Sentencia de la Sala Cuarta de lo Contencioso-Administrativo de la Audiencia Territorial de Madrid, de 9 de marzo de 1984, que confirma resolución de la Dirección Provincial de Trabajo y Seguridad Social de Madrid de 16 de diciembre de 1981, ratificada en vía de alzada por la de la Dirección General de Trabajo de 17 de marzo de 1982, que impuso al recurrente la sanción de multa de 11.000 pesetas por infracción de determinados preceptos de la legislación laboral. De la demanda y restante documentación aportada, se desprenden los siguientes hechos: </w:t>
      </w:r>
    </w:p>
    <w:p w:rsidR="00055018" w:rsidRDefault="00055018" w:rsidP="00055018">
      <w:pPr>
        <w:pStyle w:val="TextoNormal"/>
      </w:pPr>
      <w:r>
        <w:t xml:space="preserve">a) A resultas de un acta de infracción levantada por la Inspección de Trabajo como consecuencia de visita realizada a su consultorio médico la Dirección Provincial de Trabajo y Seguridad Social de Madrid, por resolución de 26 de noviembre de 1981, impuso al ahora recurrente en amparo la sanción de multa de 11.000 pesetas como autor de una falta administrativa grave en su grado mínimo, en razón de haberse infringido los arts. 57 del Estatuto de los Trabajadores; 7 del Decreto 2380/1973, de 17 de agosto, sobre ordenación del salario, y 8 de la Orden de desarrollo de 29 de noviembre de 1973 «por no entregarse a la productora Ana del Valle Ramos los recibos de sus salarios». Recurrida en alzada la anterior resolución, la Dirección General de Trabajo la confirmó por acuerdo de 17 de marzo de 1982. </w:t>
      </w:r>
    </w:p>
    <w:p w:rsidR="00055018" w:rsidRDefault="00055018" w:rsidP="00055018">
      <w:pPr>
        <w:pStyle w:val="TextoNormal"/>
      </w:pPr>
      <w:r>
        <w:t>b) Interpuesto recurso contencioso-administrativo por don Mario Barona Fernández contra las anteriores resoluciones alegando no concurrir los presupuestos sustantivos para la aplicación de los preceptos estimados infringidos, en razón de no existir vínculo laboral entre él y la señorita Del Valle Ramos, la Sala Cuarta de lo Contencioso-Administrativo de la Audiencia Territorial de Madrid, por Sentencia pronunciada el 9 de marzo de 1984, declara ser atemperados a Derecho los acuerdos impugnados, desestimando el recurso.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escrito de demanda acusa a la Sentencia combatida de contradecir los arts. 9.1 y 3, 24.1, 25.1 y 35.1 de la Constitución. Tales vulneraciones se habrían producido por invocar la resolución judicial una «legislación de carácter paternalista», que el desarrollo de las actuales Leyes laborales pretende desterrar; por imponerse una sanción basada en una </w:t>
      </w:r>
      <w:r>
        <w:lastRenderedPageBreak/>
        <w:t xml:space="preserve">simple denuncia sin comprobación de las circunstancias que dieron lugar a la misma, y por no responder la resolución judicial a los argumentos alegados en el recurso entablado. </w:t>
      </w:r>
    </w:p>
    <w:p w:rsidR="00055018" w:rsidRDefault="00055018" w:rsidP="00055018">
      <w:pPr>
        <w:pStyle w:val="TextoNormal"/>
      </w:pPr>
      <w:r>
        <w:t>En el «suplico» de la demanda se solicita de este Tribunal que declare la nulidad de la Sentencia impugnada por violar ésta «de forma evidente los preceptos invocados de la Constitución Española».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Mediante providencia de fecha 19 de septiembre pasado, la Sección Tercera puso de manifiesto al recurrente y al Ministerio Fiscal la posible existencia de las siguientes causas de inadmisión: </w:t>
      </w:r>
    </w:p>
    <w:p w:rsidR="00055018" w:rsidRDefault="00055018" w:rsidP="00055018">
      <w:pPr>
        <w:pStyle w:val="TextoNormal"/>
      </w:pPr>
      <w:r>
        <w:t xml:space="preserve">a) La regulada en el art. 50.1 b, en relación con el 49.1, ambos de la LOTC. </w:t>
      </w:r>
    </w:p>
    <w:p w:rsidR="00055018" w:rsidRDefault="00055018" w:rsidP="00055018">
      <w:pPr>
        <w:pStyle w:val="TextoNormal"/>
      </w:pPr>
      <w:r>
        <w:t xml:space="preserve">b) La regulada en el art. 50.1 b, en relación con el 43.1, ambos de la LOTC. </w:t>
      </w:r>
    </w:p>
    <w:p w:rsidR="00055018" w:rsidRDefault="00055018" w:rsidP="00055018">
      <w:pPr>
        <w:pStyle w:val="TextoNormal"/>
      </w:pPr>
      <w:r>
        <w:t xml:space="preserve">c) La regulada en el art. 50.2 b de la LOTC. </w:t>
      </w:r>
    </w:p>
    <w:p w:rsidR="00055018" w:rsidRDefault="00055018" w:rsidP="00055018">
      <w:pPr>
        <w:pStyle w:val="TextoNormal"/>
      </w:pPr>
      <w:r>
        <w:t xml:space="preserve">Dentro del trámite abierto por la mencionada providencia han presentado sus alegaciones el Ministerio Fiscal y el recurrente. Este último, en un muy breve escrito, se limita a afirmar, en términos apodícticos, que la demanda cumple todos los requisitos y está acompañada de todos los documentos preceptivos, que la petición «se basa en unos hechos que no han sido atendidos» y que la legislación invocada para impulsar la sanción es obsoleta. </w:t>
      </w:r>
    </w:p>
    <w:p w:rsidR="00055018" w:rsidRDefault="00055018" w:rsidP="00055018">
      <w:pPr>
        <w:pStyle w:val="TextoNormal"/>
      </w:pPr>
      <w:r>
        <w:t>El Ministerio Fiscal, por su parte, entiende que concurren las tres causas de inadmisión indicadas: la demanda ni siquiera se aproxima al esquema clásico de lo que se entiende por tal; la cuestión que late en el fondo de la pretensión de amparo no ha sido planteada previamente ante la jurisdicción ordinaria y, por último, la invocación que se hace de los arts. 24 y 25 de la C. E. es puramente formularia, sin que exista conexión alguna entre la supuesta vulneración de tales artículos y el alegato dirigido a demostrarla.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Escaso uso ha hecho el actor en el presente recurso de la oportunidad que se le ofreció para subsanar los defectos de este carácter observados en su demanda o para argumentar la inexistencia de los defectos insubsanables que en la misma creíamos prima facie apreciar.  Su escrito de alegaciones en el trámite del art. 50 se limita, como decimos en los antecedentes, a unas pocas afirmaciones indemostradas y a reiterar su convencimiento de que la legislación que fundamenta la sanción recibida es obsoleta e incompatible con el actual régimen constitucional.</w:t>
      </w:r>
    </w:p>
    <w:p w:rsidR="00055018" w:rsidRDefault="00055018" w:rsidP="00055018">
      <w:pPr>
        <w:pStyle w:val="TextoNormal"/>
      </w:pPr>
      <w:r>
        <w:t>Este convencimiento es, por lo demás, la única idea que encuentra expresión clara en la demanda, que no sólo no informa acerca de cuál sea en concreto esta legislación, ni cuáles las razones por las que la obsolescencia y el paternalismo que se le achacan la hacen incompatible con la Constitución, sino que tampoco ofrece indicio alguno de los motivos por los que la decisión que se ataca (presumiblemente simple aplicación de la ignota legislación) viola precisamente los preceptos constitucionales que se indican, ni ofrece siquiera un atisbo de los hechos que dan origen a su pretensión.</w:t>
      </w:r>
    </w:p>
    <w:p w:rsidR="00055018" w:rsidRDefault="00055018" w:rsidP="00055018">
      <w:pPr>
        <w:pStyle w:val="TextoNormal"/>
      </w:pPr>
      <w:r>
        <w:t xml:space="preserve">Las carencias de la demanda, patentes y no subsanadas, han de ser suplidas con la lectura de la Sentencia contra la que se recurre. De ella resulta que el motivo por el que el recurrente cree no ajustada a Derecho la sanción que se le impuso es el de que no existe relación laboral entre él y la persona a la que no entregaba (y ésta fue la causa de la sanción) recibo de sus haberes.  Siendo ello así, cabe pensar (y el juicio hipotético es el único medio que se ofrece, dada la imprecisión de la demanda) que el agravio que se imputa a la Sentencia de la Audiencia Territorial puede atribuirse, o bien a que ésta consideró ajustada </w:t>
      </w:r>
      <w:r>
        <w:lastRenderedPageBreak/>
        <w:t>a Derecho la aplicación correcta por la Inspección de Trabajo de normas que el recurrente considera contrarias a la Constitución, o a la aplicación constitucionalmente incorrecta de normas que en sí mismas eran constitucionalmente adecuadas, o bien a que en el proceso que a tal Sentencia conduce, se produjeran transgresiones constitucionales de uno u otro género.  En el primer caso, como es evidente, habría que haber fundamentado el recurso contencioso-administrativo en estas presuntas inconstitucionalidades; en el segundo caso se debería haber reaccionado oportunamente ante ello, si, como es verosímil, había vías procesales para ello, o, cuando menos deberían haber sido identificadas ante nosotros.</w:t>
      </w:r>
    </w:p>
    <w:p w:rsidR="00055018" w:rsidRDefault="00055018" w:rsidP="00055018">
      <w:pPr>
        <w:pStyle w:val="TextoNormal"/>
      </w:pPr>
      <w:r>
        <w:t>Si, como parece razonable entender, el supuesto a partir del que el recurrente actúa es el primero de los mencionados, su demanda adolece claramente del defecto que en nuestra providencia señalábamos en segundo término.</w:t>
      </w:r>
    </w:p>
    <w:p w:rsidR="00055018" w:rsidRDefault="00055018" w:rsidP="00055018">
      <w:pPr>
        <w:pStyle w:val="TextoNormal"/>
      </w:pPr>
      <w:r>
        <w:t>Es obvio, por último, que la demanda carece de contenido que justifique una decisión de este Tribunal, pues a todo lo dicho ha de añadirse que ni los arts. 9 y 35 de la C. E. que el recurrente invoca pueden fundamentar demandas de amparo, ni basta para ello la simple cita de los arts. 24 y 25 de la C. E., que sí pueden ofrecer ese fundamento, pero que ciertamente no lo ofrecen cuando ni se cita en qué extremo de su extenso y complejo contenido se los considera violados, ni cuáles son las razones que, con un mínimo de verosimilitud, llevan a sostener la existencia de tal violación.</w:t>
      </w:r>
    </w:p>
    <w:p w:rsidR="00055018" w:rsidRDefault="00055018" w:rsidP="00055018">
      <w:pPr>
        <w:pStyle w:val="TextoNormal"/>
      </w:pPr>
      <w:r>
        <w:t>La temeraria ligereza con la que pretende traerse ante nosotros, como problema constitucional, lo que no es sino irritado desacuerdo con la interpretación y aplicación que un Tribunal ordinario hace de algunas normas legales y reglamentarias aconseja imponer al recurrente las costas del presente proceso.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en consecuencia, declarar inadmisible el presente recurso e imponer al recurrente las costas de tramitación.</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5" w:name="AUTO_1984_603"/>
      <w:r>
        <w:lastRenderedPageBreak/>
        <w:t>AUTO 603/1984, de 17 de octubre de 1984</w:t>
      </w:r>
    </w:p>
    <w:bookmarkEnd w:id="135"/>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ECLI:ES:TC:1984:603A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450/1984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De la demanda de amparo presentada en este Tribunal por don Eduardo Rodríguez González, en su propio nombre y derecho, y de la documentación a ella adjunta, se desprenden los siguientes hechos. El Ayuntamiento de Madrid por acuerdo de 30 de octubre de 1981, publicado en el «Boletín Oficial de la Provincia» de 5 de noviembre, aprobó provisionalmente la Ordenanza fiscal reguladora del impuesto municipal sobre circulación de vehículos. Contra tal acuerdo formuló don Eduardo Rodríguez González reclamación fechada a 20 de noviembre de 1981. El Pleno del Ayuntamiento, en sesión de 29 de diciembre de 1981, desestimó la reclamación y (según consta en el considerando primero del Auto de la Sala Tercera del Tribunal Supremo aquí impugnado), además, elevó a definitivo el acuerdo de aprobación provisional de la Ordenanza. El Ayuntamiento comunicó al interesado la desestimación de su reclamación y le informó de que contra la resolución desestimatoria podía interponer recurso económico administrativo provincial en el plazo de quince días a partir de la publicación de la resolución en el «Boletín Oficial de la Provincia». Don Eduardo Rodríguez González no interpuso recurso económico-administrativo, sino un recurso contencioso-administrativo ante la Sala Primera de la Audiencia Territorial de Madrid. La Sala, por Auto de 10 de noviembre de 1982, declaró la inadmisión del recurso. Contra este Auto, don Eduardo Rodríguez González formuló recurso de súplica que fue resuelto con declaración de «no ha lugar» por otro de la misma Sala de 9 de marzo de 1983. Contra él recurrió en apelación ante la Sala Tercera del Tribunal Supremo, que por Auto de 10 de mayo de 1984 acordó la desestimación del recurso.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Don Eduardo Rodríguez González interpone recurso de amparo contra el Auto de la Sala Tercera del Tribunal Supremo, de 10 de mayo de 1984, por violación del art. 24 de la Constitución Española (C. </w:t>
      </w:r>
    </w:p>
    <w:p w:rsidR="00055018" w:rsidRDefault="00055018" w:rsidP="00055018">
      <w:pPr>
        <w:pStyle w:val="TextoNormal"/>
      </w:pPr>
      <w:r>
        <w:t xml:space="preserve">E.), por vulneración de su derecho a la tutela judicial. Entiende el recurrente que los Tribunales no han entrado a conocer el fondo de su pretensión escudándose en argumentos carentes de fundamentación jurídica. A su juicio, la exigencia de recurso económico-administrativo indicada por el Ayuntamiento de Madrid puede ser correcta en relación con el acuerdo de desestimación de su reclamación; pero él interpuso recurso contencioso-administrativo no contra tal acto, sino contra el acuerdo de elevación a definitiva de la aprobación de la Ordenanza, y este acuerdo, incluido no en el art. 19, sino en el 20 de la </w:t>
      </w:r>
      <w:r>
        <w:lastRenderedPageBreak/>
        <w:t>Ley 40/1981, de 28 de octubre, no puede ser impugnado en la vía económico-administrativa, por lo que la declaración de inadmisión de su recurso contencioso-administrativo carece de fundamento. Por otra parte, señala el recurrente que, según la Sentencia de 2 de febrero de 1981, el control de los actos singulares de los Ayuntamientos por parte de la Administración del Estado es contrario al principio de autonomía municipal de los arts. 137 y 140 de la Constitución. El recurrente pide que declaremos la nulidad del Auto del Tribunal Supremo de 10 de mayo de 1984 y la de «los confirmados por el mismo».</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Cuarta, por providencia de 19 de septiembre de 1984, acordó otorgar, en el trámite del art. 50 de la LOTC, un plazo común para alegaciones, con el fin de que cada parte formulara las suyas sobre la posible concurrencia en este caso de las siguientes causas de inadmisibilidad: a) la del 50.1 b) en relación con el 49.1 por falta de claridad y precisión en el amparo solicitado; b) la del 50.1 b) en relación con el 49.2 b), por cuanto no se aporta copia de la resolución apelada ante el Tribunal Supremo; c) la del 50.2 b), todos ellos de la LOTC. El recurrente, en su escrito de alegaciones, extiende su petitum a la petición de que la Sala eleve al Pleno la cuestión de inconstitucionalidad sobre el art. 26 de la Ley 40/1981. Por lo demás, insiste en sus anteriores argumentos y pretensiones y acompaña a su escrito copias de los Autos de la Sala de lo Contencioso-Administrativo de la Audiencia Territorial de Madrid de 10 de noviembre de 1982 y 9 de marzo de 1983. El Fiscal general del Estado entiende que aun en el caso de que el recurrente subsanara las dos primeras causas de inadmisibilidad mencionadas en nuestra providencia, el recurso no puede ser admitido porque concurre en él la insubsanable del 50.2 b ), por lo que pide su inadmisión.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el envío de copias de los Autos de la Sala de lo Contencioso-administrativo de la Audiencia Territorial de Madrid se subsana la causa de inadmisibilidad del 50.1 b) en relación con el 49.2 b).  En su escrito de alegaciones pide expresa e inicialmente la declaración de nulidad de los Autos de la Audiencia; en efecto, éstos, y no el Auto del Tribunal Supremo que los confirmó, son el objeto de su recurso y contra ellos debió dirigir su pretensión de amparo, que sólo por extensión abarca también el Auto del Tribunal Supremo, ante el cual acudió el recurrente para agotar la vía exigida por el 44.1 a) de nuestra Ley Orgánica.  Aunque con las precisiones a este respecto contenidas en algún pasaje de su escrito de alegaciones demos por subsanada también la causa del 50.1 b) en relación con el 49.1, el recurso no puede ser admitido y ello porque, como vamos a ver, concurre la tercera causa citada en su día.</w:t>
      </w:r>
    </w:p>
    <w:p w:rsidR="00055018" w:rsidRDefault="00055018" w:rsidP="00055018">
      <w:pPr>
        <w:pStyle w:val="TextoNormal"/>
      </w:pPr>
    </w:p>
    <w:p w:rsidR="00055018" w:rsidRDefault="00055018" w:rsidP="00055018">
      <w:pPr>
        <w:pStyle w:val="TextoNormal"/>
      </w:pPr>
      <w:r w:rsidRPr="00055018">
        <w:rPr>
          <w:rStyle w:val="NumeroAFNegritaCaracter"/>
        </w:rPr>
        <w:t>2</w:t>
      </w:r>
      <w:r>
        <w:t>. Es claro que las supuestas violaciones de los principios y derechos relativos a la autonomía municipal no son invocables en vía de amparo; la argumentación aducida por el recurrente en este sentido es, pues, irrelevante.  Pero no es a ella a la que se dirige el motivo de 50.2 b) de la LOTC, sino a la supuesta violación del art. 24 de la C. E. por los tres Autos impugnados.  El núcleo de la argumentación del recurrente consiste en pensar (y decir) que la aprobación por un Ayuntamiento de una Ordenanza fiscal es un acto administrativo residenciable directamente en vía contencioso-administrativa, sin que deba ser necesaria la previa interposición de un recurso económico-administrativo tal como lo exi</w:t>
      </w:r>
      <w:r>
        <w:lastRenderedPageBreak/>
        <w:t>ge el art.  26 de la Ley de 28 de octubre de 1981.  Por eso, en su escrito de alegaciones se dirige no sólo contra los Autos de la Audiencia de 10 de noviembre de 1982 y 9 de marzo de 1983 y contra el del Tribunal Supremo de 10 de mayo de 1984, sino también contra el art.  26 citado, cuya constitucionalidad se cuestiona él y quiere que nos cuestionemos nosotros.  Ahora bien, nada de esto tiene que ver con una posible violación del art.  24 de la C. E.  El legislador tiene libertad para regular el sistema de recursos para que a través de ellos se pueda ejercer el control de que habla la Constitución en su art. 106.1, y, por consiguiente, el art.  26 de la Ley de 28 de octubre de 1981 contiene un precepto de cuya contradicción con la Constitución no existe el menor indicio razonable en relación con los derechos susceptibles de amparo. Tanto, en primer lugar el Ayuntamiento de Madrid, como, después, los órganos jurisdiccionales se limitaron a indicar primero al hoy recurrente que ése, el recurso económico-administrativo, era el legalmente utilizable, y después a declarar inadmisible directamente el contencioso-administrativo. Los Autos impugnados razonan expresa y extensamente por lo que respecta al primero y al tercero, la decisión del órgano jurisdiccional.  El recurrente ha tenido acceso a ellos, ha acudido en tres momentos a ellos y de ellos ha obtenido sendas resoluciones motivadas.  Que don Eduardo Rodríguez González no comparta ni el fallo ni la motivación no implica que ésta no sea fundada, ni, mucho menos, que se haya violado su derecho a la tutela judicial efectiva, derecho que manifiestamente no ha sido violado sino tutelado por los órganos cuyos Autos se impugnan en un recurso en el que, por todo lo dicho, concurre la causa del 50.2 b).</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recurso interpuesto por don Eduardo Rodríguez González.</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6" w:name="AUTO_1984_604"/>
      <w:r>
        <w:lastRenderedPageBreak/>
        <w:t>AUTO 604/1984, de 17 de octubre de 1984</w:t>
      </w:r>
    </w:p>
    <w:bookmarkEnd w:id="136"/>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ECLI:ES:TC:1984:604A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452/1984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Francisco de Guinea y Gauna, en nombre y representación de don Gustavo Massé Núñez, recurrió en amparo ante este Tribunal por escrito de demanda que tuvo entrada en el Registro General el día 23 de junio de 1984, contra la Sentencia dictada por la Audiencia Provincial de San Sebastián de fecha 16 de octubre de 1982 y la de la Sala Segunda del Tribunal Supremo de 14 de mayo de 1984, que resolvió el recurso de casación presentado y formalizado contra la primera Sentencia, recurriéndose también contra el Auto de la Sala Segunda del Tribunal Supremo de 27 de febrero de 1984. </w:t>
      </w:r>
    </w:p>
    <w:p w:rsidR="00055018" w:rsidRDefault="00055018" w:rsidP="00055018">
      <w:pPr>
        <w:pStyle w:val="TextoNormal"/>
      </w:pPr>
      <w:r>
        <w:t xml:space="preserve">a) La pretensión que se formula en amparo se realiza para que se acuerde la nulidad de las Sentencias citadas y se declare la restitución al recurrente en su derecho a ser tenido por inocente; y en su defecto, para que se declare haber lugar a la admisión de los motivos cuarto, quinto, sexto, séptimo y octavo del recurso de casación formalizado en su día contra la Sentencia de la Audiencia Provincial de San Sebastián, y por ello la nulidad de lo actuado con posterioridad a la fecha del Auto dictado por la Sala Segunda del Tribunal Supremo de 27 de febrero de 1984. Por otrosí, la parte recurrente solicita que se reclame la causa de referencia, de conformidad con la Ley Orgánica de este Tribunal (LOTC). Cita como infringidos los arts. 24.2, 24.1 y 25.1 en conexión con el art. 9.3 de la Constitución Española (C. E.). </w:t>
      </w:r>
    </w:p>
    <w:p w:rsidR="00055018" w:rsidRDefault="00055018" w:rsidP="00055018">
      <w:pPr>
        <w:pStyle w:val="TextoNormal"/>
      </w:pPr>
      <w:r>
        <w:t>b) Los hechos a los que se contrae la demanda son, en resumen, los siguientes: El Juzgado de Instrucción núm. 2 de San Sebastián tramitó el sumario núm. 84/1977 para averiguar los hechos reputados como delictivos y cometidos por don Gustavo Massé Núñez, y tras diversas vicisitudes procesales, en las que actuó como acusadora particular la perjudicada «General Electric Plastics, B. V.», se celebró el juicio oral, en el que no compareció la acusación particular. La Audiencia Provincial de San Sebastián, por Sentencia de 16 de octubre de 1982, estimó que los hechos imputados al solicitante del amparo eran constitutivos de un delito continuado de falsedad en documentos mercantiles comprendido en el art. 303, en relación con los núms. 2 y 9 del art. 302 del Código Penal, y de un delito de estafa previsto en los arts. 529 en relación con el art. 528.1 del mismo cuerpo legal, condenando al recurrente en amparo a las penas de dos años de presidio menor y 100.000 pesetas de multa por el primer delito y seis años y un día de presidio mayor por el segundo y las correspondientes penas accesorias. Formalizado el 1 de julio de 1983 por la parte recurrente en amparo recurso de casación ante la Sala Segunda del Tribunal Supremo, median</w:t>
      </w:r>
      <w:r>
        <w:lastRenderedPageBreak/>
        <w:t xml:space="preserve">te 12 motivos, y por Auto de la Sala de 27 de febrero de 1984, fueron rechazados los motivos cuarto, quinto, sexto, séptimo, octavo y duodécimo. La Sentencia que resolvió el recurso de casación núm. 2.565/1982 confirmó la calificación de los hechos operada por la Sala de la Audiencia Provincial de San Sebastián y acomodó la penalidad y tipificación del delito de estafa a la Ley Orgánica 8/1983, de 25 de junio. </w:t>
      </w:r>
    </w:p>
    <w:p w:rsidR="00055018" w:rsidRDefault="00055018" w:rsidP="00055018">
      <w:pPr>
        <w:pStyle w:val="TextoNormal"/>
      </w:pPr>
      <w:r>
        <w:t xml:space="preserve">c) Los fundamentos jurídicos en que se basa la parte recurrente son, en síntesis, los siguientes: </w:t>
      </w:r>
    </w:p>
    <w:p w:rsidR="00055018" w:rsidRDefault="00055018" w:rsidP="00055018">
      <w:pPr>
        <w:pStyle w:val="TextoNormal"/>
      </w:pPr>
      <w:r>
        <w:t xml:space="preserve">1.° Las Sentencias recurridas vulneran el art. 24.2 de la C. E. en lo relativo al derecho a la presunción de inocencia con fundamento en la Sentencia de este Tribunal de 28 de julio de 1981 y a la vista de las actuaciones que se practicaron en el Juzgado de Instrucción núm. 2 de San Sebastián y en el período intermedio ante la Audiencia Provincial en la Sala de lo Penal, en las que se desplegó una actividad probatoria de la que no se extrae la acusación probada de la comisión de un delito de estafa. Según el demandante de amparo, el Tribunal sentenciador le condenó por un delito de estafa, sin tener en cuenta la prueba documental y pericial practicada en el acto del juicio oral, y valoró en conciencia para llegar a un pronunciamiento referido a lo que no puede ser tenido como prueba y no fue prueba, por no existir ni practicarse la prueba pericial. El Tribunal entendió asimismo que existía un ánimo de lucro y un enriquecimiento cuando tales elementos típicos no se probaron ni pudieron probarse. Finalmente, se hace referencia a que en el noveno considerando de la Sentencia dictada por la Sala de lo Penal del Tribunal Supremo se presume el ánimo de lucro, vulnerándose también aquí el art. 24.2 de la C. E. </w:t>
      </w:r>
    </w:p>
    <w:p w:rsidR="00055018" w:rsidRDefault="00055018" w:rsidP="00055018">
      <w:pPr>
        <w:pStyle w:val="TextoNormal"/>
      </w:pPr>
      <w:r>
        <w:t xml:space="preserve">2.° El Auto dictado por la Sala Segunda del Tribunal Supremo de 27 de febrero de 1984 vulnera el art. 24.1 de la C. E., al no admitir los motivos cuarto, quinto, sexto, séptimo, octavo y duodécimo del recurso de casación formalizado contra la Sentencia de la Audiencia de San Sebastián de 16 de octubre de 1982, pues con excepción del motivo duodécimo, la inadmisión de estos motivos, fundados en los particulares obrantes en el Acta del juicio oral que indicaban la inexistencia de prueba pericial y la ausencia de todo testigo de la acusación, hacía imposible la efectividad de los argumentos dirigidos a demostrar la vulneración del derecho fundamental a la presunción de inocencia. </w:t>
      </w:r>
    </w:p>
    <w:p w:rsidR="00055018" w:rsidRDefault="00055018" w:rsidP="00055018">
      <w:pPr>
        <w:pStyle w:val="TextoNormal"/>
      </w:pPr>
      <w:r>
        <w:t>3.° Por último, la parte recurrente entiende que la Sentencia dictada por la Sala de lo Penal de la Audiencia de San Sebastián, al tipificar la conducta del recurrente en amparo como constitutiva de un delito continuado de falsedad del art. 303, en relación con el art. 302 (núms. 2 y 9) del Código Penal, vulnera el art. 9.3 de la C. E., en relación con su art. 25.1. Frente al criterio que sostienen las resoluciones judiciales recurridas la conducta del solicitante del amparo no puede ser subsumida en los tipos penales de la falsedad documental, ya que la Sentencia recurrida lleva a cabo una extensión contraria al principio de legalidad, y, además, el art. 302.2 del Código Penal excluye de su ámbito la intervención de personas jurídicas.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19 de septiembre de 1984 la Sección acordó poner de manifiesto al recurrente y al Ministerio Fiscal la posible existencia de la causa de inadmisibilidad del art. 50.2 b) de la LOTC, por cuanto pudiera la demanda carecer manifiestamente de contenido que justifique una decisión por parte de este Tribunal, otorgándose (art. 50 de la LOTC) un plazo común de diez días para alegaciones al respecto.</w:t>
      </w:r>
    </w:p>
    <w:p w:rsidR="00055018" w:rsidRDefault="00055018" w:rsidP="00055018">
      <w:pPr>
        <w:pStyle w:val="TextoNormal"/>
      </w:pPr>
    </w:p>
    <w:p w:rsidR="00055018" w:rsidRDefault="00055018" w:rsidP="00055018">
      <w:pPr>
        <w:pStyle w:val="TextoNormal"/>
      </w:pPr>
      <w:r w:rsidRPr="00055018">
        <w:rPr>
          <w:rStyle w:val="NumeroAFNegritaCaracter"/>
        </w:rPr>
        <w:t>3</w:t>
      </w:r>
      <w:r>
        <w:t>. En escrito ingresado en el Tribunal el 6 de octubre, el recurrente insistió en cuanto adujera en su demanda, entendiendo que, por cuanto en ella se expuso, el recurso abunda en su fondo de cuestiones que exigirían el pronunciamiento del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Las alegaciones del Fiscal ante el Tribunal Constitucional, en escrito registrado el 5 de octubre, pueden resumirse como sigue: </w:t>
      </w:r>
    </w:p>
    <w:p w:rsidR="00055018" w:rsidRDefault="00055018" w:rsidP="00055018">
      <w:pPr>
        <w:pStyle w:val="TextoNormal"/>
      </w:pPr>
      <w:r>
        <w:t xml:space="preserve">a) Por lo que atañe a la supuesta violación del art. 24.2 de la C. E., por desconocer la Sentencia de la Audiencia Provincial de San Sebastián el derecho a la presunción de inocencia, la demanda hace una crítica de las pruebas realizadas y en su valoración llega a conclusiones diferentes de las obtenidas por el Tribunal de Instancia; ahora bien, no cabe entrar en la discusión, sino en la cuestión de si el Tribunal de Instancia ha infringido el derecho fundamental invocado. La presunción de inocencia no significa la posibilidad de subrogación en la valoración de las pruebas por un órgano distinto del propio órgano judicial competente. Lo que pretende el recurrente es sustituir con el resultado de su valoración de la actividad probatoria el resultado de la valoración realizada por el Tribunal. Por lo demás, la actividad probatoria ha sido amplia, y el Tribunal la estimó suficiente para formar su convicción sobre la culpabilidad del recurrente. </w:t>
      </w:r>
    </w:p>
    <w:p w:rsidR="00055018" w:rsidRDefault="00055018" w:rsidP="00055018">
      <w:pPr>
        <w:pStyle w:val="TextoNormal"/>
      </w:pPr>
      <w:r>
        <w:t xml:space="preserve">b) En cuanto a la supuesta violación del art. 25.1 de la C. E., relativo al principio de legalidad, su examen queda también fuera del conocimiento del Tribunal Constitucional, ya que la labor de subsunción de los hechos en los tipos penales es propia del Tribunal penal, en virtud del mandato del art. 117.3 de la C. E. Por otra parte, el art. 25 de la C. E. sólo señala el principio de legalidad en su vertiente de tipificación de las conductas delictivas por Ley anterior, lo que no coincide con lo alegado por la parte. </w:t>
      </w:r>
    </w:p>
    <w:p w:rsidR="00055018" w:rsidRDefault="00055018" w:rsidP="00055018">
      <w:pPr>
        <w:pStyle w:val="TextoNormal"/>
      </w:pPr>
      <w:r>
        <w:t>El Ministerio Fiscal solicita en conclusión la inadmisión del recurso por incidir en la causa del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Siguiendo el esquema de razonamientos del recurrente, hay que averiguar si las tres resoluciones impugnadas, a saber, la Sentencia de la Audiencia Provincial de San Sebastián de 16 de octubre de 1982, el Auto de la Sala Segunda del Tribunal Supremo de 27 de febrero de 1984 y la Sentencia de la misma Sala del Tribunal Supremo de 14 de mayo de 1984, vulneran el derecho a la presunción de inocencia, a la tutela judicial efectiva y el principio de legalidad penal.</w:t>
      </w:r>
    </w:p>
    <w:p w:rsidR="00055018" w:rsidRDefault="00055018" w:rsidP="00055018">
      <w:pPr>
        <w:pStyle w:val="TextoNormal"/>
      </w:pPr>
      <w:r>
        <w:t>Respecto al derecho a la presunción de inocencia, se desprende de una reiterada jurisprudencia de este Tribunal (de las que serían exponentes la Sentencia de 28 de julio de 1981 y la núm. 17/1984, de 7 de febrero) que su función no consiste en sustituir el criterio del Juez en la valoración de la prueba practicada, sino en verificar si ha existido una actividad probatoria de cargo en la que pueda basarse la libre valoración del Juez, no siendo misión de este Tribunal examinar la forma como los Tribunales de justicia penal llevan a cabo la apreciación de las pruebas que se practican ante ellos.  Partiendo de estas premisas, resulta que en la cuestión planteada se practicó una actividad probatoria reconocida por el recurrente y que desvirtúa la alegada vulneración del derecho a la presunción de inocencia.</w:t>
      </w:r>
    </w:p>
    <w:p w:rsidR="00055018" w:rsidRDefault="00055018" w:rsidP="00055018">
      <w:pPr>
        <w:pStyle w:val="TextoNormal"/>
      </w:pPr>
      <w:r>
        <w:t>Cosa distinta es que la parte recurrente pretenda extraer consecuencias diversas a las obtenidas por el juzgador ordinario en dicha valoración probatoria, materia no asumida por este Tribunal.</w:t>
      </w:r>
    </w:p>
    <w:p w:rsidR="00055018" w:rsidRDefault="00055018" w:rsidP="00055018">
      <w:pPr>
        <w:pStyle w:val="TextoNormal"/>
      </w:pPr>
      <w:r>
        <w:t>No puede, pues, hablarse de una infracción del art.  24.2 de la C. E.  por las Sentencias en cuestión.</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Considera la parte recurrente que el Auto de la Sala Segunda del Tribunal Supremo de 27 de febrero de 1984 infringe el art. 24.1 de la C. E., por inadmisión de determinados motivos de casación, afirmación que, prescindiendo de que se formula extemporáneamente, como admite el recurrente en su escrito de alegaciones, en aplicación de los arts. 50.1 a) en conexión con el art.  44.2 de la LOTC, no puede desconocerse la legalidad que rige el recurso de casación y no cabe alegar una supuesta vulneración del art. 24.1 de la C. E.  cuando la Sala Segunda del Tribunal Supremo actúa correctamente desde el punto de vista procesal, sin que con ello se desvirtúe la doctrina fijada en la Sentencia de este Tribunal de 26 de julio de 1982, citada por el recurrente.</w:t>
      </w:r>
    </w:p>
    <w:p w:rsidR="00055018" w:rsidRDefault="00055018" w:rsidP="00055018">
      <w:pPr>
        <w:pStyle w:val="TextoNormal"/>
      </w:pPr>
    </w:p>
    <w:p w:rsidR="00055018" w:rsidRDefault="00055018" w:rsidP="00055018">
      <w:pPr>
        <w:pStyle w:val="TextoNormal"/>
      </w:pPr>
      <w:r w:rsidRPr="00055018">
        <w:rPr>
          <w:rStyle w:val="NumeroAFNegritaCaracter"/>
        </w:rPr>
        <w:t>3</w:t>
      </w:r>
      <w:r>
        <w:t>. En cuanto a la supuesta violación del principio de legalidad garantizado por el art.  25.1 de la C. E., es igualmente evidente su no existencia.</w:t>
      </w:r>
    </w:p>
    <w:p w:rsidR="00055018" w:rsidRDefault="00055018" w:rsidP="00055018">
      <w:pPr>
        <w:pStyle w:val="TextoNormal"/>
      </w:pPr>
      <w:r>
        <w:t>Como señala el Ministerio Fiscal, la labor de subsunción de los hechos en los tipos penales es exclusiva de la jurisdicción penal, por tratarse de la aplicación de la legalidad ordinaria de acuerdo con el art.  117.3 de la C. E.</w:t>
      </w:r>
    </w:p>
    <w:p w:rsidR="00055018" w:rsidRDefault="00055018" w:rsidP="00055018">
      <w:pPr>
        <w:pStyle w:val="TextoNormal"/>
      </w:pPr>
      <w:r>
        <w:t>En consonancia con lo que se dijo en la Sentencia de este Tribunal número 89/1983, de 2 de noviembre («Boletín Oficial del Estado» de 2 de diciembre), en el presente caso el Juez no creó nuevas figuras delictivas ni aplicó penas, en las sucesivas instancias (y en especial al aplicar el Tribunal Supremo la Ley 8/1983, de 25 de junio), que no estuvieran previstas en el ordenamiento, graduándolas de acuerdo con la normativa penal; sin que corresponda a este Tribunal un juicio de legalidad al respecto.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y en aplicación del art. 50.2 b) de la LOTC, la Sección ha acordado la inadmisión del recurso.</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7" w:name="AUTO_1984_605"/>
      <w:r>
        <w:lastRenderedPageBreak/>
        <w:t>AUTO 605/1984, de 17 de octubre de 1984</w:t>
      </w:r>
    </w:p>
    <w:bookmarkEnd w:id="137"/>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ECLI:ES:TC:1984:605A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483/1984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Aquiles Ullrich Dotti, en nombre y representación de don Eugenio Pérez Martín, presentó ante este Tribunal Constitucional escrito de demanda de amparo contra la Sentencia de la Sala Segunda del Tribunal Supremo de 29 de mayo de 1984, dictada en el recurso de casación por infracción de Ley interpuesto contra la Sentencia de la Audiencia Provincial de Burgos de 16 de septimbre de 1982. </w:t>
      </w:r>
    </w:p>
    <w:p w:rsidR="00055018" w:rsidRDefault="00055018" w:rsidP="00055018">
      <w:pPr>
        <w:pStyle w:val="TextoNormal"/>
      </w:pPr>
      <w:r>
        <w:t xml:space="preserve">Los hechos que expone la demanda son, en resumen, los siguientes: El día 19 de julio de 1981 el señor Pérez Martín, junto con Eduardo Esteban Antón, entraron en la cafetería Hi-Fi de Burgos y, mientras el segundo se encontraba en los servicios, el demandante de amparo dio a pesar a la camarera un paquete, al tiempo que compraba bolsas de celofán. Del contenido del paquete no tuvieron conocimiento los testigos ni Eduardo Esteban, y el recurrente afirma que en su interior se encontraban cangrejos. </w:t>
      </w:r>
    </w:p>
    <w:p w:rsidR="00055018" w:rsidRDefault="00055018" w:rsidP="00055018">
      <w:pPr>
        <w:pStyle w:val="TextoNormal"/>
      </w:pPr>
      <w:r>
        <w:t xml:space="preserve">El mismo día 19 la Guardia Civil de la 31.ª Comandancia de Burgos encontró en el Mini B-1459-H, estacionado en las proximidades del Arco de San Esteban, dos bolsitas de «hachis» y unos papeles rectangulares de la droga denominada «tripis». A Eduardo Esteban Antón, que fue detenido, se le encontró media barra de «hachis». Este negó que Eugenio Pérez Martín llevase ningún paquete. Detenido el día 20 el recurrente de amparo, niega la participación en los hechos, así como haber dejado ningún paquete en el vehículo Mini Morris. Iniciado un expediente ante el Tribunal de Contrabando y Defraudación, fue absuelto el recurrente. Instruidas las diligencias penales por el Juzgado de Instrucción núm. 2 de Burgos, la Audiencia Provincial, en Sentencia de 16 de septiembre de 1982, condenó a Eugenio Pérez y Eduardo Esteban como autores de un delito contra la salud pública sin la concurrencia de circunstancias modificativas de responsabilidad criminal, a la pena de dos años de prisión menor y multa de 19.000 pesetas a cada uno, con arresto personal subsidiario de veinte días en caso de impago y accesorias. Contra dicha Sentencia, el señor Pérez Martín interpuso recurso de casación por infracción de Ley al amparo del art. 849 de la L E. Cr., que finalizó por Sentencia de 29 de mayo de 1984, en la que se declara no haber lugar a ninguno de los recursos de casación interpuestos. </w:t>
      </w:r>
    </w:p>
    <w:p w:rsidR="00055018" w:rsidRDefault="00055018" w:rsidP="00055018">
      <w:pPr>
        <w:pStyle w:val="TextoNormal"/>
      </w:pPr>
      <w:r>
        <w:t xml:space="preserve">La demanda de amparo se presenta contra esta Sentencia de la Sala Segunda del Tribunal Supremo por vulneración del art. 24 de la Constitución, al infringir la presunción de inocencia, ya que la Sentencia recurrida se apoya en meras deducciones de las que no puede derivarse culpabilidad. </w:t>
      </w:r>
    </w:p>
    <w:p w:rsidR="00055018" w:rsidRDefault="00055018" w:rsidP="00055018">
      <w:pPr>
        <w:pStyle w:val="TextoNormal"/>
      </w:pPr>
      <w:r>
        <w:lastRenderedPageBreak/>
        <w:t>Sólo puede destruirse esta presunción de inocencia cuando de las pruebas practicadas quede evidencia de la participación en los hechos, y la Sentencia se basa en las declaraciones de una camarera de la cafetería Hi-Fi de Burgos, sin tener en cuenta el resto de la prueba. Respecto a la ocupación del vehículo, en el mismo, Eugenio Pérez no dejó ningún paquete, ni se le encontró estupefacientes de clase alguna. De todo ello, deduce el recurrente que no existe una prueba evidente que destruya la presunción de inocencia y demuestre que el contenido del paquete pesado en la cafetería son estupefacientes y que esta droga es la misma que la encontrada en el vehículo, y que Eugenio Pérez Martín hubiese comprado las bolsas de celofán para dedicarse a la distribución de aquélla. Solicita la nulidad de la Sentencia del Tribunal Supremo y que se reconozca su derecho a no ser privado de libertad por hechos no cometidos, y se deje sin efecto el proceso incoado.</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12 de septiembre pasado, se concedió al recurrente y al Ministerio Fiscal un plazo de diez días para que aleguen sobre la posible existencia de la causa de inadmisión regulada por el art. 50.2 b)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demandante, en su escrito de alegaciones, manifiesta que la demanda se deduce respecto de un derecho susceptible de amparo, como es el de la libertad de quien se encuentra protegido constitucionalmente por la presunción de inocencia, sin que carezca de contenido dicha demanda, habida cuenta de que lo que se solicita es la protección de la libertad de un ciudadano a la que tiene derecho salvo que exista una prueba de culpabilidad que no se da en el presente caso. </w:t>
      </w:r>
    </w:p>
    <w:p w:rsidR="00055018" w:rsidRDefault="00055018" w:rsidP="00055018">
      <w:pPr>
        <w:pStyle w:val="TextoNormal"/>
      </w:pPr>
      <w:r>
        <w:t>El Ministerio Fiscal dice en su escrito que el recurrente no afirma haber sido condenado sin pruebas, sino que éstas son insuficientes para llegar a una conclusión condenatoria, planteamiento que no es adecuado dentro del concepto de presunción de inocencia. Si lo que se combate es más bien la valoración de la prueba efectuada por el juzgador, el problema se sitúa, no en el ámbito del art. 24.2 de la Constitución, sino que se cuestiona el art. 741 de la Ley de Enjuiciamiento Criminal, por el que se dispone que la apreciación de la prueba corresponde hacerla «según conciencia» al Tribunal, sin que su criterio, racionalmente obtenido y motivadamente expuesto, sea revisable, esto es, sustituido por otro. La Sala de instancia llegó a una conclusión condenatoria, que ratifica el Tribunal Supremo y no es posible sostener que hubo violación de la garantía fundamental de presunción de inocencia. Se impone pues la inadmisión del recurso por carecer de mérito para una resolución de fondo del Tribunal Constitucional.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Basta leer la demanda, a la que nada útil añade el escrito de alegaciones presentado en el trámite del art.  50.2 de la LOTC, y lo que el Tribunal Supremo dice en el considerando que dedica al análisis del motivo de casación referido a la invocación del art.  24.2 de la Constitución, para concluir que lo planteado es una crítica respecto a la apreciación de la prueba y, en concreto, a la valoración, sobre todo, de la prueba testifical.</w:t>
      </w:r>
    </w:p>
    <w:p w:rsidR="00055018" w:rsidRDefault="00055018" w:rsidP="00055018">
      <w:pPr>
        <w:pStyle w:val="TextoNormal"/>
      </w:pPr>
      <w:r>
        <w:t>Se trata de combatir la apreciación de la prueba hecha por el Tribunal sentenciador dentro del marco del art.  741 de la L</w:t>
      </w:r>
    </w:p>
    <w:p w:rsidR="00055018" w:rsidRDefault="00055018" w:rsidP="00055018">
      <w:pPr>
        <w:pStyle w:val="TextoNormal"/>
      </w:pPr>
      <w:r>
        <w:t>E. Cr., y no bien entendido, de denunciar la violación del derecho a la presunción de inocencia, pues la conclusión a que llegó aquel Tribunal se asienta sobre una prueba, y no prescindiendo de la prueba.  Siendo esto así, es patente que no teniendo cabida en el recur</w:t>
      </w:r>
      <w:r>
        <w:lastRenderedPageBreak/>
        <w:t>so de amparo el someter a revisión el juicio que apreciando la prueba (recordemos otra vez el art. 741 citado), ha efectuado el Tribunal sentenciador en su función de juzgar (tal como previene el artículo 117.3 de la Constitución), la demanda carece manifiestamente de contenido constitucional, y, por esto, tiene que acordarse su inadmisibilidad, según lo dispuesto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inadmisibilidad del recurso interpuesto por don Eugenio Pérez Martín, quedando, por tanto, sin razón la incidental petición de suspensión.</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8" w:name="AUTO_1984_606"/>
      <w:r>
        <w:lastRenderedPageBreak/>
        <w:t>AUTO 606/1984, de 17 de octubre de 1984</w:t>
      </w:r>
    </w:p>
    <w:bookmarkEnd w:id="138"/>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ECLI:ES:TC:1984:606A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admisión a trámite del recurso de amparo 484/1984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30 de junio de 1984, tiene entrada en el Registro General de este Tribunal Constitucional escrito por el que doña Pilar Rodríguez de la Fuente, Procuradora de los Tribunales, interpone recurso de amparo, en nombre y representación de doña Luisa Francisca de Arce Morales, contra la Sentencia del Tribunal Central de Trabajo de 14 de mayo de 1984, confirmatoria de la resolución dictada por la Magistratura de Trabajo núm. 5 de las de Madrid, el 7 de febrero de ese mismo año, que desestima demanda en reclamación por despido; considera la recurrente que dichas resoluciones judiciales vulneran los arts. 24 y 14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30 de julio de 1984, la Sección Primera de la Sala Primera de este Tribunal acuerda comunicar a la representación de la recurrente la existencia de los siguientes motivos de inadmisión del recurso: a) no haber invocado el derecho vulnerado en el momento procesal oportuno, según lo establecido en el art. 50.1 b) en relación con el 44.1 c), ambos de la Ley Orgánica del Tribunal Constitucional (LOTC), y b) carecer la demanda manifiestamente de contenido que justifique una decisión por parte del Tribunal Constitucional, conforme preceptúa el art. 50.2 b) de la LOTC. </w:t>
      </w:r>
    </w:p>
    <w:p w:rsidR="00055018" w:rsidRDefault="00055018" w:rsidP="00055018">
      <w:pPr>
        <w:pStyle w:val="TextoNormal"/>
      </w:pPr>
      <w:r>
        <w:t>Asimismo acuerda conceder un plazo común de diez días a la recurrente y al Ministerio Fiscal para que formulen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3</w:t>
      </w:r>
      <w:r>
        <w:t>. El Ministerio Fiscal, en su escrito de 8 de agosto de 1984, alega que, a su juicio, puede considerarse cumplido el requisito consistente en la invocación formal ante la jurisdicción ordinaria del precepto constitucional vulnerado, especialmente por lo que se refiere al art. 24, si bien mantiene que, por el contrario, la demanda incurre en el motivo previsto en el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Por su parte, la representación de la recurrente, en escrito de 13 de septiembre de 1984, amplía la fundamentación de su escrito de demanda, interesando de este Tribunal la admisión del recurso.</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t>Unico.  De las alegaciones de la parte recurrente y del Ministerio Fiscal se deduce que no es manifiesta la inexistencia de la invocada vulneración de derechos fundamentales susceptibles de amparo, poseyendo la cuestión de fondo planteada entidad suficiente como para justificar una decisión en forma de Sentencia de este Tribunal Constitucional, y, asimismo, que la valoración del cumplimiento del requisito establecido en el art. 44.1 c) de la LOTC exige el examen de las actuaciones judiciales.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ello, la Sección acuerda la admisión a trámite del recurso interpuesto por la Procuradora de los Tribunales doña Pilar Rodríguez de la Fuente, en nombre y representación de doña Luisa Francisca de Arce Morales, sin perjuicio de lo que resulte de los</w:t>
      </w:r>
    </w:p>
    <w:p w:rsidR="00055018" w:rsidRDefault="00055018" w:rsidP="00055018">
      <w:pPr>
        <w:pStyle w:val="TextoNormal"/>
      </w:pPr>
      <w:r>
        <w:t>antecedentes.</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39" w:name="AUTO_1984_607"/>
      <w:r>
        <w:lastRenderedPageBreak/>
        <w:t>AUTO 607/1984, de 17 de octubre de 1984</w:t>
      </w:r>
    </w:p>
    <w:bookmarkEnd w:id="13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ECLI:ES:TC:1984:607A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495/1984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Ayuntamiento de Azpeitia giró en concepto de liquidaciones del arbitrio municipal sobre el incremento del valor de los terrenos la cantidad total de 16.640.481,36 pesetas a don José Antonio, doña M.ª Pilar, doña M.ª Dolores, doña Beatriz, doña María y don Nicolás Zubeldía Odriozola. </w:t>
      </w:r>
    </w:p>
    <w:p w:rsidR="00055018" w:rsidRDefault="00055018" w:rsidP="00055018">
      <w:pPr>
        <w:pStyle w:val="TextoNormal"/>
      </w:pPr>
      <w:r>
        <w:t xml:space="preserve">Interpuesta por éstos reclamación ante el Tribunal Económico-Administrativo Provincial de Guipúzcoa, éste la estimó parcialmente, declarando que debían practicarse nuevas liquidaciones. Realizadas éstas, fueron igualmente impugnadas por los señores Zubeldía Oriozola ante el citado Tribunal, que las desestimó por resolución de 30 de mayo de 1980. </w:t>
      </w:r>
    </w:p>
    <w:p w:rsidR="00055018" w:rsidRDefault="00055018" w:rsidP="00055018">
      <w:pPr>
        <w:pStyle w:val="TextoNormal"/>
      </w:pPr>
      <w:r>
        <w:t>Con fecha 11 de junio de 1984 tuvo entrada en el Registro de documentos del Ayuntamiento de Azpeitia una comunicación del Tribunal Económico-Administrativo mencionado, con la que se adjunta copia de la parte dispositiva de la Sentencia dictada por la Sala de lo Contencioso-Administrativo de la Audiencia Territorial de Pamplona, de 27 de octubre de 1982, dictada en recurso promovido por «Hermanos Zubeldía Odriozola», y por la que se anuló la resolución de 30 de mayo de 1980 y las liquidaciones practicadas por el Ayuntamiento de Azpeitia; asimismo acompañaba certificación del fallo de la Sentencia dictada por la Sala Tercera del Tribunal Supremo con fecha 10 de abril de 1984 por la que se confirma la Sentencia de instancia, desestimando el recurso de apelación interpuesto contra ella por el Abogado del Estado.</w:t>
      </w:r>
    </w:p>
    <w:p w:rsidR="00055018" w:rsidRDefault="00055018" w:rsidP="00055018">
      <w:pPr>
        <w:pStyle w:val="TextoNormal"/>
      </w:pPr>
    </w:p>
    <w:p w:rsidR="00055018" w:rsidRDefault="00055018" w:rsidP="00055018">
      <w:pPr>
        <w:pStyle w:val="TextoNormal"/>
      </w:pPr>
      <w:r w:rsidRPr="00055018">
        <w:rPr>
          <w:rStyle w:val="NumeroAFNegritaCaracter"/>
        </w:rPr>
        <w:t>2</w:t>
      </w:r>
      <w:r>
        <w:t>. Contra las mencionadas Sentencias interpuso recurso de amparo el Ayuntamiento de Azpeitia alegando sustancialmente no haber sido emplazado personalmente en el referido proceso administrativo.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31 de julio se acordó oír al demandante y al Ministerio Fiscal, conforme al art. 50.2 b) de la Ley Orgánica de este Tribunal ( LOTC ), acerca de la posible carencia en la demanda de contenido que justifique una decisión de este Tribunal. </w:t>
      </w:r>
    </w:p>
    <w:p w:rsidR="00055018" w:rsidRDefault="00055018" w:rsidP="00055018">
      <w:pPr>
        <w:pStyle w:val="TextoNormal"/>
      </w:pPr>
      <w:r>
        <w:t xml:space="preserve">La representación del Ayuntamiento ha alegado que el contenido constitucional viene dado por la referida falta de emplazamiento que vulnera el art. 24.1 de la Constitución, impidiendo hacer en su momento una argumentación que pudo alterar el resultado del proceso judicial. </w:t>
      </w:r>
    </w:p>
    <w:p w:rsidR="00055018" w:rsidRDefault="00055018" w:rsidP="00055018">
      <w:pPr>
        <w:pStyle w:val="TextoNormal"/>
      </w:pPr>
      <w:r>
        <w:lastRenderedPageBreak/>
        <w:t>El Ministerio Fiscal expone que es aplicable al presente caso la doctrina de nuestra Sentencia 82/1983, de 20 de octubre, y, asimismo, que la pretensión de amparo que el propio Ayuntamiento de Azpeitia ejercitó en el recurso 415/1984 es exactamente igual que la ejercitada en el que ahora se resuelve.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el presente recurso de amparo no se plantea tema distinto del que fue objeto del recurso núm.  415/1984, promovido también por el Ayuntamiento de Azpeitia, manteniendo, tanto en la demanda como en el escrito de alegaciones, iguales razones.  La solución, por tanto, ha de ser la misma, resultando ocioso reproducir ahora las consideraciones que se hicieron en el Auto de fecha 19 de septiembre pasado. Como allí dijimos, el recurso carece de contenido constitucional por lo que debe aplicarse lo dispuesto en el art. 50.2 b) de la LOTC, pues la acusación que se hace de que el Ayuntamiento no tuvo conocimiento de la pendencia del procedimiento contencioso-administrativo y que esto le ha llevado a no poder ejercer los medios para su defensa, no puede ser compartida por las mismas razones que se dieron.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el Ayuntamiento de Azpeitia, lo que hace innecesario pronunciarse acerca de la suspensión de la ejecución.</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0" w:name="AUTO_1984_608"/>
      <w:r>
        <w:lastRenderedPageBreak/>
        <w:t>AUTO 608/1984, de 17 de octubre de 1984</w:t>
      </w:r>
    </w:p>
    <w:bookmarkEnd w:id="14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ECLI:ES:TC:1984:608A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511/1984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tiene entrada en este Tribunal Constitucional el 7 de julio de 1984, el Procurador de los Tribunales don Isacio Calleja García interpone recurso de amparo constitucional, en nombre y representación de don Robert Joseph Germain, contra Sentencia dictada por el Juzgado de Distrito de Motril de 3 de julio de 1983, por la que se condenó al solicitante de amparo como autor de una falta prevista y penada en el artículo 600 del Código Penal, y contra la Sentencia del Juzgado de Instrucción núm. 1, de los de Motril, que confirmó en apelación la Sentencia anterior. </w:t>
      </w:r>
    </w:p>
    <w:p w:rsidR="00055018" w:rsidRDefault="00055018" w:rsidP="00055018">
      <w:pPr>
        <w:pStyle w:val="TextoNormal"/>
      </w:pPr>
      <w:r>
        <w:t>Solicita que se declare la nulidad de las Sentencias impugnadas, por vulneración de los arts. 24 y 25 de la Constitución, y que se retrotraigan las actuaciones al momento de dictar Sentencia en la primera instancia.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w:t>
      </w:r>
    </w:p>
    <w:p w:rsidR="00055018" w:rsidRDefault="00055018" w:rsidP="00055018">
      <w:pPr>
        <w:pStyle w:val="TextoNormal"/>
      </w:pPr>
      <w:r>
        <w:t xml:space="preserve">a) El Juzgado de Distrito de Motril dictó Sentencia el 3 de julio de 1983 en la que condenó a don Robert Joseph Germain, como autor de una falta prevista y penada en el art. 600 del Código Penal, al pago de una multa de 5.000 pesetas y a la reparación de los daños causados a don José Moral Vilchez, en cuantía de 2.000 pesetas, por considerarle responsable de haber originado daños en propiedad ajena al haber ordenado construir en ella una torreta metálica sin la debida autorización. </w:t>
      </w:r>
    </w:p>
    <w:p w:rsidR="00055018" w:rsidRDefault="00055018" w:rsidP="00055018">
      <w:pPr>
        <w:pStyle w:val="TextoNormal"/>
      </w:pPr>
      <w:r>
        <w:t xml:space="preserve">b) Interpuesto recurso de apelación contra la referida Sentencia, fue confirmada por el Juzgado de Instrucción núm. 1 de Motril en Sentencia de 29 de marzo de 1984, notificada el 13 de junio siguiente. </w:t>
      </w:r>
    </w:p>
    <w:p w:rsidR="00055018" w:rsidRDefault="00055018" w:rsidP="00055018">
      <w:pPr>
        <w:pStyle w:val="TextoNormal"/>
      </w:pPr>
      <w:r>
        <w:t>c) Se alega por la representación del recurrente que el señor Germain se encontraba debidamente autorizado para realizar las obras de referencia, pues, como se deduce de la prueba documental en su día aportada, había quedado obligado a llevar a cabo la construcción de una subestación eléctrica en el momento de adquirir la propiedad de la finca en que dichas obras se realizaron; que la Sentencia dictada ha hecho caso omiso de que las faltas prescriben a los dos meses, siendo así que el procedimiento penal ha permanecido paralizado en varias ocasiones durante más de dos meses; y que se ha condenado al recurrente como autor material, cuando es evidente que, de haber producido algunos daños, el autor material sería el albañil o el trabajador y no el recurrente.</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xml:space="preserve">. Los fundamentos jurídicos de la demanda son los siguientes: </w:t>
      </w:r>
    </w:p>
    <w:p w:rsidR="00055018" w:rsidRDefault="00055018" w:rsidP="00055018">
      <w:pPr>
        <w:pStyle w:val="TextoNormal"/>
      </w:pPr>
      <w:r>
        <w:t xml:space="preserve">a) Las dos Sentencias impugnadas han vulnerado el art. 24 de la Constitución en lo que se refiere al derecho a la protección jurisdiccional y al proceso debido, toda vez que el recurrente en amparo ha sido citado en el juicio como responsable civil y no como autor material de unos daños, y, además, no se ha respetado la normativa aplicable al no reconocerse la prescripción de los hechos. Asimismo se ha vulnerado el principio de presunción de inocencia, también reconocido en el citado art. 24, por cuanto de todos los antecedentes fácticos existentes no aparece en modo alguno la producción de daños ni ha existido prueba alguna sobre tal producción. </w:t>
      </w:r>
    </w:p>
    <w:p w:rsidR="00055018" w:rsidRDefault="00055018" w:rsidP="00055018">
      <w:pPr>
        <w:pStyle w:val="TextoNormal"/>
      </w:pPr>
      <w:r>
        <w:t>b) Se entiende vulnerado igualmente el art. 25 de la Constitución, ya que «en el caso de Autos resulta que en un procedimiento penal en el que consta perfectamente acreditado que lo que puede existir entre las partes en él intervinientes es un ejercicio de acción civil, resulta condenada una persona que no ha cometido delito, falta o infracción alguna».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Primera de la Sala Primera de este Tribunal Constitucional acuerda, en providencia de 30 de julio de 1984, poner de manifiesto al Procurador del recurrente y al Ministerio Fiscal la posible concurrencia de los siguientes motivos de inadmisión del recurso de carácter insubsanable: </w:t>
      </w:r>
    </w:p>
    <w:p w:rsidR="00055018" w:rsidRDefault="00055018" w:rsidP="00055018">
      <w:pPr>
        <w:pStyle w:val="TextoNormal"/>
      </w:pPr>
      <w:r>
        <w:t xml:space="preserve">a) No haberse invocado el derecho vulnerado en el momento procesal oportuno, según determina el art. 50.1 b) en relación con el 44.1 ), ambos de la Ley Orgánica del Tribunal Constitucional (LOTC). </w:t>
      </w:r>
    </w:p>
    <w:p w:rsidR="00055018" w:rsidRDefault="00055018" w:rsidP="00055018">
      <w:pPr>
        <w:pStyle w:val="TextoNormal"/>
      </w:pPr>
      <w:r>
        <w:t>b) Carecer la demanda manifiestamente de contenido que justifique una decisión por parte del Tribunal Constitucional, conforme establece el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El Ministerio Fiscal, en su escrito de 7 de agosto de 1984, estima que procede dictar Auto, de conformidad con lo dispuesto en el art. 86.1 de la LOTC, por el que se decrete la inadmisión de la demanda por incidir en los motivos previstos en los apartados 1 b) y 2 b) del art. 50 de la citada Ley Orgánica. No se han invocado en el recurso de apelación -señala- las pretendidas vulneraciones constitucionales que se imputan a la Sentencia de primera instancia, lo que hubiera permitido al Juzgado de Instrucción estudiarlas y, en su caso, remediarlas, y, en definitiva, la demanda pretende reproducir ante el Tribunal Constitucional el debate habido ante los Jueces del orden penal, siendo así que este Tribunal no es una tercera instancia revisora de la actividad judicial.</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La representación del recurrente, en escrito de 15 de septiembre de 1984, alega: </w:t>
      </w:r>
    </w:p>
    <w:p w:rsidR="00055018" w:rsidRDefault="00055018" w:rsidP="00055018">
      <w:pPr>
        <w:pStyle w:val="TextoNormal"/>
      </w:pPr>
      <w:r>
        <w:t xml:space="preserve">Por lo que se refiere al art. 44.1 c) de la LOTC, que le ha dado cumplimiento en el acto de la vista del recurso de apelación, de la que sólo consta -en las actuaciones del Juzgado de Instrucción núm. 1 de Motrilla- diligencia del Secretario de haberse celebrado la vista. Que, a fin de dar cumplimiento a lo dispuesto en el art. 44 de la LOTC, una vez que tuvo conocimiento de la Sentencia de apelación y antes de plantear el recurso de amparo ante el Tribunal Constitucional, formuló escrito -cuya copia autorizada acompaña- invocando de forma fehaciente la vulneración de los principios de la Constitución Española, «y solicitando la paralización del proceso penal (en cuanto a su ejecución) hasta tanto recayere resolución de este Tribunal Constitucional debido a que las Sentencias dictadas por los Tribunales de Justicia en este expediente de Juicio de Faltas vulneraban tales principios» (sic). </w:t>
      </w:r>
    </w:p>
    <w:p w:rsidR="00055018" w:rsidRDefault="00055018" w:rsidP="00055018">
      <w:pPr>
        <w:pStyle w:val="TextoNormal"/>
      </w:pPr>
      <w:r>
        <w:lastRenderedPageBreak/>
        <w:t>Por cuanto se refiere al art. 50.2 b) de la LOTC insiste en los argumentos de la demanda, suplicando que sea admitida a trámite.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44.1 c) de la LOTC -cuya finalidad y alcance hemos aclarado en repetidas ocasiones- exige que se haya invocado formalmente en el proceso el derecho constitucional vulnerado, tan pronto como, una vez conocida la violación, hubiere lugar para ello.  Es obvio que el recurrente ha incumplido el citado requisito procesal en este caso. Como señala el Ministerio Fiscal, la invocación formal exigida debió haberse efectuado, precisamente, en el escrito de interposición del recurso de apelación por cuanto se imputan a la Sentencia de primera instancia violaciones de los arts.  24 y 25 de la Constitución.  Pues bien, el recurrente no ha acreditado haber efectuado la invocación formal exigida ni en el momento de interponer el recurso ni a lo largo de la segunda instancia. Tan sólo ha acreditado de forma fehaciente haber invocado la mencionada vulneración constitucional cuando, una vez firme la Sentencia apelada, se iba a proceder a su ejecución, con lo que tal invocación ha sido utilizada, en vez de como requisito procesal necesario para acudir a esta instancia, como arma dilatoria para pretender retrasar el cumplimiento de una resolución judicial firme.</w:t>
      </w:r>
    </w:p>
    <w:p w:rsidR="00055018" w:rsidRDefault="00055018" w:rsidP="00055018">
      <w:pPr>
        <w:pStyle w:val="TextoNormal"/>
      </w:pPr>
    </w:p>
    <w:p w:rsidR="00055018" w:rsidRDefault="00055018" w:rsidP="00055018">
      <w:pPr>
        <w:pStyle w:val="TextoNormal"/>
      </w:pPr>
      <w:r w:rsidRPr="00055018">
        <w:rPr>
          <w:rStyle w:val="NumeroAFNegritaCaracter"/>
        </w:rPr>
        <w:t>2</w:t>
      </w:r>
      <w:r>
        <w:t>. Por otra parte, las pretensiones del recurrente carecen de contenido constitucional.  No se ha producido la alegada infracción del art.  24 de la Constitución toda vez que el solicitante de amparo ha gozado, en las dos instancias, de un proceso con todas las garantías en el que, tras abundantes medios de prueba (de confesión, testifical y documental), se le ha condenado como autor de una falta tipificada y penada en el art. 600 del Código Penal, por lo que también carece de todo fundamento la invocación del art. 25 de la Constitución.</w:t>
      </w:r>
    </w:p>
    <w:p w:rsidR="00055018" w:rsidRDefault="00055018" w:rsidP="00055018">
      <w:pPr>
        <w:pStyle w:val="TextoNormal"/>
      </w:pPr>
      <w:r>
        <w:t>En definitiva, lo que plantea el recurrente es su discrepancia en relación con la apreciación de la prescripción de la falta y con la valoración de la prueba documental aportada y la calificación jurídica de los hechos, realizadas por los correspondientes órganos judiciales, cuestiones todas ellas de la competencia exclusiva de los mismos (art. 117.3 de la Constitución) y cuyo enjuiciamiento no corresponde, por tanto, a este Tribunal Constitucional, como ha puesto de manifiesto en numerosas ocasiones.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la inadmisión de la demanda de amparo formulada por el Procurador de los Tribunales don Isacio Calleja García, en nombre y representación de don Robert Joseph Germain, y el archivo de las actuaciones.</w:t>
      </w:r>
    </w:p>
    <w:p w:rsidR="00055018" w:rsidRDefault="00055018" w:rsidP="00055018">
      <w:pPr>
        <w:pStyle w:val="TextoNormal"/>
      </w:pPr>
    </w:p>
    <w:p w:rsidR="00055018" w:rsidRDefault="00055018" w:rsidP="00055018">
      <w:pPr>
        <w:pStyle w:val="TextoNormal"/>
      </w:pPr>
      <w:r>
        <w:t>Madrid, a dieciesiete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1" w:name="AUTO_1984_609"/>
      <w:r>
        <w:lastRenderedPageBreak/>
        <w:t>AUTO 609/1984, de 17 de octubre de 1984</w:t>
      </w:r>
    </w:p>
    <w:bookmarkEnd w:id="141"/>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ECLI:ES:TC:1984:609A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582/1984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Antonio Rueda Bautista, Procurador de los Tribunales, en nombre y representación de don José Teruel Sánchez, presentó demanda de amparo, registrada el 27 de julio de 1984, contra el Auto dictado por la Sección Cuarta de la Audiencia Provincial de Barcelona, el día 7 del mismo mes y año, que desestimaba el recurso de «súplica» interpuesto por el demandante contra providencia de 4 de junio anterior, en la que se denegaba la aplicación de los Decretos de indulto de 25 de noviembre de 1975 y 14 de marzo de 1977 a la condena que se le impuso por Sentencia de 22 de marzo de 1981, como autor de un delito de estafa. El recurrente fue detenido el día 8 de marzo de 1984, por estar reclamado por el cumplimiento de la pena a que había sido condenado, e ingresado en la cárcel de Lleida-I (Lérida) donde permanece internado. Al día siguiente presentó un escrito ante la Audiencia, ratificando otro anterior, por el que se solicitaba la rectificación de la Sentencia recaída al haber sido modificados los arts. 528 y 529 del Código Penal, y la aplicación de los Decretos de indulto referidos, al haber ocurrido los hechos delictivos en el verano de 1973. Por Auto de 17 de mayo de 1984, se rectificó la Sentencia en el sentido de sustituir la pena impuesta de seis años y un día de presidio mayor por la de dos años de prisión menor. Al no resolver sobre los indultos, el demandante presentó un nuevo escrito en la Sala, el 28 de mayo, insistiendo sobre este extremo, que fue contestado por providencia de 4 de junio de forma negativa, por lo que formuló recurso de «súplica» en el que recayó el Auto impugnado, que lo desestimaba. La Audiencia entendió que los repetidos indultos debían operar sobre la pena inicialmente impuesta y no sobre los dos años de prisión menor, resultantes de la acomodación de aquélla en virtud de la reforma del Código Penal de 1983. En 9 de julio, la Audiencia dictó un nuevo Auto por el que se declaraba al demandante comprendido en los beneficios concedidos por los repetidos Decretos de indulto, y se le indultaba de cuatro años de la pena de seis años y un día que se le impuso en su momento. Este Auto ha sido recurrido por el demandante, pero, ante la perclusión de los plazos para acudir a este Tribunal, entiende que debe proseguirse el recurso de amparo, toda vez que se interpone contra la anterior resolución firme, no susceptible de ulteriores recursos. Considera el recurrente que los indultos deben aplicarse sobre la pena que resulte de la comisión de un delito, y como, en este caso, por el delito de estafa imputado, se le ha condenado a una pena de dos años, es en ésta sobre la que deben operar. Al no haberlo hecho así, la Audiencia ha infringido el derecho a obtener la tutela efectiva de Jueces y Tribunales, en cuanto que la actividad desarrollada por aquélla no se ha ajustado a las </w:t>
      </w:r>
      <w:r>
        <w:lastRenderedPageBreak/>
        <w:t>normas que deben presidir la actuación de los Poderes Públicos. Entiende violado el art. 24.1 de la Constitución, en relación con el 9 y 17, en cuanto que la resolución impugnada hace caso omiso de los Decretos de indulto y porque la arbitrariedad en la aplicación de los mismos ha supuesto su privación de libertad. «Suplica» se declare la nulidad del Auto de 8 de junio de 1984 de la Audiencia Provincial de Barcelona, al objeto de que se dicte lo procedente aplicando los indultos referenciados a la Sentencia revisada de dos años de prisión menor y, en consecuencia, ordenando la inmediata puesta en libertad del recurrente.</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23 de agosto pasado, la Sección concedió al demandante de amparo y al Ministerio Fiscal un plazo común de diez días para que pudiera alegar sobre la posible existencia de las causas de inadmisión reguladas por los arts. 50.1 b), en relación con el 44.1 c) y la del 50.2 b), todos ellos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su escrito de alegaciones, el demandante manifiesta que en el recurso de «súplica» interpuesto contra la providencia de 4 de junio pasado, se invocaba formalmente el derecho constitucional vulnerado y ello se hizo tan pronto se le notificó la resolución, con lo que entiende cumplidos los requisitos para admitir la demanda. En cuanto a la carencia de contenido constitucional de la demanda insiste el recurrente en que entiende vulnerados los principios de legalidad penal y por ende de la libertad personal por la aplicación indebida de los Decretos de indulto sobre la pena impuesta en la Sentencia que en su día se dictó y no sobre la modificada que estaba en pleno vigor cuando fue detenido. </w:t>
      </w:r>
    </w:p>
    <w:p w:rsidR="00055018" w:rsidRDefault="00055018" w:rsidP="00055018">
      <w:pPr>
        <w:pStyle w:val="TextoNormal"/>
      </w:pPr>
      <w:r>
        <w:t>El Fiscal General del Estado presentó escrito de alegaciones, en el que hace constar que puede concluirse que la invocación exigida por el art. 44.1 c) de la LOTC se ha cumplido, y en el momento oportuno, al interponer el recurso de «súplica», al alegar que «se estima que existe vulneración del art. 17 de la Constitución, que se invoca formalmente a los efectos previstos en la Ley Orgánica de 3 de octubre de 1979». Parece claro, no obstante, la confusión de la fecha en la demanda, que la resolución que se impugna es el Auto de 7 de julio de 1984 (no hay ninguna resolución de la Audiencia de Barcelona de 8 de junio de 1984) y que dicho Auto quedó firme, pues contra el mismo no cabía recurso alguno. Sin embargo, la misma cuestión de fondo, esto es, a cuál de las dos penas, la primitiva o la nueva, se aplican los indultos, se replantea por el nuevo Auto de la Audiencia de 9 de julio de 1984, que aunque reitera el criterio de sus resoluciones anteriores, resuelve, por primera vez, la concesión de los beneficios de los Decretos de indulto, por lo que puede afirmarse que el objeto del recurso de amparo todavía no ha sido resuelto por resolución firme. Si se interpuso recurso contra el Auto de 9 de julio pasado, la Audiencia no ha resuelto todavía definitivamente, lo que podría llevarnos a que el recurso de amparo quedara vacío de contenido al ser resuelto por el órgano judicial, que es el llamado, en primer lugar, a garantizar y satisfacer los derechos y libertades fundamentales. De todo ello se llega a la consecuencia de que no se ha agotado la vía judicial previa. Teniendo en cuenta que de lo expuesto en la demanda no queda claro si el demandante interpuso o no recurso contra el Auto de 9 de julio de 1984, el Fiscal interesa que, con suspensión del trámite de admisión se le requiera para que aclare si ha interpuesto o no recurso contra el referido Auto de 9 de julio de 1984, y en caso positivo lo justifique y aporte copia de la resolución que haya podido dictar la Audiencia de Barcelona.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la centra el recurrente en que los indultos concedidos por los Decretos de 25 de noviembre de 1975 y 14 de marzo de 1977 debieron aplicarse, no sobre la pena que originariamente le fue impuesta por Sentencia de 22 de mayo de 1981, sino sobre la rectificada por aplicación de lo dispuesto en la Ley Orgánica 8/1983, de reforma parcial y urgente del Código Penal, tesis rechazada por la Audiencia Provincial (en el Auto objeto de impugnación), partiendo de que la razón del indulto lleva a la conclusión de que dispuso aquella medida contemplando una situación entonces actual y no una futura, cual es la ulterior reducción de la pena, por imperativo, como hemos dicho, de la Ley Orgánica 8/1983.  La cuestión, como fácilmente se comprende, es ajena al art. 24.1 y también al art. 17, ambos de la Constitución, que fueron los invocados en la demanda, pues el derecho a obtener la tutela efectiva no quiere decir -como con error argumenta el demandante- que por tal vía constitucional pueda someterse a revisión de este Tribunal Constitucional lo que el demandante cree que es una interpretación errónea de las normas de indulto; y en cuanto a la invocación del art.  17, si lo que quiere decirse es que toda discrepancia respecto a las normas penales, o las que disciplinan la extinción total o parcial de la pena, por razón del artículo 112.4 del Código Penal, puede llevarse al recurso de amparo como medio último de la defensa del derecho a la libertad, se equivoca, pues la privación de su libertad lo ha sido por la comisión de un delito, y con las garantías a este fin previstas.  No es -repetimos- la discrepancia respecto al régimen del indulto, cuestión que pueda traerse a este Tribunal, ni por la invocación del art. 24.1, ni por la del art. 17.1.</w:t>
      </w:r>
    </w:p>
    <w:p w:rsidR="00055018" w:rsidRDefault="00055018" w:rsidP="00055018">
      <w:pPr>
        <w:pStyle w:val="TextoNormal"/>
      </w:pPr>
    </w:p>
    <w:p w:rsidR="00055018" w:rsidRDefault="00055018" w:rsidP="00055018">
      <w:pPr>
        <w:pStyle w:val="TextoNormal"/>
      </w:pPr>
      <w:r w:rsidRPr="00055018">
        <w:rPr>
          <w:rStyle w:val="NumeroAFNegritaCaracter"/>
        </w:rPr>
        <w:t>2</w:t>
      </w:r>
      <w:r>
        <w:t>. Después de lo dicho, pierde interés el análisis del otro motivo de inadmisión [el del art. 44.1 c), en relación con el art. 50.1 b) de la LOTC], aunque tenemos que decir que si bien pudo entenderse que en la «súplica» contra la inicial, resolución de la Audiencia Provincial se hizo una invocación del art.  17 de la Constitución, no es éste -o visto de una interpretación benévola de la demanda-, no es éste sólo el fundamento constitucional que ha querido darse a la demanda, pues lo que se alega en ésta es la violación del art. 24, en relación, dice, con los arts. 9 y 17, de modo que realmente no se planteó en el previo proceso judicial la violación del art.  24.  De todos modos, aunque se entendiera cumplido lo que dispone el art. 44.1 c), aunque constreñido al art.  17, es lo cierto que la falta manifiesta de contenido constitucional, por lo que hemos dicho anteriormente, es suficiente para negar viabilidad al presente amparo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resuelve que el recurso interpuesto por don José Teruel Sánchez es inadmisible.</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2" w:name="AUTO_1984_610"/>
      <w:r>
        <w:lastRenderedPageBreak/>
        <w:t>AUTO 610/1984, de 17 de octubre de 1984</w:t>
      </w:r>
    </w:p>
    <w:bookmarkEnd w:id="142"/>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ECLI:ES:TC:1984:610A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612/1984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Con fecha 6 de agosto de 1984, el Procurador de los Tribunales don Enrique de Antonio Morales, en nombre y representación de Viajes Politur, S. A., presentó escrito en este Tribunal Constitucional promoviendo recurso de amparo contra las Sentencias dictadas por el Juzgado de Primera Instancia núm. 2 de Zaragoza, con fecha 3 de julio de 1980, en juicio declarativo de mayor cuantía; por la Sala de lo Civil de la Audiencia Territorial de la misma capital, con fecha 28 de octubre de 1981, en recurso de apelación interpuesto contra la anterior, y por la Sala Primera del Tribunal Supremo, con fecha 28 de junio del corriente año, en recurso de casación por infracción de Ley interpuesto contra la última de las antes citadas. </w:t>
      </w:r>
    </w:p>
    <w:p w:rsidR="00055018" w:rsidRDefault="00055018" w:rsidP="00055018">
      <w:pPr>
        <w:pStyle w:val="TextoNormal"/>
      </w:pPr>
      <w:r>
        <w:t xml:space="preserve">La Entidad actora, basa su pretensión en los hechos siguientes: </w:t>
      </w:r>
    </w:p>
    <w:p w:rsidR="00055018" w:rsidRDefault="00055018" w:rsidP="00055018">
      <w:pPr>
        <w:pStyle w:val="TextoNormal"/>
      </w:pPr>
      <w:r>
        <w:t xml:space="preserve">a) Que por el Juzgado de Primera Instancia núm. 2 de los de Zaragoza, se dictó Sentencia con fecha 3 de julio de 1980, por la que estimando la demanda formulada en reclamación de cantidad, por la Sociedad «Saintseal Travel Limited», se condenó a la Sociedad demandada «Viajes Politur, S. A.», al pago de la cantidad reclamada más los intereses legales. </w:t>
      </w:r>
    </w:p>
    <w:p w:rsidR="00055018" w:rsidRDefault="00055018" w:rsidP="00055018">
      <w:pPr>
        <w:pStyle w:val="TextoNormal"/>
      </w:pPr>
      <w:r>
        <w:t xml:space="preserve">b) Que apelada la anterior Sentencia, por la Sala de lo Civil de la Audiencia Territorial de Zaragoza, se dictó Sentencia con fecha 25 de octubre de 1981 por la que no dando lugar a la apelación interpuesta, se confirmó en todas sus partes la resolución recurrida. </w:t>
      </w:r>
    </w:p>
    <w:p w:rsidR="00055018" w:rsidRDefault="00055018" w:rsidP="00055018">
      <w:pPr>
        <w:pStyle w:val="TextoNormal"/>
      </w:pPr>
      <w:r>
        <w:t xml:space="preserve">c) Que interpuesto recurso de casación, la Sala Primera de lo Civil del Tribunal Supremo, dictó Sentencia con fecha 28 de junio del año actual, por la que se declaró no haber lugar al recurso de casación interpuesto, condenando a «Viajes Politur, S. A.», al pago de las costas y a la pérdida del depósito constituido. </w:t>
      </w:r>
    </w:p>
    <w:p w:rsidR="00055018" w:rsidRDefault="00055018" w:rsidP="00055018">
      <w:pPr>
        <w:pStyle w:val="TextoNormal"/>
      </w:pPr>
      <w:r>
        <w:t xml:space="preserve">La demanda de amparo se dirige frente a las anteriores resoluciones judiciales y se fundamenta en la presunta violación de las garantías procesales establecidas por el art. 24 de la Constitución, así como del derecho a la igualdad reconocido por el art. 14 de la indicada Norma fundamental. </w:t>
      </w:r>
    </w:p>
    <w:p w:rsidR="00055018" w:rsidRDefault="00055018" w:rsidP="00055018">
      <w:pPr>
        <w:pStyle w:val="TextoNormal"/>
      </w:pPr>
      <w:r>
        <w:t>Dicha violación se habría producido, según se alega en la demanda de amparo, por no haberse practicado correctamente, ni en su totalidad, ante el Juzgado de Primera Instancia núm. 2 de Zaragoza, las pruebas propuestas por la Entidad hoy demandante de amparo, por haberse producido variaciones en los términos del pleito en las diversas instancias, con infracción del principio de contradicción, por haberse producido un cambio en la personalidad de la Entidad demandante en el juicio a quo sin que se haya dado posibilidad de ale</w:t>
      </w:r>
      <w:r>
        <w:lastRenderedPageBreak/>
        <w:t xml:space="preserve">gar sobre este extremo a la demandada -hoy demandante de amparo- y porque la vista en el recurso de casación se celebró con la intervención de un Letrado distinto al que lo interpuso. </w:t>
      </w:r>
    </w:p>
    <w:p w:rsidR="00055018" w:rsidRDefault="00055018" w:rsidP="00055018">
      <w:pPr>
        <w:pStyle w:val="TextoNormal"/>
      </w:pPr>
      <w:r>
        <w:t xml:space="preserve">Y solicita Sentencia por la cual se declare la nudidad de las Sentencias recurridas y que se retrotraiga el proceso civil al momento de la prueba. </w:t>
      </w:r>
    </w:p>
    <w:p w:rsidR="00055018" w:rsidRDefault="00055018" w:rsidP="00055018">
      <w:pPr>
        <w:pStyle w:val="TextoNormal"/>
      </w:pPr>
      <w:r>
        <w:t>Por medio de otrosí, pedía se acordase la suspensión de la ejecución de la Sentencia de la Sala Primera del Tribunal Supremo y de las precedentes de la Sala de lo Civil de la Audiencia Territorial de Zaragoza y del Juzgado de Primera Instancia núm. 2 de la misma capital.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de Vacaciones de este Tribunal Constitucional, en providencia de fecha 23 de agosto pasado, acordó poner de manifiesto la posible existencia de las siguientes causas de inadmisibilidad: 1.ª La del art. 50.1 b) en relación con el 44.1 c) ambos de la Ley Orgánica del Tribunal Constitucional, por cuanto no consta que, como motivos del recurso de casación, se haya invocado la violación de los derechos reconocidos por los arts. 24 y 14 de la C.E. 2.ª La del art. 50.1 b) en relación con el 49.1, ambos de dicha Ley Orgánica, por cuanto no se fija con precisión el amparo que se solicita. 3.ª La del art. 50.2 b) de la indicada Ley Orgánica, por cuanto la demanda pudiera carecer manifiestamente de contenido que justifique una decisión por parte del Tribunal Constitucional. Y concedió un plazo de diez días a la solicitante de amparo y al Ministerio Fiscal para alegaciones; acordando igualmente, en cuanto a la petición de suspensión, no haber lugar a tramitarla hasta tanto se resolviese sobre la admisión del recurso. </w:t>
      </w:r>
    </w:p>
    <w:p w:rsidR="00055018" w:rsidRDefault="00055018" w:rsidP="00055018">
      <w:pPr>
        <w:pStyle w:val="TextoNormal"/>
      </w:pPr>
      <w:r>
        <w:t xml:space="preserve">La representación de la Entidad demandante, en sus alegaciones, insiste en las argumentaciones contenidas en el escrito de demanda, reiterando se dicte Sentencia conforme a lo interesado en aquélla. </w:t>
      </w:r>
    </w:p>
    <w:p w:rsidR="00055018" w:rsidRDefault="00055018" w:rsidP="00055018">
      <w:pPr>
        <w:pStyle w:val="TextoNormal"/>
      </w:pPr>
      <w:r>
        <w:t xml:space="preserve">El Ministerio Fiscal en las suyas, expone que los motivos de amparo son la infracción de los arts. 24 y 14 de la C.E., éste mencionado una sola vez en toda la demanda sin justificación ni comentario, ni establecer ni remotamente elemento comparativo alguno, por lo que no pasa de mención retórica y formularia. </w:t>
      </w:r>
    </w:p>
    <w:p w:rsidR="00055018" w:rsidRDefault="00055018" w:rsidP="00055018">
      <w:pPr>
        <w:pStyle w:val="TextoNormal"/>
      </w:pPr>
      <w:r>
        <w:t xml:space="preserve">En cuanto al art. 24 se deduce por indefensión, o lo que es lo mismo, por falta de tutela judicial efectiva. La demanda podría no cumplir las exigencias del art. 49.1 de la LOTC e incurrir en causa de inadmisibilidad [artículo 50.1 b) ], aunque por no fijar con precisión el amparo que solicita la petición se concreta en la nulidad de las tres Sentencias, retrotrayéndose las actuaciones al período probatorio de la primera instancia, por lo que no parece concurrir la causa de inadmisión mencionada por la flexibilidad y antiformalismo característicos de los procesos constitucionales. </w:t>
      </w:r>
    </w:p>
    <w:p w:rsidR="00055018" w:rsidRDefault="00055018" w:rsidP="00055018">
      <w:pPr>
        <w:pStyle w:val="TextoNormal"/>
      </w:pPr>
      <w:r>
        <w:t xml:space="preserve">No puede decirse lo mismo respecto al incumplimiento del art. 44.1 c) de la LOTC. </w:t>
      </w:r>
    </w:p>
    <w:p w:rsidR="00055018" w:rsidRDefault="00055018" w:rsidP="00055018">
      <w:pPr>
        <w:pStyle w:val="TextoNormal"/>
      </w:pPr>
      <w:r>
        <w:t xml:space="preserve">En la demanda se afirma que los derechos constitucionales los invocó in voce en las vistas correspondientes en la instancia y en la casación. El momento hábil para hacerlo con claridad era el inmediatamente siguiente a la pretendida violación, es decir, al interponer los recursos, y, en todo caso, en el de casación. Nada aparece al respecto en las actuaciones constitucionales. En la Sentencia del Tribunal Supremo no se hace ni la más mínima referencia, ni los motivos alegados, como se reflejan en ella, permiten suponerlo. </w:t>
      </w:r>
    </w:p>
    <w:p w:rsidR="00055018" w:rsidRDefault="00055018" w:rsidP="00055018">
      <w:pPr>
        <w:pStyle w:val="TextoNormal"/>
      </w:pPr>
      <w:r>
        <w:t xml:space="preserve">Se ha incurrido, pues, en la causa de inadmisión prevista en el art. 50.1 b) en relación con el 44.1 c), ambos de la LOTC, y no por excesivo rigor formal sino, porque sólo introduciendo en el proceso precedente el motivo constitucional para que el Juez o Tribunal resuelvan, podrá decirse que se da al debate antecedente la dimensión de un proceso previo. Tal motivo de inadmisión impide entrar a conocer del fondo. </w:t>
      </w:r>
    </w:p>
    <w:p w:rsidR="00055018" w:rsidRDefault="00055018" w:rsidP="00055018">
      <w:pPr>
        <w:pStyle w:val="TextoNormal"/>
      </w:pPr>
      <w:r>
        <w:lastRenderedPageBreak/>
        <w:t>Hay que añadir -termina diciendo el Ministerio Fiscal-, que todas las cuestiones planteadas a los órganos judiciales fueron analizadas por aquéllos y resueltas motivadamente. Obtuvo resoluciones fundadas en Derecho (tres Sentencias), aunque no le fueran favorables; y que la materia, sin duda, es de mera legalidad por lo que la demanda carece manifiestamente de contenido constitucional, debiendo dictarse Auto declarando la inadmisión del recurso de amparo por concurrir las causas de los arts. 50.1 b) en relación con el 44.1 c) y, en su caso, con el 49.1, y 50.2 b), todos ellos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Para evitar equívocos en el entendimiento de las reglas que organizan el recurso de amparo, ha de decirse que los alegatos del actor, referido uno (el que hace al final de tal escrito), a que la motivación que exige el art. 50.1 de la LOTC, lo es no sólo para el Auto que resuelve el incidente de admisión (en congruencia con el art. 86.1 también de esta Ley), sino, además, para la providencia que pone de manifiesto las eventuales causas de inadmisión, y atinente el otro a que el incumplimiento de lo que dispone el artículo 44.1 c) (y también el art. 49.1), no es válida para fundar una inadmisión, que es lo que argumenta al comienzo de su mencionado escrito, carecen de toda consistencia, y revelan una lectura errónea -o temeraria, acaso- de los indicados preceptos.  Por de pronto, de lo que se trata en el caso del art. 50 es de advertir a la parte para que pueda formular las alegaciones que convenga a su defensa, que se detecta, ab initio, unas posibles causas de inadmisión, y no de motivar la inadmisión que -y esto no necesita de otras consideraciones- corresponde a un momento ulterior, cual es el actual, en que cumplidamente se está haciendo, y se va a hacer, una fundamentación de la inadmisión.  Por lo que se refiere a la otra disculpa, esto es, que el incumplimiento de lo que disponen los arts. 44.1 c) y 49, con otros, comporta la inadmisibilidad del recurso por inmediata aplicación de la regla del artículo 50.1 b), le hubiera bastado al recurrente, si es que estas reglas le ofrecían alguna duda -duda, obviamente, injustificada-, consultar una reiterada interpretación de este Tribunal, contenida en una abundante jurisprudencia, para desvanecerle todo inicial error. No puede decirse que el recurrente haya sido diligente en este punto, pues si hubiera indagado con mayor cuidado si, realmente, tales alegatos tenían fundamento, nunca hubiera podido llegar a tan peregrina conclusión.</w:t>
      </w:r>
    </w:p>
    <w:p w:rsidR="00055018" w:rsidRDefault="00055018" w:rsidP="00055018">
      <w:pPr>
        <w:pStyle w:val="TextoNormal"/>
      </w:pPr>
    </w:p>
    <w:p w:rsidR="00055018" w:rsidRDefault="00055018" w:rsidP="00055018">
      <w:pPr>
        <w:pStyle w:val="TextoNormal"/>
      </w:pPr>
      <w:r w:rsidRPr="00055018">
        <w:rPr>
          <w:rStyle w:val="NumeroAFNegritaCaracter"/>
        </w:rPr>
        <w:t>2</w:t>
      </w:r>
      <w:r>
        <w:t>. Cambiando la línea argumental se esfuerza luego el recurrente en eludir las consecuencias del incumplimiento de lo que dispone el art.  44.1 c) de la LOTC, sosteniendo -y sosteniéndolo, en un proceso civil- que es al Tribunal Supremo, al que le corresponde velar de oficio por su derecho a la prueba, pues a éste se reconduce el núcleo principal del amparo. No es esto -resulta extraña, tal alegacion- en la primera instancia, y tampoco en la apelación, por lo que se refiere a la petición de recibimiento a prueba y a la proposición de prueba, y, desde luego, la casación no se articula como una inquisitiva actuación ex officio en la que el Tribunal vigile los eventuales vicios relativos a la prueba. No ha sido así en la ordenación de la casación anterior a la reforma operada por la Ley 34/1984, y no lo es en la regulación que ésta hace de la casación civil.</w:t>
      </w:r>
    </w:p>
    <w:p w:rsidR="00055018" w:rsidRDefault="00055018" w:rsidP="00055018">
      <w:pPr>
        <w:pStyle w:val="TextoNormal"/>
      </w:pPr>
      <w:r>
        <w:t xml:space="preserve">Es el recurrente el que debe fundar el recurso de casación (hoy art.  1.692 de la L.E.C. y antes para la casación por quebrantamiento de forma, art.  1.693) y si cree que en las instancias se ha incurrido en vicios relativos a la prueba, la casación tiene que fundarse en tal motivo.  Con esto llegamos a la conclusión de que se ha incumplido lo dispuesto en el art. </w:t>
      </w:r>
      <w:r>
        <w:lastRenderedPageBreak/>
        <w:t>44.1 c), pues los vicios que denuncia respecto a la prueba, no se articularon en la casación (el recurso se interpuso por la antes llamada casación por infracción de Ley), de modo que se pretende ahora per saltum contra lo que previene el art. 44.1 c) [y aún podría decirse también, del artículo 44.1 a)], denunciar unas supuestas violaciones respecto a la prueba.</w:t>
      </w:r>
    </w:p>
    <w:p w:rsidR="00055018" w:rsidRDefault="00055018" w:rsidP="00055018">
      <w:pPr>
        <w:pStyle w:val="TextoNormal"/>
      </w:pPr>
    </w:p>
    <w:p w:rsidR="00055018" w:rsidRDefault="00055018" w:rsidP="00055018">
      <w:pPr>
        <w:pStyle w:val="TextoNormal"/>
      </w:pPr>
      <w:r w:rsidRPr="00055018">
        <w:rPr>
          <w:rStyle w:val="NumeroAFNegritaCaracter"/>
        </w:rPr>
        <w:t>3</w:t>
      </w:r>
      <w:r>
        <w:t>. Mediante la advertencia de que la demanda pudiera estar incursa en la causa de inadmisión del art.  50.1 b) en relación con el art.  49.1, que no sólo exige la cita de los preceptos constitucionales que se estiman infringidos y la precisión del amparo que se solicita (en clara conexión con el contenido posible de la Sentencia de amparo, según lo dispuesto en el art.  55.1), sino, además, claridad y concisión, dimos oportunidad al demandante de que introdujera precisión y claridad en la demanda, dado el carácter subsanable de este defecto (art. 85.2).  No lo ha hecho, pues aparte la aislada invocación del art.  14 de la Constitución sin poner en relación tal precepto en supuesto alguno de discriminación contrario al derecho a la igualdad ante la Ley, de modo que sigue estando en la indefinición la razón de esta invocación, el relato que se hizo entonces (en la demanda) y que ahora se reitera o se expone de modo oscuro, referido al art.  24, unas veces al núm.  1, y otras al núm. 2, no cumple mínimamente la precisión, claridad y concisión que manda el art. 49.1.</w:t>
      </w:r>
    </w:p>
    <w:p w:rsidR="00055018" w:rsidRDefault="00055018" w:rsidP="00055018">
      <w:pPr>
        <w:pStyle w:val="TextoNormal"/>
      </w:pPr>
    </w:p>
    <w:p w:rsidR="00055018" w:rsidRDefault="00055018" w:rsidP="00055018">
      <w:pPr>
        <w:pStyle w:val="TextoNormal"/>
      </w:pPr>
      <w:r w:rsidRPr="00055018">
        <w:rPr>
          <w:rStyle w:val="NumeroAFNegritaCaracter"/>
        </w:rPr>
        <w:t>4</w:t>
      </w:r>
      <w:r>
        <w:t>. Cuanto hemos dicho, nos dispensa de esforzarnos en buscar luz en la demanda, con el propósito de descubrir cuáles son las garantías constitucionales que el demandante cree violadas.  Si aceptando la pretendida concreción que quiere hacerse en las alegaciones y la remisión que hace al punto C) II de la demanda, todo parece indicar que es el derecho a la prueba y el derecho a la defensa, o a no sufrir indefensión lo que alega el demandante.  Pues bien, en estos términos, aparte lo que antes dijimos respecto a que no se articularon por la vía de la casación la vulneración supuesta de este derecho a la prueba, no se vislumbra cuáles son los medios para la defensa de sus derechos, de que se ha sido privado; y si de esta alegación, pasamos a las otras, cuales son las que quieren llevarse al mencionado art. 24 a pretexto de que los principios de contradicción, o el de audiencia, o el de motivación de las Sentencias, o al de defensa letrada, han sido desconocidos y con ello quebrantado garantías constitucionales, no es menester grandes consideraciones para convenir que bajo la invocación de tales garantías no hay contenido alguno válido.  Que se diga que la Sentencia de casación carece de motivación, pues esto equivale el decir que es inmotivada; o que se alegue indefensión porque su Letrado, el Letrado que pudo elegir, y que sustituyó al que primero llevó la dirección letrada, no tuvo tiempo suficiente para preparar la vista de casación; o que las discrepancias respecto a la figura de factor mercantil generaron indefensión; o que la transformación, o la sucesión de la otra parte, afecta al principio de audiencia o al de contradicción, carecen, obviamente, del mínimo indispensable para sustentar serena y razonablemente un recurso de amparo.  Y como éste es el sustento de la demanda, es claro que carece de contenido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No es éste el modo de plantear un amparo y se colige de todo lo que hemos dicho, una actuación procesalmente temeraria, que debe merecer la condena en costas y una sanción pecuniaria que fijamos en el grado medio dentro de los límites del art.  95.3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que el recurso interpuesto por Viajes Politur, S. A., es inadmisible, imponiéndose las costas y una sanción de 50.000 pesetas al recurrente y quedando sin contenido la petición de suspensión.</w:t>
      </w:r>
    </w:p>
    <w:p w:rsidR="00055018" w:rsidRDefault="00055018" w:rsidP="00055018">
      <w:pPr>
        <w:pStyle w:val="TextoNormal"/>
      </w:pPr>
    </w:p>
    <w:p w:rsidR="00055018" w:rsidRDefault="00055018" w:rsidP="00055018">
      <w:pPr>
        <w:pStyle w:val="TextoNormal"/>
      </w:pPr>
      <w:r>
        <w:t>Madrid, a diecisiete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3" w:name="AUTO_1984_611"/>
      <w:r>
        <w:lastRenderedPageBreak/>
        <w:t>AUTO 611/1984, de 18 de octubre de 1984</w:t>
      </w:r>
    </w:p>
    <w:bookmarkEnd w:id="143"/>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ECLI:ES:TC:1984:611A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la suspensión previamente acordada del art. 4 párrafo 2º, de la Ley Foral 45/1983, del Parlamento de Navarra en el recurso de inconstitucionalidad 249/1984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de 6 de abril de 1984, interpone recurso de inconstitucionalidad contra el párrafo segundo del art. 4 de la Ley Foral 45/1983, de 31 de diciembre, del Parlamento de Navarra, sobre Financiación de la Cámara Oficial de Comercio e Industria de Navarra, con invocación expresa del art. 161.2 de la Constitución al objeto de que se ordene la suspensión de la disposición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9 de abril último, la Sección Primera del Pleno de este Tribunal Constitucional acuerda admitir a trámite el recurso, dar traslado de la demanda al Congreso de los Diputados y al Senado, así como a la Diputación Foral y al Parlamento de Navarra, y asimismo comunicar a los Presidentes de la Diputación y del Parlamento de Navarra la suspensión de la vigencia y aplicación de la resolución impugnada, desde la fecha de la formalización del recurso. Finalmente, acuerda publicar la incoación del recurso y la suspensión acordada en los «Boletines Oficiales del Estado y de Navarra».</w:t>
      </w:r>
    </w:p>
    <w:p w:rsidR="00055018" w:rsidRDefault="00055018" w:rsidP="00055018">
      <w:pPr>
        <w:pStyle w:val="TextoNormal"/>
      </w:pPr>
    </w:p>
    <w:p w:rsidR="00055018" w:rsidRDefault="00055018" w:rsidP="00055018">
      <w:pPr>
        <w:pStyle w:val="TextoNormal"/>
      </w:pPr>
      <w:r w:rsidRPr="00055018">
        <w:rPr>
          <w:rStyle w:val="NumeroAFNegritaCaracter"/>
        </w:rPr>
        <w:t>3</w:t>
      </w:r>
      <w:r>
        <w:t>. Por oficio de 26 de abril de 1984, el Presidente del Senado solicita se tenga por personada a esta Cámara y por ofrecida su colaboración a los efectos del art. 88.1 de la Ley Orgánica del Tribunal Constitucional (LOTC). Por su parte, el Presidente del Congreso de los Diputados, por oficio de 2 de mayo de 1984, comunica que dicha Cámara no hará uso de las facultades de personación ni de formulación de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Por sendos escritos que tienen entrada en este Tribunal el 12 de mayo de 1984, el Procurador de los Tribunales don José Manuel de Dorremochea Aramburu comparece en nombre y representación de la Diputación Foral y del Parlamento de Navarra y formula las correspondientes alegaciones, solicitando en ambos casos que en su día se dicte Sentencia desestimando íntegramente el recurso.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Por providencia de la Sección Primera del Pleno de este Tribunal, de 7 de septiembre último, se acuerda oír a las partes para que formulen alegaciones en relación con el mantenimiento o levantamiento de la suspensión de la vigencia y aplicación del precepto impugnado.</w:t>
      </w:r>
    </w:p>
    <w:p w:rsidR="00055018" w:rsidRDefault="00055018" w:rsidP="00055018">
      <w:pPr>
        <w:pStyle w:val="TextoNormal"/>
      </w:pPr>
    </w:p>
    <w:p w:rsidR="00055018" w:rsidRDefault="00055018" w:rsidP="00055018">
      <w:pPr>
        <w:pStyle w:val="TextoNormal"/>
      </w:pPr>
      <w:r w:rsidRPr="00055018">
        <w:rPr>
          <w:rStyle w:val="NumeroAFNegritaCaracter"/>
        </w:rPr>
        <w:t>6</w:t>
      </w:r>
      <w:r>
        <w:t>. Dentro del plazo concedido, únicamente formula alegaciones el Abogado del Estado, en el sentido de mantener la suspensión acordada por no seguirse de ello perjuicio alguno para la Comunidad Foral de Navarra, mientras que su levantamiento vendría a legitimar, al menos provisionalmente, la potestad autonómica de hacer destinatarios directos de sus normas a los órganos de la Administración del Estado.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párrafo segundo del art. 4 de la Ley Foral 45/1983 establece que la Diputación Foral y el Ministerio de Economía y Hacienda, así como las Delegaciones Provinciales de éste prestarán a la Cámara Oficial de Comercio e Industria de Navarra «la asistencia necesaria para obtener los datos y antecedentes sobre los que debe percibir su recurso permanente», y ha sido impugnado en cuanto impone deberes a órganos de la Administración del Estado.</w:t>
      </w:r>
    </w:p>
    <w:p w:rsidR="00055018" w:rsidRDefault="00055018" w:rsidP="00055018">
      <w:pPr>
        <w:pStyle w:val="TextoNormal"/>
      </w:pPr>
      <w:r>
        <w:t>Transcurridos cinco meses desde la suspensión de la vigencia de la norma y no habiendo formulado alegación alguna el Parlamento ni la Diputación Foral de Navarra en el presente trámite previsto en el art.  65.2 de la LOTC, procede mantener dicha suspensión, tal como solicita el Abogado del Estado, ya que de ello no se deriva perjuicio alguno para la Comunidad Foral, dado que el deber de asistencia y colaboración que constituye la finalidad de dicha norma aparece cubierto por otras normas del ordenamiento jurídico que no se encuentran en suspenso, como reconoce tanto la representación del Gobierno de la Nación como la de la Diputación Foral y el Parlamento de Navarra en su escrito inicial de alegaciones.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este Tribunal acuerda ratificar la suspensión de la vigencia y aplicación del párrafo segundo del art.  4 de la Ley Foral 45/1983, de 31 de diciembre, del Parlamento de Navarra.</w:t>
      </w:r>
    </w:p>
    <w:p w:rsidR="00055018" w:rsidRDefault="00055018" w:rsidP="00055018">
      <w:pPr>
        <w:pStyle w:val="TextoNormal"/>
      </w:pPr>
    </w:p>
    <w:p w:rsidR="00055018" w:rsidRDefault="00055018" w:rsidP="00055018">
      <w:pPr>
        <w:pStyle w:val="TextoNormal"/>
      </w:pPr>
      <w:r>
        <w:t>Madrid, a dieciocho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4" w:name="AUTO_1984_612"/>
      <w:r>
        <w:lastRenderedPageBreak/>
        <w:t>AUTO 612/1984, de 30 de octubre de 1984</w:t>
      </w:r>
    </w:p>
    <w:bookmarkEnd w:id="144"/>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ECLI:ES:TC:1984:612A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la suspensión previamente acordada del Decreto 245/1983, de la Junta de Galicia en el conflicto positivo de competencia 334/1984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de 7 de mayo del corriente, planteó conflicto constitucional positivo de competencia contra el Decreto 245/1983, de 30 de diciembre, de la Junta de Galicia, sobre el uso de tacógrafo en el transporte escolar, con invocación expresa del art. 161.2 de la Constitución al objeto de que fuese ordenada la suspensión del Decreto impugnado.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la Sección Cuarta de este Tribunal, de 9 de mayo último, se tuvo por planteado el conflicto y se dio traslado de la demanda a la Junta de Galicia, así como se dirigió comunicación al Presidente de la Audiencia Territorial de La Coruña para conocimiento de la Sala de lo Contencioso-Administrativo de la misma,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Junta de Galicia y se publicó en los periódicos oficiales del Estado y de la Comunidad Autónoma. </w:t>
      </w:r>
    </w:p>
    <w:p w:rsidR="00055018" w:rsidRDefault="00055018" w:rsidP="00055018">
      <w:pPr>
        <w:pStyle w:val="TextoNormal"/>
      </w:pPr>
      <w:r>
        <w:t>La Junta de Galicia se personó y presentó escrito de alegaciones el 13 de junio del corriente, en solicitud de que en su día se dicte Sentencia declarando que la competencia controvertida corresponde a la Junta de Galicia.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la Sección Cuarta de este Tribunal, de 26 de septiembre último, se acordó oír a las partes para que hicieran alegaciones en relación con el mantenimiento o levantamiento de la suspensión del Decreto objeto del conflicto. </w:t>
      </w:r>
    </w:p>
    <w:p w:rsidR="00055018" w:rsidRDefault="00055018" w:rsidP="00055018">
      <w:pPr>
        <w:pStyle w:val="TextoNormal"/>
      </w:pPr>
      <w:r>
        <w:t>El Abogado del Estado, en escrito de 2 de octubre último, solicita el mantenimiento de la suspensión de la vigencia y aplicación del Decreto impugnado, en razón fundamentalmente a que la disposición objeto del conflicto excepciona una medida de seguridad -el uso de tacografo- establecida con carácter general y la vigencia del Decreto en cuestión supondría una disminución de la seguridad del tráfico y más concretamente de la seguri</w:t>
      </w:r>
      <w:r>
        <w:lastRenderedPageBreak/>
        <w:t xml:space="preserve">dad de los escolares, lo que, continúa el Abogado del Estado, no debe ser consentido durante la sustanciación del presente conflicto. </w:t>
      </w:r>
    </w:p>
    <w:p w:rsidR="00055018" w:rsidRDefault="00055018" w:rsidP="00055018">
      <w:pPr>
        <w:pStyle w:val="TextoNormal"/>
      </w:pPr>
      <w:r>
        <w:t>La Junta de Galicia, en su escrito de 8 de octubre último, en el que evacúa el traslado conferido, pide el levantamiento de la suspensión, por cuanto tal medida cautelar ocasiona perjuicios de imposible o difícil reparación condenados en la mayor carga financiera que gravita sobre las Empresas de transporte, que repercute, a su vez, mayores costes sobre la Comunidad Autónoma.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Para decidir sobre la ratificación de la suspensión o el levantamiento de tal medida, acordada en virtud de lo dispuesto en el art.  161.2 de la Constitución se hace preciso examinar y ponderar las razones al efecto ofrecidas por ambas partes, la incidencia que la norma comunitaria provoca, en el Ordenamiento jurídico nacional del Estado y a la inversa, la proyección que la continuación de la vigencia de las normas de éste producen en la Comunidad Autónoma, así como los eventuales perjuicios que la puesta en práctica de una u otra normativa pueden producir en las Administraciones Públicas y en las particulares.</w:t>
      </w:r>
    </w:p>
    <w:p w:rsidR="00055018" w:rsidRDefault="00055018" w:rsidP="00055018">
      <w:pPr>
        <w:pStyle w:val="TextoNormal"/>
      </w:pPr>
      <w:r>
        <w:t>En el presente caso, la Junta de Galicia argumenta en favor del levantamiento de la suspensión alegando, muy escueta y brevemente la mayor carga financiera que gravita sobre las Empresas de transporte que repercuten a su vez en mayores costes sobre la Comunidad Autónoma.</w:t>
      </w:r>
    </w:p>
    <w:p w:rsidR="00055018" w:rsidRDefault="00055018" w:rsidP="00055018">
      <w:pPr>
        <w:pStyle w:val="TextoNormal"/>
      </w:pPr>
      <w:r>
        <w:t>Frente a ello el Abogado del Estado alega que la vigencia de la norma impugnada supone una disminución de la seguridad del tráfico viario y concretamente la seguridad de los escolares que utilizan el transporte a que la disposición impugnada se refiere, la cual, como es manifiesto, contiene una importante excepción a la instalación y utilización del aparato de control llamado tacógrafo en los vehículos de transportes de menores, ordenado por el Real Decreto 2296/1983, de 25 de agosto.</w:t>
      </w:r>
    </w:p>
    <w:p w:rsidR="00055018" w:rsidRDefault="00055018" w:rsidP="00055018">
      <w:pPr>
        <w:pStyle w:val="TextoNormal"/>
      </w:pPr>
      <w:r>
        <w:t>La ponderación de las razones alegadas en uno y otro sentido aconsejan acceder a la petición del Abogado del Estado y, en consecuencia, mantener la suspensión de la vigencia del Decreto de la Junta de Galicia acordada en este asunto.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el Pleno del Tribunal Constitucional acuerda mantener la suspensión del Decreto 245/1983, de 30 de diciembre, de la Junta de Galicia, sobre el uso de tacógrafo en el transporte escolar.</w:t>
      </w:r>
    </w:p>
    <w:p w:rsidR="00055018" w:rsidRDefault="00055018" w:rsidP="00055018">
      <w:pPr>
        <w:pStyle w:val="TextoNormal"/>
      </w:pPr>
    </w:p>
    <w:p w:rsidR="00055018" w:rsidRDefault="00055018" w:rsidP="00055018">
      <w:pPr>
        <w:pStyle w:val="TextoNormal"/>
      </w:pPr>
      <w:r>
        <w:t>Notifíquese a las partes en conflicto y publíquese en el «Boletín Oficial del Estado» y en el «Diario Oficial de la Junta de Galicia».</w:t>
      </w:r>
    </w:p>
    <w:p w:rsidR="00055018" w:rsidRDefault="00055018" w:rsidP="00055018">
      <w:pPr>
        <w:pStyle w:val="TextoNormal"/>
      </w:pPr>
      <w:r>
        <w:t>Madrid, a treinta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5" w:name="AUTO_1984_613"/>
      <w:r>
        <w:lastRenderedPageBreak/>
        <w:t>AUTO 613/1984, de 31 de octubre de 1984</w:t>
      </w:r>
    </w:p>
    <w:bookmarkEnd w:id="145"/>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ECLI:ES:TC:1984:613A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69/1984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Mediante escrito que tiene entrada en el Registro General de este Tribunal Constitucional el 1 de febrero de 1984, el Procurador de los Tribunales don Jesús Alfaro Matos, en nombre y representación de don Julio Novillo Velasco y 54 más, formula demanda de amparo contra la Sentencia de 7 de diciembre de 1983, notificada el 10 de enero de 1984, del Tribunal Central de Trabajo, por la que se estimó el recurso de suplicación interpuesto por la empresa «lnmobiliaria Madrid Urbana, S. A.», contra la Sentencia de la Magistratura de Trabajo núm. 18 de Madrid estimatoria de las demandas formuladas por los hoy solicitantes de amparo en reclamación de cantidad, por diferencias en el abono de pagas extraordinarias. En consecuencia, solicita de este Tribunal la anulación de la mencionada Sentencia del Tribunal Central de Trabajo.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presente demanda de amparo se fundamenta en los siguientes motivos: </w:t>
      </w:r>
    </w:p>
    <w:p w:rsidR="00055018" w:rsidRDefault="00055018" w:rsidP="00055018">
      <w:pPr>
        <w:pStyle w:val="TextoNormal"/>
      </w:pPr>
      <w:r>
        <w:t xml:space="preserve">a) Presunta violación del derecho a una tutela jurisdiccional efectiva, reconocido por el art. 24.1 de la Constitución. Dicha violación se habría producido mediante la indefensión causada a los actores al resolver el Tribunal Central de Trabajo el recurso de suplicación interpuesto sin pronunciarse sobre la pretensión principal objeto de las iniciales demandas, pretensión que, resuelta motivada y favorablemente por la Sentencia de instancia e impugnada en el escrito de suplicación, se refería a la posible aplicación a los trabajadores -que ellos rechazaban- de los mecanismos de absorción y compensación en su situación de trabajadores destajistas, quedando integrados en el régimen posterior establecido por el correspondiente convenio colectivo. </w:t>
      </w:r>
    </w:p>
    <w:p w:rsidR="00055018" w:rsidRDefault="00055018" w:rsidP="00055018">
      <w:pPr>
        <w:pStyle w:val="TextoNormal"/>
      </w:pPr>
      <w:r>
        <w:t>b) Presunta violación del mismo derecho fundamental en relación al principio de seguridad jurídica garantizado por el art. 9.3 de la Constitución, violación que se habría producido al revocar el Tribunal Central de Trabajo la Sentencia de instancia, en cuanto ésta consideraba que dos Sentencias anteriores dictadas por otras Magistraturas de Trabajo habían declarado el derecho de los mismos trabajadores a percibir sus pagas extraordinarias conforme a criterios acordados con anterioridad al correspondiente convenio colectivo, dado que dichas Sentencias surtían efectos de cosa juzgada material en relación a la cuestión de fondo planteada en el presente proceso laboral. Por el contrario, el Tribunal Central de Trabajo fundamentó su fallo estimatorio de la suplicación en que los fallos contenidos en tales Sentencias anteriores no podían entenderse como declaraciones con alcan</w:t>
      </w:r>
      <w:r>
        <w:lastRenderedPageBreak/>
        <w:t xml:space="preserve">ce de futuro sino, únicamente, como referidas al período de tiempo al que se circunscribían las reclamaciones de cantidad. En consecuencia, sostienen los solicitantes de amparo que el Tribunal Central de Trabajo habría conculcado el derecho a la tutela jurisdiccional, respecto a la obligación de cumplir las Sentencias firmes en sus propios términos. </w:t>
      </w:r>
    </w:p>
    <w:p w:rsidR="00055018" w:rsidRDefault="00055018" w:rsidP="00055018">
      <w:pPr>
        <w:pStyle w:val="TextoNormal"/>
      </w:pPr>
      <w:r>
        <w:t>c) Presunta lesión del derecho a la igualdad, reconocido por el art. 14 de la Constitución. Esta lesión habría tenido lugar al llegar la Sentencia que se impugna en amparo a un resultado distinto al de otras resoluciones judiciales, mediante un argumento sin suficiente fuerza legal, como es el de aplicar el correspondiente convenio colectivo en cuanto señala los criterios para el abono de las pagas extraordinarias, pero omitiendo que el mismo convenio establecía el principio de respeto a las condiciones superiores pactadas a título personal y con anterioridad por las Empresas.</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Primera de la Sala Primera de este Tribunal Constitucional, mediante providencia de 15 de febrero de 1984, hace saber a la representación de los recurrentes la posible existencia del siguiente motivo de inadmisión: carecer la demanda manifiestamente de contenido que justifique una decisión por parte de este Tribunal, por lo que, de conformidad con lo dispuesto en el art. 50.2 b) de la Ley Orgánica del Tribunal Constitucional (LOTC), acuerda, asimismo, conceder a los recurrentes y al Ministerio Fiscal un plazo común de diez días, a fin de que, dentro del mismo, formulen las alegaciones que tengan por convenientes.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Ministerio Fiscal, dentro del plazo conferido, solicita que se inadmita la demanda de amparo interpuesta por concurrir el supuesto de inadmisión señalado en la anterior providencia. Entiende, en primer término, el Ministerio Fiscal que la Sentencia impugnada en amparo da adecuada contestación a las pretensiones de los demandantes y a las alegaciones de la Empresa recurrente en suplicación, de manera que, aunque la respuesta a los solicitantes de amparo no sea favorable a sus pretensiones, en modo alguno puede apreciarse la denunciada falta de tutela judicial efectiva, ni la existencia de indefensión e incongruencia. Señala, por otra parte, el Ministerio Fiscal que el art. 9 de la Constitución no se refiere a derechos o libertades susceptibles de protección en vía de amparo y que, además, es contrario a la naturaleza y esencia de este recurso pretender la revisión de los criterios legales seguidos por la jurisdicción ordinaria, mientras no se acredite la vulneración de algún derecho fundamental, lo que no se ha hecho en el caso de Autos. </w:t>
      </w:r>
    </w:p>
    <w:p w:rsidR="00055018" w:rsidRDefault="00055018" w:rsidP="00055018">
      <w:pPr>
        <w:pStyle w:val="TextoNormal"/>
      </w:pPr>
      <w:r>
        <w:t>Respecto a la presunta violación del derecho a la igualdad alega, por último, el Ministerio Fiscal que cuando se comparan dos Sentencias dictadas en instancias distintas no cabe hablar de desigualdad en la aplicación de la Ley, y aún menos, de discriminación vedada por el art. 14 de la Constitución, sino del ejercicio de las garantías legalmente establecidas a través de los correspondientes recursos.</w:t>
      </w:r>
    </w:p>
    <w:p w:rsidR="00055018" w:rsidRDefault="00055018" w:rsidP="00055018">
      <w:pPr>
        <w:pStyle w:val="TextoNormal"/>
      </w:pPr>
    </w:p>
    <w:p w:rsidR="00055018" w:rsidRDefault="00055018" w:rsidP="00055018">
      <w:pPr>
        <w:pStyle w:val="TextoNormal"/>
      </w:pPr>
      <w:r w:rsidRPr="00055018">
        <w:rPr>
          <w:rStyle w:val="NumeroAFNegritaCaracter"/>
        </w:rPr>
        <w:t>5</w:t>
      </w:r>
      <w:r>
        <w:t>. La representación de los demandantes, dentro del plazo concedido, formula escrito en el que reitera básicamente las alegaciones y pretensiones articuladas en su demanda inicial de amparo, adjuntando diversos documentos y argumentos doctrinales relativos al principio de la «autonomía colectiva», en apoyo de sus pretensiones.</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primer problema que la presente demanda de amparo plantea se refiere a una presunta omisión del Tribunal Central de Trabajo al no pronunciarse sobre la aplicación de mecanismos de absorción y compensación a las cantidades reclamadas por los actores como consecuencia de un convenio colectivo, aplicación que suscita la pretensión principal del proceso laboral, tanto de los actores como de la Empresa demandada que promovió la suplicación. No se expone, sin embargo, con claridad en el escrito de amparo si dicha omisión se alega en cuanto que el Tribunal Central de Trabajo no se pronunció sobre el hecho de que tales mecanismos se vinieran o no aplicando a los trabajadores o en cuanto que la ausencia de pronunciamiento lo fue sobre el pretendido derecho a que la aplicación no tuviera lugar.</w:t>
      </w:r>
    </w:p>
    <w:p w:rsidR="00055018" w:rsidRDefault="00055018" w:rsidP="00055018">
      <w:pPr>
        <w:pStyle w:val="TextoNormal"/>
      </w:pPr>
      <w:r>
        <w:t>Parece obligado entender que lo alegado en el escrito de amparo es, más bien, lo primero, pues, de no ser así, habría que concluir, simplemente, que la omisión es del todo inexistente, ya que, si algo resuelve y razona suficientemente la Sentencia que se impugna, es la necesidad de que las pagas extraordinarias de los actores sean determinadas conforme a los criterios que, con carácter general, se establecen en el correspondiente convenio colectivo, en contra de la tesis sostenida por los actores.  En cualquier caso, por lo que se refiere al hecho de que tales mecanismos se hubieran aplicado o no con anterioridad a los trabajadores, es evidente que la Sentencia del Tribunal Central de Trabajo no contiene, ni podía contener, pronunciamiento especial alguno, desde el momento en que hace suya la declaración de hechos probados formulada por el Magistrado de instancia, en cuyos apartados noveno y décimo se determinan las cantidades percibidas por los trabajadores. Otra cosa es que los actores atribuyan a tales supuestos fácticos una relevancia que, obviamente, no coincide con el criterio del juzgador, pero ello en modo alguno constituye un motivo suficiente para fundamentar la alegada vulneración del art.  24 de la Constitución, como reiteradamente ha puesto de manifiesto este Tribunal.</w:t>
      </w:r>
    </w:p>
    <w:p w:rsidR="00055018" w:rsidRDefault="00055018" w:rsidP="00055018">
      <w:pPr>
        <w:pStyle w:val="TextoNormal"/>
      </w:pPr>
    </w:p>
    <w:p w:rsidR="00055018" w:rsidRDefault="00055018" w:rsidP="00055018">
      <w:pPr>
        <w:pStyle w:val="TextoNormal"/>
      </w:pPr>
      <w:r w:rsidRPr="00055018">
        <w:rPr>
          <w:rStyle w:val="NumeroAFNegritaCaracter"/>
        </w:rPr>
        <w:t>2</w:t>
      </w:r>
      <w:r>
        <w:t>. La demanda de amparo se refiere, en segundo término, al rechazo que, frente al criterio sostenido por la Sentencia de instancia, formula el Tribunal Central de Trabajo respecto a los efectos de cosa juzgada que pudieran tener declaraciones contenidas en dos resoluciones anteriores de Magistrados de Trabajo.  Tampoco en este punto aparece conculcado el derecho reconocido por el art. 24.1 de la Constitución en cuanto a la obligada firmeza de las resoluciones judiciales, por tratarse de una cuestión de mera legalidad cuyo enjuiciamiento corresponde a la jurisdicción ordinaria de conformidad con el art.  117.3 de la Constitución, y hallarse jurídicamente fundada la decisión judicial. Entiende el Tribunal Central de Trabajo que el valor de cosa juzgada de dichas resoluciones ha de limitarse a la cuestión planteada ante los órganos judiciales que las dictaron -abono de cantidades correspondientes a determinados períodos de tiempo-, y ello no sólo porque los términos en que aparecen los respectivos fallos configuran la declaración con esa limitación cronológica, sino también porque otra cosa supondría una declaración de futuro, inoperante cuando se trata de acciones perfectamente cuantificables, pues una declaración con semejante alcance normativo sólo es posible, en todo caso, en relación con la interpretación general de un precepto y está reservada a los conflictos colectivos por el art.  25 a) del Real Decreto-ley 17/1977, de 4 de marzo.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Alegan, por último, los demandantes la vulneración del derecho a la igualdad, como consecuencia de haberse variado, sin suficientes razones legales, el criterio sostenido en resoluciones judiciales anteriores respecto a los mismos supuestos.</w:t>
      </w:r>
    </w:p>
    <w:p w:rsidR="00055018" w:rsidRDefault="00055018" w:rsidP="00055018">
      <w:pPr>
        <w:pStyle w:val="TextoNormal"/>
      </w:pPr>
      <w:r>
        <w:t>No queda claro, sin embargo, si las resoluciones que se toman como referencia son las dos dictadas por las Magistraturas de Trabajo núms. 4 y 9 de Madrid en otros procesos laborables sobre reclamaciones de cantidad, la dictada en instancia en el proceso que ahora nos ocupa o la que el mismo Tribunal Central de Trabajo dictó el 5 de agosto de 1981 en conflicto colectivo que fue planteado, en su día, por los hoy recurrentes en amparo, contra la misma Empresa demandada. En los dos primeros supuestos es evidente que carece de fundamento la discriminación que se alega, pues, según ha declarado este Tribunal en la misma Sentencia que invocan los actores (Sentencia 2/1983, de 24 de enero), la garantía del princicipio de igualdad en la aplicación de la Ley corresponde a los órganos jurisdiccionales de superior rango, cuya jurisprudencia ha de establecer la necesaria uniformidad en beneficio de la seguridad jurídica.  Esa función corresponde, por tanto, en el ámbito de la jurisdicción laboral, al Tribunal Central de Trabajo, y la alegación de discriminación cuando éste modifica el criterio sostenido con anterioridad por las Magistraturas de Trabajo, supone olvidar la esencial función revisora del mismo. Respecto a la Sentencia dictada por el Tribunal Central de Trabajo en el conflicto colectivo entre la Empresa ahora demandada y los trabajadores, ciertamente el Tribunal, al estimar el recurso de suplicación interpuesto por la Empresa, señaló que, de conformidad con los arts. 7 y 8 del correspondiente convenio, en relación con los arts. 3.3 y 26.4 del Estatuto de los Trabajadores, debían quedar a salvo las situaciones individuales de los trabajadores pactadas con anterioridad al convenio y que, con carácter global, excedieran del mismo en cómputo anual.  Ello, sin embargo, no implica que el Tribunal Central de Trabajo haya modificado su criterio en la Sentencia que ahora se impugna, en contra, además, de lo establecido en el convenio laboral que resulta de aplicación. Con toda claridad se afirma en el penúltimo considerando -realizando un examen de la relación laboral objeto de litigio, cuya revisión permanece fuera del alcance de la jurisdicción constitucional- que en el presente supuesto no se trata de situaciones más ventajosas que hubieran sido conseguidas individualmente o incorporadas al contrato de trabajo, sino que se trata de un supuesto caracterizado por su generalidad, respecto al que ha de desplegar toda su eficacia la obligatoriedad integral del convenio, sin que sea posible rechazar las disposiciones de éste que en su aislada consideración resulten menos favorables a los trabajadores.  No hay, por tanto, disparidad de criterios en relación a la Sentencia referida, sino afirmación, de la que no resulta lesión alguna del principio de igualdad, de que la situación de los actores no se corresponde a lo que aquella Sentencia consideraba como situaciones individuales más favorables.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y de conformidad con lo previsto en el art.  50.2 b) de la LOTC, la Sección acuerda la inadmisión del recurso de amparo interpuesto por el Procurador de los Tribunales don Jesús Alfaro Matos, en nombre y representación de</w:t>
      </w:r>
    </w:p>
    <w:p w:rsidR="00055018" w:rsidRDefault="00055018" w:rsidP="00055018">
      <w:pPr>
        <w:pStyle w:val="TextoNormal"/>
      </w:pPr>
      <w:r>
        <w:t>don Julio Novillo Velasco y 54 más, y el archivo de las 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146" w:name="AUTO_1984_614"/>
      <w:r>
        <w:lastRenderedPageBreak/>
        <w:t>AUTO 614/1984, de 31 de octubre de 1984</w:t>
      </w:r>
    </w:p>
    <w:bookmarkEnd w:id="146"/>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ECLI:ES:TC:1984:614A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229/1984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Argimiro Vázquez Guillén, en nombre y representación de don Juan Carlos Pérez Mosquera, interpone recurso de amparo contra el Auto de 30 de enero de 1984 de la Sección Tercera de la Audiencia Provincial de Barcelona, recaído en el sumario número 42/1982 procedente del Juzgado de Instrucción núm. 8 de la misma ciudad, rollo 2.327, confirmado por Auto de la misma Sección de 6 de marzo del mencionado año, que desestimó el recurso de súplica interpuesto contra dicha resolución que acordaba no haber lugar a decretar la libertad provisional solicitada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w:t>
      </w:r>
    </w:p>
    <w:p w:rsidR="00055018" w:rsidRDefault="00055018" w:rsidP="00055018">
      <w:pPr>
        <w:pStyle w:val="TextoNormal"/>
      </w:pPr>
      <w:r>
        <w:t xml:space="preserve">a) El promovente del amparo fue detenido por Fuerzas de Seguridad del Estado el 12 de julio de 1982 por su participación en el robo a mano armada efectuado por un grupo de individuos en la sede de la empresa «Ibergem, S. A.», domiciliada en Barcelona, a consecuencia del cual murió una persona y varias más resultaron heridas. Dichos hechos dieron lugar a la incoación de las diligencias previas núm. 1.997/1982 del Juzgado de Instrucción núm. 8 de Barcelona. </w:t>
      </w:r>
    </w:p>
    <w:p w:rsidR="00055018" w:rsidRDefault="00055018" w:rsidP="00055018">
      <w:pPr>
        <w:pStyle w:val="TextoNormal"/>
      </w:pPr>
      <w:r>
        <w:t xml:space="preserve">b) El Juzgado Central de Instrucción núm. 5, en diligencias indeterminadas núm. 208/1982, acordó la prolongación de la detención gubernativa en virtud de lo dispuesto en la Ley Orgánica 11/1980, de 1 de diciembre. </w:t>
      </w:r>
    </w:p>
    <w:p w:rsidR="00055018" w:rsidRDefault="00055018" w:rsidP="00055018">
      <w:pPr>
        <w:pStyle w:val="TextoNormal"/>
      </w:pPr>
      <w:r>
        <w:t xml:space="preserve">c) El 19 de julio de 1982 el Juzgado de Instrucción núm. 8 de Barcelona, mediante Auto, elevó la detención a prisión -comunicada y sin fianza-, quedando don Juan Carlos Pérez Mosquera ingresado en el Centro Penitenciario de Detención de Hombres de Barcelona, y el 23 del mismo mes y año incoó el correspondiente sumario con el núm. 42/1982 contra el hoy recurrente en amparo y otros acusados, que fue elevado a la Audiencia Nacional por considerarla competente, conforme a la citada Ley Orgánica 11/1980, de 1 de diciembre. </w:t>
      </w:r>
    </w:p>
    <w:p w:rsidR="00055018" w:rsidRDefault="00055018" w:rsidP="00055018">
      <w:pPr>
        <w:pStyle w:val="TextoNormal"/>
      </w:pPr>
      <w:r>
        <w:t>d) Declarándose incompetente, la Audiencia Nacional devolvió la causa al Juzgado de Instrucción núm. 8 de Barcelona, quien después de practicar las oportunas actuaciones -declaraciones y demás diligencias de prueba (peritajes forenses y balísticos, inspecciones oculares, careos)- y resolver los incidentes «promovidos en forma de recursos por diferentes partes», dictó Auto de procesamiento, con fecha 9 de diciembre de 1982, contra el promovente del amparo y nueve personas más, a los que se añadiría, más tarde, otro pro</w:t>
      </w:r>
      <w:r>
        <w:lastRenderedPageBreak/>
        <w:t xml:space="preserve">cesado. Contra alguno de estos procesados se promovió procedimiento de extradición al conocerse que se encontraban fuera de España, siendo estos trámites, a juicio de la parte recurrente, los que más han retrasado el proceso. </w:t>
      </w:r>
    </w:p>
    <w:p w:rsidR="00055018" w:rsidRDefault="00055018" w:rsidP="00055018">
      <w:pPr>
        <w:pStyle w:val="TextoNormal"/>
      </w:pPr>
      <w:r>
        <w:t xml:space="preserve">e) El 15 de noviembre de 1983 se dictó Auto de conclusión del sumario, y el 17 de enero de 1984 el Fiscal evacuó el trámite de conclusiones provisionales, pasando los autos a calificación de la acusación particular -«Ibergem, S. A.»- el 7 de marzo de ese mismo año, sin que al recurrente en amparo, según manifiesta, pueda imputársele maniobra procesal dilatoria alguna. </w:t>
      </w:r>
    </w:p>
    <w:p w:rsidR="00055018" w:rsidRDefault="00055018" w:rsidP="00055018">
      <w:pPr>
        <w:pStyle w:val="TextoNormal"/>
      </w:pPr>
      <w:r>
        <w:t>f) El 19 de enero de 1984, cumplidos los dieciocho meses de prisión preventiva, el hoy demandante de amparo presentó escrito solicitando la libertad provisional. Dicha petición fue denegada por Auto de 30 de enero de 1984, e, interpuesto el correspondiente recurso de «súplica» conforme al art. 236 de la L.E.Cr., fue desestimado por Auto de 6 de marzo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demandante sostiene que el Auto impugnado, basado en este escueto considerando: «..., y teniendo en cuenta la complejidad de la causa y que el delito cometido ha causado gran expectación y alarma a nivel popular...», vulnera el art. 1.1 y 4 de la Constitución y los arts. 503 y 504 de la L.E.Cr. que constituyen su directo desarrollo, pues con olvido del carácter imperativo de la norma, y de su naturaleza restrictiva que la hace poco apta para interpretaciones extensivas, no expresa en qué consiste esa complejidad extraordinaria, circunstancia que además -añadeno concurre en los hechos, constitutivos de «un robo con homicidio, como acaece con relativa frecuencia, sin ninguna peculiaridad...», pudiendo hablarse, más bien, de lentitud en el procedimiento. Por otra parte, a juicio del recurrente, la complejidad en la instrucción de la causa a que alude el art. 504 de la L.E.Cr. ha de referirse a las actuaciones que se desarrollan, son propias y componen la fase sumarial o instrucción que finaliza con el correspondiente Auto de conclusión del sumario, y cuando él solicitó la libertad provisional no sólo había transcurrido el plazo de dieciocho meses, sino que había concluido el sumario, e incluso el Ministerio Público había evacuado el trámite de conclusiones provisionales. </w:t>
      </w:r>
    </w:p>
    <w:p w:rsidR="00055018" w:rsidRDefault="00055018" w:rsidP="00055018">
      <w:pPr>
        <w:pStyle w:val="TextoNormal"/>
      </w:pPr>
      <w:r>
        <w:t>En consecuencia, la representación del recurrente «suplica» se dicte Sentencia que, otorgando el amparo, declare la nulidad del Auto impugnado de la Sección Tercera de la Audiencia Provincial de Barcelona, de 30 de enero de 1984, y, en consecuencia, la nulidad también del posterior Auto de la misma Sala, de fecha 6 de marzo de 1984, reconociendo expresamente el derecho del recurrente a que se acuerde por el mencionado órgano judicial la concesión del beneficio de la libertad provisional solicitada.</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2 de mayo de 1984, la Sección Primera de la Sala Primera de este Tribunal acuerda comunicar al recurrente la existencia de la siguiente causa de inadmisión, prevista en el art. 50.2 b) de la Ley Orgánica del Tribunal Constitucional (LOTC): carecer manifiestamente la demanda de amparo de contenido que justifique una decisión por parte del Tribunal Constitucional. Asimismo acuerda conceder al recurrente y al Ministerio Fiscal un plazo común de diez días, a fin de que formulen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en escrito de 18 de mayo de 1984, interesa la inadmisión del recurso, dado que, a su entender, los órganos judiciales han actuado en todo momento en el ejercicio de las facultades que les confiere el art. 117.3 de la Constitución, amparados </w:t>
      </w:r>
      <w:r>
        <w:lastRenderedPageBreak/>
        <w:t>en las disposiciones atinentes a la materia, concretamente en los arts. 503 y 504 de la L.E.Cr., siendo precisamente a dichos órganos a quienes corresponde valorar los supuestos y condicionamientos de excepción que permiten prolongar las situaciones cautelares de privación de libertad más allá del límite establecido para los supuestos normales.</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En su escrito de alegaciones de 25 de mayo de 1984, la representación del recurrente insiste en que, al superarse el plazo máximo legal de prisión preventiva sin motivos jurídicos aceptables prima facie, se ha creado una situación de hecho contraria al art. 17.4 de la Constitución y normas que lo desarrollan, así como a los principios informadores de los tratados y resoluciones internacionales en esta materia, tal como se concretan en el art. 5.3 del Convenio para la protección de los derechos humanos y de las libertades fundamentales y en la resolución 11 del Consejo de Europa. </w:t>
      </w:r>
    </w:p>
    <w:p w:rsidR="00055018" w:rsidRDefault="00055018" w:rsidP="00055018">
      <w:pPr>
        <w:pStyle w:val="TextoNormal"/>
      </w:pPr>
      <w:r>
        <w:t>Por otrosí solicita de este Tribunal decrete la suspensión de la resolución judicial impugnada, pues, de otro modo, la previsible estimación del amparo carecería de eficacia real para el recurrente.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9A77DF">
        <w:rPr>
          <w:rStyle w:val="NumeroAFNegritaCaracter"/>
        </w:rPr>
        <w:t>Único.</w:t>
      </w:r>
      <w:r w:rsidRPr="00055018">
        <w:rPr>
          <w:rStyle w:val="TextoNormalNegritaCaracter"/>
        </w:rPr>
        <w:t xml:space="preserve"> </w:t>
      </w:r>
      <w:r>
        <w:t>La cuestión planteada por el presente recurso de amparo es la posible vulneración del derecho a la libertad personal originada por las resoluciones judiciales impugnadas, al no respetar éstas el plazo legal máximo de duración de la prisión provisional a que alude el art.  17.4 de la Constitución y que se concreta en el art. 504 de la Ley de Enjuiciamiento Criminal, reformado por la Ley Orgánica 7/1983, de 23 de abril, dictada en cumplimiento del mandato constitucional.  En él se fija unos límites temporales a la duración de la prisión preventiva en función de la pena prevista para el delito imputado: seis meses cuando lleve aparejada pena igual o inferior a prisión menor, y dieciocho meses en los demás casos. No obstante, se otorga al Juez o Tribunal la facultad de ordenar excepcionalmente la prolongación de la prisión provisional hasta el límite de treinta meses cuando el delito hubiere afectado gravemente a intereses colectivos, o cuando hubiere producido graves consecuencias en el ámbito nacional, o cuando se hubiere cometido fuera de éste, o bien la instrucción de la causa fuere de extraordinaria complejidad.</w:t>
      </w:r>
    </w:p>
    <w:p w:rsidR="00055018" w:rsidRDefault="00055018" w:rsidP="00055018">
      <w:pPr>
        <w:pStyle w:val="TextoNormal"/>
      </w:pPr>
      <w:r>
        <w:t>En las resoluciones impugnadas el órgano judicial hace uso de la facultad que el mencionado artículo otorga al Juez o Tribunal para ordenar excepcionalmente la prolongación de la prisión provisional, alegando la complejidad de la causa y que el delito cometido ha causado gran expectación y alarma a nivel popular.  Pero el recurrente discrepa de la interpretación de dicha norma y de la valoración de los hechos realizada que lleva al Tribunal a acordar que no ha lugar a decretar la libertad provisional solicitada.  A su juicio, ni la causa reviste extraordinaria complejidad, ni las razones aducidas responden a los supuestos establecidos por el legislador, pues, por una parte, la complejidad de la causa sólo puede alegarse, en todo caso, en la fase de instrucción y, por otra, la «gran expectación y alarma a nivel popular» no aparece prevista en la mencionada norma.</w:t>
      </w:r>
    </w:p>
    <w:p w:rsidR="00055018" w:rsidRDefault="00055018" w:rsidP="00055018">
      <w:pPr>
        <w:pStyle w:val="TextoNormal"/>
      </w:pPr>
      <w:r>
        <w:t xml:space="preserve">Ahora bien, la determinación de los supuestos concretos a que alcanza la previsión legal, mediante la interpretación en este caso de los conceptos jurídicos indeterminados que incorpora -la complejidad y la afectación grave a intereses colectivos-, corresponde al órgano judicial penal, conforme a los postulados constitucionales y de legalidad ordinaria (arts.  17.2 y 117 de la Constitución y 502 de la L.E.Cr.). En esta línea, el Tribunal Europeo de Derechos Humanos, de cuya doctrina se ha hecho eco este Tribunal Constitucional </w:t>
      </w:r>
      <w:r>
        <w:lastRenderedPageBreak/>
        <w:t>en Sentencia 41/1982, de 2 de julio, ha señalado que es a las Autoridades judiciales nacionales a quien corresponde investigar todas las circunstancias para apreciar o descartar la existencia de un verdadero interés público que justifique una derogación de la regla del respeto a la libertad individual.</w:t>
      </w:r>
    </w:p>
    <w:p w:rsidR="00055018" w:rsidRDefault="00055018" w:rsidP="00055018">
      <w:pPr>
        <w:pStyle w:val="TextoNormal"/>
      </w:pPr>
      <w:r>
        <w:t>No corresponde, en cambio, al Tribunal Constitucional la plena revisión de la aplicación de la norma efectuada por el Juez penal por impedírselo el art.  44.1 b) de la LOTC, que excluye la posibilidad de entrar a conocer de los hechos que dan lugar al proceso, y, tal como lo han entendido la doctrina de este Tribunal, también de la valoración de los mismos. Como reiteradamente viene manifestando, el Tribunal Constitucional no representa una nueva instancia revisora y su actuación no puede exceder los estrictos limites de la legalidad constitucional.</w:t>
      </w:r>
    </w:p>
    <w:p w:rsidR="00055018" w:rsidRDefault="00055018" w:rsidP="00055018">
      <w:pPr>
        <w:pStyle w:val="TextoNormal"/>
      </w:pPr>
      <w:r>
        <w:t>Por ello, cuando la presunta vulneración del derecho fundamental alegada se hace derivar del razonamiento seguido por el órgano judicial al aplicar la norma a un supuesto concreto -aplicación que supone la valoración de los hechos y la interpretación de la norma-, no cabe pronunciamiento alguno de este Tribunal si dicho razonamiento no resulta arbitrario o legalmente infundado. Ambos supuestos no se dan en el presente caso; la expresión utilizada por el órgano judicial, «que el delito cometido ha causado gran expectación y alarma a nivel popular», puede ser entendida como una descripción válida de uno de los supuestos mencionados en el art.  504 de la L.E.Cr., pues la seguridad ciudadana constituye parte integrante de los intereses colectivos a que alude el legislador, y no resulta arbitrario considerar que en un caso como el presente el delito imputado ha afectado gravemente a intereses colectivos -o que existe un verdadero interés público que justifique una derogación de la regla del respeto a la libertad ciudadana, en la interpretación del Tribunal Europeo de Derechos Humanos-, ya que, según se deduce del escrito de demanda de amparo, se trata de un robo a mano armada realizado en la sede de una Empresa, en el que aparecen diez presuntos implicados y como consecuencia del cual se produjo la muerte de una persona y resultaron heridas varias más.</w:t>
      </w:r>
    </w:p>
    <w:p w:rsidR="00055018" w:rsidRDefault="00055018" w:rsidP="00055018">
      <w:pPr>
        <w:pStyle w:val="TextoNormal"/>
      </w:pPr>
      <w:r>
        <w:t>Ha de concluirse, por tanto, que la cuestión planteada en la presente demanda de amparo carece manifiestamente de contenido que justifique una decisión de fondo por parte de este Tribunal Constitucional, incurriendo así en la causa de inadmisión prevista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su virtud, la Sección acuerda la inadmisión del recurso interpuesto por el Procurador de los Tribunales don Argimiro Vázquez Guillén, en nombre y representación de don Juan Carlos Pérez Mosquera, sin que proceda pronunciarse sobre la suspensión</w:t>
      </w:r>
    </w:p>
    <w:p w:rsidR="00055018" w:rsidRDefault="00055018" w:rsidP="00055018">
      <w:pPr>
        <w:pStyle w:val="TextoNormal"/>
      </w:pPr>
      <w:r>
        <w:t>solicitada.</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7" w:name="AUTO_1984_615"/>
      <w:r>
        <w:lastRenderedPageBreak/>
        <w:t>AUTO 615/1984, de 31 de octubre de 1984</w:t>
      </w:r>
    </w:p>
    <w:bookmarkEnd w:id="14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ECLI:ES:TC:1984:615A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235/1984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José Rodolfo Montes Jara, representado por el Procurador don Celso de la Cruz Ortega, formuló demanda de amparo registrada en este Tribunal el 2 de abril de 1984, contra Sentencia dictada por la Audiencia Provincial de Palencia, el 14 de diciembre de 1982, en la que se le condenaba como autor de un delito contra la salud pública, previsto y penado en el art. 344, párrafos primero y tercero del Código Penal, a la pena de cuatro años, dos meses y un día de prisión menor, accesorios y multa de 20.000 pesetas, y contra el Auto de la Sala Segunda del Tribunal Supremo de 15 de diciembre de 1983, por el que se declaró no haber lugar a la admisión del recurso de casación por quebrantamiento de forma e infracción de Ley interpuesto por el demandante frente a la Sentencia antes citada. Considerando que ambas resoluciones vulneran el art. 24.2 de la Constitución, al haberse impuesto la condena con la sola prueba del atestado policial, se solicita en el recurso la concesión del amparo.</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25 de abril, la Sección Primera acordó indicar la posible existencia de la siguiente causa de inadmisión del recurso: haber sido presentada la demanda fuera de plazo, de conformidad con lo prevenido en el art. 50.1 a) en relación con el 44.2 ambos de la Ley Orgánica del Tribunal Constitucional (LOTC); y en virtud de ello, acordó asimismo otorgar al recurrente y al Ministerio Fiscal el plazo señalado en el art. 50 de la LOTC, a fin de que pudieran efectuar las alegaciones pertinentes.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Ministerio Fiscal, en escrito de 8 de mayo, puso de manifiesto la necesidad de requerir al demandante para que aportase copia legible de la Sentencia de la Audiencia Provincial de Palencia y del Auto de inadmisión del recurso de casación, con constancia de la fecha de notificación del mismo al Procurador del condenado. </w:t>
      </w:r>
    </w:p>
    <w:p w:rsidR="00055018" w:rsidRDefault="00055018" w:rsidP="00055018">
      <w:pPr>
        <w:pStyle w:val="TextoNormal"/>
      </w:pPr>
      <w:r>
        <w:t xml:space="preserve">El recurrente, por su parte, en sendos escritos de 7 de mayo y 6 de junio, con el segundo de los cuales aportó las copias requeridas, adujo que no se la había notificado el Auto de responsabilidad civil, ni el Auto de «determinación» del recurso de casación, consignando que en fecha 27 de diciembre de 1983, fue notificado al Procurador que entonces le representaba el Auto del Tribunal Supremo de 15 de diciembre, de lo que el propio recurrente no tuvo conocimiento. </w:t>
      </w:r>
    </w:p>
    <w:p w:rsidR="00055018" w:rsidRDefault="00055018" w:rsidP="00055018">
      <w:pPr>
        <w:pStyle w:val="TextoNormal"/>
      </w:pPr>
      <w:r>
        <w:lastRenderedPageBreak/>
        <w:t>En nuevo escrito de 4 de julio, el Ministerio Fiscal interesa se declare la inadmisión del recurso por concurrir el motivo del art. 50.1 a)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50.1 a) de la LOTC establece como causa de inadmisión del recurso de amparo su interposición fuera de plazo; plazo que ha de determinarse si, en el presente caso, se ha observado o no.</w:t>
      </w:r>
    </w:p>
    <w:p w:rsidR="00055018" w:rsidRDefault="00055018" w:rsidP="00055018">
      <w:pPr>
        <w:pStyle w:val="TextoNormal"/>
      </w:pPr>
      <w:r>
        <w:t>La demanda tuvo entrada en este Tribunal el día 2 de abril de 1984, en tanto que la última de las resoluciones judiciales impugnadas que es el Auto de inadmisión del recurso de casación fue notificada el 27 de diciembre de 1983, como se reconoce en el escrito de alegaciones presentado por el recurrente. En consecuencia, ha transcurrido con creces el plazo de veinte días marcado por el art. 44.2 de la LOTC, de modo que el recurso ha de ser inadmitido, con arreglo al art.  50.1 a) de la citada LOTC.</w:t>
      </w:r>
    </w:p>
    <w:p w:rsidR="00055018" w:rsidRDefault="00055018" w:rsidP="00055018">
      <w:pPr>
        <w:pStyle w:val="TextoNormal"/>
      </w:pPr>
      <w:r>
        <w:t>Las razones esgrimidas por el demandante para justificar que no se ha incumplido el requisito establecido en el art.  44.2 no resultan convincentes.</w:t>
      </w:r>
    </w:p>
    <w:p w:rsidR="00055018" w:rsidRDefault="00055018" w:rsidP="00055018">
      <w:pPr>
        <w:pStyle w:val="TextoNormal"/>
      </w:pPr>
      <w:r>
        <w:t>De una parte, la afirmación de que todavía no se le ha notificado el Auto de responsabilidad civil es indiferente a los fines del presente recurso, pues las resoluciones impugnadas son la Sentencia de la Audiencia Provincial de Palencia y el Auto del Tribunal Supremo inadmitiendo el recurso de casación, con el que concluye el proceso penal en sentido estricto.  Y en cuanto a la alegación de que el Auto citado no le fue notificado personalmente también es irrelevante, pues fue notificado a su Procurador de acuerdo con el art. 182 de la Ley de Enjuiciamiento Criminal, sin que exista disposición expresa que establezca que este tipo de Autos deba notificarse personalmente.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recurso de amparo, y el archivo de las 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8" w:name="AUTO_1984_616"/>
      <w:r>
        <w:lastRenderedPageBreak/>
        <w:t>AUTO 616/1984, de 31 de octubre de 1984</w:t>
      </w:r>
    </w:p>
    <w:bookmarkEnd w:id="148"/>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ECLI:ES:TC:1984:616A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280/1984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Francisco Alvarez del Valle, en nombre de don Tiburcio Martín Casla recurre en amparo ante este Tribunal por escrito de demanda que tuvo entrada en el Registro General el día 17 de abril de 1984 con la pretensión de que se decrete por este Tribunal la nulidad de actuaciones tramitadas por el Juzgado de Primera Instancia núm. 5 de Madrid sobre resolución de contrato de arrendamiento de local de negocio del que era titular don Tiburcio Martín Casla, y que fueron recurridas en apelación (núm. 359/1984) ante la Sala Tercera de lo Civil de la Audiencia Territorial de Madrid que por Sentencia de 21 de marzo de 1984 confirmó la dictada en primera instancia con fecha 1 de marzo de 1982, para que se anulen dichas resoluciones y se acuerde restituir al solicitante del amparo en su derecho de arrendamiento sobre el local de negocio. </w:t>
      </w:r>
    </w:p>
    <w:p w:rsidR="00055018" w:rsidRDefault="00055018" w:rsidP="00055018">
      <w:pPr>
        <w:pStyle w:val="TextoNormal"/>
      </w:pPr>
      <w:r>
        <w:t xml:space="preserve">El recurrente cita como infringidos los arts. 16 y 33.3 de la Constitución Española (C.E.). </w:t>
      </w:r>
    </w:p>
    <w:p w:rsidR="00055018" w:rsidRDefault="00055018" w:rsidP="00055018">
      <w:pPr>
        <w:pStyle w:val="TextoNormal"/>
      </w:pPr>
      <w:r>
        <w:t>A) Los hechos a los que se contrae el escrito de demanda son, resumidamente, los siguientes: a) El edificio de la calle Sacramento núm. 9, de Madrid, está integrado por la Iglesia -denominada «Santísimo Sacramento», dedicada al culto católico- por la Comunidad de Religiosas Bernardas y unas naves de 460 metros cuadrados que después de ser arrendadas a la O.N.C.E., lo fueron a don Tiburcio Martín Casla, titular de la empresa «Bolmar», que destinó el local a almacén de distribución y venta alimenticia. b) Poco después de convenirse el arrendamiento la Comunidad de Religiosas, propietaria del edificio, inicia las gestiones de venta del inmueble y la conclusión de las mismas se produjo con el otorgamiento de la correspondiente escritura pública el día 23 de noviembre de 1979, por la que el Estado español adquiría, por compra, el edificio núm. 9 de la calle Sacramento. c) A continuación, se produjeron las siguientes actuaciones: 1.ª El día 19 de diciembre de 1979 se produjo el «acta de afectación y entrega» entre los Ministerios de Hacienda y Defensa. 2.ª El día 11 de marzo de 1980 se dicta una Orden del Ministerio de Defensa declarando la necesidad de ocupar los locales de negocio del recurrente en amparo. 3.ª El día 29 de septiembre de 1980 se notifica al solicitante del amparo la denegación de la prórroga legal del contrato de arrendamiento de los locales, con la oferta de dos anualidades de renta y la consiguiente sorpresa del recurrente que había convenido verbalmente que se le entregarían diez millones de pesetas por los compradores. 4.° El día 22 de octubre de 1980 el señor Martín Casla conoce la Orden ministerial de 11 de marzo de 1980 cuyo contenido había ignorado hasta el momento de la entrega. 5.ª El día 31 de octubre de 1980 el recu</w:t>
      </w:r>
      <w:r>
        <w:lastRenderedPageBreak/>
        <w:t xml:space="preserve">rrente formalizó la correspondiente oposición a la denegación de la prórroga. d) La representación del Estado promovió una demanda sobre resolución de contrato de arrendamiento del local del señor Martín Casla, que se tramitó en el Juzgado de Primera Instancia núm. 5 de Madrid y por Sentencia de 1 de marzo de 1982, se acordó estimar la demanda y resolver el contrato de arrendamiento, con el consiguiente desalojo del recurrente, que fue condenado en costas. e) La Sentencia fue apelada por don Tiburcio Martín Casla ante la Audiencia Territorial de Madrid que, por Sentencia de la Sala Tercera de lo Civil, de fecha 21 de marzo de 1984, notificada el día 27 del mismo mes y año, confirmó la resolución recaída en la primera instancia. </w:t>
      </w:r>
    </w:p>
    <w:p w:rsidR="00055018" w:rsidRDefault="00055018" w:rsidP="00055018">
      <w:pPr>
        <w:pStyle w:val="TextoNormal"/>
      </w:pPr>
      <w:r>
        <w:t>B) Los fundamentos jurídicos en que se basa el recurrente consisten en señalar que los actos recurridos adolecen de una triple contradicción con el ordenamiento jurídico por ser constitutivos de una actuación anticonstitucional, antisocial y antijurídica. a) Son una actuación anticonstitucional ya que el art. 16.3 de la C.E. constituye un principio general que implica que ninguna confesión tendrá carácter estatal y que las relaciones de cooperación con la Iglesia Católica y las demás confesiones sólo pueden realizarse por el Estado. Sin embargo, en este caso la Administración del Estado realizó actividades confesionales en contradicción con el precepto constitucional, ya que el Estado adquirió una Iglesia de culto católico y la dedicó a Parroquia de las Fuerzas Armadas. En suma, la necesidad alegada por el Estado para adquirir el templo y el acto derivado de la denegación de la prórroga del arrendamiento de la planta baja de dicho templo son actuaciones contrarias a la norma constitucional. b) La circunstancia de estar asentada en el local, del que se decreta el desalojo, la empresa «Bolmar», dedicada a almacenes y centro de ventas y la desaparición de su actividad mercantil supuso que quedaran sin trabajo 21 trabajadores. Este acto tiene un carácter antisocial, sin que resulte, por aplicación del art. 44 del Estatuto de los Trabajadores, una sucesión intervivos producida forzosamente por expropiación o por cualquier título jurídico similar, como ha acontecido con la denegación de la prórroga de arrendamiento. c) Son actuaciones antijurídicas genéricas las siguientes: 1.ª Si el acto es anticonstitucional y antisocial viola los artículos 16 y 33.3 de la C.E. 2.ª La sustitución o alteración de los presupuestos sentados entre las partes, en los diversos contactos mantenidos, y el resultado económico y jurídico que se ha concretado en el fallo judicial supone un verdadero despojo al recurrente en amparo.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Primera de la Sala Primera de este Tribunal acordó en providencia de 16 de mayo de 1984 tener por personado y parte en nombre de don Tiburcio Martín Casla al Procurador de los Tribunales señor Alvarez del Valle, y a tenor del art. 50 de la LOTC acordó conceder un plazo de diez días a la parte solicitante del amparo y al Ministerio Fiscal para que, dentro de dicho término, alegaran lo procedente sobre los siguientes motivos de inadmisión: a) No haberse invocado formalmente en el proceso el derecho constitucional vulnerado, tan pronto como una vez conocida la violación, hubiere lugar para ello [art. 44.1 c) de la Ley Orgánica del Tribunal Constitucional (LOTC)]. b) No deducirse la demanda respecto de derechos o libertades susceptibles de amparo constitucional [art. 50.2 a) de la LOTC]. c) Carecer la demanda manifiestamente de contenido que justifique una decisión por parte de este Tribunal [art. 55.2 b) de la LOTC]. </w:t>
      </w:r>
    </w:p>
    <w:p w:rsidR="00055018" w:rsidRDefault="00055018" w:rsidP="00055018">
      <w:pPr>
        <w:pStyle w:val="TextoNormal"/>
      </w:pPr>
      <w:r>
        <w:t xml:space="preserve">A) El Fiscal ante el Tribunal Constitucional, por escrito de 29 de mayo de 1984, formuló, en síntesis, las siguientes alegaciones: </w:t>
      </w:r>
    </w:p>
    <w:p w:rsidR="00055018" w:rsidRDefault="00055018" w:rsidP="00055018">
      <w:pPr>
        <w:pStyle w:val="TextoNormal"/>
      </w:pPr>
      <w:r>
        <w:t xml:space="preserve">1.ª Si bien es cierto que en el cuerpo de la demanda de amparo se afirma haber dado cumplimiento a los requisitos que prevé el art. 44 de la LOTC no lo es menos que la acreditación de tal cumplimiento incumbe al actor, por lo que en tanto no se aporte prueba de </w:t>
      </w:r>
      <w:r>
        <w:lastRenderedPageBreak/>
        <w:t xml:space="preserve">ello, hasta ahora inexistente en los autos, debe afirmarse que se incide en el supuesto de defecto, subsanable, a que se contrae el art. 50.1 b) en relación con el art. 44.1 c) siempre de aquella Ley. </w:t>
      </w:r>
    </w:p>
    <w:p w:rsidR="00055018" w:rsidRDefault="00055018" w:rsidP="00055018">
      <w:pPr>
        <w:pStyle w:val="TextoNormal"/>
      </w:pPr>
      <w:r>
        <w:t xml:space="preserve">2.ª En la demanda se entrecruzan conceptos y alegaciones de muy distinta naturaleza, pues mala armonización puede existir entre la lesión del derecho fundamental de libertad religiosa que se esgrime -art. 16.3 de la Constitución- con un supuesto de resolución de contrato de arrendamiento. </w:t>
      </w:r>
    </w:p>
    <w:p w:rsidR="00055018" w:rsidRDefault="00055018" w:rsidP="00055018">
      <w:pPr>
        <w:pStyle w:val="TextoNormal"/>
      </w:pPr>
      <w:r>
        <w:t xml:space="preserve">En esencia, lo que se plantea en los autos, aparte la remisión a preceptos constitucionales situados al margen de aquellos que con arreglo al art. 53.2 de la Norma fundamental pueden ser objeto de protección por la vía de amparo es la disconformidad con una decisión judicial que el interesado no acepta por estimar está en desacuerdo con actuaciones precedentes, llevadas a cabo entre quienes han sido parte en el proceso judicial. </w:t>
      </w:r>
    </w:p>
    <w:p w:rsidR="00055018" w:rsidRDefault="00055018" w:rsidP="00055018">
      <w:pPr>
        <w:pStyle w:val="TextoNormal"/>
      </w:pPr>
      <w:r>
        <w:t xml:space="preserve">Quiere decirse con ello que la demanda ni guarda relación con vulneraciones de derechos fundamentales, ni ofrece contenido alguno que justifique una decisión del Tribunal Constitucional, por lo que, evidentemente, se está incurriendo en los motivos de inadmisión a que se contrae el art. 50.2 a) y b) de la citada Ley Orgánica. </w:t>
      </w:r>
    </w:p>
    <w:p w:rsidR="00055018" w:rsidRDefault="00055018" w:rsidP="00055018">
      <w:pPr>
        <w:pStyle w:val="TextoNormal"/>
      </w:pPr>
      <w:r>
        <w:t xml:space="preserve">El Fiscal concluye interesando del Tribunal Constitucional que dicte Auto declarando la inadmisión de la demanda, al amparo de lo establecido en los arts. 86.1, 50.1 b) en relación con el art. 44.1 c), y 50.2 a) y b), todos ellos de la Ley Orgánica del propio Tribunal. </w:t>
      </w:r>
    </w:p>
    <w:p w:rsidR="00055018" w:rsidRDefault="00055018" w:rsidP="00055018">
      <w:pPr>
        <w:pStyle w:val="TextoNormal"/>
      </w:pPr>
      <w:r>
        <w:t xml:space="preserve">B) Don Francisco Alvarez del Valle, Procurador de los Tribunales, y de don Tiburcio Martín Casla, por escrito de 1 de junio de 1984, formuló, en extracto las siguientes alegaciones: </w:t>
      </w:r>
    </w:p>
    <w:p w:rsidR="00055018" w:rsidRDefault="00055018" w:rsidP="00055018">
      <w:pPr>
        <w:pStyle w:val="TextoNormal"/>
      </w:pPr>
      <w:r>
        <w:t xml:space="preserve">1.ª La inexistencia del motivo previsto en el art. 44.1 c) de la LOTC es verdaderamente notoria, pues basta examinar las actuaciones del proceso antecedente y, como ya se indicara en el propio escrito de interposición de este recurso, concretamente en el fundamento de Derecho 1, apartado B), se invocó formalmente la violación del derecho constitucional vulnerado, tanto «por otrosí en el escrito de contestación de la demanda interpuesta por la representación del Estado», como en diversas partes de su contenido, con alegación expresa de la LOTC. </w:t>
      </w:r>
    </w:p>
    <w:p w:rsidR="00055018" w:rsidRDefault="00055018" w:rsidP="00055018">
      <w:pPr>
        <w:pStyle w:val="TextoNormal"/>
      </w:pPr>
      <w:r>
        <w:t xml:space="preserve">La invocación formal de la violación constitucional no se ha limitado a la esfera de las actuaciones judiciales, sino que ya antes de iniciarse éstas se alegó y formalizó en las actuaciones administrativas que precedieron a aquéllas. Concretamente en el escrito dirigido al Excmo. Sr. Ministro de Hacienda, formalizando la oposición en vía administrativa a la denegación de prórroga que le fue notificada a esta parte por requerimiento efectuado por la Dirección General del Patrimonio del Estado de dicho Ministerio. </w:t>
      </w:r>
    </w:p>
    <w:p w:rsidR="00055018" w:rsidRDefault="00055018" w:rsidP="00055018">
      <w:pPr>
        <w:pStyle w:val="TextoNormal"/>
      </w:pPr>
      <w:r>
        <w:t xml:space="preserve">2.ª Entiende y alega esta parte que con toda claridad se ha especificado, tanto en los escritos y actuaciones judiciales que son antecedentes de este recurso, como en la misma demanda por la que se interpone ante este Tribunal Constitucional el derecho y libertad susceptible de amparo constitucional que ha sido violado, recogido en el art. 16 de la Constitución y concretamente su párrafo 3.°, por no respetar ni acatarse en la actuación administrativa y después en la judicial el principio de aconfesionalidad del Estado y el derecho de esta parte traducido en la privación de su situación arrendaticia por una actuación ilegal y anticonstitucional del Estado. </w:t>
      </w:r>
    </w:p>
    <w:p w:rsidR="00055018" w:rsidRDefault="00055018" w:rsidP="00055018">
      <w:pPr>
        <w:pStyle w:val="TextoNormal"/>
      </w:pPr>
      <w:r>
        <w:t xml:space="preserve">Si hay violación de un precepto constitucional, tiene necesariamente que haber contenido para una decisión que sólo este Tribunal Constitucional debe y puede pronunciar. </w:t>
      </w:r>
    </w:p>
    <w:p w:rsidR="00055018" w:rsidRDefault="00055018" w:rsidP="00055018">
      <w:pPr>
        <w:pStyle w:val="TextoNormal"/>
      </w:pPr>
      <w:r>
        <w:t xml:space="preserve">En conclusión, sostiene esta parte recurrente que no hay el posible motivo de inadmisión del recurso previsto en el art. 50.2 b) de la LOTC: </w:t>
      </w:r>
    </w:p>
    <w:p w:rsidR="00055018" w:rsidRDefault="00055018" w:rsidP="00055018">
      <w:pPr>
        <w:pStyle w:val="TextoNormal"/>
      </w:pPr>
      <w:r>
        <w:lastRenderedPageBreak/>
        <w:t>La parte recurrente concluye solicitando del Tribunal que admita el recurso de amparo interpuesto, para, en su día, estimarle, decretando las resoluciones procedentes conforme a lo interesado en las peticiones suplicatorias de la demanda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 este Auto es determinar si en el presente recurso concurren los motivos de inadmisión señalados en nuestra providencia de 16 de mayo de 1984, que eran los siguientes: a) No haberse invocado formalmente en el proceso el derecho constitucional vulnerado tan pronto como una vez conocida la violación hubiere lugar para ello [art.  44.1 c) de la Ley Orgánica del Tribunal Constitucional -LOTC-].  b) No deducirse la demanda respecto de derechos o libertades susceptibles de amparo constitucional [art. 50.2 a) de la LOTC]. c) Carecer la demanda manifiestamente de contenido que justifique una decisión por parte de este Tribunal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Para la solución del caso puede prescindirse de los dos primeros motivos de inadmisión.  En efecto, en cuanto al primero (no invocación del derecho supuestamente vulnerado) el recurrente afirma que lo cumplió y que así consta en las actuaciones. Sólo, pues, el conocimiento de éstas puede aseverar su afirmación; pero ello no es necesario, pues como después se verá, el recurso es inadmisible por otro motivo.  En cuanto al segundo supuesto de inadmisión señalado (no deducirse la demanda de derechos susceptibles de amparo), es claro que la providencia citada se refería a la invocación en la demanda del art. 33.3 de la Constitución, que no se encuentra entre los que están cubiertos por el recurso de amparo [arts. 53.2 y 161.1 b) de la Constitución], pero el recurrente ciñe su argumentación en el escrito de alegaciones a la supuesta violación del art.  16.3 de la Norma fundamental que sí es susceptible de amparo, y a esta cuestión se limitará también el contenido de este Auto.</w:t>
      </w:r>
    </w:p>
    <w:p w:rsidR="00055018" w:rsidRDefault="00055018" w:rsidP="00055018">
      <w:pPr>
        <w:pStyle w:val="TextoNormal"/>
      </w:pPr>
    </w:p>
    <w:p w:rsidR="00055018" w:rsidRDefault="00055018" w:rsidP="00055018">
      <w:pPr>
        <w:pStyle w:val="TextoNormal"/>
      </w:pPr>
      <w:r w:rsidRPr="00055018">
        <w:rPr>
          <w:rStyle w:val="NumeroAFNegritaCaracter"/>
        </w:rPr>
        <w:t>3</w:t>
      </w:r>
      <w:r>
        <w:t>. El recurrente basa su pretensión en el carácter aconfesional del Estado proclamado en el art.  16.3 de la Constitución, según el cual «ninguna confesión tendrá carácter estatal».  Para el recurrente, esta norma habría sido vulnerada en perjuicio suyo porque el Estado compró un edificio integrado por una iglesia, algunas dependencias también dedicadas a servir o facilitar el culto y dos dependencias que el recurrente tenía arrendadas para almacén de alimentos de los que el recurrente es comerciante al por mayor.</w:t>
      </w:r>
    </w:p>
    <w:p w:rsidR="00055018" w:rsidRDefault="00055018" w:rsidP="00055018">
      <w:pPr>
        <w:pStyle w:val="TextoNormal"/>
      </w:pPr>
      <w:r>
        <w:t>El edificio fue afectado por el Ministerio de Defensa a parroquia católica de las Fuerzas Armadas, y siendo necesarios a ese fin los locales arrendados se procedió al desahucio del recurrente.  Entiende éste que es esa afectación a un culto religioso lo que vulnera el art.  16.3.  Pero este artículo también dice que «los Poderes Públicos tendrán en cuenta las creencias religiosas de la sociedad española y mantendrán las correspondientes relaciones de cooperación con la Iglesia Católica y las demás confesiones», de donde se infiere, sin necesidad de entrar aquí en mayores precisiones sobre el particular, que la aconfesionalidad del Estado Español no supone una total incomunicación entre él y las diversas confesiones religiosas, especialmente la Católica, y que en las relaciones de cooperación antes citadas puede encontrarse la prestación de asistencia religiosa a las Fuerzas Armadas, asistencia que «no sólo no determina lesión constitucional, sino que ofrece por el contrario la posibilidad de hacer efectivo el derecho al culto de los individuos y comunidadas» (Sentencia del T.C.  24/1982, de 13 de mayo, fundamento jurídico 4).</w:t>
      </w:r>
    </w:p>
    <w:p w:rsidR="00055018" w:rsidRDefault="00055018" w:rsidP="00055018">
      <w:pPr>
        <w:pStyle w:val="TextoNormal"/>
      </w:pPr>
    </w:p>
    <w:p w:rsidR="00055018" w:rsidRDefault="00055018" w:rsidP="00055018">
      <w:pPr>
        <w:pStyle w:val="TextoNormal"/>
      </w:pPr>
      <w:r w:rsidRPr="00055018">
        <w:rPr>
          <w:rStyle w:val="NumeroAFNegritaCaracter"/>
        </w:rPr>
        <w:t>4</w:t>
      </w:r>
      <w:r>
        <w:t>. De lo expuesto resulta en forma manifiesta la inexistencia de la alegada vulneración del art.  16.3, y por tanto la concurrencia en el recurso del motivo de inadmisión previsto en el art.  50.2 b) de la LOTC y señalado en la citada providencia de 16 de mayo del presente año.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49" w:name="AUTO_1984_617"/>
      <w:r>
        <w:lastRenderedPageBreak/>
        <w:t>AUTO 617/1984, de 31 de octubre de 1984</w:t>
      </w:r>
    </w:p>
    <w:bookmarkEnd w:id="149"/>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ECLI:ES:TC:1984:617A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296/1984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tiene entrada en este Tribunal Constitucional el 24 de abril de 1984, el Procurador de los Tribunales don José de Murga y Rodríguez, en nombre y representación de doña María Begoña de Larrañaga y Urreta, interpone recurso de amparo constitucional contra la Sentencia dictada por el Juzgado de la Primera Instancia núm. 24 de Madrid el 30 de junio de 1982, que declaró disuelto por divorcio el matrimonio de la demandante con don Antonio Peral Ibáñez, y asimismo contra la Sentencia de 17 de marzo de 1984 de la Sala Primera de la Audiencia Territorial de Madrid, confirmatoria de la anterior, por entender que ambas resoluciones judiciales han vulnerado el derecho a la libertad religiosa reconocido en el art. 16.1 de la Constitución. </w:t>
      </w:r>
    </w:p>
    <w:p w:rsidR="00055018" w:rsidRDefault="00055018" w:rsidP="00055018">
      <w:pPr>
        <w:pStyle w:val="TextoNormal"/>
      </w:pPr>
      <w:r>
        <w:t xml:space="preserve">La demandante solicita la nulidad de ambas Sentencias, con la consiguiente denegación al señor Peral Ibáñez de la disolución, por causa de divorcio, del matrimonio canónico contraído en su día con la demandante. </w:t>
      </w:r>
    </w:p>
    <w:p w:rsidR="00055018" w:rsidRDefault="00055018" w:rsidP="00055018">
      <w:pPr>
        <w:pStyle w:val="TextoNormal"/>
      </w:pPr>
      <w:r>
        <w:t>Por otrosí se solicita, asimismo, la suspensión de la ejecución de la resolución judicial.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recurso se basa en los siguientes hechos: </w:t>
      </w:r>
    </w:p>
    <w:p w:rsidR="00055018" w:rsidRDefault="00055018" w:rsidP="00055018">
      <w:pPr>
        <w:pStyle w:val="TextoNormal"/>
      </w:pPr>
      <w:r>
        <w:t xml:space="preserve">a) La ahora demandante contrajo matrimonio canónico el 11 de julio de 1958, en Bogotá (Colombia). Separada de hecho de su esposo al poco tiempo, el Tribunal Eclesiástico del Arzobispado de Madrid-Alcalá dictó Sentencia firme de separación el 27 de junio de 1972, acordándose por Auto del Juzgado de Primera Instancia núm. 9 de Madrid, de 26 de abril de 1979, la ejecución de los efectos civiles de dicha Sentencia canónica. </w:t>
      </w:r>
    </w:p>
    <w:p w:rsidR="00055018" w:rsidRDefault="00055018" w:rsidP="00055018">
      <w:pPr>
        <w:pStyle w:val="TextoNormal"/>
      </w:pPr>
      <w:r>
        <w:t xml:space="preserve">b) El 22 de septiembre de 1981, el marido de la demandante presentó demanda de disolución de su matrimonio por divorcio. En el procedimiento judicial subsiguiente se personó la ahora recurrente oponiéndose a dicha pretensión por motivos fundamentalmente religiosos, ya que de acuerdo con la religión católica no cabe la posibilidad de divorcio en el matrimonio canónico. El Juzgado de Primera Instancia núm. 24 de Madrid, por Sentencia de 30 de junio de 1982, declaró disuelto, por divorcio, el matrimonio en cuestión. </w:t>
      </w:r>
    </w:p>
    <w:p w:rsidR="00055018" w:rsidRDefault="00055018" w:rsidP="00055018">
      <w:pPr>
        <w:pStyle w:val="TextoNormal"/>
      </w:pPr>
      <w:r>
        <w:t xml:space="preserve">c) Apelada dicha resolución ante la Audiencia Territorial de Madrid, la Sala Primera dictó Sentencia definitiva confirmando la de Primera Instancia, siendo notificada el 28 de marzo de 1984. </w:t>
      </w:r>
    </w:p>
    <w:p w:rsidR="00055018" w:rsidRDefault="00055018" w:rsidP="00055018">
      <w:pPr>
        <w:pStyle w:val="TextoNormal"/>
      </w:pPr>
      <w:r>
        <w:t>Alega la recurrente, en apoyo de su pretensión, el carácter contrario a la religión católica del divorcio vincular, por ir en contra de una de las propiedades esenciales del matri</w:t>
      </w:r>
      <w:r>
        <w:lastRenderedPageBreak/>
        <w:t xml:space="preserve">monio canónico, que -diceno puede ser desconocida por parte del Estado, ya que está aludida en el Acuerdo Jurídico (art. VI.3) celebrado entre España y la Santa Sede el 3 de enero de 1979: la indisolubilidad, que grava la conciencia del fiel y cuya transgresión vulnera, por tanto, el derecho fundamental de libertad religiosa. </w:t>
      </w:r>
    </w:p>
    <w:p w:rsidR="00055018" w:rsidRDefault="00055018" w:rsidP="00055018">
      <w:pPr>
        <w:pStyle w:val="TextoNormal"/>
      </w:pPr>
      <w:r>
        <w:t xml:space="preserve">En correlación con lo anterior, afirma la demandante que el reconocimiento por el Estado de la indisolubilidad de los matrimonios canónicos no crea problemas de discriminación entre los ciudadanos, ni conculca el principio de igualdad jurídica, ya que el principio de libertad tiene en la propia Constitución un rango axiológico superior al de igualdad. </w:t>
      </w:r>
    </w:p>
    <w:p w:rsidR="00055018" w:rsidRDefault="00055018" w:rsidP="00055018">
      <w:pPr>
        <w:pStyle w:val="TextoNormal"/>
      </w:pPr>
      <w:r>
        <w:t>Concluye afirmando que el derecho del creyente viene respetado en la medida en que se le reconoce plena libertad para realizar el propio designio vital en conformidad con sus internas convicciones religiosas, de acuerdo con su conciencia, formada rectamente según normas objetivas, concretadas en este caso en el art. VI.3 del Acuerdo Jurídico con la Santa Sede.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9 de mayo de 1984, la Sección Primera de la Sala Primera de este Tribunal Constitucional acuerda, a tenor de lo dispuesto en el art. 50 de la Ley Orgánica del Tribunal Constitucional (LOTC) conceder un plazo común de diez días a la recurrente y al Ministerio Fiscal para que dentro del mismo aleguen lo que estimen pertinente en relación con la posible concurrencia del motivo de inadmisión de carácter insubsanable consistente en carecer la demanda manifiestamente de contenido que justifique una decisión por parte de este Tribunal. </w:t>
      </w:r>
    </w:p>
    <w:p w:rsidR="00055018" w:rsidRDefault="00055018" w:rsidP="00055018">
      <w:pPr>
        <w:pStyle w:val="TextoNormal"/>
      </w:pPr>
      <w:r>
        <w:t>Asimismo, manifiesta que, una vez que se decida sobre la admisión o inadmisión del recurso a trámite, se acordará lo procedente en relación con la suspensión del acto recurrido.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Ministerio Fiscal, evacuando el trámite de alegaciones, señala que la Sentencia de la jurisdicción civil que ahora se impugna no ha introducido modificación alguna en las efectivas relaciones personales y familiares de la recurrente, dada la situación de separación legal y de hecho mantenida a lo largo de casi todo el tiempo de relación conyugal, por lo que dicha Sentencia puede tener trascendencia en el orden económico-patrimonial, área de la exclusiva competencia del orden civil, pero en realidad ninguna conducta personal impone a la actora que afecte a sus ideas y creencias, ya que puede continuar con la conducta personal y familiar que su religión le dicte, sin modificar en nada su situación anterior. </w:t>
      </w:r>
    </w:p>
    <w:p w:rsidR="00055018" w:rsidRDefault="00055018" w:rsidP="00055018">
      <w:pPr>
        <w:pStyle w:val="TextoNormal"/>
      </w:pPr>
      <w:r>
        <w:t>Niega, asimismo, el Ministerio Fiscal que, al declarar disuelto el matrimonio por divorcio, institución vigente en la gran mayoría de los países que consagran la libertad religiosa, la Sentencia recurrida vulnere el art. 16.1 de la Constitución, por lo que solicita de este Tribunal dicte Auto inadmitiendo la demanda.</w:t>
      </w:r>
    </w:p>
    <w:p w:rsidR="00055018" w:rsidRDefault="00055018" w:rsidP="00055018">
      <w:pPr>
        <w:pStyle w:val="TextoNormal"/>
      </w:pPr>
    </w:p>
    <w:p w:rsidR="00055018" w:rsidRDefault="00055018" w:rsidP="00055018">
      <w:pPr>
        <w:pStyle w:val="TextoNormal"/>
      </w:pPr>
      <w:r w:rsidRPr="00055018">
        <w:rPr>
          <w:rStyle w:val="NumeroAFNegritaCaracter"/>
        </w:rPr>
        <w:t>5</w:t>
      </w:r>
      <w:r>
        <w:t>. Por su parte, la demandante en sus alegaciones insiste en su tesis de que los preceptos de la Ley 30/1981, de reforma del Código Civil, en cuanto establecen la posibilidad de divorcio para todo matrimonio, civil o canónico, resultan inconstitucionales, manteniendo en consecuencia la pretensión de que por este Tribunal se ejercite la facultad contenida en el art. 55.2 de la LOTC.</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núcleo del presente recurso de amparo estriba en determinar si las Sentencias del Juzgado de la Primera Instancia núm. 24 de Madrid y de la Sala Primera de lo Civil de la Audiencia Territorial de esta capital, que declararon la disolución del matrimonio de la interesada por divorcio, han vulnerado el derecho a la libertad religiosa garantizado en el art. 16.1 de la Constitución, debiendo, en consecuencia, procederse a su anulación.</w:t>
      </w:r>
    </w:p>
    <w:p w:rsidR="00055018" w:rsidRDefault="00055018" w:rsidP="00055018">
      <w:pPr>
        <w:pStyle w:val="TextoNormal"/>
      </w:pPr>
    </w:p>
    <w:p w:rsidR="00055018" w:rsidRDefault="00055018" w:rsidP="00055018">
      <w:pPr>
        <w:pStyle w:val="TextoNormal"/>
      </w:pPr>
      <w:r w:rsidRPr="00055018">
        <w:rPr>
          <w:rStyle w:val="NumeroAFNegritaCaracter"/>
        </w:rPr>
        <w:t>2</w:t>
      </w:r>
      <w:r>
        <w:t>. Es de señalar que en el presente caso los órganos judiciales se han limitado a aplicar, conforme a la potestad jurisdiccional que tienen atribuida por el art.  117.3 y 4 de la Constitución, la legislación vigente en la materia, promulgada en virtud de la remisión que el art. 32.2 de la Constitución hace al legislador ordinario para regular las formas de matrimonio, así como las causas de separación y disolución y sus efectos. No cabe, en consecuencia, sostener que sea imputable a los referidos órganos judiciales de modo inmediato y directo, como exige el art. 44.1 b) de la LOTC, la alegada vulneración de un derecho fundamental susceptible de amparo, por lo que habría de concluirse que la demanda carece manifiestamente de contenido constitucional e incurre en el motivo de inadmisión previsto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Sucede, no obstante, que la recurrente alegó ante el Juzgado de Primera Instancia, y luego ante la Audiencia Territorial de Madrid, la presunta inconstitucionalidad de las normas civiles vigentes en materia de disolución del vínculo matrimonial, por atentatorias al principio de libertad religiosa, a los efectos de que por dichos órganos jurisdiccionales se planteara, en su momento, la cuestión de inconstitucionalidad.  Tal petición no fue tomada en consideración por los mencionados órganos, por lo que la demandante reitera en esta sede la pretensión de que declaremos la inconstitucionalidad de la Ley 30/1981, de 7 de julio, reformadora del Código Civil, en cuanto regula la disolución de matrimonio por divorcio, aplicable a todo matrimonio, canónico o civil, alegando que dichas normas lesionan su derecho a la libertad religiosa.</w:t>
      </w:r>
    </w:p>
    <w:p w:rsidR="00055018" w:rsidRDefault="00055018" w:rsidP="00055018">
      <w:pPr>
        <w:pStyle w:val="TextoNormal"/>
      </w:pPr>
    </w:p>
    <w:p w:rsidR="00055018" w:rsidRDefault="00055018" w:rsidP="00055018">
      <w:pPr>
        <w:pStyle w:val="TextoNormal"/>
      </w:pPr>
      <w:r w:rsidRPr="00055018">
        <w:rPr>
          <w:rStyle w:val="NumeroAFNegritaCaracter"/>
        </w:rPr>
        <w:t>4</w:t>
      </w:r>
      <w:r>
        <w:t>. Se impone, por tanto, analizar si la aplicación de tales normas vulnera el derecho a la libertad religiosa que, en cuanto libertad de conciencia -aspecto que sirve de apoyo a la recurrente para fundamentar su pretensión-, se concreta en la posibilidad jurídicamente garantizada de acomodar el sujeto su conducta religiosa y su forma de vid a a sus propias convicciones con exclusión de cualquier intervención por parte del Estado, quien, por otra parte, asume la protección del ejercicio de dicha libertad frente a otras personas o grupos sociales.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En el caso que nos ocupa es manifiesto que ni los preceptos en cuestión son inconstitucionales, ni su aplicación ha supuesto menoscabo para el derecho a la libertad religiosa de la recurrente. La Ley 30/1981, de 7 de julio, establece un marco legal común para todos los españoles, basado en el respeto a los principios constitucionales contenidos de forma específica en los arts.  14 y 16 de la Constitución: igualdad, libertad religiosa, aconfesionalidad con la consiguiente no discriminación por creencias religiosas, y cooperación con la Iglesia católica y las demás confesiones.  En dicha regulación se prevé el pleno reconocimiento de los matrimonios celebrados según las normas del Derecho canónico, pero tal </w:t>
      </w:r>
      <w:r>
        <w:lastRenderedPageBreak/>
        <w:t>reconocimiento no supone la asunción por el Estado de las características y propiedades que la Iglesia católica asigna al matrimonio en su fuero propio, dado que, por su carácter pluralista y aconfesional, el Estado no viene obligado a trasladar a la esfera jurídico-civil los principios o valores religiosos que gravan la conciencia de determinados fieles y se insertan en el orden intraeclesial.</w:t>
      </w:r>
    </w:p>
    <w:p w:rsidR="00055018" w:rsidRDefault="00055018" w:rsidP="00055018">
      <w:pPr>
        <w:pStyle w:val="TextoNormal"/>
      </w:pPr>
      <w:r>
        <w:t>La recurrente aduce que dichas propiedades, entre ellas la indisolubilidad del matrimonio, no pueden ser desconocidas por el Estado en relación con los matrimonios católicos, ya que a ellas se alude en el Acuerdo del Estado Español con la Santa Sede sobre Asuntos Jurídicos, de 3 de enero de 1979 (art.  VI.3), pero lo cierto es que la declaración que en él se contiene se limita a recordar «a quienes celebren matrimonio canónico la obligación grave que asumen de atenerse a las normas canónicas que lo regulan y, en especial, a respetar sus propiedades esenciales», y no genera obligación alguna para el Estado en relación con los católicos, pues, precisamente en virtud del principio de libertad religiosa invocado por la recurrente, no puede inmiscuirse en la conciencia religiosa de los ciudadanos.</w:t>
      </w:r>
    </w:p>
    <w:p w:rsidR="00055018" w:rsidRDefault="00055018" w:rsidP="00055018">
      <w:pPr>
        <w:pStyle w:val="TextoNormal"/>
      </w:pPr>
      <w:r>
        <w:t>Por otra parte, de la aplicación de las normas, cuya inconstitucionalidad pretende la recurrente, no se ha seguido vulneración alguna del derecho fundamental invocado; las resoluciones judiciales impugnadas no inciden en el ámbito de libertad de la recurrente, pues no suponen impedimento alguno para que pueda acomodar su conducta a sus propias convicciones religiosas.</w:t>
      </w:r>
    </w:p>
    <w:p w:rsidR="00055018" w:rsidRDefault="00055018" w:rsidP="00055018">
      <w:pPr>
        <w:pStyle w:val="TextoNormal"/>
      </w:pPr>
      <w:r>
        <w:t>A ello hay que añadir, como señala el Ministerio Fiscal, que no introducen modificación alguna en las efectivas relaciones personales y familiares de la recurrente, separada de hecho poco tiempo después de contraer su matrimonio, y luego legalmente en virtud de Sentencia firme dictada por el Tribunal Eclesiástico del Arzobispado de Madrid-Alcalá el 27 de junio de 1972, reduciéndose, en definitiva, los efectos de dichas resoluciones a la esfera económico-patrimonial.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la Sección acuerda la inadmisión del recurso de amparo promovido por el Procurador de los Tribunales don José de Murga y Rodríguez, en nombre y representación de doña María Begoña de Larrañaga y Urreta,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0" w:name="AUTO_1984_618"/>
      <w:r>
        <w:lastRenderedPageBreak/>
        <w:t>AUTO 618/1984, de 31 de octubre de 1984</w:t>
      </w:r>
    </w:p>
    <w:bookmarkEnd w:id="150"/>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ECLI:ES:TC:1984:618A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Acordando la suspensión condicionada de la ejecución del acto que origina el recurso de amparo 314/1984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Los actuales solicitantes de amparo eran propietarios por cuotas partes de un inmueble sito en esta capital, en la avenida de la Ciudad de Barcelona, núm. 43 (37 antiguo). El edificio existente en el inmueble fue en su día derribado tras ser incluido en el Registro Público de Solares e Inmuebles de Edificación Forzosa. En el inmueble era titular de un derecho arrendatario sobre un local de negocio dedicado a almacén de lanas don Gumersindo Jiménez García, y el Jurado Provincial de Expropiación señaló como indemnización que debía recibir don Gumersindo Jiménez García la cantidad de 2.100.000 pesetas más los intereses correspondientes. </w:t>
      </w:r>
    </w:p>
    <w:p w:rsidR="00055018" w:rsidRDefault="00055018" w:rsidP="00055018">
      <w:pPr>
        <w:pStyle w:val="TextoNormal"/>
      </w:pPr>
      <w:r>
        <w:t>Esta cantidad fue abonada por los actuales solicitantes del amparo contra entrega del local, en 20 de octubre de 1979.</w:t>
      </w:r>
    </w:p>
    <w:p w:rsidR="00055018" w:rsidRDefault="00055018" w:rsidP="00055018">
      <w:pPr>
        <w:pStyle w:val="TextoNormal"/>
      </w:pPr>
    </w:p>
    <w:p w:rsidR="00055018" w:rsidRDefault="00055018" w:rsidP="00055018">
      <w:pPr>
        <w:pStyle w:val="TextoNormal"/>
      </w:pPr>
      <w:r w:rsidRPr="00055018">
        <w:rPr>
          <w:rStyle w:val="NumeroAFNegritaCaracter"/>
        </w:rPr>
        <w:t>2</w:t>
      </w:r>
      <w:r>
        <w:t>. Según los solicitantes del amparo, don Gumersindo Jiménez García ha seguido la vía contencioso-administrativa en la que ha obtenido Sentencia del Tribunal Supremo fechada en 4 de noviembre de 1981, y en virtud de ella se les obliga a satisfacer a don Gumersindo Jiménez García, en lugar de la cantidad de 2.100.000 pesetas que se abonaron en su día, la de 2.675.646.</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Doña María Victoria Bermúdez de Castro y Sánchez de Toca y sus litis-consortes, han interpuesto recurso de amparo ante este Tribunal por considerar violado su derecho a la tutela jurisdiccional efectiva reconocida en el art. 24 de la Constitución, al haberse modificado sus obligaciones hacia don Gumersindo Jiménez García en un procedimiento judicial en el que no han sido parte. </w:t>
      </w:r>
    </w:p>
    <w:p w:rsidR="00055018" w:rsidRDefault="00055018" w:rsidP="00055018">
      <w:pPr>
        <w:pStyle w:val="TextoNormal"/>
      </w:pPr>
      <w:r>
        <w:t>En el escrito de formulación del recurso de amparo, los solicitantes del amparo piden la suspensión de la ejecución de la Sentencia de 4 de noviembre de 1981 de la Sala Quinta del Tribunal Supremo, en contra de lo que pretende el Decreto de 22 de marzo de 1984 del Gerente Municipal de Urbanismo.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xml:space="preserve">. Admitido a trámite el recurso de amparo, se ordenó formar la correspondiente pieza separada para sustanciar el expediente de suspensión, oyendo en ella a las partes interesadas. </w:t>
      </w:r>
    </w:p>
    <w:p w:rsidR="00055018" w:rsidRDefault="00055018" w:rsidP="00055018">
      <w:pPr>
        <w:pStyle w:val="TextoNormal"/>
      </w:pPr>
      <w:r>
        <w:t xml:space="preserve">La parte solicitante del amparo ha reiterado la petición de suspensión fundándola en el hecho de que de no acordarse la suspensión solicitada nos encontraríamos, según dicen, con la incongruencia de que los recurrentes serían de hecho condenados, ya que tendrían que satisfacer o depositar las cantidades fijadas en la Sentencia sin haber podido defenderse. </w:t>
      </w:r>
    </w:p>
    <w:p w:rsidR="00055018" w:rsidRDefault="00055018" w:rsidP="00055018">
      <w:pPr>
        <w:pStyle w:val="TextoNormal"/>
      </w:pPr>
      <w:r>
        <w:t xml:space="preserve">La representación y defensa de don Gumersindo Jiménez García se ha opuesto a la suspensión, alegando que la misma llevaría únicamente consigo un interés torticero de aplazamiento, debiendo evitarse una dilación injusta del cumplimiento de la Sentencia que no merece protección legal, pues los recurrentes disfrutan de la ocupación del inmueble desde el año 1979, causando perjuicio evidente al señor Jiménez García; y que la suspensión no puede causar ningún perjuicio injusto a los recurrentes, puesto que siempre están asistidos de la facultad que tiene la propiedad para practicar el depósito de la cantidad objeto de discordia a que hacen referencia los artículos 50 de la Ley de Expropiación Forzosa y 51 de su Reglamento, en la Caja General de Depósitos. </w:t>
      </w:r>
    </w:p>
    <w:p w:rsidR="00055018" w:rsidRDefault="00055018" w:rsidP="00055018">
      <w:pPr>
        <w:pStyle w:val="TextoNormal"/>
      </w:pPr>
      <w:r>
        <w:t xml:space="preserve">El Fiscal General del Estado, en su escrito, manifiesta que se dan razones que aconsejan la suspensión interesada, si bien afianzando suficientemente las sumas a entregar regulándose la diferencia entre lo señalado por la Audiencia y lo ya recibido por el arrendatario. </w:t>
      </w:r>
    </w:p>
    <w:p w:rsidR="00055018" w:rsidRDefault="00055018" w:rsidP="00055018">
      <w:pPr>
        <w:pStyle w:val="TextoNormal"/>
      </w:pPr>
      <w:r>
        <w:t xml:space="preserve">Por su parte, el Abogado del Estado, en su escrito, se ha opuesto a la suspensión, por considerar que no existe ningún perjuicio irreparable que haga perder al amparo su finalidad y que esta razón no es ni siquiera invocada. </w:t>
      </w:r>
    </w:p>
    <w:p w:rsidR="00055018" w:rsidRDefault="00055018" w:rsidP="00055018">
      <w:pPr>
        <w:pStyle w:val="TextoNormal"/>
      </w:pPr>
      <w:r>
        <w:t>El Gerente Municipal de Urbanismo, al que se comunicó la pendencia del recurso, no ha hecho alegación alguna.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Tiene razón el Abogado del Estado al decir que la solicitud de los recurrentes en amparo no se encuentra bien fundada, por lo menos desde el punto de vista formal, ya que no invocan ningún perjuicio irreparable que haga perder al amparo su finalidad y tampoco existe atisbo de que tal perjuicio con la connotación de irreparable en el presente caso exista, pues el pago de una cantidad de dinero, que es a lo más que puede llevar el requerimiento de ejecución, deja siempre abierta la posibilidad de restitución, y no puede admitirse lo que los solicitantes del amparo llaman «incongruencia», consistente en que «serían de hecho condenados», pues la realidad es que, según los datos que poseemos, han sido efectivamente condenados, y la condena debe ser ejecutiva, sin que para excepcionar su ejecución se ofrezca por ellos razón suficiente.</w:t>
      </w:r>
    </w:p>
    <w:p w:rsidR="00055018" w:rsidRDefault="00055018" w:rsidP="00055018">
      <w:pPr>
        <w:pStyle w:val="TextoNormal"/>
      </w:pPr>
    </w:p>
    <w:p w:rsidR="00055018" w:rsidRDefault="00055018" w:rsidP="00055018">
      <w:pPr>
        <w:pStyle w:val="TextoNormal"/>
      </w:pPr>
      <w:r w:rsidRPr="00055018">
        <w:rPr>
          <w:rStyle w:val="NumeroAFNegritaCaracter"/>
        </w:rPr>
        <w:t>2</w:t>
      </w:r>
      <w:r>
        <w:t>. Sin embargo, puede coincidirse con la observación del Fiscal en el sentido de que de entregarse actualmente las cantidades a que se contrae el fallo y de modificarse éste como consecuencia de una eventual estimación del amparo y de una nueva tramitación del proceso contencioso-administrativo, podrían surgir serias dificultades para la restitución de lo que haya sido entregado.</w:t>
      </w:r>
    </w:p>
    <w:p w:rsidR="00055018" w:rsidRDefault="00055018" w:rsidP="00055018">
      <w:pPr>
        <w:pStyle w:val="TextoNormal"/>
      </w:pPr>
      <w:r>
        <w:lastRenderedPageBreak/>
        <w:t>No obstante, se hace preciso velar igualmente por los derechos de la parte favorecida por la Sentencia cuya ejecución se pretende, lo que debe hacerse condicionando la suspensión al afianzamiento de la suma de 575.646 pesetas, incrementada en un 50 por 100.</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ello, la Sala acuerda suspender la ejecución de la Sentencia pronunciada por la Sala Quinta del Tribunal Supremo con fecha 4 de noviembre de 1981 en el recurso núm.</w:t>
      </w:r>
    </w:p>
    <w:p w:rsidR="00055018" w:rsidRDefault="00055018" w:rsidP="00055018">
      <w:pPr>
        <w:pStyle w:val="TextoNormal"/>
      </w:pPr>
      <w:r>
        <w:t>53.382, condicionándola a la constitución de garantía suficiente para cubrir la suma de ochocientas sesenta y tres mil cuatrocientas sesenta y nueve pesetas (863.469).</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1" w:name="AUTO_1984_619"/>
      <w:r>
        <w:lastRenderedPageBreak/>
        <w:t>AUTO 619/1984, de 31 de octubre de 1984</w:t>
      </w:r>
    </w:p>
    <w:bookmarkEnd w:id="151"/>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ECLI:ES:TC:1984:619A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Acordando la suspensión condicionada de la ejecución del acto que origina el recurso de amparo 315/1984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2" w:name="AUTO_1984_620"/>
      <w:r>
        <w:lastRenderedPageBreak/>
        <w:t>AUTO 620/1984, de 31 de octubre de 1984</w:t>
      </w:r>
    </w:p>
    <w:bookmarkEnd w:id="152"/>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ECLI:ES:TC:1984:620A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Acordando la suspensión condicionada de la ejecución del acto que origina el recurso de amparo 316/1984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3" w:name="AUTO_1984_621"/>
      <w:r>
        <w:lastRenderedPageBreak/>
        <w:t>AUTO 621/1984, de 31 de octubre de 1984</w:t>
      </w:r>
    </w:p>
    <w:bookmarkEnd w:id="153"/>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ECLI:ES:TC:1984:621A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379/1984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José Luis Mulet y Suárez, en nombre y representación de «BECSA, S. A.», comparece ante este Tribunal Constitucional, mediante escrito registrado con fecha 25 de mayo de 1984, interponiendo recurso de amparo contra el Auto de 24 de abril de 1984 de la Sala de lo Contencioso-Administrativo, Sección Primera, de la Audiencia Nacional, por vulneración del art.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Del relato de los hechos que efectúa la recurrente se deduce lo siguiente: </w:t>
      </w:r>
    </w:p>
    <w:p w:rsidR="00055018" w:rsidRDefault="00055018" w:rsidP="00055018">
      <w:pPr>
        <w:pStyle w:val="TextoNormal"/>
      </w:pPr>
      <w:r>
        <w:t xml:space="preserve">a) La empresa «BECSA» realizó determinadas obras de distribución y saneamiento de aguas en Torrehermosa (Zaragoza), como contratista de la Dirección General de Obras Hidráulicas. Por motivos que no constan en el escrito presentado, la Empresa interpuso recurso contencioso-administrativo, en reclamación del importe de una certificación adeudada por la mencionada Dirección General, que fue tramitado por la Audiencia Nacional con el núm. 13.618. </w:t>
      </w:r>
    </w:p>
    <w:p w:rsidR="00055018" w:rsidRDefault="00055018" w:rsidP="00055018">
      <w:pPr>
        <w:pStyle w:val="TextoNormal"/>
      </w:pPr>
      <w:r>
        <w:t xml:space="preserve">b) Con posterioridad al trámite de conclusiones, la Audiencia Nacional dio traslado a la ahora recurrente en amparo de la documentación recibida del Ministerio de Obras Públicas y Urbanismo, en la que se interesaba se tuviera por desistida a «BECSA, S. L.» (sic) en el contencioso núm. 13.618 sobre abono de intereses de demora correspondientes a la certificación saldo de liquidaciones núm. 4-B por las obras de distribución y saneamiento de Torrehermosa (Zaragoza). </w:t>
      </w:r>
    </w:p>
    <w:p w:rsidR="00055018" w:rsidRDefault="00055018" w:rsidP="00055018">
      <w:pPr>
        <w:pStyle w:val="TextoNormal"/>
      </w:pPr>
      <w:r>
        <w:t>c) Dando curso a lo solicitado, la representación de «BECSA, S. A.» formuló escrito de desistimiento el 13 de abril de 1984, al que correspondió el Auto de la citada Sala de la Audiencia Nacional, de 24 de abril siguiente, por el que se tuvo por desistida a la demandante.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Alega la recurrente que todo lo actuado se debe a una confusión que tiene su origen en la Administración demandada, ya que, según expone, el órgano administrativo remitió a la Audiencia Nacional una comunicación equívoca, en la que se involucran dos referencias contradictorias, como son el número de contencioso 13.618 y las obras en Torrehermosa, «pues el número 13.618 corresponde a un contencioso por obras de igual naturaleza que se llevan a cabo en Belmonte, también en la provincia de Zaragoza». </w:t>
      </w:r>
    </w:p>
    <w:p w:rsidR="00055018" w:rsidRDefault="00055018" w:rsidP="00055018">
      <w:pPr>
        <w:pStyle w:val="TextoNormal"/>
      </w:pPr>
      <w:r>
        <w:lastRenderedPageBreak/>
        <w:t xml:space="preserve">Producido el desistimiento sin haberse dado la invocada satisfacción extraprocesal de la recurrente, se estaría ante un enriquecimiento sin causa por la Administración, que no ha pagado la certificación adeudada y puede beneficiarse de su propio error. </w:t>
      </w:r>
    </w:p>
    <w:p w:rsidR="00055018" w:rsidRDefault="00055018" w:rsidP="00055018">
      <w:pPr>
        <w:pStyle w:val="TextoNormal"/>
      </w:pPr>
      <w:r>
        <w:t xml:space="preserve">Por todo lo cual la Empresa demandante considera que se le ha originado indefensión, al inducírsele a ella y a la propia Sala de la Audiencia Nacional a adoptar decisiones contrarias a los intereses de la justicia y a los particulares de la recurrente, y entiende que no debe verse privada de la tutela efectiva de los Jueces y Tribunales por la errónea referencia efectuada por la Administración. </w:t>
      </w:r>
    </w:p>
    <w:p w:rsidR="00055018" w:rsidRDefault="00055018" w:rsidP="00055018">
      <w:pPr>
        <w:pStyle w:val="TextoNormal"/>
      </w:pPr>
      <w:r>
        <w:t>En consecuencia solicita se declare la nulidad del Auto de 24 de abril de 1984 de la Sala de lo Contencioso-Administrativo (Sección Primera) de la Audiencia Nacional, y se repongan las actuaciones al momento en que se produjo la comunicación de la Dirección General de Obras Hidráulicas a la citada Sala, para que por dicho órgano judicial se dicte nueva providencia que permita a la demandante rechazar la supuesta satisfacción extraprocesal que, al parecer, no se ha producido.</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20 de junio de 1984 y de conformidad con lo prevenido en el art. 85 en conexión con el 49.2 a) y b), ambos de la Ley Orgánica del Tribunal Constitucional (LOTC), la Sección Primera de la Sala Primera de este Tribunal acuerda conceder a la parte recurrente un plazo de diez días para que subsane los siguientes motivos de inadmisión: no haber acompañado a la demanda el documento que acredite la representación de la solicitante de amparo, así como la copia, traslado o certificación de la resolución recaída en el procedimiento judicial previo.</w:t>
      </w:r>
    </w:p>
    <w:p w:rsidR="00055018" w:rsidRDefault="00055018" w:rsidP="00055018">
      <w:pPr>
        <w:pStyle w:val="TextoNormal"/>
      </w:pPr>
    </w:p>
    <w:p w:rsidR="00055018" w:rsidRDefault="00055018" w:rsidP="00055018">
      <w:pPr>
        <w:pStyle w:val="TextoNormal"/>
      </w:pPr>
      <w:r w:rsidRPr="00055018">
        <w:rPr>
          <w:rStyle w:val="NumeroAFNegritaCaracter"/>
        </w:rPr>
        <w:t>5</w:t>
      </w:r>
      <w:r>
        <w:t>. Una vez subsanados los anteriores motivos de inadmisión, la Sección acuerda conceder un nuevo plazo común de diez días al Ministerio Fiscal y a la solicitante de amparo para que dentro del mismo aleguen lo que estimen pertinente sobre la posible existencia de los siguientes motivos de inadmisión de carácter insubsanable: falta de agotamiento de la vía judicial procedente en relación con la cuestión planteada en amparo [art. 50.1 b) de la LOTC en conexión con el 44.1 a) de la misma Ley], y carecer la demanda manifiestamente de contenido que justifique una decisión por parte de este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Dentro del plazo concedido, el Ministerio Fiscal sostiene en sus alegaciones que procede la inadmisión del recurso, dado que la recurrente no ha utilizado previamente los recursos ordinarios contemplados por la Ley y, por otra parte, no puede afirmarse que vulnera el art. 24 de la Constitución un Auto que da por terminado el proceso por desistimiento de la parte recurrente, aun cuando ésta haya sufrido un error.</w:t>
      </w:r>
    </w:p>
    <w:p w:rsidR="00055018" w:rsidRDefault="00055018" w:rsidP="00055018">
      <w:pPr>
        <w:pStyle w:val="TextoNormal"/>
      </w:pPr>
    </w:p>
    <w:p w:rsidR="00055018" w:rsidRDefault="00055018" w:rsidP="00055018">
      <w:pPr>
        <w:pStyle w:val="TextoNormal"/>
      </w:pPr>
      <w:r w:rsidRPr="00055018">
        <w:rPr>
          <w:rStyle w:val="NumeroAFNegritaCaracter"/>
        </w:rPr>
        <w:t>7</w:t>
      </w:r>
      <w:r>
        <w:t>. La recurrente, en su escrito de 2 de octubre de 1984, alega que la vía jurisdiccional ordinaria quedó agotada desde el momento en que el Auto que se dictó por la Sala de la Audiencia Nacional, con fecha 24 de abril de 1984, no fue recurrido en tiempo y forma, y que se produjo indefensión al facilitarse datos erróneos o falsos, imputables a la propia Sala por cuanto ésta debió haber advertido el error o la falsedad en que incurría la Administración al declarar que la pretensión había sido satisfecha extraprocesalmente.</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Constituye el objeto del presente recurso de amparo la impugnación, por presunta violación del art. 24 de la Constitución, del Auto de la Sala de lo Contencioso-Administrativo de la Audiencia Nacional de 24 de abril de 1984, que declara terminado el procedimiento en virtud de desistimiento de la demandante.</w:t>
      </w:r>
    </w:p>
    <w:p w:rsidR="00055018" w:rsidRDefault="00055018" w:rsidP="00055018">
      <w:pPr>
        <w:pStyle w:val="TextoNormal"/>
      </w:pPr>
      <w:r>
        <w:t>Ahora bien, si se analizan los hechos y las razones invocadas, ha de concluirse la improcedencia del amparo solicitado por concurrir las causas de inadmisión señaladas en la providencia de este Tribunal de 20 de junio pasado.</w:t>
      </w:r>
    </w:p>
    <w:p w:rsidR="00055018" w:rsidRDefault="00055018" w:rsidP="00055018">
      <w:pPr>
        <w:pStyle w:val="TextoNormal"/>
      </w:pPr>
    </w:p>
    <w:p w:rsidR="00055018" w:rsidRDefault="00055018" w:rsidP="00055018">
      <w:pPr>
        <w:pStyle w:val="TextoNormal"/>
      </w:pPr>
      <w:r w:rsidRPr="00055018">
        <w:rPr>
          <w:rStyle w:val="NumeroAFNegritaCaracter"/>
        </w:rPr>
        <w:t>2</w:t>
      </w:r>
      <w:r>
        <w:t>. En efecto, si bien es cierto que la Ley de Enjuiciamiento Civil no regula en forma clara y sistemática la institución del desistimiento, la doctrina y la práctica han configurado como causa de extinción del proceso la declaración de voluntad del actor por la que renuncia a la pretensión ejercitada, lo cual se traduce en una actividad del órgano judicial que, como señala el art. 88.4 de la Ley de la Jurisdicción Contencioso-Administrativa, «dictará Auto en el que se declarará terminado el procedimiento».</w:t>
      </w:r>
    </w:p>
    <w:p w:rsidR="00055018" w:rsidRDefault="00055018" w:rsidP="00055018">
      <w:pPr>
        <w:pStyle w:val="TextoNormal"/>
      </w:pPr>
      <w:r>
        <w:t>Esto es lo que ha sucedido en el presente caso. Ocurre, sin embargo, que la declaración de voluntad que es causa del desistimiento ha sido, al parecer, motivada por una información errónea, y ello lleva a la recurrente a solicitar la declaración de nulidad del Auto impugnado, aduciendo que no debe verse privada de la tutela efectiva de los Jueces y Tribunales por la errónea referencia efectuada por la Administración y que le fue transmitida por la propia Audiencia.</w:t>
      </w:r>
    </w:p>
    <w:p w:rsidR="00055018" w:rsidRDefault="00055018" w:rsidP="00055018">
      <w:pPr>
        <w:pStyle w:val="TextoNormal"/>
      </w:pPr>
      <w:r>
        <w:t>Pero no corresponde a este Tribunal Constitucional entrar prima facie a enjuiciar dicha situación y revocar, en su caso, la resolución adoptada; la interesada debió agotar todos los recursos utilizables dentro de la vía judicial a fin de que el propio órgano judicial o el superior en grado, en su caso, tuviera oportunidad de pronunciarse sobre la pretensión deducida.</w:t>
      </w:r>
    </w:p>
    <w:p w:rsidR="00055018" w:rsidRDefault="00055018" w:rsidP="00055018">
      <w:pPr>
        <w:pStyle w:val="TextoNormal"/>
      </w:pPr>
      <w:r>
        <w:t>La recurrente alega que la vía judicial quedó agotada, dado que el Auto de la Audiencia Nacional no fue recurrido en tiempo y forma y, por lo tanto, devino firme. Olvida que el agotamiento de la vía judicial previa es un requisito de carácter procesal, establecido en el art.  44.1 a) de la LOTC, cuya razón de ser estriba en el carácter subsidiario del recurso de amparo. De ahí que no baste el mero transcurso del tiempo; es preciso que el interesado, a través de la interposición de los recursos previstos en la Ley, agote las oportunidades de que la jurisdicción ordinaria pueda pronunciarse sobre la presunta vulneración del derecho fundamental alegado.  La recurrente debió, pues, intentar ante la jurisdicción ordinaria la reforma del Auto impugnado, y al no hacerlo así ha incurrido en el motivo de inadmisión previsto en el art. 50.1 b) de la LOTC en conexión con el 44.1 a) de la misma Ley.</w:t>
      </w:r>
    </w:p>
    <w:p w:rsidR="00055018" w:rsidRDefault="00055018" w:rsidP="00055018">
      <w:pPr>
        <w:pStyle w:val="TextoNormal"/>
      </w:pPr>
    </w:p>
    <w:p w:rsidR="00055018" w:rsidRDefault="00055018" w:rsidP="00055018">
      <w:pPr>
        <w:pStyle w:val="TextoNormal"/>
      </w:pPr>
      <w:r w:rsidRPr="00055018">
        <w:rPr>
          <w:rStyle w:val="NumeroAFNegritaCaracter"/>
        </w:rPr>
        <w:t>3</w:t>
      </w:r>
      <w:r>
        <w:t>. Por otra parte, también puede afirmarse que el recurso carece de contenido constitucional, al no aparecer vulnerado el art.  24.1 de la Constitución invocado por la recurrente.  En efecto, no puede imputarse al órgano judicial la falta de tutela judicial efectiva y la presunta indefensión de la sociedad recurrente, pues es ésta -al actuar negligentemente no poniendo la diligencia debida a la hora de adoptar una decisión de tanta trascendencia como es la de desistir de una acción emprendida, y no intentar posteriormente la reforma del Auto en el que se declaraba terminado el procedimiento por desistimiento- quien ha dado lugar a la resolución impugnada y ha impedido un nuevo pronunciamiento de los órganos judiciales.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acuerda declarar la inadmisión del recurso de amparo promovido por el Procurador de los Tribunales don José Luis Mulet y Suárez, en nombre y representación de «BECSA, S. A.», y el archivo de las 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4" w:name="AUTO_1984_622"/>
      <w:r>
        <w:lastRenderedPageBreak/>
        <w:t>AUTO 622/1984, de 31 de octubre de 1984</w:t>
      </w:r>
    </w:p>
    <w:bookmarkEnd w:id="154"/>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ECLI:ES:TC:1984:622A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409/1984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Juan Corujo López-Villamil, Procurador de los Tribunales, interpone en nombre y representación de la empresa «Antracitas Mina La Rasa y Aurora, S. A.» recurso de amparo constitucional contra el Auto del Tribunal Central de Trabajo de 24 de abril de 1984, que declaró tener por no anunciado el recurso de suplicación promovido por la demandante contra la resolución pronunciada por la Magistratura de Trabajo núm. 3 de las de Oviedo, en fecha 11 de febrero de 1984, en razón de no haberse consignado, en el momento de la interposición del anterior recurso, el importe económico de la condena fijado en el fallo de instancia. De la demanda y restante documentación aportada se desprenden los siguientes hechos: a) En agosto de 1981, la Empresa recurrente concertó contrato de trabajo con don Manuel Alvarez Fernández, al que se asignó la categoría de ayudante minero. Con duración inicial de seis meses, el contrato fue prorrogado en dos ocasiones, venciendo el segundo período de prórroga el 20 de noviembre de 1983. Durante la vigencia del contrato, don Manuel Alvarez Fernández sufrió accidente de trabajo, pasando a la situación de Incapacidad Laboral Transitoria ( I. L. T.) y quedando, en atención a ello, suspendido el vínculo contractual. El 6 de noviembre de 1983, la dirección de «Antracitas Mina La Rasa y Aurora, S. A.» comunicó por escrito al señor Alvarez su cese en la Empresa por «fin período incapacidad laboral transitoria», con efectos de la fecha, anunciando simultáneamente la no renovación del contrato que había de vencer el 20 de ese mismo mes. b) Promovida por el señor Alvarez ante la jurisdicción ordinaria del orden laboral demanda en reclamación por despido, una vez celebrado sin avenencia el acto de conciliación, la Magistratura de Trabajo núm. 3 de las de Oviedo dictó Sentencia, cuya parte dispositiva declaró la nulidad del despido, condenando a la demandada a readmitir al actor «en las mismas condiciones profesionales y económicas que informaban la relación jurídica existente entre ambos el día 6 de noviembre de 1983 y a satisfacerle el salario dejado de percibir desde la indicada fecha hasta el día en que la readmisión tenga lugar», así como imponiendo a aquélla una multa por su temeridad en razón de no haber expuesto argumento alguno «que avale la racionalidad del litigio», que se insiste «en mantener con tal evidente falta de base». c) Contra la anterior Sentencia, la dirección técnica de «Antracitas Mina La Rasa y Aurora, S. A.» anunció la interposición del pertinente recurso de suplicación, acompañando resguardo acreditativo del preceptivo depósito para recurrir, pero manifestando no consignar el importe económico de la condena, dado que al encontrarse el contrato de trabajo en situación de suspensión, con anterioridad a la demanda, el actor «no </w:t>
      </w:r>
      <w:r>
        <w:lastRenderedPageBreak/>
        <w:t>devenga salarios ni contraprestación alguna de la que sea deudora la recurrente». Por Auto de 24 de abril de 1984, el Tribunal Central de Trabajo declaró tener por no anunciado el referenciado recurso, argumentando en su considerando único que ello se debe al incumplimiento de la recurrente de un presupuesto de inexcusable observancia, independientemente de que la la razón aducida para no depositar el importe de la condena tuviera o no fundamento, «circunstancia ésta que podría debatirse en el propio recurso (...) pero que nunca puede darse por resuelta por sí y ante sí por la parte recurrente».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escrito de demanda acusa a la resolución impugnada de vulnerar, al impedir ésta el acceso a la revisión de la Sentencia dictada por el juzgador de instancia en razón de no haberse cumplimentado un requisito procesal de carácter formal, el derecho de defensa enunciado en el art. 24.1 de la Constitución Española (C. E.). Partiendo de la observación de que en las situaciones de I. L. T. los trabajadores no devengan salarios, entiende el demandante que la Sentencia del Magistrado, pese a su literalidad, no le condenó al abono de unos salarios concretos, debiendo interpretarse la alusión al pago de salarios como «cláusula de estilo», equivalente más a una declaración de derechos que a una especificación cuantitativa de entrega de cantidad. Arguye el solicitante de amparo que si lo que se le exige es el depósito de los salarios dejados de percibir, tal como estableció la resolución de instancia, y estos salarios no existen ni legal ni fácticamente, no cabe consignar algo cuya cuantía es indeterminada en el contenido de la Sentencia e inexistente en la realidad fáctica. La falta de consignación no es, como pretende el Auto impugnado, un tema que deba ser discutido en el recurso, sino cuestión previa con la que no se combate el fallo de la Sentencia dictada por Magistratura. Al no entenderlo así, el Tribunal Central de Trabajo produce indefensión, ya que está exigiendo bien el cumplimiento de algo imposible por su indeterminación o inexistencia, bien algo que procesalmente está cumplimentado. </w:t>
      </w:r>
    </w:p>
    <w:p w:rsidR="00055018" w:rsidRDefault="00055018" w:rsidP="00055018">
      <w:pPr>
        <w:pStyle w:val="TextoNormal"/>
      </w:pPr>
      <w:r>
        <w:t>En el «suplico», el escrito de demanda solicita de este Tribunal la nulidad del Auto del Tribunal Central de Trabajo de 24 de abril de 1984, declarando el derecho del recurrente a que se tenga por anunciado el recurso de suplicación interpuesto contra la Sentencia de la Magistratura de Trabajo número 3 de las de Oviedo.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26 de julio de 1984, la Sección acordó conceder un plazo común de diez días al Ministerio Fiscal y a la Empresa demandante a fin de alegar lo que estimaren pertinente en relación con la posible concurrencia en la demanda del motivo de inadmisión establecido en el art. 50.2 b) de la Ley Orgánica del Tribunal Constitucional (LOTC) por carecer aquélla manifiestamente de contenido constitucional. </w:t>
      </w:r>
    </w:p>
    <w:p w:rsidR="00055018" w:rsidRDefault="00055018" w:rsidP="00055018">
      <w:pPr>
        <w:pStyle w:val="TextoNormal"/>
      </w:pPr>
      <w:r>
        <w:t>a) Evacuando el trámite, el Ministerio Fiscal, tras recordar la doctrina elaborada por este Tribunal en orden a las funciones que cumple la consignación del importe de la condena, entendida como exigencia procesal que recae sobre el empresario que pretenda interponer recursos de suplicación o casación, señala que, en el caso a examen, la Sentencia dictada por el juzgador de instancia no era meramente declarativa, sino que condenaba a la Empresa entonces demandada a readmitir al trabajador demandante y a satisfacer el salario dejado de percibir. Por ello, la hoy recurrente en amparo, al anunciar su propósito de promover recurso de suplicación contra la anterior Sentencia, conocía perfectamente el contenido económico de la condena, ya que sabiendo el importe del salario del trabajador y las fechas inicial y final, la determinación de la suma total tan sólo requería realizar una simple operación aritmética. El Tribunal Central de Trabajo, al inadmitir el recurso razonado en los términos en que lo hizo, no impidió a la Entidad actora el acceso a la vía de la su</w:t>
      </w:r>
      <w:r>
        <w:lastRenderedPageBreak/>
        <w:t xml:space="preserve">plicación en virtud de un formalismo desmedido, sino en la razonable interpretación de la legalidad positiva. </w:t>
      </w:r>
    </w:p>
    <w:p w:rsidR="00055018" w:rsidRDefault="00055018" w:rsidP="00055018">
      <w:pPr>
        <w:pStyle w:val="TextoNormal"/>
      </w:pPr>
      <w:r>
        <w:t xml:space="preserve">Por lo expuesto, el Ministerio Fiscal entiende procedente la inadmisión por incurrir la demanda en la causa comunicada en la providencia de fecha citada. </w:t>
      </w:r>
    </w:p>
    <w:p w:rsidR="00055018" w:rsidRDefault="00055018" w:rsidP="00055018">
      <w:pPr>
        <w:pStyle w:val="TextoNormal"/>
      </w:pPr>
      <w:r>
        <w:t>b) En su escrito de alegaciones, la parte demandante reitera en lo esencial el contenido del alegato formulado en la demanda, insistiendo en que el Auto impugnado produjo una total y absoluta indefensión, ya que le exigió el cumplimiento de algo imposible por su indeterminación o inexistencia -los salarios ni existen ni quedaron determinados por la Sentencia de instancia- o de algo procesalmente ya cumplido. En mérito a ello, solicita la admisión del recurso de amparo interpuesto.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del presente Auto es determinar si en el presente recurso concurre el motivo de inadmisión señalado en nuestra providencia de 26 de julio de 1984, consistente en carecer la demanda manifiestamente de contenido que justifique una decisión por parte de este Tribunal Constitucional. La recurrente, que es una Empresa minera, alega que se ha vulnerado el derecho a la defensa, consagrado en el art.  24.1 de la Constitución.  Basa esta alegación en que el Tribunal Central de Trabajo resolvió por el Auto ahora impugnado como supuesto causante de aquella vulneración, tener por no anunciado el recurso de suplicación promovido por la recurrente contra una Sentencia de la Magistratura de Trabajo que declaraba la nulidad del despido de un trabajador y, entre otros pronunciamientos, condenaba a dicha Empresa a satisfacer los salarios dejados de percibir desde la fecha del despido hasta la de la readmisión. La solicitante del amparo anunció la interposición del recurso de suplicación, pero declarando que no consignaba el importe económico de la condena, porque el contrato de trabajo correspondiente estaba en estado de suspensión con anterioridad a la demanda por incapacidad laboral transitoria. El Tribunal Central de Trabajo entendió que dicha consignación era obligada, pues las razones alegadas por la Empresa para no realizarla podían debatirse en el propio recurso, pero no decidirse unilateralmente por la recurrente.  Entiende ésta en la demanda de amparo que esta resolución del Tribunal Central de Trabajo le coloca en estado de indefensión al negarle el acceso al recurso y vulnerar por tanto el art. 24.1 de la Constitución. La negativa de la recurrente a consignar se basa en los argumentos que se examinarán más adelante.</w:t>
      </w:r>
    </w:p>
    <w:p w:rsidR="00055018" w:rsidRDefault="00055018" w:rsidP="00055018">
      <w:pPr>
        <w:pStyle w:val="TextoNormal"/>
      </w:pPr>
    </w:p>
    <w:p w:rsidR="00055018" w:rsidRDefault="00055018" w:rsidP="00055018">
      <w:pPr>
        <w:pStyle w:val="TextoNormal"/>
      </w:pPr>
      <w:r w:rsidRPr="00055018">
        <w:rPr>
          <w:rStyle w:val="NumeroAFNegritaCaracter"/>
        </w:rPr>
        <w:t>2</w:t>
      </w:r>
      <w:r>
        <w:t>. Hay que advertir en primer término que la carga de consignar la cantidad objeto de la condena que la Ley rituaria laboral establece como requisito previo del acceso a los recursos extraordinarios previstos en el proceso laboral (suplicación y casación) no contraría el contenido esencial del derecho a la tutela judicial efectiva que reconoce el art. 24.1 de la Constitución Española (C. E.)  como ya señaló la Sentencia de este Tribunal 3/1983, de 25 de enero.</w:t>
      </w:r>
    </w:p>
    <w:p w:rsidR="00055018" w:rsidRDefault="00055018" w:rsidP="00055018">
      <w:pPr>
        <w:pStyle w:val="TextoNormal"/>
      </w:pPr>
      <w:r>
        <w:t>En razón de ello, y como también se ha manifestado por este Tribunal en distintas ocasiones, el incumplimiento total de la carga de consignar, produce la consecuencia de impedir el acceso a dichos recursos.</w:t>
      </w:r>
    </w:p>
    <w:p w:rsidR="00055018" w:rsidRDefault="00055018" w:rsidP="00055018">
      <w:pPr>
        <w:pStyle w:val="TextoNormal"/>
      </w:pPr>
      <w:r>
        <w:t>En el presente caso, el recurrente incumplió de manera total la carga de depositar los salarios objeto de la condena, aduciendo ya en el escrito en que anunció su propósito de recurrir en suplicación que no acompañaba resguardo de haber depositado el importe económico de la condena «dado que al encontrarse el actor en situación de invalidez provi</w:t>
      </w:r>
      <w:r>
        <w:lastRenderedPageBreak/>
        <w:t>sional con anterioridad a la demanda, no devenga salarios ni contraprestación alguna de la que sea deudora la recurrente». Es también éste el argumento en que básicamente se funda el alegato jurídico de la demanda de amparo para acusar al Auto impugnado del Tribunal Central de Trabajo de haber producido indefensión.</w:t>
      </w:r>
    </w:p>
    <w:p w:rsidR="00055018" w:rsidRDefault="00055018" w:rsidP="00055018">
      <w:pPr>
        <w:pStyle w:val="TextoNormal"/>
      </w:pPr>
      <w:r>
        <w:t>Entiende la recurrente, en efecto, que el fallo de la Sentencia dictada por Magistratura de Trabajo, al estimar la nulidad del despido del trabajador que prestaba servicios bajo su dependencia y, por consiguiente, condenarla a satisfacer a éste los salarios dejados de percibir desde el día 6 de noviembre de 1983 hasta el día en que la readmisión tuviere lugar, no llevaba aparejado de manera expresa el abono de salarios; se trató, a su juicio, de una simple cláusula de estilo equivalente a una declaración de derechos, sin ninguna efectividad inmediata.</w:t>
      </w:r>
    </w:p>
    <w:p w:rsidR="00055018" w:rsidRDefault="00055018" w:rsidP="00055018">
      <w:pPr>
        <w:pStyle w:val="TextoNormal"/>
      </w:pPr>
      <w:r>
        <w:t>El razonamiento expuesto no puede, sin embargo, ser compartido, pues, como con razón dice el Auto impugnado, la falta de depósito está prejuzgando unilateralmente el fondo del asunto, esto es, la disconformidad del fallo con la legalidad ordinaria, y ésta es precisamente la cuestión a discutir en el recurso de súplica.</w:t>
      </w:r>
    </w:p>
    <w:p w:rsidR="00055018" w:rsidRDefault="00055018" w:rsidP="00055018">
      <w:pPr>
        <w:pStyle w:val="TextoNormal"/>
      </w:pPr>
    </w:p>
    <w:p w:rsidR="00055018" w:rsidRDefault="00055018" w:rsidP="00055018">
      <w:pPr>
        <w:pStyle w:val="TextoNormal"/>
      </w:pPr>
      <w:r w:rsidRPr="00055018">
        <w:rPr>
          <w:rStyle w:val="NumeroAFNegritaCaracter"/>
        </w:rPr>
        <w:t>3</w:t>
      </w:r>
      <w:r>
        <w:t>. En contra de lo expuesto, no cabe alegar, como hace la demanda de amparo, la imposibilidad de cumplir con la carga necesaria para el levantamiento de los requisitos procesales para recurrir en suplicación por no existir salarios.  Sin entrar a considerar el acierto o desacierto de la Sentencia origen de estas actuaciones desde una perspectiva de legalidad ordinaria, el fallo contiene una condena inmediatamente cuantificable y, por consiguiente, depositable: los salarios dejados de percibir desde el 6 de noviembre de 1983 hasta la fecha de readmisión.  Oue el trabajador pudiera no ser acreedor de tales salarios, es cabalmente cuestión que afecta al fondo del asunto y que pudo ser debatida y eventualmente corregida a través del recurso de suplicación.  Pero en todo caso, la concreción del importe de la condena a consignar pudo ser realizada por el recurrente sin otro auxilio que el derivado de la interpretación en su más estricta literalidad del fallo.  El cálculo de la consignación fue posible, pues el fallo indicaba las fechas de comienzo y término del devengo.</w:t>
      </w:r>
    </w:p>
    <w:p w:rsidR="00055018" w:rsidRDefault="00055018" w:rsidP="00055018">
      <w:pPr>
        <w:pStyle w:val="TextoNormal"/>
      </w:pPr>
    </w:p>
    <w:p w:rsidR="00055018" w:rsidRDefault="00055018" w:rsidP="00055018">
      <w:pPr>
        <w:pStyle w:val="TextoNormal"/>
      </w:pPr>
      <w:r w:rsidRPr="00055018">
        <w:rPr>
          <w:rStyle w:val="NumeroAFNegritaCaracter"/>
        </w:rPr>
        <w:t>4</w:t>
      </w:r>
      <w:r>
        <w:t>. Subsidiariamente a la línea argumental que se acaba de rebatir, el recurrente fundamenta la presunta vulneración por el Auto impugnado de su derecho de defensa en la forma genérica en que la Sentencia determinó la cuantía de los salarios objeto de condena, circunstancia ésta que hace imposible su cálculo y, por tanto, la consignación. Este segundo razonamiento tampoco puede ser acogido.</w:t>
      </w:r>
    </w:p>
    <w:p w:rsidR="00055018" w:rsidRDefault="00055018" w:rsidP="00055018">
      <w:pPr>
        <w:pStyle w:val="TextoNormal"/>
      </w:pPr>
      <w:r>
        <w:t>En una abstracta consideración, es indiscutible que las fórmulas globalizadas y genéricas de dar cumplimiento al mandato establecido en el art. 93 de la L.  P. L., no facilitan a los litigantes la remoción de las cargas procesales para entablar recursos. De ello cabe colegir que el denegar el derecho de recurso alegando consignaciones defectuosas ocasionadas por la omisión en la Sentencia de los datos necesarios para su correcto cálculo puede producir indefensión.  Pero esta doctrina, que sentamos en la Sentencia 36/1984, de 14 de marzo («Boletín Oficial del Estado» de 3 de abril), no es aplicable al presente caso, pues la razón por la que el recurso de suplicación interpuesto por la Entidad demandante se tuvo por no anunciado no fue por un depósito defectuosamente calculado, sino por falta absoluta de consignación.  El acceso al recurso no se impidió por un defecto de cálculo en la condena de salarios, sino por la decisión del recurrente de no depositar cantidad alguna para asegurar la ejecución de la condena.</w:t>
      </w:r>
    </w:p>
    <w:p w:rsidR="00055018" w:rsidRDefault="00055018" w:rsidP="00055018">
      <w:pPr>
        <w:pStyle w:val="TextoNormal"/>
      </w:pPr>
      <w:r>
        <w:lastRenderedPageBreak/>
        <w:t>En virtud de las anteriores consideraciones es evidente que concurre la causa de inadmisión establecida en el art. 50.2 b) de la LOTC por carecer la demanda manifiestamente de contenido que justifique una decisión por parte del Tribunal Constitucional en forma de Sentencia, con el desarrollo procesal consiguiente.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la Sección acuerda declarar inadmisible el recurso.</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5" w:name="AUTO_1984_623"/>
      <w:r>
        <w:lastRenderedPageBreak/>
        <w:t>AUTO 623/1984, de 31 de octubre de 1984</w:t>
      </w:r>
    </w:p>
    <w:bookmarkEnd w:id="155"/>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ECLI:ES:TC:1984:623A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420/1984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Pedro Bermejo Jiménez, en nombre de don Juan Antonio Navarro Fraile, presentó ante este Tribunal Constitucional demanda de amparo contra Sentencia de la Audiencia Provincial de Salamanca de 29 de enero de 1983. En la demanda expone que fue condenado por dicha Audiencia por los delitos de matrimonio ilegal y otros. La Sentencia fue recurrida ante el Tribunal Supremo que por Auto de 23 de noviembre de 1983 rectificó la Sentencia de la Audiencia en diversos aspectos. Estima el recurrente que la Sentencia de la Audiencia vulnera su derecho a la tutela efectiva de los Tribunales porque denegó la Sala la práctica de diversas diligencias de prueba propuestas, primeramente por Auto y después en la vista del juicio, basándose en que no se había presentado el correspondiente recurso. Tal recurso, sin embargo, no procedía, pues queda excluido por el art. 799 de la Ley de Enjuiciamiento Criminal. Se produjo indefensión igualmente porque las pruebas eran pertinentes y debían haber sido admitidas. También se vulneró el derecho a la presunción de inocencia, ya que se presumió que los hechos realizados por el demandante fueron voluntarios.</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por providencia de 19 de septiembre pasado, concedió un plazo común de diez días a la representación del recurrente y al Ministerio Fiscal para alegar lo que estimaran procedente en orden a la posible existencia de las causas de inadmisión reguladas por los arts. 50.1 b), en relación con el 49.1; 50.1 a), en relación con el 44.2, y 50.2 b), todos ellos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plazo concedido al efecto, el Fiscal General del Estado presentó escrito de alegaciones en el que hace constar que la demanda de amparo no cumple las exigencias del art. 49.1 de la LOTC, al no exponerse con claridad ni precisión el amparo que se solicita; la preclusión del plazo y consiguiente extemporaneidad son igualmente manifiestas por haber transcurrido un año y varios meses desde la fecha de la Sentencia impugnada; finalmente, resulta obvio que incurre la demanda en la causa del art. 50.2 b) y la invocación de preceptos constitucionales no pasa de ser retórica, basada en una hipotética denegación de pruebas, que no se acreditan y que serían, en todo caso, de mera legalidad ordinaria. Por todo ello solicita la inadmisión del recurso. </w:t>
      </w:r>
    </w:p>
    <w:p w:rsidR="00055018" w:rsidRDefault="00055018" w:rsidP="00055018">
      <w:pPr>
        <w:pStyle w:val="TextoNormal"/>
      </w:pPr>
      <w:r>
        <w:t>La representación de la parte demandante no presentó escrito de alegaciones.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su silencio, ha venido a reconocer el demandante de amparo lo que ya ab initio resultaba de su impreciso y obscuro escrito, bien alejado, por lo demás, de los mínimos exigibles a una demanda que, por imperativo legal se encomienda a un profesional, esto es, a un abogado, al que es obligado exigirle una capacidad técnica para defender en juicio los intereses que se le encomienda.  Es esto, que la demanda era tardía y defectuosa, y carecía -de modo manifiesto- de todo contenido constitucional, en el sentido con el que se acoge este concepto en el art. 50.2 b) de la LOTC para una causa de inadmisión, que no tiene otro objetivo que depurar en una fase previa -aunque con audiencia de la parte y del Ministerio Fiscal- el amparo, respecto de aquellas demandas carentes de sustancia constitucional.</w:t>
      </w:r>
    </w:p>
    <w:p w:rsidR="00055018" w:rsidRDefault="00055018" w:rsidP="00055018">
      <w:pPr>
        <w:pStyle w:val="TextoNormal"/>
      </w:pPr>
      <w:r>
        <w:t>Y es que advertido en nuestra providencia que la demanda no se ajustaba a lo dispuesto en el art. 49.1 y que, además, pudiera estar incursa en tardía interposición por virtud de lo que dispone el art.  44.2, a lo que añadíamos lo que antes hemos dicho respecto a la falta de contenido constitucional, el demandante ha optado por el silencio sin aprovechar tal audiencia (como permite el art.  85.2 también de la LOTC) y sin molestar en dar una explicación respecto a la razón de su demanda desde los advertidos defectos formales o de las causas obstativas indicadas [las del art. 50.1 a) y 50.2 b)], que no consienten, por su propia naturaleza, de habilidades subsanatorias.</w:t>
      </w:r>
    </w:p>
    <w:p w:rsidR="00055018" w:rsidRDefault="00055018" w:rsidP="00055018">
      <w:pPr>
        <w:pStyle w:val="TextoNormal"/>
      </w:pPr>
      <w:r>
        <w:t>No nos ha facilitado el demandante el texto de la Sentencia de la que se queja (la de la Audiencia de Salamanca) y tampoco se hace referencia suficiente a la que, al parecer, resolvió la casación deducida contra aquélla, y, por otra parte, nada permite acoger que la demanda se ha deducido en plazo, computado éste desde el momento que dice el art. 44.2, a lo que se une una defectuosa redacción de la demanda, tanto en lo que se contrae a su fundamentación como al petitum.  Con este cuadro, todo nos lleva a la aplicación de lo que disponen las reglas a) y b) del núm. 10 del art.  50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Bien es verdad, que únicamente a través de la observancia de las normas y principios a las que responden la institución del «a,paro» es posible organizar la defensa -en sede constitucional- de los derechos y libertades para las que la Constitución (art.  53.2) instituye el recurso de amparo.  Y que a esta observancia, por mucho que sea la tolerancia en la consideración de los requisitos que condicionan la admisión del amparo, no se ha atenido la defensa del demandante, que por lo demás, ha venido a dar callado asentimiento.  Podemos considerarnos dispensados de todo análisis, precisamente, por la inequívoca concurrencia de los formales, y aun de los temporales, requisitos de admisibilidad.  No es, sin embargo, a estos requisitos a los únicos que vamos a acudir para dar cumplida respuesta a la demanda de amparo, pues conviene para el singular caso del que ahora estamos conociendo, y de enseñanza para otros, sirviendo así de alguna luz que evite el frente uso indebido y hasta torticero, del recurso de amparo, que digamos algo de lo que en la idea del demandante es el contenido de la demanda. Para esto, recordemos que ni el amparo es una vía de enjuiciamiento penal (ello corresponde a los Jueces y Tribunales del orden jurisdiccional penal, según proclama el art.  117.3) ni puede traerse al amparo la materia distinta, o de la necesaria, para velar -y velar como defensa jurisdiccional última- por las garantías constitucionales. Pues bien, desde esta consideración es algo que no ofrece duda que el enjuiciar unas conductas, para definir si responden a las tipificadas como delito de matri</w:t>
      </w:r>
      <w:r>
        <w:lastRenderedPageBreak/>
        <w:t>monio ilegal, y de uso de nombre supuesto y de falsedad en documento público u oficial, es propio de la jurisdicción penal, dentro del marco de garantías que enuncia el art.  1 de la Ley de Enjuiciamiento Criminal.  Una apariencia de contenido constitucional quiere dar a la cuestión el demandante con la desvaída argumentación de que el otro contrayente del matrimonio ilegal conocía la verdadera identidad del autor, o de que faltaron en el segundo matrimonio alguna de las formalidades prescritas para el matrimonio canónico, y que al no facilitarse con plenitud las pruebas intentadas a este efecto, se quebrantaron garantías constitucionales, que aunque no definidas con precisión, se contrae al derecho proclamado en el art.  24.2 de la Constitución en cuanto a la «utilización de los medios de prueba pertinentes para su defensa». Ninguna relación guarda este enfoque que hace la defensa respecto de los delitos de uso de nombre supuesto y de falsedad en documento público u oficial y carecen de relevancia, por cuanto en nada privan de responsabilidad penal del demandante posible conocimiento de la identidad del agente y es inocua la consideración de que en el expediente matrimonial faltara la prueba de la soltería del condenado por el delito de bigamia.  Por último, más chocante es la alegación de que falta la prueba de la culpabilidad, con lo que parece referirse al «dolo», como elemento de la culpabilidad, y no porque sostenga una hipotética comisión culposa, sino porque considera que en la prueba de cargo no hay constatación de tal elemento de la culpabilidad.  Con referirse tal alegato a algo que corresponde a la valoración del Juez penal, es ostensiblemente un alegato que sólo desde la impericia del que ha dirigido la defensa del demandante, puede verse. Es claro, por todo, que el recurso está incurso en el art. 50.2 b).</w:t>
      </w:r>
    </w:p>
    <w:p w:rsidR="00055018" w:rsidRDefault="00055018" w:rsidP="00055018">
      <w:pPr>
        <w:pStyle w:val="TextoNormal"/>
      </w:pPr>
    </w:p>
    <w:p w:rsidR="00055018" w:rsidRDefault="00055018" w:rsidP="00055018">
      <w:pPr>
        <w:pStyle w:val="TextoNormal"/>
      </w:pPr>
      <w:r w:rsidRPr="00055018">
        <w:rPr>
          <w:rStyle w:val="NumeroAFNegritaCaracter"/>
        </w:rPr>
        <w:t>3</w:t>
      </w:r>
      <w:r>
        <w:t>. El recurso, como se ha visto, carece de todo razonamiento mínimamente atendible.  En realidad, constituye una muestra patente de temeridad, que debe ser sancionada con la condena en costas y, al menos, con una sanción en la más benigna de la cuantía que permite el art. 95.3 de la LOTC, como respuesta clemente a la utilización indebida del amparo.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presente recurso de amparo interpuesto por don Juan Antonio Navarro Fraile e impone las costas y una sanción de 5.000 pesetas al recurrente.</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6" w:name="AUTO_1984_624"/>
      <w:r>
        <w:lastRenderedPageBreak/>
        <w:t>AUTO 624/1984, de 31 de octubre de 1984</w:t>
      </w:r>
    </w:p>
    <w:bookmarkEnd w:id="156"/>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ECLI:ES:TC:1984:624A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428/1984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Los trabajadores don Antonio García Rodríguez, don Pedro Hermosilla Fernández, don Antonio Tobal Pagán y don Ginés Martínez Hernández prestaban sus servicios en la empresa «Autobuses Urbanos de Cartagena, S. A.», en calidad de conductores perceptores, y en octubre de 1982 fueron elegidos como delegados y miembros del comité de Empresa. </w:t>
      </w:r>
    </w:p>
    <w:p w:rsidR="00055018" w:rsidRDefault="00055018" w:rsidP="00055018">
      <w:pPr>
        <w:pStyle w:val="TextoNormal"/>
      </w:pPr>
      <w:r>
        <w:t>Mediante carta de 24 de diciembre de 1983 fueron suspendidos de empleo, sin que se hiciesen constar las causas y motivos de tal medida sancionadora y sin que se instruyera expediente disciplinario alguno, por lo cual la Magistratura de Trabajo núm. 3 de Murcia, a solicitud de los mencionados trabajadores, dictó Sentencia en 20 de marzo de 1984 declarando nula la sanción y ordenando que los trabajadores fueran reintegrados a sus puestos de trabajo.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Con fecha 9 de noviembre de 1983, a solicitud de un tercio de los trabajadores de la plantilla de la Empresa, se convocó un asamblea de trabajadores, con el fin de que se celebrara el siguiente día 10 y que tuviera como único punto del orden del día la revocación del comité de Empresa. </w:t>
      </w:r>
    </w:p>
    <w:p w:rsidR="00055018" w:rsidRDefault="00055018" w:rsidP="00055018">
      <w:pPr>
        <w:pStyle w:val="TextoNormal"/>
      </w:pPr>
      <w:r>
        <w:t xml:space="preserve">Según se desprende de los antecedentes, la asamblea debió proceder a la revocación del comité, si bien éste, en el acta de la reunión que levantó, advirtió diferentes irregularidades en la constitución y en el funcionamiento de la asamblea, como eran la constitución por el empresario y un sindicato independiente de reciente creación de una mesa electoral como si se tratara de la elección de los representantes de los trabajadores en lugar de la asamblea deliberante sobre el comité de Empresa a que se refiere el art. 67.2 del E. T.; y la existencia en poder del empresario de una cantidad indeterminada de votos enviados por correo, sin previo aviso ni acuerdo y sin saberse por el comité a quiénes pertenecían. </w:t>
      </w:r>
    </w:p>
    <w:p w:rsidR="00055018" w:rsidRDefault="00055018" w:rsidP="00055018">
      <w:pPr>
        <w:pStyle w:val="TextoNormal"/>
      </w:pPr>
      <w:r>
        <w:t>Don Pedro Hermosilla Fernández, don Antonio García Rodríguez, don Antonio Tobal Pagán y don Ginés Martínez Hernández impugnaron el acuerdo de revocación del comité de Empresa de Autobuses Urbanos de Cartagena, S. A. (A. U. C. A. S. A.), pero la Magistratura de Trabajo núm. 3 de Murcia, en Sentencia de 16 de mayo de 1984, de la que no se acompaña copia, desestimó su solicitud.</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xml:space="preserve">. Don Pedro Hermosilla Fernández, don Antonio García Rodríguez, don Antonio Tobal Pagán y don Ginés Martínez Hernández, representados por la Procuradora doña Elisa Hurtado Pérez y asistidos del Letrado don Sergio Santillán, han formulado demanda de amparo contra la Sentencia 583/1984 dictada en los autos 804/1984 por la Magistratura de Trabajo núm. 3 de Murcia el 16 de mayo de 1984. </w:t>
      </w:r>
    </w:p>
    <w:p w:rsidR="00055018" w:rsidRDefault="00055018" w:rsidP="00055018">
      <w:pPr>
        <w:pStyle w:val="TextoNormal"/>
      </w:pPr>
      <w:r>
        <w:t xml:space="preserve">Según puede desprenderse de la demanda, la Sentencia impugnada aceptó la renovación del comité de Empresa de «Autobuses Urbanos de Cartagena, S. A.» (A. U. C. A. S. A.) del que formaban parte los demandantes, con vulneración, según opinan, de las normas legales que rigen la materia. En razón a ello, la Sentencia habría infringido los arts. 1, 2.1, 5, 7, 10 y 23 de la Declaración Universal de Derechos Humanos, y 7, 9.1, 9.3, 10, 14, 24 y 117.1 de la Constitución Española. </w:t>
      </w:r>
    </w:p>
    <w:p w:rsidR="00055018" w:rsidRDefault="00055018" w:rsidP="00055018">
      <w:pPr>
        <w:pStyle w:val="TextoNormal"/>
      </w:pPr>
      <w:r>
        <w:t>Sin exponer otros hechos y sin argumentar ninguna de las alegadas violaciones, la demanda solicita la nulidad de la Sentencia de la Magistratura núm. 3 de Murcia -que no acompaña- y pide que se reconozcan a los recurrentes «los derechos que les correspondan de acuerdo con el petitum de la demanda».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Cuarta de este Tribunal, en su reunión del día 19 de septiembre pasado, acordó poner de manifiesto la posible existencia de la causa de inadmisibilidad que regula el art. 50.2 b) de su Ley Orgánica, y en su virtud otorgó un plazo común de diez días al recurrente y al Ministerio Fiscal para alegaciones. </w:t>
      </w:r>
    </w:p>
    <w:p w:rsidR="00055018" w:rsidRDefault="00055018" w:rsidP="00055018">
      <w:pPr>
        <w:pStyle w:val="TextoNormal"/>
      </w:pPr>
      <w:r>
        <w:t>Unicamente el Fiscal ha presentado un escrito en el que manifiesta que para poder informar sobre la posible causa de inadmisibilidad que regula el art. 50.2 b) de la LOTC, es imprescindible que se rectifique el posible error material de la demanda consistente en acompañar resolución distinta de la que se impugna.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Prescindiendo de algunos posibles defectos de carácter subsanable, como son la falta de aportación de la Sentencia que se impugna y la falta de claridad en la redacción de la demanda, que no fueron puestos de relieve en nuestra providencia de 19 de septiembre del corriente año por razones manifiestas de economía procesal, resulta evidente la falta de contenido constitucional de la presente demanda de amparo y la concurrencia de la causa prevista en el art.  50.2 b) de la Ley Orgánica de este Tribunal, a lo que, significativamente, parecen haberse aquietado los solicitantes del amparo, que no han efectuado alegación alguna en el trámite al efecto abierto en la antes citada providencia.</w:t>
      </w:r>
    </w:p>
    <w:p w:rsidR="00055018" w:rsidRDefault="00055018" w:rsidP="00055018">
      <w:pPr>
        <w:pStyle w:val="TextoNormal"/>
      </w:pPr>
    </w:p>
    <w:p w:rsidR="00055018" w:rsidRDefault="00055018" w:rsidP="00055018">
      <w:pPr>
        <w:pStyle w:val="TextoNormal"/>
      </w:pPr>
      <w:r w:rsidRPr="00055018">
        <w:rPr>
          <w:rStyle w:val="NumeroAFNegritaCaracter"/>
        </w:rPr>
        <w:t>2</w:t>
      </w:r>
      <w:r>
        <w:t>. En la demanda de amparo se citan como violados por la Sentencia de la Magistratura de Trabajo núm.  3 de Murcia, junto con algunos artículos de la Declaración de Derechos Humanos, que no hacen ahora al caso, los arts.  7.9, 1,9, 3, 10, 14, 24 y 117.1 de la Constitución, de los cuales es obvio que sólo pueden proporcionar materia a un recurso de amparo de conformidad con lo dispuesto en el art. 53 de la Constitución, los arts.  14 y 24, y no los demás, porque su eventual protección no se produce por la vía del referido recurso.</w:t>
      </w:r>
    </w:p>
    <w:p w:rsidR="00055018" w:rsidRDefault="00055018" w:rsidP="00055018">
      <w:pPr>
        <w:pStyle w:val="TextoNormal"/>
      </w:pPr>
    </w:p>
    <w:p w:rsidR="00055018" w:rsidRDefault="00055018" w:rsidP="00055018">
      <w:pPr>
        <w:pStyle w:val="TextoNormal"/>
      </w:pPr>
      <w:r w:rsidRPr="00055018">
        <w:rPr>
          <w:rStyle w:val="NumeroAFNegritaCaracter"/>
        </w:rPr>
        <w:t>3</w:t>
      </w:r>
      <w:r>
        <w:t>. El recurrente no menciona en absoluto la razón por la cual la Sentencia de la Magistratura de Trabajo núm.  3 de Murcia viola a su juicio el art.  14 de la Constitución y el principio de igualdad que en el mismo se consagra, pues a lo largo de su escrito no se con</w:t>
      </w:r>
      <w:r>
        <w:lastRenderedPageBreak/>
        <w:t>tiene referencia alguna a tal cuestión, lo que parece demostrar que se trata de una invocación meramente retórica sin ninguna posibilidad de que prospere, como corrobora el hecho de que los recurrentes hayan dejado de reforzar sus iniciales argumentaciones al no presentar escrito de alegaciones.  No se comprende de qué tipo de discriminación, según ellos, han sido objeto, ni cuál es el término de comparación siempre necesario segun constante doctrina de este Tribunal, para poder alegar el derecho a la igualdad ante la Ley.</w:t>
      </w:r>
    </w:p>
    <w:p w:rsidR="00055018" w:rsidRDefault="00055018" w:rsidP="00055018">
      <w:pPr>
        <w:pStyle w:val="TextoNormal"/>
      </w:pPr>
    </w:p>
    <w:p w:rsidR="00055018" w:rsidRDefault="00055018" w:rsidP="00055018">
      <w:pPr>
        <w:pStyle w:val="TextoNormal"/>
      </w:pPr>
      <w:r w:rsidRPr="00055018">
        <w:rPr>
          <w:rStyle w:val="NumeroAFNegritaCaracter"/>
        </w:rPr>
        <w:t>4</w:t>
      </w:r>
      <w:r>
        <w:t>. Es igualmente manifiesto que no existe ningun otro contenido constitucional en el escrito de interposición del recurso de amparo. Es manifiesto que no existe el contenido a que se refiere el art. 24 de la Constitución, pues los demandantes del amparo se limitan a hacer un examen y una crítica de los resultandos y de los considerandos de la Sentencia de la Magistratura de Trabajo núm. 3 de Murcia. Sin ir más allá y sin establecer un nexo entre su crítica y las normas constitucionales.  La crítica se mueve, pues, en el terreno de la legalidad ordinaria en orden a la interpretación de los artículos 66 y 77 del Estatuto de los Trabajadores y en relación con la constitución de las asambleas de trabajadores para la revocación de los comités de Empresa. Esta cuestión puede concernir al derecho material o sustantivo de fondo debatido en el proceso, pero no concierne, manifiestamente, al derecho fundamental reconocido en el art. 24 de la Constitución, que establece el derecho de los ciudadanos de acceder al proceso y las garantías institucionales del proceso mismo.</w:t>
      </w:r>
    </w:p>
    <w:p w:rsidR="00055018" w:rsidRDefault="00055018" w:rsidP="00055018">
      <w:pPr>
        <w:pStyle w:val="TextoNormal"/>
      </w:pPr>
      <w:r>
        <w:t>Como ha dicho en multitud de ocasiones este Tribunal, el derecho a la tutela judicial efectiva no constituye un derecho a la absoluta corrección, en el plano de la legalidad ordinaria de la decisión que pone fin al proceso, sino al acceso a la jurisdicción, un desarrollo del proceso que se ajuste a las debidas garantías y en la debida forma y a la terminación de dicho proceso con una decisión jurídicamente fundada, derechos todos ellos que manifiestamente han sido satisfechos en el presente caso, lo que puede afirmarse, aun no habiendo tenido a la vista la copia de la resolución recurrida, por la crítica que respecto de ella hacen los recurrentes.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ello, la Sección acuerda declarar inadmisible el presente recurso de amparo.</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7" w:name="AUTO_1984_625"/>
      <w:r>
        <w:lastRenderedPageBreak/>
        <w:t>AUTO 625/1984, de 31 de octubre de 1984</w:t>
      </w:r>
    </w:p>
    <w:bookmarkEnd w:id="157"/>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ECLI:ES:TC:1984:625A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458/1984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Luis Vila Martínez, con domicilio en la calle de Alquería de Benimasot, 12, 5.ª, de Valencia, y en la actualidad en situación de prisión provisional, recurre en amparo ante este Tribunal por escrito que tuvo entrada en el Registro General el dia 25 de junio de 1984, y en el que designa como Letrado a don Virgilio Latorre y Procurador a doña Beatriz Ruano Casanova, la cual efectivamente compareció, asistida de Abogado, en nombre del señor Vila con la pretensión de que se declare la nulidad de la providencia dictada por la Sección Primera de la Audiencia Provincial de Valencia de fecha 30 de mayo de 1984, en la que, entre otros extremos, se declara no haber lugar, por ahora, a modificar la situación personal del solicitante de amparo. Por otrosí la parte recurrente solicita la inmediata suspensión de la medida de prisión preventiva en la que se encuentra. </w:t>
      </w:r>
    </w:p>
    <w:p w:rsidR="00055018" w:rsidRDefault="00055018" w:rsidP="00055018">
      <w:pPr>
        <w:pStyle w:val="TextoNormal"/>
      </w:pPr>
      <w:r>
        <w:t>La parte recurrente formula, en extracto, ante este Tribunal los siguientes hechos y razonamientos jurídicos: a) El recurrente se encuentra en situación de prisión provisional desde el día 9 de junio de 1983, bajo la acusación de un delito contra la salud pública, por el que está procesado según Auto del Juzgado de Instrucción núm. 1 de Valencia de 22 de agosto de 1983, cuya copia incorpora al escrito presentado, habiendo calificado los hechos el Ministerio Fiscal, que ha solicitado la aplicación al recurrente de la pena de ocho años de prisión mayor. b) Para el resto de los procesados en la causa el Fiscal ha solicitado las siguientes penas: diez años y un día de prisión mayor para Esteban Vargas, José A. Sabater y Pablo A. Vega; seis años y un día para Joaquín Tevar y cuatro años de prisión menor para Manuel A. Rico y Salvador Luzzy, gozando de libertad en la actualidad, y previa prestación de fianza de 20.000 pesetas, Joaquín Tevar, Pablo A. Vega, Manuel A. Rico y Salvador Luzzy. c) El día 24 de mayo de 1984 la parte recurrente solicitó la libertad en la causa sumarial núm. 133/1983 del Juzgado de Instrucción núm. 1 de Valencia, y dicha petición fue resuelta en sentido negativo por providencia de la Audiencia de Valencia de 30 de mayo de 1984. d) La solicitud de libertad fue realizada por el recurrente en amparo haciendo mención expresa del art. 14 de la C. E., ya que si se solicita por el Fiscal la pena de diez años para un procesado que está en libertad bajo fianza de 20.000 pesetas, y para el recurrente se solicita la aplicación de la pena de ocho años, y está en prisión incondicional, tal actitud sólo puede obedecer a causas subjetivas, arbitrarias e irrazonables.</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xml:space="preserve">. Por providencia de 26 de septiembre se acordó oír al solicitante de amparo y al Ministerio Fiscal acerca de la posible inadmisión del recurso por las siguientes causas: 1.ª La del art. 50.1 b) en relación con el 44.1 a), y 44.1 c), todos de la Ley Orgánica de este Tribunal, porque no consta que contra la providencia objeto de impugnación, de 30 de mayo de 1984, se haya interpuesto recurso, planteando en él, ante la Audiencia Provincial, la violación constitucional que ahora se invoca. 2.ª La del art. 50.2 b) de la indicada Ley Orgánica, por cuanto la petición de amparo pudiera carecer de contenido que justifique una decisión de este Tribunal. </w:t>
      </w:r>
    </w:p>
    <w:p w:rsidR="00055018" w:rsidRDefault="00055018" w:rsidP="00055018">
      <w:pPr>
        <w:pStyle w:val="TextoNormal"/>
      </w:pPr>
      <w:r>
        <w:t xml:space="preserve">La parte demandante, que al comparecer subsanando la falta de postulación inicial, había formulado alegaciones en apoyo de la pretensión de amparo, alega ahora, en el trámite abierto conforme al art. 50 de nuestra Ley Orgánica, que se invocó el art. 14 de la Constitución ante la Audiencia; añade que difícilmente podía recurrir la providencia ahora impugnada al carecer de toda fundamentación y ser contradictoria la doctrina procesal acerca de tal posibilidad; finalmente, que existe un contenido constitucional en la vulneración del art. 14 de la Constitución. </w:t>
      </w:r>
    </w:p>
    <w:p w:rsidR="00055018" w:rsidRDefault="00055018" w:rsidP="00055018">
      <w:pPr>
        <w:pStyle w:val="TextoNormal"/>
      </w:pPr>
      <w:r>
        <w:t>El Ministerio Fiscal expone que no se ha producido discriminación al darse en trato adecuado a las circunstancias de cada implicado en un proceso penal y que falta contenido que justifique una decisión de este Tribunal.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Ante una resolución dictada por la Sección Primera de la Audiencia Provincial de Valencia, adoptando la forma de providencia, denegatoria de la pretensión de libertad provisional deducida por un procesado, pudo éste articular el recurso de súplica que permite la Ley de Enjuiciamiento Criminal, y al no hacerlo así omitió la exigencia establecida en el apartado a) del art. 44.1 de la LOTC, que requiere, para acudir a esta constitucional vía de amparo el previo agotamiento de los recursos utilizables dentro de la vía judicial, incumplimiento extensivo a lo señalado en el apartado c) del mismo artículo, sobre invocación del derecho constitucional vulnerado, con indepedencia de todo lo cual, aunque en el mismo sentido conducente a una declaración de inadmisibilidad del actual recurso, es pertinente la invocación del art. 50.2 b) de aquella Ley, sobre carencia manifiesta de contenido constitucional, ya que en suma de lo que se trata por parte del recurrente es de la cita del art.  14 de la Constitución Española, como precepto vulnerado, quebrantamiento producido al negarse la libertad provisional al recurrente, para el que el Ministerio Fiscal solicita la imposición de una pena de ocho años de prisión mayor, siendo que otros procesados en la misma causa, muy en concreto uno de ellos, pueden disfrutar de libertad provisional, pese a que en su contra hay una pública petición de pena superior a la precitada, pero es lo cierto que este Tribunal Constitucional no aprecia la existencia de elementos de juicio suficientes para valorarla en su caso posible repercusión constitucional de ese invocado trato discriminatorio, por ser ciertamente plurales, y aun múltiples, los elementos que el juzgador en el orden penal puede considerar en el momento de decidir acerca de la situación de los procesados, sin posibilidad de generalizaciones o de juicios abstractos, porque, en definitiva, tanto pudiera ser que el tratamiento igualitario por el que clama el recurrente en amparo pudiera conducir a aliviar su situación personal como procesado, como a agravar la del otro sujeto la situación del cual se ofrece aquí como elemento o término comparativo, procesados ambos por delito contra la salud pública, más específicamente, por tráfico de drogas.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 sin necesidad por lo tanto de pronunciamiento alguno acerca de la suspensión solicitada.</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8" w:name="AUTO_1984_626"/>
      <w:r>
        <w:lastRenderedPageBreak/>
        <w:t>AUTO 626/1984, de 31 de octubre de 1984</w:t>
      </w:r>
    </w:p>
    <w:bookmarkEnd w:id="158"/>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ECLI:ES:TC:1984:626A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460/1984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Carlos del Valle Rodríguez, sin asistencia de Abogado ni Procurador, dirigió un escrito ante este Tribunal que tuvo entrada el día 25 de junio pasado, al que acompaña una fotocopia de la Sentencia dictada por la Sala Segunda de lo Contencioso-Administrativo de la Audiencia Territorial de Madrid de 18 de enero de 1983, en el recurso núm. 855/1980. En dicho escrito se solicita literalmente de este Tribunal «amparo contra la presumible violación de los derechos fundamentales, y pide que haga prevalecer en el Ministerio de Educación y Ciencia el derecho, nombrando dos sustitutos de las personas recusadas». </w:t>
      </w:r>
    </w:p>
    <w:p w:rsidR="00055018" w:rsidRDefault="00055018" w:rsidP="00055018">
      <w:pPr>
        <w:pStyle w:val="TextoNormal"/>
      </w:pPr>
      <w:r>
        <w:t xml:space="preserve">Los hechos y razonamientos a que se contrae el escrito son en síntesis, los siguientes: a) Con fecha de 30 de mayo y 4 de junio de 1984 el solicitante del amparo dirigió sendos escritos ante el Ministerio de Educación y Ciencia, en los que recusaba a dos de los miembros de la Comisión que ha de entender de las pruebas de idoneidad para el acceso a profesor titular de Universidad en la especialidad de Filosofía hebrea, basándose en que por Sentencia judicial firme se reconoció que los profesores recusados habían negado al recurrente el acceso a una plaza docente por razones personales. </w:t>
      </w:r>
    </w:p>
    <w:p w:rsidR="00055018" w:rsidRDefault="00055018" w:rsidP="00055018">
      <w:pPr>
        <w:pStyle w:val="TextoNormal"/>
      </w:pPr>
      <w:r>
        <w:t>b) Al no haber dado respuesta al Ministerio de Educación y Ciencia a las dos recusaciones y por comenzar sus trabajos las comisiones evaluadoras los días 25 de junio al 2 de julio de 1984, el recurrente señala que va a existir una violación de los arts. 14 y 23.2 de la C. E., ya que supone que los miembros de dicha Comisión obrarán por razones personales, tanto más cuanto que del acto que entendió la Audiencia Territorial de Madrid no se les pidió ninguna responsabilidad y después de año y medio de Sentencia firme aún no ha sido ejecutada la Sentencia. Por otra parte, el recurrente señala que hay desigualdad en el acceso a la función pública entre aquellos a quienes les son favorables los miembros de un tribunal de oposición y aquellos que tienen en dichos Tribunales a personas que el recurrente califica como hostiles. c) Finalmente, y según señala en el escrito, para el recurrente en amparo no hay posibilidad temporal de llevar la causa por vía judicial ordinaria, ya que ello supondría en la práctica más de cinco años y el Tribunal Constitucional tiene autonomía en la administración de justicia y no puede tolerar una situación de indefensión.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19 de septiembre se acordó oír al solicitante de amparo y al Ministerio Fiscal acerca de la inadmisibilidad del recurso por las siguientes causas que regula </w:t>
      </w:r>
      <w:r>
        <w:lastRenderedPageBreak/>
        <w:t xml:space="preserve">la Ley Orgánica de este Tribunal: a) la del art. 50.1 b) en relación con el 81, porque el recurso de amparo ha de ser promovido por medio de Procurador asistido de Abogado; b) la del artículo 50.1 b) en relación con el 49.1, porque el recurso de amparo debe iniciarse mediante demanda con los requisitos que expresa dicho artículo; c) la del art. 50.1 b) en relación con el 43.1, porque frente a los actos que se reputen lesivos ha de interponerse el recurso contencioso-administrativo. </w:t>
      </w:r>
    </w:p>
    <w:p w:rsidR="00055018" w:rsidRDefault="00055018" w:rsidP="00055018">
      <w:pPr>
        <w:pStyle w:val="TextoNormal"/>
      </w:pPr>
      <w:r>
        <w:t xml:space="preserve">El Ministerio Fiscal ha expuesto que el escrito del señor Del Valle no puede ser tenido como demanda por las causas puestas de manifiesto por la indicada providencia y pedirse el amparo contra una «presumible» violación de derechos fundamentales. </w:t>
      </w:r>
    </w:p>
    <w:p w:rsidR="00055018" w:rsidRDefault="00055018" w:rsidP="00055018">
      <w:pPr>
        <w:pStyle w:val="TextoNormal"/>
      </w:pPr>
      <w:r>
        <w:t>El solicitante de amparo no ha hecho alegaciones en el trámite conferido.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Puestas de manifiesto la concurrencia, como posibles causas o motivos de inadmisibilidad, las establecidas en los arts.  50.1 b), en relación con los 81, 49.1 y 43.1, todos de la LOTC, sin que por el recurrente se haya verificado alegación alguna, ha de declararse la inadmisión de este recurso constitucional de amparo, ya que a ello obliga el cumplimiento de aquellos preceptos legales, toda vez que se ha prescindido de la intervención de Abogado y Procurador, el escrito inicial carece manifiestamente de los requisitos al mismo exigibles, y se acude ante este Tribunal omitiendo la requerida previa vía jurisdiccional ordinaria.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inadmisión del recurso de amparo deducido por don Carlos del Valle Rodríguez.</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59" w:name="AUTO_1984_627"/>
      <w:r>
        <w:lastRenderedPageBreak/>
        <w:t>AUTO 627/1984, de 31 de octubre de 1984</w:t>
      </w:r>
    </w:p>
    <w:bookmarkEnd w:id="15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ECLI:ES:TC:1984:627A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464/1984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Juan Carlos Estévez Fernández-Novoa presentó demanda de amparo en nombre y representación de «La Sud América, Compañía de Seguros sobre la Vida», contra las Sentencias de la Sala Sexta del Tribunal Supremo de 22 de mayo de 1984, la primera de las cuales estima el recurso de casación por infracción de Ley interpuesto por don Cándido Olivares Letona contra la resolución pronunciada por la Magistratura de Trabajo de Logroño, en prórroga de jurisdicción de la de Alava de 9 de septiembre de 1983, anulando la citada resolución, condenando la segunda a la solicitante de amparo a hacer efectiva la cantidad de 2.000.000 de pesetas como consecuencia de la incapacidad total y permanente, derivada de accidente de trabajo, a la que se encuentra afecto el demandante en el proceso laboral. De la demanda resultan los siguientes hechos: </w:t>
      </w:r>
    </w:p>
    <w:p w:rsidR="00055018" w:rsidRDefault="00055018" w:rsidP="00055018">
      <w:pPr>
        <w:pStyle w:val="TextoNormal"/>
      </w:pPr>
      <w:r>
        <w:t xml:space="preserve">a) Don Cándido Olivares Letona interpuso una reclamación laboral contra «Vidrieras de Llodio, S. A.» y «Compañía La Sud América», reclamando abono de una indemnización por hallarse en situación de invalidez permanente total. La Magistratura de Trabajo de Logroño, con prórroga de jurisdicción en Alava, dictó Sentencia en 9 de septiembre de 1983, desestimando la demanda y absolviendo a las demandadas. En el resultando de hechos probados se declara: 1.° El actor sufrió un accidente de trabajo, el 18 de agosto de 1975, mientras trabajaba por cuenta de la empresa «Vidrieras de Llodio, S. A.». </w:t>
      </w:r>
    </w:p>
    <w:p w:rsidR="00055018" w:rsidRDefault="00055018" w:rsidP="00055018">
      <w:pPr>
        <w:pStyle w:val="TextoNormal"/>
      </w:pPr>
      <w:r>
        <w:t xml:space="preserve">Fue dado de alta médica el 8 de diciembre de 1975 y recayó nuevamente en sus dolencias el 21 de mayo de 1976. El 25 de marzo de 1977 la Comisión Técnica Calificadora Provincial reconoció la invalidez permanente total con efectos de la dicha fecha de reconocimiento. 2.° «Vidrieras de Llodio, S. A.» venía obligada, según lo prevenido en el art. 82 del convenio colectivo aplicable, a formalizar un seguro obligatorio que cubriese los riesgos de fallecimiento e incapacidad total de los trabajadores a su servicio. 3.° En 20 de septiembre de 1976 concertó una póliza colectiva con la «Compañía Sud América de Seguros», en cuyo apéndice se fijaba la cantidad de 2.000.000 de pesetas de indemnización en caso de accidente, fuere o no laboral, con efectos desde el 18 de febrero del mismo año. b) La demanda fue desestimada en base a que el hecho causante de la invalidez del actor había acontecido con anterioridad a la suscripción de la póliza de seguro, que no contenía cláusula alguna de cobertura de riesgos ocurridos en períodos anteriores a su entrada en vigor. c) Dicha Sentencia fue recurrida por don Cándido Olivares Letona en casación por infracción de Ley y estimado el recurso por la Sala Sexta del Tribunal Supremo mediante resolución de 22 de mayo de 1984. </w:t>
      </w:r>
    </w:p>
    <w:p w:rsidR="00055018" w:rsidRDefault="00055018" w:rsidP="00055018">
      <w:pPr>
        <w:pStyle w:val="TextoNormal"/>
      </w:pPr>
      <w:r>
        <w:lastRenderedPageBreak/>
        <w:t>Una segunda resolución de igual fecha de dicho Alto Tribunal condena a la compañía de seguros Sud América a hacer efectiva al demandante la cantidad de 2.000.000 de pesetas, a la que es acreedor, como consecuencia de la incapacidad total y permanente a que está afecto. Estima el recurrente en amparo que estas Sentencias violan el art. 24.1 de la C. E. toda vez que en ellas no se analiza el tema concreto de si la incapacidad declarada genera derecho a la percepción de la correspondiente indemnización. El acuerdo de la Comisión Técnica Calificadora Provincial de Alava declaró a don Cándido Olivares en situación de incapacidad permanente total para su profesión habitual, lo que no es similar a la incapacidad permanente absoluta, que es la contemplada como contingencia asegurada por la póliza concertada. La situación creada por las Sentencias impugnadas suponen una indefensión evidente a la recurrente en amparo, que ha experimentado un empobrecimiento en su patrimonio, con el correlativo enriquecimiento injusto para el trabajador. Solicita la nulidad de las Sentencias recurridas.</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por providencia de 19 de septiembre pasado, puso de manifiesto la posible existencia de la causa de inadmisión regulada por el art. 50.2 b) de la Ley Orgánica de este Tribunal, concediendo un plazo común de diez días a la representación de la recurrente y al 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recurrente, al alegar en el trámite conferido, insiste en la existencia de materia constitucional de la demanda, por la indefensión producida al confundir el concepto de «incapacidad permanente total para su profesión habitual» con el de «total y absoluta incapacidad», que es el que genera el derecho pedido de adverso, dando con ello lugar a la indefensión denunciada, habida cuenta de que esa matización es la que impediría la condena del demandante. No existe, pues, congruencia entre lo pedido y lo resuelto. Cita la Sentencia dictada por ese Tribunal Constitucional de 3 de febrero de 1984 en el recurso de amparo núm. 594/1983 y la del Tribunal Supremo de 29 de junio de 1973. </w:t>
      </w:r>
    </w:p>
    <w:p w:rsidR="00055018" w:rsidRDefault="00055018" w:rsidP="00055018">
      <w:pPr>
        <w:pStyle w:val="TextoNormal"/>
      </w:pPr>
      <w:r>
        <w:t>El Fiscal General del Estado en el escrito presentado alega que de la simple lectura de la demanda se deduce que carece de contenido constitucional, pues su alegato se reduce a la diferencia entre la expresión utilizada por la Sentencia «incapacidad permanente para su profesión habitual» e «incapacidad permanente absoluta y/o completa». La cuestión planteada es obviamente de legalidad ordinaria. El objeto de la litis en sede judicial se limitó al ámbito temporal de aplicación de la póliza, que aparece en detallado considerando y amplio razonamiento en la Sentencia del Tribunal Supremo para concluir la vigencia de la póliza cuando la situación de incapacidad permanente afectó al trabajador señor Olivares. No puede, pues, hablarse de denegación de tutela efectiva cuando existe una resolución de fondo, motivada y fundada en Derecho. Interesa se dicte Auto acordando la inadmisión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Se acusa a la Sentencia del Tribunal Supremo -no a la primera Sentencia, que casó la del Magistrado de Trabajo, sino a la segunda Sentencia sobre la cuestión objeto del pleito- de haber violado el art. 24.1 de la Constitución, porque, se alega, ha afectado a la defensa de quien demanda de amparo. Y esta acusada indefensión se conecta, en la demanda, en que uno de los puntos del litigio -el de si la invalidez padecida por el trabajador reclamante estaba cubierta por el seguro- no ha sido, al decir del que acciona de amparo, enjuicia</w:t>
      </w:r>
      <w:r>
        <w:lastRenderedPageBreak/>
        <w:t>do, ni en la Sentencia de instancia, pronunciada por el Magistrado de Trabajo, ni en la de casación; a lo que se añade en el escrito presentado en el trámite de alegaciones del art. 50.2 de la LOTC, que lo ocurrido ha sido que la Sentencia que sustituyó a la casada, incide en incongruencia, pues, pedida una incapacidad permanente total para la profesión habitual, le ha sido concebida, pero por el concepto de incapacidad permanente, total y absoluta.  Alguna luz debe hacerse sobre este equívoco planteamiento para comprender que desde lo que es ostensible, la demanda carece de contenido constitucional, y sólo encierra una discrepancia sobre el alcance de la cobertura del seguro concertado con La Sud América, Compañía de Seguros sobre la Vida, lo que, como es patente, ninguna relevancia constitucional enmarcada en la idea de defensión presente en el art. 24.1, se da en el caso. Y es que cubierta por la póliza en cuestión la «invalidez permanente absoluta» y reclamado por el beneficiario el capital previsto para esta contingencia, el Tribunal Supremo, después de casar la Sentencia de instancia, resolvió en la segunda Sentencia la cuestión objeto del pleito, entendiendo que la situación sufrida por el beneficiario del seguro era de las comprendidas en la cobertura del seguro.  Si la violación quiere verse, por tanto, en la privación de medios de defensa, es claro que esto no es así, pues frente a la pretensión actora deducida en el proceso laboral, oportunidad tuvo el entonces codemandado y ahora demandante de amparo, de oponer a tal pretensión todas las excepciones y defensiones que convinieron a sus derechos e intereses; y si de estas excepciones o defensiones, que no es el caso diferenciar en este lugar, el Magistrado de Trabajo acogía una (la del que el seguro no cubría por razón del tiempo al trabajador reclamante) y el Tribunal Supremo la rechazó, pasando a resolver, en la segunda Sentencia en los términos que mandaba el art.  1.745 de la Ley de Enjuiciamiento Civil, no se comprende dónde el demandante ve la indefensión.  La discrepancia no se sitúa, bien entendida, en algo que desde la idea del derecho al proceso, sin que en ningún caso pueda producirse indefensión (así lo dice el art. 24.1), tenga relevancia constitucional; la cuestión se contrae a la discrepancia en torno al alcance de la cobertura ( sólo la invalidez permanente en el grado de la absoluta, en la opinión de la Compañía aseguradora, pero no la permanente total para la profesión habitual), y en la situación que padece el trabajador, que es, manifiestamente, algo de la exclusividad de la jurisdicción ordinaria, en los términos definidos en el art.  117.3 de la Constitución.  Con esto -y concluimos-, por la vía del recurso de amparo, lo que se está acusando es error en la interpretación de la cláusula contractual, que no es, como bien se comprende, subsanable en el marco definidor de garantías procesales que el art.  24.1 eleva a categoría constitucional.  El recurso es, por tanto, subsumible en el art.  50.2 b) que hemos dicho.</w:t>
      </w:r>
    </w:p>
    <w:p w:rsidR="00055018" w:rsidRDefault="00055018" w:rsidP="00055018">
      <w:pPr>
        <w:pStyle w:val="TextoNormal"/>
      </w:pPr>
    </w:p>
    <w:p w:rsidR="00055018" w:rsidRDefault="00055018" w:rsidP="00055018">
      <w:pPr>
        <w:pStyle w:val="TextoNormal"/>
      </w:pPr>
      <w:r w:rsidRPr="00055018">
        <w:rPr>
          <w:rStyle w:val="NumeroAFNegritaCaracter"/>
        </w:rPr>
        <w:t>2</w:t>
      </w:r>
      <w:r>
        <w:t>. No se puede utilizar el recurso de amparo como vía prolongadora de instancias ordinarias (empleamos el término en sentido genérico) desnaturalizando su verdadera función, y a ello no basta responder, en casos como el presente, con la sola declaración de inadmisión.  La utilización es temeraria y debe comportar la condena en costas (art. 95.2 de la LOTC) y también una sanción que, aunque moderada, cumpla designios admonitorios (artículo 95.3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La Sección declara inadmisible el recurso de amparo interpuesto por «La Sud América, Compañía de Seguros sobre la Vida», e impone las costas y una sanción de 10.000 pesetas al recurrente.</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0" w:name="AUTO_1984_628"/>
      <w:r>
        <w:lastRenderedPageBreak/>
        <w:t>AUTO 628/1984, de 31 de octubre de 1984</w:t>
      </w:r>
    </w:p>
    <w:bookmarkEnd w:id="16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ECLI:ES:TC:1984:628A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467/1984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León Carlos Alvarez Alvarez, Procurador de los Tribunales, en nombre y representación de don Antonio S. T. Toret Martín, recurre en amparo ante este Tribunal mediante escrito de demanda, que tuvo entrada en el Registro General el dia 27 de junio de 1984 con la petición de que se declare la nulidad de la relación definitiva de peticionarios de viviendas del polígono «La Fama» de Murcia, aprobado por acuerdo del Patronato de Casas de Funcionarios del Ministerio de la Vivienda, de fecha 14 de diciembre de 1977, de la resolución del Ministerio de Obras Públicas y Urbanismo, de fecha 16 de septiembre de 1978, que modificó la anterior relación definitiva que excluían, en ambos casos, al recurrente en amparo, de la resolución del Ministerio de la Vivienda, de 3 de marzo de 1979, que confirmó la anterior, desestimando el recurso de reposición previo al contenciosoadministrativo, así como la Sentencia de la Audiencia Nacional de 21 de noviembre de 1981, que desestimó el recurso formulado por la parte recurrente en amparo y de la Sentencia de 27 de abril de 1984 de la Sala Cuarta del Tribunal Supremo, que confirmó la Sentencia de la Audiencia Nacional, con el fin de que se incluya al recurrente en amparo en la relación definitiva de adjudicatarios de la vivienda 1.°-A del bloque-A y que la Administración abone al recurrente una indemnización equivalente al valor del bien del que ha sido privado. </w:t>
      </w:r>
    </w:p>
    <w:p w:rsidR="00055018" w:rsidRDefault="00055018" w:rsidP="00055018">
      <w:pPr>
        <w:pStyle w:val="TextoNormal"/>
      </w:pPr>
      <w:r>
        <w:t xml:space="preserve">El recurrente considera que ha sido infringido el art. 14 de la C. </w:t>
      </w:r>
    </w:p>
    <w:p w:rsidR="00055018" w:rsidRDefault="00055018" w:rsidP="00055018">
      <w:pPr>
        <w:pStyle w:val="TextoNormal"/>
      </w:pPr>
      <w:r>
        <w:t xml:space="preserve">E. </w:t>
      </w:r>
    </w:p>
    <w:p w:rsidR="00055018" w:rsidRDefault="00055018" w:rsidP="00055018">
      <w:pPr>
        <w:pStyle w:val="TextoNormal"/>
      </w:pPr>
      <w:r>
        <w:t xml:space="preserve">a) Los hechos a los que se contrae la demanda son, en resumen, los siguientes: a') El día 25 de febrero de 1977 el Patronato de Casas para Funcionarios del Ministerio de la Vivienda aprobó una relación de beneficiarios de las viviendas del polígono «La Fama» que la Administración consideró como relación provisional, que fue subsanada por diligencia de fecha 8 de junio de 1977. b') Con posterioridad, renuncia al piso 1.°-A del bloque-A doña Mercedes Pérez del Moral, y el recurrente en amparo solicita el día 9 de septiembre de 1977 que se le adjudique dicha vivienda, dándose a dicha solicitud el trámite correspondiente y depositando 400.000 pesetas como fianza. c') La petición fue informada favorablemente por la Delegación Provincial del Ministerio ya que el Reglamento de Adjudicación de Viviendas de 25 de noviembre de 1965, sustituido por el de 23 de febrero de 1977, no impedía cubrir las vacantes con los solicitantes y además existía un precedente, pues con anterioridad ya se había cubierto otra vacante de vivienda con la solicitud de la misma por don José Antonio de Pascual y Martínez, Magistrado-Juez de Murcia, a quien </w:t>
      </w:r>
      <w:r>
        <w:lastRenderedPageBreak/>
        <w:t xml:space="preserve">al producirse la primera vacante se le adjudicó en la relación provisional la vivienda del piso 1.°-B, del bloque A, la plaza de garaje 7 y el trastero 16. d') El recurrente no tuvo el mismo tratamiento y en el acuerdo que aprobaba la relación definitiva de adjudicatarios no apareció incluido. Contra la relación definitiva interpuso el señor Toret recurso de alzada ante el Ministerio de Obras Públicas y Urbanismo, que, por resolución de 16 de septiembre de 1978 modificó la relación, pero sin incluir al recurrente. e') Interpuso, de nuevo, el recurrente recurso de reposición contra la referida resolución, que fue desestimado por resolución de 3 de marzo de 1979. f') Contra las resoluciones administrativas formuló la parte solicitante del amparo recurso contencioso-administrativo ante la Audiencia Nacional, que por Sentencia de 21 de noviembre de 1981 fue desestimado. g') Contra esta resolución interpuso la parte recurrente en amparo recurso de apelación que fue desestimado por Sentencia de la Sala Cuarta del Tribunal Supremo de 27 de abril de 1984, que fue notificada el día 4 de junio de 1984. </w:t>
      </w:r>
    </w:p>
    <w:p w:rsidR="00055018" w:rsidRDefault="00055018" w:rsidP="00055018">
      <w:pPr>
        <w:pStyle w:val="TextoNormal"/>
      </w:pPr>
      <w:r>
        <w:t xml:space="preserve">b) Los fundamentos jurídicos en que se basa la parte recurrente son, en síntesis, los siguientes: </w:t>
      </w:r>
    </w:p>
    <w:p w:rsidR="00055018" w:rsidRDefault="00055018" w:rsidP="00055018">
      <w:pPr>
        <w:pStyle w:val="TextoNormal"/>
      </w:pPr>
      <w:r>
        <w:t xml:space="preserve">a') Reiterada doctrina jurisprudencial del Tribunal Constitucional (sentencias de 26 de febrero de 1982, 10 de diciembre de 1981 y 2 de julio de 1981) recogen el criterio de que la desigualdad debe basarse en motivaciones objetivas y no producir discriminación y que la igualdad ha sido violada si la desigualdad está desprovista de una justificación objetiva. b') En el presente caso el señor Toret, funcionario del Ministerio de Obras Públicas y Urbanismo, solicitó, el día 9 de septiembre de 1977, que se le adjudicara provisionalmente el piso 1.°-A, polígono «La Fama», y ello se produjo antes de que se publicara la relación definitiva de adjudicatarios, que lo fue con fecha 14 de diciembre de 1977 y subsanada el día 27 de enero de 1978, no existió relación ordenada de expectante, porque no había otra solicitud que la de la parte solicitante del amparo. c') Sin embargo, el Patronato, con anterioridad, había accedido a admitir la solicitud de don José Antonio de Pascual Martínez, perteneciente a la Administración de Justicia, y su solicitud, en principio, no fue atendida por no haber vacantes, pero cuando las hubo se le adjudicó provisionalmente la vivienda del piso 1.°-B. dx) Existe discriminación entre dos personas, ya que a la parte recurrente del amparo se la excluye de la adjudicación y se le indica que tiene que someterse a un concurso, mientras que el señor de Pascual se la había adjudicado provisionalmente la vivienda por el procedimiento previsto en el reglamento y no se le había exigido participar en ningún tipo de concurso. </w:t>
      </w:r>
    </w:p>
    <w:p w:rsidR="00055018" w:rsidRDefault="00055018" w:rsidP="00055018">
      <w:pPr>
        <w:pStyle w:val="TextoNormal"/>
      </w:pPr>
      <w:r>
        <w:t>Por todo ello la parte recurrente en amparo entiende que se ha producido una vulneración del art. 14 de la C. 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Primera de la Sala Primera de este Tribunal, en providencia de 18 de julio de 1984, acordó tener por personado y parte al Procurador don León Carlos Alvarez Alvarez, en nombre de don Antonio S. T. </w:t>
      </w:r>
    </w:p>
    <w:p w:rsidR="00055018" w:rsidRDefault="00055018" w:rsidP="00055018">
      <w:pPr>
        <w:pStyle w:val="TextoNormal"/>
      </w:pPr>
      <w:r>
        <w:t xml:space="preserve">Toret Martín, y acordó conceder un plazo de diez días a la parte solicitante del amparo y al Ministerio Fiscal para que alegaran lo procedente sobre el motivo de inadmisión insubsanable previsto en el art. 50.2 b) de la Ley Orgánica del Tribunal Constitucional (LOTC), por carecer la demanda, manifiestamente, de contenido constitucional. </w:t>
      </w:r>
    </w:p>
    <w:p w:rsidR="00055018" w:rsidRDefault="00055018" w:rsidP="00055018">
      <w:pPr>
        <w:pStyle w:val="TextoNormal"/>
      </w:pPr>
      <w:r>
        <w:t xml:space="preserve">A) El Fiscal ante el Tribunal Constitucional por escrito de 28 de julio de 1984 formuló, en síntesis, las siguientes alegaciones: </w:t>
      </w:r>
    </w:p>
    <w:p w:rsidR="00055018" w:rsidRDefault="00055018" w:rsidP="00055018">
      <w:pPr>
        <w:pStyle w:val="TextoNormal"/>
      </w:pPr>
      <w:r>
        <w:t xml:space="preserve">1.ª El recurrente invoca la vulneración del principio de legalidad ante la Ley establecido en el art. 14 de la Constitución en la que han incurrido las resoluciones administrativas mencionadas, y las judiciales en la medida que las confirman, al no otorgar una vivienda </w:t>
      </w:r>
      <w:r>
        <w:lastRenderedPageBreak/>
        <w:t xml:space="preserve">vacante al solicitante, en tanto que con anterioridad, en caso que afirma idéntico, le fue concedida a otra persona. Trato injustificadamente diferente que determina la discriminación de que ha sido objeto, según se razona en la demanda. </w:t>
      </w:r>
    </w:p>
    <w:p w:rsidR="00055018" w:rsidRDefault="00055018" w:rsidP="00055018">
      <w:pPr>
        <w:pStyle w:val="TextoNormal"/>
      </w:pPr>
      <w:r>
        <w:t xml:space="preserve">2.ª El considerando segundo de la Sentencia de la Audiencia Nacional fija con claridad que las resoluciones que impugnó el actor fueron ajustadas a Derecho y que el tratamiento recibido en orden a la adjudicación de vivienda fue el que correspondía al Reglamento para la adjudicación de viviendas vigente. Y es más: se añade en este considerando algo que es de plena aplicación al recurso que ahora se insta y que si antes a otra persona se le había concedido una vivienda estando en situación igual, dejando aparte que no se acreditara tal identidad, «el hecho de una ilicitud no puede amparar otra cual pretende la parte actora». Que no es otra que la doctrina tantas veces establecida por este Tribunal Constitucional, esto es, que la igualdad lo es ante la Ley y por consiguiente desde la Ley o desde la legalidad y que, lógicamente, carece de validez cualquier término de comparación -obligado en todo juicio de igualdad- que no respete plenamente la legalidad. </w:t>
      </w:r>
    </w:p>
    <w:p w:rsidR="00055018" w:rsidRDefault="00055018" w:rsidP="00055018">
      <w:pPr>
        <w:pStyle w:val="TextoNormal"/>
      </w:pPr>
      <w:r>
        <w:t xml:space="preserve">Las anteriores consideraciones ponen de relieve la inconsistencia de las alegaciones de la demanda y la consecuente falta de contenido constitucional de la pretensión formulada, lo que debe conducir a la inadmisión del recurso con arreglo al art. 50.2 b) de la LOTC. </w:t>
      </w:r>
    </w:p>
    <w:p w:rsidR="00055018" w:rsidRDefault="00055018" w:rsidP="00055018">
      <w:pPr>
        <w:pStyle w:val="TextoNormal"/>
      </w:pPr>
      <w:r>
        <w:t xml:space="preserve">El Fiscal interesa del Tribunal que declare la inadmisión del recurso por concurrir el motivo recogido en el art. 50.2 b) de su Ley Orgánica. </w:t>
      </w:r>
    </w:p>
    <w:p w:rsidR="00055018" w:rsidRDefault="00055018" w:rsidP="00055018">
      <w:pPr>
        <w:pStyle w:val="TextoNormal"/>
      </w:pPr>
      <w:r>
        <w:t xml:space="preserve">B) Don León Carlos Alvarez Alvarez, Procurador de los Tribunales y de don Antonio S. T. Toret Martín, por escrito de 3 de septiembre de 1984, formuló, en extracto, las siguientes alegaciones: </w:t>
      </w:r>
    </w:p>
    <w:p w:rsidR="00055018" w:rsidRDefault="00055018" w:rsidP="00055018">
      <w:pPr>
        <w:pStyle w:val="TextoNormal"/>
      </w:pPr>
      <w:r>
        <w:t xml:space="preserve">1.ª Considera esta parte que la demanda presentada tiene contenido evidente al denunciar una transgresión del art. 14 de la Constitución Española que consagra la igualdad ante la Ley e impide la discriminación; y estimamos que ha existido una discriminación cuando con dos ciudadanos se ha tenido un tratamiento distinto sin justificación objetiva alguna. </w:t>
      </w:r>
    </w:p>
    <w:p w:rsidR="00055018" w:rsidRDefault="00055018" w:rsidP="00055018">
      <w:pPr>
        <w:pStyle w:val="TextoNormal"/>
      </w:pPr>
      <w:r>
        <w:t xml:space="preserve">2.ª En la demanda resalta esta parte, que el Patronato de Casas de Funcionarios del Ministerio de la Vivienda aplica el Reglamento de adjudicaciones a un expectante que tenía solicitada vivienda en el Polígono «La Fama», de Murcia, este expectante fue don José Antonio de Pascual y Martínez y se le adjudicó una vivienda cuando dicha vivienda quedó vacante. </w:t>
      </w:r>
    </w:p>
    <w:p w:rsidR="00055018" w:rsidRDefault="00055018" w:rsidP="00055018">
      <w:pPr>
        <w:pStyle w:val="TextoNormal"/>
      </w:pPr>
      <w:r>
        <w:t xml:space="preserve">Pero, por el contrario, con otro expectante, el señor Toret Martín, cuando solicitó con posterioridad otra vivienda que había quedado vacante del indicado Polígono «La Fama», aunque previamente se le había aceptado la fianza y la documentación preceptiva, se le denegó la adjudicación por el Patronato, argumentando en esta ocasión que la vivienda no podía ser para el expectante, sino que debía sacarse a concurso; cuando el sistema de concurso no está ni siquiera previsto en el Reglamento para cubrir las vacantes, siendo lo previsto cubrirlas con los expectantes de la lista de espera. </w:t>
      </w:r>
    </w:p>
    <w:p w:rsidR="00055018" w:rsidRDefault="00055018" w:rsidP="00055018">
      <w:pPr>
        <w:pStyle w:val="TextoNormal"/>
      </w:pPr>
      <w:r>
        <w:t xml:space="preserve">3.ª Por ello considera esta parte que ha habido discriminación, que ha existido un trato desigual con una y otra persona; que ese trato desigual no está justificado porque ambas contaban con los requisitos necesarios para tener derecho a dichas viviendas, que se construían para funcionarios destinados en Murcia, y ambos habían solicitado vivienda para cuando quedara vacante alguna. </w:t>
      </w:r>
    </w:p>
    <w:p w:rsidR="00055018" w:rsidRDefault="00055018" w:rsidP="00055018">
      <w:pPr>
        <w:pStyle w:val="TextoNormal"/>
      </w:pPr>
      <w:r>
        <w:t xml:space="preserve">4.ª En definitiva, el recurrente entiende que la discriminación que denuncia merece una decisión del Tribunal Constitucional. </w:t>
      </w:r>
    </w:p>
    <w:p w:rsidR="00055018" w:rsidRDefault="00055018" w:rsidP="00055018">
      <w:pPr>
        <w:pStyle w:val="TextoNormal"/>
      </w:pPr>
      <w:r>
        <w:t>La parte recurrente solicita del Tribunal la admisión de este recurso y en su día dictar Sentencia en los términos interesados en el escrito de demanda.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 este Auto es determinar si en el presente recurso concurre el motivo de inadmisión señalado en nuestra Providencia de 18 de julio de 1984 consistente en carecer la demanda manifiestamente de contenido que justifique una decisión por parte de este Tribunal Constitucional [art. 50.2 b) de la LOTC].</w:t>
      </w:r>
    </w:p>
    <w:p w:rsidR="00055018" w:rsidRDefault="00055018" w:rsidP="00055018">
      <w:pPr>
        <w:pStyle w:val="TextoNormal"/>
      </w:pPr>
      <w:r>
        <w:t>El recurrente alega la presunta vulneración del principio de igualdad consagrado en el art.  14 de la Constitución.  Según el recurrente la vulneración se habría producido en relación a la adjudicación de pisos en un edificio destinado en primer término a funcionarios del Ministerio de la Vivienda, pero que podían ser también solicitados por funcionarios de otros Ministerios en caso de vacante.  El recurrente, con ocasión de una vacan te, había pedido un piso en su calidad de funcionario del Ministerio de Obras Públicas y Urbanismo (M. 0. P. U.), pero le había sido denegado, mientras que otro piso fue adjudicado a quien reunía análogas condiciones por ser funcionario de la Administración de Justicia.</w:t>
      </w:r>
    </w:p>
    <w:p w:rsidR="00055018" w:rsidRDefault="00055018" w:rsidP="00055018">
      <w:pPr>
        <w:pStyle w:val="TextoNormal"/>
      </w:pPr>
      <w:r>
        <w:t>Este distinto trato entre dos funcionarios que en lo que importaba el caso se encontraban en situación substancialmente igual supondría, siempre según el recurrente, la vulneración del art.  14 de la Constitución por la que se recurre.</w:t>
      </w:r>
    </w:p>
    <w:p w:rsidR="00055018" w:rsidRDefault="00055018" w:rsidP="00055018">
      <w:pPr>
        <w:pStyle w:val="TextoNormal"/>
      </w:pPr>
    </w:p>
    <w:p w:rsidR="00055018" w:rsidRDefault="00055018" w:rsidP="00055018">
      <w:pPr>
        <w:pStyle w:val="TextoNormal"/>
      </w:pPr>
      <w:r w:rsidRPr="00055018">
        <w:rPr>
          <w:rStyle w:val="NumeroAFNegritaCaracter"/>
        </w:rPr>
        <w:t>2</w:t>
      </w:r>
      <w:r>
        <w:t>. Para apreciar si existió la alegada vulneración del principio de igualdad procede examinar en primer término las causas de la denegación de la solicitud del recurrente.  Según las Sentencias impugnadas, la denegación está justificada por haberse presentado la solicitud fuera del plazo reglamentario establecido.</w:t>
      </w:r>
    </w:p>
    <w:p w:rsidR="00055018" w:rsidRDefault="00055018" w:rsidP="00055018">
      <w:pPr>
        <w:pStyle w:val="TextoNormal"/>
      </w:pPr>
      <w:r>
        <w:t>Este Tribunal Constitucional no puede entrar a discutir esta motivación, que entra en el ámbito de la simple legalidad y que aparece convenientemente razonada en las Sentencias referidas.</w:t>
      </w:r>
    </w:p>
    <w:p w:rsidR="00055018" w:rsidRDefault="00055018" w:rsidP="00055018">
      <w:pPr>
        <w:pStyle w:val="TextoNormal"/>
      </w:pPr>
      <w:r>
        <w:t>Ciertamente el recurrente afirma que se accedió previamente a una solicitud de un funcionario de la Administración de Justicia.  Pero como dice el segundo considerando de la Sentencia de la Audiencia Nacional: «aparte de que no se ha demostrado que fueran situaciones jurídicas semejantes (la de ambos funcionarios), el hecho de una ilicitud no puede amparar otra cual pretende la parte actora».  Apreciación que coincide con la doctrina reiterada de este Tribunal Constitucional y que es íntegramente aplicable al presente recurso de amparo.  Todo ello conduce a la inadmisión del mismo, de acuerdo con el art.  50.2 b) de la LOTC, pues la falta manifiesta de contenido ha de entenderse en el sentido de que los elementos de juicio aportados en esta fase del proceso hacen superfluo continuar su tramitación hasta decidir en Sentencia, según ha declarado repetidas veces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1" w:name="AUTO_1984_629"/>
      <w:r>
        <w:lastRenderedPageBreak/>
        <w:t>AUTO 629/1984, de 31 de octubre de 1984</w:t>
      </w:r>
    </w:p>
    <w:bookmarkEnd w:id="161"/>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ECLI:ES:TC:1984:629A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475/1984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Emilio Alvarez Zancada, Procurador de los Tribunales, interpone en nombre y representación de don Fernando Marín Oliver recurso de amparo constitucional contra la Sentencia dictada por la Magistratura de Trabajo núm. 6 de las de Barcelona, de 17 de mayo de 1984, por la que se desestimaba la demanda promovida por el actor en reclamación de incremento de su pensión de invalidez. </w:t>
      </w:r>
    </w:p>
    <w:p w:rsidR="00055018" w:rsidRDefault="00055018" w:rsidP="00055018">
      <w:pPr>
        <w:pStyle w:val="TextoNormal"/>
      </w:pPr>
      <w:r>
        <w:t>La demanda suplica a este Tribunal que declare la nulidad de la resolución judicial impugnada y reconozca el derecho del demandante a percibir el incremento del 20 por 100 en su pensión de incapacidad permanente total con efectos de 15 de febrero de 1983.</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Del escrito de demanda y restante documentación aportada, resultan los siguientes hechos. </w:t>
      </w:r>
    </w:p>
    <w:p w:rsidR="00055018" w:rsidRDefault="00055018" w:rsidP="00055018">
      <w:pPr>
        <w:pStyle w:val="TextoNormal"/>
      </w:pPr>
      <w:r>
        <w:t xml:space="preserve">a) El 30 de agosto de 1976, don Fernando Marín Oliver inició un proceso de incapacidad laboral transitoria derivada de enfermedad común y, una vez agotado el período máximo de duración de esa situación, pasó a la invalidez provisional en la que permaneció hasta el 29 de agosto de 1982. </w:t>
      </w:r>
    </w:p>
    <w:p w:rsidR="00055018" w:rsidRDefault="00055018" w:rsidP="00055018">
      <w:pPr>
        <w:pStyle w:val="TextoNormal"/>
      </w:pPr>
      <w:r>
        <w:t xml:space="preserve">b) Promovido expediente administrativo de incapacidad permanente, la Dirección Provincial del Instituto Nacional de la Seguridad Social (I. N. S. S.) de Barcelona, por resolución de 30 de diciembre de 1982, declaró al actor en situación de invalidez permanente en grado de total para la profesión habitual, derivada de enfermedad común, sin posibilidad razonable de recuperación, con efecto de 30 de agosto del mismo año. </w:t>
      </w:r>
    </w:p>
    <w:p w:rsidR="00055018" w:rsidRDefault="00055018" w:rsidP="00055018">
      <w:pPr>
        <w:pStyle w:val="TextoNormal"/>
      </w:pPr>
      <w:r>
        <w:t xml:space="preserve">c) Por escrito de 15 de febrero de 1983, el demandante solicitó ante la Dirección Provincial del I. N. S. S. de Barcelona el incremento de un 20 por 100 de su pensión por incapacidad permanente total previsto por la legislación vigente en razón de haber cumplido cincuenta y cinco años de edad el 21 de enero de 1983. </w:t>
      </w:r>
    </w:p>
    <w:p w:rsidR="00055018" w:rsidRDefault="00055018" w:rsidP="00055018">
      <w:pPr>
        <w:pStyle w:val="TextoNormal"/>
      </w:pPr>
      <w:r>
        <w:t>d) La anterior petición fue denegada por resolución de 11 de julio de 1983 en base a que en la fecha del hecho causante el solicitante en amparo no tenía cumplido los cincuenta y cinco años. Interpuesta reclamación previa ante la citada Dirección Provincial y transcurrido el plazo preceptivo sin haberse dictado resolución expresa, el solicitante de amparo promovió demanda ante la jurisdicción ordinaria del orden laboral, que fue desestimada por Sentencia de la Magistratura de Trabajo núm. 6 de las de Barcelona, de fecha 17 de mayo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La denegación del incremento de la pensión solicitada en razón de no tener cumplida el demandante la edad de cincuenta y cinco años en el momento del hecho causante, consistente en la declaración del estado de incapacidad permanente total, vulnera, a su juicio, el principio de igualdad proclamado en el art. 14 de la C. E., ocasionando una discriminación al solicitante de amparo en comparación con los trabajadores que sí tuvieran esa edad al producirse el hecho causante. Aduce el demandante que la legislación de Seguridad Social no impone como condición para la percepción del incremento del 20 por 100 sobre la pensión de invalidez permanente al tener cumplida la edad de cincuenta y cinco años en la fecha del hecho causante, de suerte que dicho incremento debe reconocerse a todos los pensionistas que, reuniendo los restantes requisitos establecidos en el ordenamiento, tengan cincuenta y cinco años, sea cual fuere el momento en que se ha declarado la situación de invalidez. Una interpretación distinta cercenaría el principio de igualdad así como la finalidad perseguida por aquel beneficio, que no es otra que la de proteger a quienes se presume que, por razón de edad, no van a obtener un empleo adaptado a su incapacidad física. La resolución impugnada incurre, por ello, en una interpretación errónea de la legislación vigente generadora de una discriminación.</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fecha 19 de septiembre pasado, la Sección Tercera de este Tribunal puso de manifiesto al recurrente y al Ministerio Fiscal la posibilidad de que la demanda de amparo adoleciera del defecto que indica el art. 50.2 b) de la LOTC, concediendo a ambos el plazo común de diez días para que alegaran sobre el particular. </w:t>
      </w:r>
    </w:p>
    <w:p w:rsidR="00055018" w:rsidRDefault="00055018" w:rsidP="00055018">
      <w:pPr>
        <w:pStyle w:val="TextoNormal"/>
      </w:pPr>
      <w:r>
        <w:t xml:space="preserve">Dentro del plazo indicado, la representación del recurrente ha alegado que la desigualdad de trato producida en este caso carece de justificación objetiva y razonable por cuanto en el art. 11 de la Ley 24/1972 y en el artículo 6 del Decreto 1646/1972 que la desarrolla, establecen que la edad de cincuenta y cinco años haya de tenerse cumplida en el momento de la producción del hecho causante. Considera, por tanto, que en el presente caso, lo que está en cuestión no es la corrección de una interpretación de la Ley, sino la existencia de un trato discriminatorio que reúne los requisitos establecidos por la Sentencia de este Tribunal núm. 19/1982, de 5 de mayo. </w:t>
      </w:r>
    </w:p>
    <w:p w:rsidR="00055018" w:rsidRDefault="00055018" w:rsidP="00055018">
      <w:pPr>
        <w:pStyle w:val="TextoNormal"/>
      </w:pPr>
      <w:r>
        <w:t>El Ministerio Fiscal, por su parte, indica que la Sentencia de la Magistratura que se impugna se limita a hacer una interpretación de las normas citadas que es la que ha venido sosteniendo la Sala Sexta del Tribunal Supremo. El recurrente no ofrece ningún término de comparación que evidencia que a otro ciudadano se ha dado en iguales supuestos un trato distinto, sino que se limita a discrepar de la interpretación dada por el Magistrado de Trabajo, discrepancia que, en modo alguno, puede considerarse suficiente para fundamentar una demanda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Aunque la supuesta discriminación contra la que el presente recurso se dirige es atribuida a la Sentencia del Magistrado de Trabajo, es evidente que, de existir, no tendría en esta Sentencia, sino en la anterior resolución del I. N. S. S., su origen inmediato y directo.</w:t>
      </w:r>
    </w:p>
    <w:p w:rsidR="00055018" w:rsidRDefault="00055018" w:rsidP="00055018">
      <w:pPr>
        <w:pStyle w:val="TextoNormal"/>
      </w:pPr>
      <w:r>
        <w:t xml:space="preserve">Prescindiendo de esta imprecisión, es evidente, en todo caso, que la desigualdad alegada se habría generado al condicionar la percepción del incremento del 20 por 100 en la pensión de invalidez permanente total, prevista por el art.  136.2 de la Ley General de la </w:t>
      </w:r>
      <w:r>
        <w:lastRenderedPageBreak/>
        <w:t>Seguridad Social y el art.  6 del Decreto 1646/1972, de 23 de junio, al cumplimiento de la edad de cincuenta y cinco años en fecha anterior a la producción del hecho causante, siendo así que tales preceptos no establecen de manera expresa y directa esta condición.</w:t>
      </w:r>
    </w:p>
    <w:p w:rsidR="00055018" w:rsidRDefault="00055018" w:rsidP="00055018">
      <w:pPr>
        <w:pStyle w:val="TextoNormal"/>
      </w:pPr>
      <w:r>
        <w:t>Este planteamiento evidencia ya con claridad que el problema que se suscita carece de connotaciones constitucionales.  La discrepancia del demandante con el razonamiento de las resoluciones impugnadas se centra sobre la interpretación de la legalidad aplicada, a la que el alegato jurídico califica de «errónea».  Las decisiones adoptadas, desfavorables a los intereses del actor, podrán ser o no acertadas, pero no vulneran el principio de igualdad, pues corresponde a la jurisdicción ordinaria decidir acerca de la aplicación de la norma.</w:t>
      </w:r>
    </w:p>
    <w:p w:rsidR="00055018" w:rsidRDefault="00055018" w:rsidP="00055018">
      <w:pPr>
        <w:pStyle w:val="TextoNormal"/>
      </w:pPr>
      <w:r>
        <w:t>Y si, en ejercicio de su exclusiva competencia, se ha entendido por aquélla que la mejora de la pensión de invalidez total permanente requiere cumplir la edad de cincuenta y cinco años en momento anterior a la declaración del estado de invalidez, tal criterio interpretativo no puede ser corregido en vía de amparo.  Por lo demás, el hecho de que existan pensionistas que, reuniendo la precitada condición, experimentan un incremento de la cuantía de su prestación, no determina una situación discriminatoria, pues precisamente el momento de la producción del hecho causante es el elemento objetivo y diferenciador del que se hace pender la atribución o denegación de la mejora.</w:t>
      </w:r>
    </w:p>
    <w:p w:rsidR="00055018" w:rsidRDefault="00055018" w:rsidP="00055018">
      <w:pPr>
        <w:pStyle w:val="TextoNormal"/>
      </w:pPr>
      <w:r>
        <w:t>El objeto del recurso no es, por tanto, otro que el de precisar cuál sea la correcta interpretación de una norma legal, sin que tal pretensión adquiera relevancia constitucional por el mero hecho de intentar vincular la interpretación que se estima correcta con el art.  14 de la Constitución.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lo dicho, la Sección ha acordado declarar inadmisible el presente recurso.</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2" w:name="AUTO_1984_630"/>
      <w:r>
        <w:lastRenderedPageBreak/>
        <w:t>AUTO 630/1984, de 31 de octubre de 1984</w:t>
      </w:r>
    </w:p>
    <w:bookmarkEnd w:id="162"/>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ECLI:ES:TC:1984:630A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478/1984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que ha tenido entrada en este Tribunal el día 29 de junio de 1984, doña Pilar Bourio Fernández, representada por Procurador y asistida de Letrado, interpone recurso de amparo constitucional contra la Sentencia de la Audiencia Provincial de Lugo de 5 de mayo de 1984, dictada en procedimiento de desahucio por razón de precario, a la que se imputa violación del derecho a la igualdad ante la Ley reconocido por el art. 14 de la Constitución Española (C.E.).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 las alegaciones y documentos aportados, se deduce, en síntesis, lo siguiente: </w:t>
      </w:r>
    </w:p>
    <w:p w:rsidR="00055018" w:rsidRDefault="00055018" w:rsidP="00055018">
      <w:pPr>
        <w:pStyle w:val="TextoNormal"/>
      </w:pPr>
      <w:r>
        <w:t xml:space="preserve">a) El esposo de la ahora demandante, don José López Vázquez, incurrió en débitos a la Hacienda Pública, por lo que fue sometido al correspondiente expediente de apremio, que desembocó en un procedimiento de embargo que incluyó los derechos de arrendamiento y traspaso de determinados locales de negocio de los que era arrendatario. Celebrada la correspondiente almoneda por la Recaudación de Tributos del Estado de Lugo, resultó adjudicataria de tales derechos doña Irene García Castro. </w:t>
      </w:r>
    </w:p>
    <w:p w:rsidR="00055018" w:rsidRDefault="00055018" w:rsidP="00055018">
      <w:pPr>
        <w:pStyle w:val="TextoNormal"/>
      </w:pPr>
      <w:r>
        <w:t xml:space="preserve">b) Demandado el señor López Vázquez por la citada adjudicataria, en el juicio de desahucio por precario, el Juzgado de Distrito núm. 2 de Lugo declaró no haber lugar al desahucio por estimar la excepción de falta de litisconsorcio pasivo necesario. </w:t>
      </w:r>
    </w:p>
    <w:p w:rsidR="00055018" w:rsidRDefault="00055018" w:rsidP="00055018">
      <w:pPr>
        <w:pStyle w:val="TextoNormal"/>
      </w:pPr>
      <w:r>
        <w:t>c) Recurrida la anterior Sentencia ante la Audiencia Provincial de Lugo, ésta, por Sentencia de 5 de mayo de 1984, revocó la anterior, declarando la procedencia del desahucio de los locales en litigio. La Sentencia ahora recurrida fue notificada al interesado, según afirma la ahora demandante, el día 11 de junio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26 de julio de 1984, la Sección Primera de este Tribunal Constitucional acordó otorgar un plazo común de diez días al Ministerio Fiscal y al recurrente para que alegasen lo que estimasen pertinente sobre la posible concurrencia del siguiente motivo de inadmisión: carecer la demanda manifiestamente de contenido que justifique una decisión por parte del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En el plazo otorgado el Ministerio Fiscal alegó en síntesis que la Sentencia de la Audiencia impugnada no vulneró el art. 14 de la Constitución porque ni remotamente se establece un elemento comparativo del que pueda decirse que fuese discriminada por ra</w:t>
      </w:r>
      <w:r>
        <w:lastRenderedPageBreak/>
        <w:t>zón de sexo. Tampoco se vulneró el derecho a la tutela judicial efectiva (art. 24 de la Constitución) dado el carácter sumario del procedimiento de desahucio por precario, la no intervención de la hoy recurrente en el procedimiento de apremio y el hecho de que el título esgrimido por la recurrente en sede judicial, la adjudicación en el procedimiento de apremio, no lo impugnó el demandado, por lo que, careciendo éste de título para continuar en el local, procedía el desahucio. En cuanto a la invocación del art. 32 de la Constitución, es evidente que no puede tomarse en consideración ya que dicho artículo no se encuentra entre los susceptibles de ser invocados en un recurso de amparo. La recurrente no formuló alegaciones.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del presente Auto es determinar si en el presente recurso concurre el motivo de inadmisión señalado en nuestra providencia de 26 de julio de 1984, consistente en la carencia manifiesta de contenido que justifique una decisión por parte de este Tribunal.  La recurrente considera vulnerados los arts.  14, 24 y 32 de la Constitución por la Sentencia impugnada de la Audiencia Provincial de Lugo.  Tales vulneraciones se habrían producido porque dicha Sentencia revocó otra anterior del Juzgado de Distrito que había estimado la excepción de falta de litisconsorcio necesario pasivo que invocó el demandado, esposo de la hoy recurrente en amparo, frente a la demanda de desahucio por precario de unos locales instados por la adjudicataria, de los derechos de arrendamiento y traspaso de dichos locales.  La adjudicación tuvo lugar en almoneda, celebrada a consecuencia de procedimiento ejecutivo en vía de apremio seguido contra el demandado por deudas a la Hacienda Pública y se produjo por haber ejercido la adjudicataria el derecho de tanteo que le correspondía en su calidad de arrendadora de los locales citados (art.  33.1 de la Ley de Arrendamientos Urbanos).</w:t>
      </w:r>
    </w:p>
    <w:p w:rsidR="00055018" w:rsidRDefault="00055018" w:rsidP="00055018">
      <w:pPr>
        <w:pStyle w:val="TextoNormal"/>
      </w:pPr>
    </w:p>
    <w:p w:rsidR="00055018" w:rsidRDefault="00055018" w:rsidP="00055018">
      <w:pPr>
        <w:pStyle w:val="TextoNormal"/>
      </w:pPr>
      <w:r w:rsidRPr="00055018">
        <w:rPr>
          <w:rStyle w:val="NumeroAFNegritaCaracter"/>
        </w:rPr>
        <w:t>2</w:t>
      </w:r>
      <w:r>
        <w:t>. Del enjuiciamiento del caso debe descartarse inmediatamente la supuesta vulneración del art.  32 de la Constitución, relativo al matrimonio, que aparte de que nada tiene que ver con el tema planteado, cae fuera del ámbito del recurso de amparo de acuerdo con el art.  53.2 de la misma Constitución.  Aunque incluido en dicho ámbito tampoco es relevante la invocación del art.  14, que en lo que aquí interesa, prohíbe toda discriminación por razón de sexo.  Es evidente, en efecto, que la decisión de la Audiencia no rechaza la excepción de litis consorcio pasivo porque no haya sido demandada la esposa con el marido, a causa de ser mujer, sino porque entiende que no debió serlo en su calidad de cónyuge.  El mismo razonamiento hubiera sido aplicable si la demandada fuera la esposa y ésta hubiera interpuesto la excepción de litis consorcio pasivo necesario respecto al marido.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argumentación básica de la recurrente se centra en la presunta vulneración del derecho a la defensa consagrado en el art. 24.1 de la Constitución.  Siendo objeto del desahucio un bien ganancial como serían los derechos derivados del arrendamiento de los locales en litigio, la esposa sufre un perjuicio al producirse aquel desahucio sin haber sido parte en el correspondiente proceso.  Pero aun dejando de lado los razonamientos que desde la perspectiva de la legalidad ordinaria contiene la Sentencia de la Audiencia Provincial es lo cierto que desde un punto de vista estrictamente constitucional esta supuesta vulneración no existe.  La esposa conoció la existencia del procedimiento de apremio y fue el marido mismo el que en el proceso de desahucio ante el Juez de Distrito y la Audiencia </w:t>
      </w:r>
      <w:r>
        <w:lastRenderedPageBreak/>
        <w:t>alegó la excepción de litisconsorcio pasivo necesario por pertenecer los derechos objeto del desahucio a la sociedad de gananciales.  Es evidente, en consecuencia, que la hoy recurrente pudo oponerse al procedimiento de apremio y al embargo consiguiente.  Pudo ser parte en el procedimiento judicial en que su esposo invocó la tantas veces citada excepción de litisconsorcio necesario, tanto ante el Juzgado de Distrito como en la apelación.</w:t>
      </w:r>
    </w:p>
    <w:p w:rsidR="00055018" w:rsidRDefault="00055018" w:rsidP="00055018">
      <w:pPr>
        <w:pStyle w:val="TextoNormal"/>
      </w:pPr>
      <w:r>
        <w:t>La conducta omisiva o negligente en la utilización de los medios procesales que el ordenamiento jurídico prevé para la defensa de los derechos, no puede ser alegada como origen de indefensión por quien pudo utilizarle, conforme a reiteradas decisiones de este Tribunal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4.  De todo lo expuesto resulta que en el presente recurso concurre el motivo de inadmisión previsto en el art. 50.2 b) de la Ley Orgánica del Tribunal Constitucional (LOTC) y señalado en la antes citada providencia de 26 de julio de 1984.</w:t>
      </w:r>
    </w:p>
    <w:p w:rsidR="00055018" w:rsidRDefault="00055018" w:rsidP="00055018">
      <w:pPr>
        <w:pStyle w:val="TextoNormal"/>
      </w:pPr>
      <w:r>
        <w:t>En consecuencia, se declara la inadmisión del recurso.</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3" w:name="AUTO_1984_631"/>
      <w:r>
        <w:lastRenderedPageBreak/>
        <w:t>AUTO 631/1984, de 31 de octubre de 1984</w:t>
      </w:r>
    </w:p>
    <w:bookmarkEnd w:id="163"/>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ECLI:ES:TC:1984:631A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481/1984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Ignacio Aguilar Fernández, en nombre y representación de don Miguel Jiménez Romero, mediante escrito presentado el 30 de junio de 1984, interpone recurso de amparo por vulneración de los arts. 24.2 y 25.3 de la C.E., contra resolución del Capitán de la Segunda Compañía de la Bandera Provincial, de la Quinta Circunscripción del Cuerpo de Policía Nacional de Guarnición en Zaragoza, por la que se imponía al demandante una sanción disciplinaria, consistente en ocho días de arresto domiciliario, sin perjuicio al servicio y con anotación en su hoja de castigos, como autor de una falta leve prevista en el art. 443 del C.J.M. («por haber arrojado un tablón de obras contra el suelo del cuartel y huir»). El demandante manifiesta que no se le concedió la posibilidad de realizar alegaciones en su defensa, ni se le notificó de qué recursos disponía. Contra dicha resolución se formuló por la representación del señor Jiménez Romero el recurso contencioso-administrativo especial regulado por la Ley 62/1978, de 26 de diciembre, basándolo en que aquélla pugnaba con el derecho a la presunción de la inocencia y a la defensa. La Sala de lo Contencioso-Administrativo de la Audiencia Provincial de Zaragoza, en Sentencia recaída el 6 de junio de 1984, declaró la inadmisibilidad del recurso, a tenor de lo dispuesto en el art. 82 a) de la Ley de la Jurisdicción Contencioso-Administrativa por carecer de jurisdicción para conocer de la cuestión de fondo controvertida, que corresponde a la militar, pues así lo establece el art. 512 del Reglamento Orgánico de la Policía Gubernativa, aprobado por el Decreto 2038/1975, de 17 de julio. El recurrente entiende que se han lesionado los arts. 24 y 25.3 de la C.E.: el art. 24, por cuanto, por la Autoridad administrativa, se le ha privado de los derechos que el citado precepto reconoce, cuales son el de defensa, el de presunción de inocencia y el de utilizar los medios de prueba pertinentes. El art. 25.3, por su parte, aparece conculcado habida cuenta de la sanción recaída, privativa de libertad y no meramente restrictiva, sobre quien ostenta la condición de funcionario civil, no militar. Por todo ello, solicita de este Tribunal que dicte Sentencia declarando la nulidad de la resolución recurrida y la anulación de la anotación en su hoja de castigos.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Cuarta por providencia de 19 de septiembre de 1984 abrió el plazo común de alegaciones del art. 50 de la LOTC para que las partes pudieran formularlas respecto a la posible concurrencia en este caso del motivo de inadmisibilidad del 50.2 b) de la LOTC. La parte actora reitera su agravio por la violación de sus derechos del art. 24 de la </w:t>
      </w:r>
      <w:r>
        <w:lastRenderedPageBreak/>
        <w:t>C.E. en cuanto que en el momento de la sanción impuesta por el Capitán de su Compañía no fue asistido por Letrado y se violó la presunción de inocencia, e insiste en la vulneración del art. 25.1 de la C.E. por haber sido sancionado por un órgano administrativo civil, por todo lo cual entiende que su demanda sí que tiene contenido constitucional. Por el contrario, el Fiscal General del Estado considera que, dado el carácter inequívocamente militar de la Policía Nacional, la resolución de la Audiencia de Zaragoza es no sólo conforme a Derecho, sino perfectamente explicativa de por qué el control jurisdiccional de la sanción disciplinaria compete a la jurisdicción militar. Por lo demás, el carácter de la potestad sancionatoria militar permite comprender desde el primer examen del caso que en la sanción impuesta al recurrente no hay indicios de vulneración constitucional, por lo que en su demanda concurre la causa del 50.2 b) y debe ser inadmitida.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Los más amplios razonamientos del recurrente tienden a negar carácter militar a la Policía Nacional, porque si se admitiera su planteamiento podría haber sido contraria a la Constitución en su art.  25 una sanción privativa de libertad como la que se le impuso. Ahora bien, la glosa que la Sentencia de la Audiencia Provincial de Zaragoza de 6 de junio de 1984 hace tanto del art. 512 del Reglamento Orgánico de la Policía Gubernativa aprobado por Decreto 2038/1975, de 17 de julio, como del art.  12 de la Ley 55/1978, de 4 de diciembre, pone de manifiesto, tanto la aplicación del régimen disciplinario del Derecho militar a la Policía Nacional a los efectos que aquí importan como la aplicación a este caso de lo dicho por este Tribunal a propósito de la vigencia de las garantías del art. 24 de la Constitución en relación con la disciplina militar y la potestad sancionatoria, así como en relación con el control jurisdiccional por la jurisdicción militar (Sentencias del Tribunal Constitucional 15/1981, de 15 de junio, fundamentos jurídicos 6, 7 y 8; 22/1982, de 12 de mayo, fundamento jurídico 3, y de 24 de mayo de 1983).  Faltando, pues, el supuesto primero de la argumentación, esto es, el carácter civil de quien sancionó (el Capitán de la Segunda Compañía antes citada de modo preciso) es claro que no puede entrar en juego en este caso el art.  25.3 de la Constitución.  Por lo demás, la invocación del art. 24 se efectúa en este recurso de modo complementario y apenas se justifica en qué consiste la lesión que se denuncia, por lo que tampoco desde esta perspectiva tiene la demanda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recurso interpuesto por don Miguel Jiménez Romero.</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4" w:name="AUTO_1984_632"/>
      <w:r>
        <w:lastRenderedPageBreak/>
        <w:t>AUTO 632/1984, de 31 de octubre de 1984</w:t>
      </w:r>
    </w:p>
    <w:bookmarkEnd w:id="164"/>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ECLI:ES:TC:1984:632A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540/1984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Antonio Pérez Martínez, Abogado, interpuso en nombre propio recurso de amparo contra Sentencia de la Sala Quinta del Tribunal Supremo de 16 de mayo de 1984, mediante escrito que tuvo entrada el 14 de julio de 1984, en el que expone determinados hechos, que ordenados cronológicamente son los siguientes: </w:t>
      </w:r>
    </w:p>
    <w:p w:rsidR="00055018" w:rsidRDefault="00055018" w:rsidP="00055018">
      <w:pPr>
        <w:pStyle w:val="TextoNormal"/>
      </w:pPr>
      <w:r>
        <w:t xml:space="preserve">a) Por Orden del Ministerio de Justicia de 8 de abril de 1937, publicada en la «Gaceta de la República» el 10 del mismo mes y año, el recurrente fue nombrado Abogado Fiscal interino, de conformidad con el art. 1 del Decreto del Gobierno de la República de 15 de agosto de 1936, habiendo desempeñado el cargo de Fiscal Jefe del Tribunal Popular de Guadalajara desde abril de 1937 hasta el final de la guerra civil. En otro Decreto del Gobierno de la República de 25 de octubre de 1937 se hizo referencia (art. 15) a futuras disposiciones que habrían de haber determinado las condiciones para obtener en propiedad los cargos desempeñados interinamente a causa de nombramientos efectuados en virtud de normas dictadas con posterioridad al 18 de julio de 1936. </w:t>
      </w:r>
    </w:p>
    <w:p w:rsidR="00055018" w:rsidRDefault="00055018" w:rsidP="00055018">
      <w:pPr>
        <w:pStyle w:val="TextoNormal"/>
      </w:pPr>
      <w:r>
        <w:t xml:space="preserve">b) Por Sentencia dictada por el Consejo de Guerra Permanente núm. 8 de Madrid, en causa núm. 10.785, seguida por el procedimiento sumarísimo de urgencia, en la que se declaró probada la condición de republicano del recurrente con anterioridad al 18 de julio de 1936, así como que el mismo había desempeñado el cargo de Fiscal de la Audiencia de Guadalajara desde abril de 1937 hasta el final de la guerra civil -hechos estimados por el Consejo de Guerra como constitutivos de un delito de adhesión a la rebelión militar (art. 238 del Código de Justicia Militar) con las agravantes de perversidad y trascendencia (art. 137 del mismo Código)-, fue condenado dicho recurrente a la pena de muerte, de la que fue indultado setenta y cinco días más tarde. Con posterioridad al indulto, notificado el 25 de julio de 1939, el solicitante de amparo cumplió siete años de cárcel. </w:t>
      </w:r>
    </w:p>
    <w:p w:rsidR="00055018" w:rsidRDefault="00055018" w:rsidP="00055018">
      <w:pPr>
        <w:pStyle w:val="TextoNormal"/>
      </w:pPr>
      <w:r>
        <w:t xml:space="preserve">c) El 17 de noviembre de 1978, el recurrente presentó una instancia en el Ministerio de Justicia solicitando que le fueran aplicados los beneficios del art. 1.1 a) de la Ley de Amnistía de 15 de octubre de 1977. </w:t>
      </w:r>
    </w:p>
    <w:p w:rsidR="00055018" w:rsidRDefault="00055018" w:rsidP="00055018">
      <w:pPr>
        <w:pStyle w:val="TextoNormal"/>
      </w:pPr>
      <w:r>
        <w:t>d) Fue dictada resolución del Ministerio de Justicia de 2 de julio de 1979, desestimando la petición sobre la base de que el solicitante no había ostentado en momento alguno la condición de miembro de la Carrera Fiscal previa superación de la correspondiente oposición, por lo que ni pudo ser separado de la Carrera Fiscal ni puede ahora ser reincorporado a ella, siendo por lo tanto inaplicable el art. 7 de la Ley de Amnistía. Por otra parte, en tal resolución se dijo que la normativa posterior al Decreto de 6 de agosto de 1937 antes indi</w:t>
      </w:r>
      <w:r>
        <w:lastRenderedPageBreak/>
        <w:t xml:space="preserve">cado no incorpora normas sobre obtención en propiedad de cargos de la Carrera Fiscal por aquéllos que habían sido nombrados con carácter interino. </w:t>
      </w:r>
    </w:p>
    <w:p w:rsidR="00055018" w:rsidRDefault="00055018" w:rsidP="00055018">
      <w:pPr>
        <w:pStyle w:val="TextoNormal"/>
      </w:pPr>
      <w:r>
        <w:t xml:space="preserve">e) Interpuesto por el solicitante recurso de reposición, éste fue desestimado por resolución del Ministerio de Justicia de 16 de octubre de 1979, en la que se consideró que, en el caso planteado, no se había dado la comisión de actos tipificados como delitos y faltas requeridas por el art. 1 de la Ley de Amnistía. </w:t>
      </w:r>
    </w:p>
    <w:p w:rsidR="00055018" w:rsidRDefault="00055018" w:rsidP="00055018">
      <w:pPr>
        <w:pStyle w:val="TextoNormal"/>
      </w:pPr>
      <w:r>
        <w:t xml:space="preserve">f) El solicitante de amparo interpuso recurso contencioso-administrativo, habiendo invocado el Real Decreto-ley 44/1978, de 21 de diciembre, por el que se había regulado la situación del personal auxiliar de Juzgados y Tribunales separados del servicio por motivaciones políticas. El Abogado del Estado, al contestar a la demanda, estimó inaplicable al caso dicho Real Decreto-ley, al no haberse producido, respecto a la Carrera Fiscal, normas dictadas por el Estado facilitando el paso de funcionarios interinos a funcionarios en propiedad. </w:t>
      </w:r>
    </w:p>
    <w:p w:rsidR="00055018" w:rsidRDefault="00055018" w:rsidP="00055018">
      <w:pPr>
        <w:pStyle w:val="TextoNormal"/>
      </w:pPr>
      <w:r>
        <w:t xml:space="preserve">g) El recurso contencioso-administrativo fue desestimado por Sentencia de la Sección Tercera de la Audiencia Nacional de 28 de diciembre de 1981, con fundamento en que «no existe norma específica que convierta su nombramiento -el del ahora solicitante de amparo como Abogado Fiscal- de interino en nombramiento de propiedad, confiriéndole la condición de funcionario propio del Ministerio Fiscal; y esta normativa específica es absolutamente necesaria, siendo buen ejemplo de ello el Real Decretoley 44/1978 referente al personal auxiliar de Juzgados y Tribunales». </w:t>
      </w:r>
    </w:p>
    <w:p w:rsidR="00055018" w:rsidRDefault="00055018" w:rsidP="00055018">
      <w:pPr>
        <w:pStyle w:val="TextoNormal"/>
      </w:pPr>
      <w:r>
        <w:t xml:space="preserve">h) Interpuesto por el solicitante de amparo recurso de apelación, y una vez formulado ya el escrito de alegaciones, dirigió tal recurrente a la Sala Quinta del Tribunal Supremo, acompañado de ciertos documentos, un escrito de fecha 25 de abril de 1984, que se acompaña a la demanda de amparo, en el que, como diligencia para mejor proveer, solicitó que se efectuase determinado requerimiento a la Comisión Mixta de los Ministerios de Economía y Hacienda encargada de la aplicación de la Ley de Amnistía 10/1976 a funcionarios de la Generalidad de Cataluña. En dicho escrito se hizo referencia a la integración en la Carrera Judicial y Secretariado de la Administración de Justicia, en aplicación de los beneficios de la Ley de Amnistía, de ciertas personas, cuyos nombres se indicaban, que habrían sido nombradas con carácter interino -aunque «por negligencia o error burocrático no constara tal carácter de interinidad»- por la Generalidad de Cataluña durante la guerra civil. En el mismo escrito se citaron, como infringidos por la Sentencia apelada, los arts. 14, 23.2, 24.1 y 25.1, en relación con el 10, todos ellos de la Constitución. </w:t>
      </w:r>
    </w:p>
    <w:p w:rsidR="00055018" w:rsidRDefault="00055018" w:rsidP="00055018">
      <w:pPr>
        <w:pStyle w:val="TextoNormal"/>
      </w:pPr>
      <w:r>
        <w:t xml:space="preserve">i) La Sala Quinta del Tribunal Supremo dictó la Sentencia impugnada de 16 de mayo de 1984, desestimando el recurso de apelación interpuesto. </w:t>
      </w:r>
    </w:p>
    <w:p w:rsidR="00055018" w:rsidRDefault="00055018" w:rsidP="00055018">
      <w:pPr>
        <w:pStyle w:val="TextoNormal"/>
      </w:pPr>
      <w:r>
        <w:t xml:space="preserve">Afirma el solicitante de amparo que conjuntamente con la Sentencia dictada y con la documentación aportada le fue devuelto, sin haber sido proveído, el escrito de 25 de abril de 1984 a que se ha hecho referencia anteriormente. Se consideró en la Sentencia que, «aparte de que el nombramiento tuvo carácter interino y no fue nunca consolidado en propiedad ni por el propio Gobierno de la República, (...) la disposición que le otorgó (...) no tuvo vigencia alguna una vez terminada la guerra, pues el Decreto de 1 de noviembre de 1936 declaró sin vigor ni eficacia todas las disposiciones emanadas del Gobierno de la República con posterioridad al 18 de julio de 1936, no habiéndose integrado en ningún momento en el ordenamiento jurídico resultante después de la terminación de la guerra civil», por lo que sólo el legislador podrá, mediante la promulgación de nuevas normas, conferir efectos a los nombramientos obtenidos al amparo de las disposiciones del poder republicano durante la guerra civil; citándose al respecto en la Sentencia referida las dictadas por este Tribunal Constitucional con fecha 26 de mayo de 1982 y 20 de julio de 1983: </w:t>
      </w:r>
      <w:r>
        <w:lastRenderedPageBreak/>
        <w:t xml:space="preserve">considerándose igualmente en la misma no haberse producido infracción del principio de igualdad consagrado en el art. 14 de la Constitución, por ser el nombramiento de que se trata «un puro hecho sin efecto en el ordenamiento vigente», ni ser procedente «la invocación del derecho a la protección judicial establecido en el art. 24.1 de la C. E., pues el recurrente ha tenido el amparo judicial en todas las instancias, incluso llegando a este Tribunal en grado de apelación, pese a ser inapelable la Sentencia por tratarse de materia de personal, al darle esta Sala una interpretación extensiva de la excepción del art. 94.1.2 sobre separación de empleados públicos inamovibles». </w:t>
      </w:r>
    </w:p>
    <w:p w:rsidR="00055018" w:rsidRDefault="00055018" w:rsidP="00055018">
      <w:pPr>
        <w:pStyle w:val="TextoNormal"/>
      </w:pPr>
      <w:r>
        <w:t>j) El demandante de amparo invoca en su escrito de demanda los arts. 14 y 24.1 de la Constitución y solicita de este Tribunal Constitucional que, revocándose la Sentencia impugnada de la Sala Quinta del Tribunal Supremo: 1.° Se declare no ser conformes a Derecho las resoluciones del Ministerio de Justicia de 2 de julio y 16 de octubre de 1979, así como las Sentencias de la Sección Tercera de la Audiencia Nacional de 28 de diciembre de 1981 y de la Sala Quinta del Tribunal Supremo de 16 de mayo de 1984, por las que fueron denegados al recurrente los beneficios de la Ley de Amnistía de 15 de octubre de 1977. 2.°) Se reconozca al recurrente la condición de funcionario público por el cargo de Fiscal, aplicándose los beneficios de la Ley de Amnistía y reintegrándosele en la plenitud de sus derechos activos y pasivos, según se indica.</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por providencia de 26 de septiembre de 1984, acordó poner de manifiesto la posible existencia de la causa de inadmisibilidad que regula el art. 50.2 b) de la LOTC, otorgando un plazo común al solicitante de amparo y al Ministerio Fiscal para alegaciones (art. 50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solicitante de amparo, al formular alegaciones, reiteró el contenido de su demanda de amparo. Insiste en la cita, como infringido, del art. 14 de la C. E., añadiendo la del art. 23.2 de la misma. Sostiene que la Sentencia de la Sala Quinta del Tribunal Supremo de 16 de mayo de 1984 ha vulnerado dichos preceptos, al confirmar la resolución del Ministerio de Justicia de 16 de octubre de 1979 y no tener en cuenta la prueba documental aportada con el escrito de 25 de abril de 1984, en el que se pedía además determinada diligencia para mejor proveer, que no fue practicada, y que se reitera por otrosí ante este Tribunal Constitucional, en el propio escrito de alegaciones. Afirma que la prueba documental no tenida en cuenta pone de manifiesto la discriminación de que se hace objeto al recurrente con respecto a Jueces, Magistrados y Secretarios Judiciales nombrados por la Generalidad de Cataluña, efectuando al respecto diversas consideraciones, con cita de disposiciones dictadas por órganos del Estado republicano o de la Generalidad de Cataluña, según las cuales tales nombramientos, referidos a personas determinadas designadas con nombre y apellidos, habrían tenido el carácter de interinos, no obstante lo cual les fueron concedidos los beneficios del Decreto-ley 10/1976. Insiste de nuevo en la vulneración de los arts. 14 y 23.2 de la C. E., por sentirse discriminado respecto a los catalanes indicados por la circunstancia de no ser catalán y haber sido nombrado por el Gobierno Central y ejercido su cargo en territorio del Estado no catalán. Alude al espíritu del legislador, manifestado en la Ley 10/1976 y en el Real Decreto-ley 44/1978, así como en la Ley 46/1977, afirmando que los Jueces, Fiscales y Secretarios Judiciales nombrados al amparo de los Decretos de 15 de agosto de 1936 y de 6 de agosto de 1937 lo fueron como miembros de las carreras respectivas. Y finaliza, tras hacer referencia al trato de privilegio otorgado a los funcionarios nombrados por la Generalidad de Cataluña, suplicando que se dé al recurso de amparo la tramitación procedente en Derecho y, por otrosí, que a efectos probatorios </w:t>
      </w:r>
      <w:r>
        <w:lastRenderedPageBreak/>
        <w:t>se requiera a la Comisión Mixta del Ministerio de la Presidencia y de Hacienda para que informe sobre la aplicación de la Ley de Amnistía 10/1976 a los funcionarios por él citados.</w:t>
      </w:r>
    </w:p>
    <w:p w:rsidR="00055018" w:rsidRDefault="00055018" w:rsidP="00055018">
      <w:pPr>
        <w:pStyle w:val="TextoNormal"/>
      </w:pPr>
    </w:p>
    <w:p w:rsidR="00055018" w:rsidRDefault="00055018" w:rsidP="00055018">
      <w:pPr>
        <w:pStyle w:val="TextoNormal"/>
      </w:pPr>
      <w:r w:rsidRPr="00055018">
        <w:rPr>
          <w:rStyle w:val="NumeroAFNegritaCaracter"/>
        </w:rPr>
        <w:t>4</w:t>
      </w:r>
      <w:r>
        <w:t>. El Fiscal, al evacuar el traslado conferido, dijo, con respecto a la alegada vulneración del derecho a la igualdad, que los ejemplos de desigualdades ofrecidos -los referentes a Jueces y Magistrados designados por la Generalidad de Cataluña, y los designados en forma interina pero pertenecientes al bando vencedor en la contienda civil- no son admisibles, por no ser equiparables las circunstancias en orden a un tratamiento idéntico; y, en cuanto a la invocación del derecho a la tutela efectiva de Jueces y Tribunales, que la pretensión de que se cambie el sentido de la Sentencia del Tribunal Supremo no puede verse amparada en tal derecho. Por todo lo cual interesó la inadmisión del recurso por concurrir el motivo del artículo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Una de las pretendidas violaciones de los derechos invocados por el recurrente en amparo sería la de su derecho a la igualdad, reconocido por los arts.  14 y 23.2 de la C. E. Tal violación se habría producido por la discriminación de que se hiciera objeto al solicitante de amparo, al no haberle sido aplicados los beneficios de la Ley de Amnistía 46/1977, frente al trato obtenido al respecto por el personal auxiliar de Juzgados y Tribunales, por determinados funcionarios de la Administración de Justicia nombrados durante la guerra civil por la Generalidad de Cataluña, o incluso por los nombrados provisionalmente en la zona nacional.</w:t>
      </w:r>
    </w:p>
    <w:p w:rsidR="00055018" w:rsidRDefault="00055018" w:rsidP="00055018">
      <w:pPr>
        <w:pStyle w:val="TextoNormal"/>
      </w:pPr>
    </w:p>
    <w:p w:rsidR="00055018" w:rsidRDefault="00055018" w:rsidP="00055018">
      <w:pPr>
        <w:pStyle w:val="TextoNormal"/>
      </w:pPr>
      <w:r w:rsidRPr="00055018">
        <w:rPr>
          <w:rStyle w:val="NumeroAFNegritaCaracter"/>
        </w:rPr>
        <w:t>2</w:t>
      </w:r>
      <w:r>
        <w:t>. De la lectura de las alegaciones del recurrente y de la documentación acompañada se desprende que no existe entre el solicitante de amparo y aquellas personas frente a las que parece sentirse discriminado la identidad de situaciones de base exigida por la jurisprudencia del Tribunal Constitucional para que pueda hablarse de la existencia de un trato discriminatorio contrario a los arts.  14 y 23.2 de la C. E.  Así, en relación con quienes desempeñaron funciones de Oficial, Auxiliar o Alguacil durante la guerra civil, se dictó el Real Decreto-ley 44/1978, de 21 de diciembre, regulando la materia de que se trata, sin que ninguna otra disposición de similar alcance haya sido dictada para quienes, como el recurrente, desempeñaron funciones de Abogado Fiscal.  En cuanto a los funcionarios de la Administración de Justicia nombrados en su día por la Generalidad de Cataluña a que se refiere el solicitante de amparo, prescindiendo del hecho del nombramiento por la Generalidad -y no por el Gobierno de la República, como es el caso del recurrente-, aunque quizás bajo un similar régimen jurídico, es significativo el que el recurrente de amparo, al indicar los funcionarios nombrados por la Generalidad durante la guerra civil que posteriormente han sido integrados en la Administración de Justicia, se refiere sólo a Jueces o Magistrados o a un Secretario, pero a ningún Abogado Fiscal.  Y en cuanto a los funcionarios nombrados provisionalmente en la zona nacional, se dan diferencia de situación de base obvias.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otra parte, debe señalarse que la denegación al solicitante de amparo de los beneficios referidos ha tenido lugar por haberse considerado por los órganos administrativos </w:t>
      </w:r>
      <w:r>
        <w:lastRenderedPageBreak/>
        <w:t>y judiciales que han entendido del caso, que el recurrente, Abogado Fiscal interino durante la guerra civil, no está comprendido entre los funcionarios a que se refiere la legislación cuya aplicación se pretende, sin que a este Tribunal Constitucional corresponda revisar tales calificaciones o consideraciones de legalidad; al igual que no correspondería a este Tribunal Constitucional, ni tampoco siquiera a los órganos administrativos o judiciales competentes, sino al legislador, adoptar una decisión en orden a la ampliación del ámbito personal de las llamadas normas de amnistía, según ha venido a declarar este Tribunal Constitucional en Sentencias 28/1982, de 26 de mayo («Boletín Oficial del Estado» de 9 de junio), y 63/1983, de 20 de julio («Boletín Oficial del Estado» de 10 de agosto), doctrina tenida en cuenta expresamente por la Sala Quinta del Tribunal Supremo en la Sentencia impugnada en el presente recurso de amparo.</w:t>
      </w:r>
    </w:p>
    <w:p w:rsidR="00055018" w:rsidRDefault="00055018" w:rsidP="00055018">
      <w:pPr>
        <w:pStyle w:val="TextoNormal"/>
      </w:pPr>
    </w:p>
    <w:p w:rsidR="00055018" w:rsidRDefault="00055018" w:rsidP="00055018">
      <w:pPr>
        <w:pStyle w:val="TextoNormal"/>
      </w:pPr>
      <w:r w:rsidRPr="00055018">
        <w:rPr>
          <w:rStyle w:val="NumeroAFNegritaCaracter"/>
        </w:rPr>
        <w:t>4</w:t>
      </w:r>
      <w:r>
        <w:t>. En cuanto a la pretendida infracción del art. 24.1 de la C. E., sobre la que no se argumenta en el escrito de alegaciones del solicitante de amparo, éste no indica expresamente cuál haya sido el hecho constitutivo de tal infracción.  Por lo que, habida cuenta del amparo que solicita, cabe deducir que el demandante estima contrarios a dicho art. 24.1 los pronunciamientos sobre el fondo recaídos en la vía judicial.  Pero de acuerdo con reiteradísima doctrina del Tribunal Constitucional, el derecho a la tutela judicial efectiva no comprende el de obtener una resolución judicial favorable a lo pretendido.</w:t>
      </w:r>
    </w:p>
    <w:p w:rsidR="00055018" w:rsidRDefault="00055018" w:rsidP="00055018">
      <w:pPr>
        <w:pStyle w:val="TextoNormal"/>
      </w:pPr>
      <w:r>
        <w:t>Por lo expuesto, concurre en el presente recurso de amparo el motivo de inadmisión consistente en la carencia manifiesta de contenido a que se refiere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su virtud, la Sección ha acordado declarar la inadmisión del recurso.</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5" w:name="AUTO_1984_633"/>
      <w:r>
        <w:lastRenderedPageBreak/>
        <w:t>AUTO 633/1984, de 31 de octubre de 1984</w:t>
      </w:r>
    </w:p>
    <w:bookmarkEnd w:id="165"/>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ECLI:ES:TC:1984:633A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546/1984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Jesús Alfaro Matos, en nombre y representación de don José Alberto Alonso Gutiérrez, formuló, con fecha 17 de julio de 1984, demanda de amparo contra providencia de la Sala de lo Contencioso-Administrativo de la Audiencia Territorial de Oviedo dictada el 8 de junio de 1984, y contra el Auto de fecha 26 del mismo mes por el que se desestima el recurso de «súplica» formulado contra la indicada providencia.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recurrente basa su pretensión en los hechos siguientes: </w:t>
      </w:r>
    </w:p>
    <w:p w:rsidR="00055018" w:rsidRDefault="00055018" w:rsidP="00055018">
      <w:pPr>
        <w:pStyle w:val="TextoNormal"/>
      </w:pPr>
      <w:r>
        <w:t xml:space="preserve">a) Con fecha 8 de junio de 1984, la Sala de lo Contencioso-Administrativo de la Audiencia Territorial de Oviedo dictó providencia por la que declaró inadmisible el escrito de proposición de prueba formulado por el hoy demandante de amparo, don José Alberto Alonso Gutiérrez en el recurso contencioso-administrativo en materia de personal que éste interpuso en su día frente al Ayuntamiento de Proaza del que era Secretario en propiedad. </w:t>
      </w:r>
    </w:p>
    <w:p w:rsidR="00055018" w:rsidRDefault="00055018" w:rsidP="00055018">
      <w:pPr>
        <w:pStyle w:val="TextoNormal"/>
      </w:pPr>
      <w:r>
        <w:t>b) Frente a la anterior providencia, formuló el señor Alonso Gutiérrez recurso de «súplica», que fue resuelto por la misma Sala, mediante Auto de fecha 26 de junio, notificado el día siguiente, por el que desestimó la «súplica» interpuesta con expresa imposición de costas al recurrente, apreciando temeridad por la falta de fundamento del remedio procesal empleado.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presente demanda de amparo se dirige frente a las anteriores resoluciones judiciales y se fundamenta en la presunta violación de los siguientes derechos reconocidos por el art. 24 de la Constitución Española: </w:t>
      </w:r>
    </w:p>
    <w:p w:rsidR="00055018" w:rsidRDefault="00055018" w:rsidP="00055018">
      <w:pPr>
        <w:pStyle w:val="TextoNormal"/>
      </w:pPr>
      <w:r>
        <w:t>a una tutela efectiva de los Jueces y Tribunales; a utilizar los medios de prueba pertinentes; y a la presunción de inocencia. Los dos primeros de estos derechos se habrían vulnerado, según se alega en el escrito de amparo al rechazar la referida providencia un escrito de proposición de prueba sin fundamentar en derecho tal decisión, ni señalar los defectos formales que, en su caso, determinaron su inadmisión. En cuanto al Auto denegatorio de «súplica» se alega, asimismo, que mantiene la indefensión producida por la anterior providencia y, además, violaría el derecho a la presunción de inocencia, en relación con la condena en costas, al imponer una sanción sin que previamente se hubiera probado su conducta temeraria.</w:t>
      </w:r>
    </w:p>
    <w:p w:rsidR="00055018" w:rsidRDefault="00055018" w:rsidP="00055018">
      <w:pPr>
        <w:pStyle w:val="TextoNormal"/>
      </w:pPr>
    </w:p>
    <w:p w:rsidR="00055018" w:rsidRDefault="00055018" w:rsidP="00055018">
      <w:pPr>
        <w:pStyle w:val="TextoNormal"/>
      </w:pPr>
      <w:r w:rsidRPr="00055018">
        <w:rPr>
          <w:rStyle w:val="NumeroAFNegritaCaracter"/>
        </w:rPr>
        <w:t>4</w:t>
      </w:r>
      <w:r>
        <w:t>. Se solicita de este Tribunal se acuerde la nulidad de las resoluciones judiciales impugnadas, reconociéndose expresamente el derecho que asiste al recurrente a obtener una resolución fundada en Derecho, a que, en ningún caso, pueda producirse su indefensión, a la práctica de los medios de prueba pertinentes por su defensa y a la presunción de inocencia, sin que pueda ser condenado, mediante la imposición de costas, sin que previamente se demuestre en proceso contradictorio su temeridad.</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19 de septiembre de 1984 la Sección Primera de este Tribunal Constitucional acordó otorgar al Ministerio Fiscal y al recurrente un plazo común de diez días para que alegasen lo que estimasen pertinente en relación con la posible existencia del siguiente motivo de inadmisión: carecer la demanda manifiestamente de contenido que justifique una decisión por parte de este Tribunal Constitucional [art. 50.2 b)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En el plazo concedido el Ministerio Fiscal formuló sus alegaciones. </w:t>
      </w:r>
    </w:p>
    <w:p w:rsidR="00055018" w:rsidRDefault="00055018" w:rsidP="00055018">
      <w:pPr>
        <w:pStyle w:val="TextoNormal"/>
      </w:pPr>
      <w:r>
        <w:t>En ellas dijo que el recurrente, en un proceso contencioso-administrativo en materia de personal, presentó escrito que formalmente era de proposición de prueba cuando, en realidad, era de alegaciones, quebrantando así lo dispuesto para aquel tipo de procesos (los de personal) que no permite los escritos de conclusiones sino simplemente la demanda y la contestación. Ello explica la providencia y el Auto de la Sala. Es claro también que en las resoluciones de la Sala no se declaró impertinente ninguna prueba, pues se limitó a no proveer sobre un escrito hasta que no viniese propuesto en forma. Tampoco puede admitirse la supuesta violación del derecho a la presunción de inocencia, pues la imposición de costas se lleva a cabo en virtud de unos antecedentes que la propia Sala valora y razona sin que dé lugar a un debate contradictorio. Concluye el Ministerio Fiscal solicitando la inadmisión del recurso por el motivo señalado en la providencia de este Tribunal citada en un principio.</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También en el plazo otorgado el recurrente alegó lo que estima pertinente. Dijo en síntesis que en todo caso no podía entenderse que la demanda por él planteada careciese manifiestamente de contenido de forma que procediese su inadmisión. </w:t>
      </w:r>
    </w:p>
    <w:p w:rsidR="00055018" w:rsidRDefault="00055018" w:rsidP="00055018">
      <w:pPr>
        <w:pStyle w:val="TextoNormal"/>
      </w:pPr>
      <w:r>
        <w:t>Insistió en que la providencia y el Auto impugnados vulneraban los derechos fundamentales a obtener la tutela efectiva de los Jueces y Tribunales sin que en ningún caso se produzca indefensión (art. 24.1 de la Constitución), y a utilizar los medios de prueba pertinentes y el derecho a la presunción de inocencia (art. 24.2 de la Constitución) y reiteró y amplió los argumentos que en este sentido había expuesto en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Objeto del presente Auto es determinar si en el presente recurso concurre el motivo de inadmisión señalado en nuestra providencia de 19 de septiembre de 1984 consistente en carecer la demanda manifiestamente de contenido que justifique una decisión por parte de este Tribunal Constitucional.  Conviene recordar, ante las observaciones que formula el recurrente sobre el carácter «manifiesto» que ha de tener la falta de contenido para provocar la inadmisión con arreglo al art. 50.2 b) de la LOTC, que, como ha dicho en reiteradas </w:t>
      </w:r>
      <w:r>
        <w:lastRenderedPageBreak/>
        <w:t>ocasiones este Tribunal, se da ese motivo de inadmisión cuando la demanda y documentos que la acompañan contienen los elementos de juicio suficientes para proceder a la inadmisión sin que sea necesario continuar los trámites previstos para llegar a Sentencia. La finalidad de este Auto es verificar si esto ocurre en el recurso planteado.</w:t>
      </w:r>
    </w:p>
    <w:p w:rsidR="00055018" w:rsidRDefault="00055018" w:rsidP="00055018">
      <w:pPr>
        <w:pStyle w:val="TextoNormal"/>
      </w:pPr>
    </w:p>
    <w:p w:rsidR="00055018" w:rsidRDefault="00055018" w:rsidP="00055018">
      <w:pPr>
        <w:pStyle w:val="TextoNormal"/>
      </w:pPr>
      <w:r w:rsidRPr="00055018">
        <w:rPr>
          <w:rStyle w:val="NumeroAFNegritaCaracter"/>
        </w:rPr>
        <w:t>2</w:t>
      </w:r>
      <w:r>
        <w:t>. Entiende el recurrente que la providencia y el Auto que la confirma de la Sala de lo Contencioso-Administrativo de la Audiencia Territorial de Oviedo vulnera el derecho a la tutela judicial efectiva y a la defensa reconocidos en el art. 24.1 de la Constitución, y a los derechos a utilizar los medios pertinentes para su defensa y a la presunción de inocencia consagrados en el apartado segundo del mismo art. 24. Se trataba de un recurso en materia de personal, y por la providencia impugnada se declaraba que no había lugar a admitir un escrito de proposición de prueba. El Auto confirmaba esta resolución, en base a los argumentos que se comentaron. En el mismo se imponían las costas al recurrente por temeridad.</w:t>
      </w:r>
    </w:p>
    <w:p w:rsidR="00055018" w:rsidRDefault="00055018" w:rsidP="00055018">
      <w:pPr>
        <w:pStyle w:val="TextoNormal"/>
      </w:pPr>
    </w:p>
    <w:p w:rsidR="00055018" w:rsidRDefault="00055018" w:rsidP="00055018">
      <w:pPr>
        <w:pStyle w:val="TextoNormal"/>
      </w:pPr>
      <w:r w:rsidRPr="00055018">
        <w:rPr>
          <w:rStyle w:val="NumeroAFNegritaCaracter"/>
        </w:rPr>
        <w:t>3</w:t>
      </w:r>
      <w:r>
        <w:t>. Tales vulneraciones no existen.  Basta leer el Auto impugnado para comprender las razones que movieron a la Sala a dictar tanto el mismo Auto como la providencia anterior. La petición de prueba fue rechazada porque, en realidad, bajo la forma de una proposición de prueba se perseguía formular alegaciones frente a los hechos por la Corporación recurrida en la contestación a la demanda. Y dado que en los procedimientos en materia de personal no existe escrito de conclusiones ni vista oral (art. 117 de la LJCA), lo que se pretendía con el escrito de proposición era suplir ese trámite que la Ley no admite. En esas circunstancias a las que el recurrente ni siquiera alude, está claro que no existió ni falta de tutela judicial efectiva ni indefensión ni privación de los medios pertinentes para la defensa.  Respecto a la supuesta falta de tutela, este Tribunal ha señalado con frecuencia que comprende el derecho a obtener una decisión sobre el fondo del asunto siempre que se hayan utilizado las vías procesales adecuadas, lo que no ocurrió en este caso.  Tampoco provoca vulneración del derecho a la defensa el rechazo del escrito por resolución no motivada, pues el texto de la providencia, al decir que «una vez que se proponga en forma la prueba, se acordará» es lo suficientemente explícito para indicar al proponente, que está asistido por Letrado, que el escrito presentado no corresponde a la finalidad propia de una proposición de prueba; y el Auto que confirma aquella providencia contiene una motivación clara y convincente como se ha dicho. En cuanto a la pretendida violación del derecho a presentar las pruebas pertinentes, se acaba de decir que la providencia impugnada, de manera expresa, advierte que la proposición de prueba se presente en forma y que entonces la Sala acordará. Por tanto, se indica claramente al recurrente lo que ha de hacer para pedir la prueba que estime pertinente, que es utilizar el cauce procesal adecuado.</w:t>
      </w:r>
    </w:p>
    <w:p w:rsidR="00055018" w:rsidRDefault="00055018" w:rsidP="00055018">
      <w:pPr>
        <w:pStyle w:val="TextoNormal"/>
      </w:pPr>
    </w:p>
    <w:p w:rsidR="00055018" w:rsidRDefault="00055018" w:rsidP="00055018">
      <w:pPr>
        <w:pStyle w:val="TextoNormal"/>
      </w:pPr>
      <w:r w:rsidRPr="00055018">
        <w:rPr>
          <w:rStyle w:val="NumeroAFNegritaCaracter"/>
        </w:rPr>
        <w:t>4</w:t>
      </w:r>
      <w:r>
        <w:t>. Tampoco tiene fundamento alguno la alegada vulneración del derecho a la presunción de inocencia por haber sido condenado en costas por el Auto que denegó el recurso de «súplica» contra la providencia sin haber sido oído.  La Sala apreció la temeridad del recurrente basándose en la falta de fundamento del remedio procesal empleado y le condenó en costas de acuerdo con el art.  131 de la LJCA.</w:t>
      </w:r>
    </w:p>
    <w:p w:rsidR="00055018" w:rsidRDefault="00055018" w:rsidP="00055018">
      <w:pPr>
        <w:pStyle w:val="TextoNormal"/>
      </w:pPr>
      <w:r>
        <w:t>Y sin entrar a juzgar ahora el sistema que siguen nuestros ordenamientos procesales en materia de imposición de costas, es lo cierto que, como dice el Ministerio Fiscal, corresponde a la Sala valorar sin posible revisión la falta de fundamentación de la pretensión deducida para la sanción en costas. Y ello es lógico, pues la posibilidad de un debate con</w:t>
      </w:r>
      <w:r>
        <w:lastRenderedPageBreak/>
        <w:t>tradictorio supondría una dilación del procedimiento, cuando precisamente una de las finalidades de la condena en costas es resarcir del perjuicio sufrido por la otra parte por la dilación indebida que supone la interposición de un recurso temerario.</w:t>
      </w:r>
    </w:p>
    <w:p w:rsidR="00055018" w:rsidRDefault="00055018" w:rsidP="00055018">
      <w:pPr>
        <w:pStyle w:val="TextoNormal"/>
      </w:pPr>
    </w:p>
    <w:p w:rsidR="00055018" w:rsidRDefault="00055018" w:rsidP="00055018">
      <w:pPr>
        <w:pStyle w:val="TextoNormal"/>
      </w:pPr>
      <w:r w:rsidRPr="00055018">
        <w:rPr>
          <w:rStyle w:val="NumeroAFNegritaCaracter"/>
        </w:rPr>
        <w:t>5</w:t>
      </w:r>
      <w:r>
        <w:t>. De todo lo expuesto, resulta que de la demanda y documentos que la acompañan es manifiesta la falta de contenido del recurso planteado por lo que procede su inadmisión por el motivo señalado en nuestra providencia de 19 de septiembre de 1984 citada en un principio de acuerdo con el artículo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6" w:name="AUTO_1984_634"/>
      <w:r>
        <w:lastRenderedPageBreak/>
        <w:t>AUTO 634/1984, de 31 de octubre de 1984</w:t>
      </w:r>
    </w:p>
    <w:bookmarkEnd w:id="166"/>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ECLI:ES:TC:1984:634A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602/1984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día 31 de julio de 1984 tuvo entrada en este Tribunal Constitucional (T. C.) demanda de amparo deducida por el Procurador don Antonio Francisco García Díaz, en nombre y representación de don Julio José Ramón Rodríguez Docampo y don Eduardo Rodríguez Docampo, frente al Auto dictado por la Audiencia Provincial de Pontevedra en la causa sumario 62/1977 y la Sentencia de la Sala Segunda del T. S., que declaraba no haber lugar al recurso de casación interpuesto contra el citado Auto.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Audiencia Provincial de Pontevedra, en Sentencia de 10 de diciembre de 1980, declaró probado que ambos recurrentes, en compañía de otras personas, habían adquirido dos kilogramos de hachís para su consumo y venta en virtud de lo cual condenó como autores de un delito contra la salud pública, a don Julio José Ramón a dos años de prisión menor y multa de 16.000 pesetas, y a don Eduardo, a un año de prisión menor y multa de 16.000 pesetas, y accesorias. </w:t>
      </w:r>
    </w:p>
    <w:p w:rsidR="00055018" w:rsidRDefault="00055018" w:rsidP="00055018">
      <w:pPr>
        <w:pStyle w:val="TextoNormal"/>
      </w:pPr>
      <w:r>
        <w:t>Interpuesto por los demandantes el correspondiente recurso de casación por infracción de Ley y quebrantamiento de forma, fue desestimado por el T. S., en Sentencia de 22 de octubre de 1982.</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A raíz de las modificaciones introducidas por la Ley Orgánica 8/1983, de 25 de junio, la Audiencia Provincial de Pontevedra, mediante Auto de 18 de julio de 1983, procedió a rectificar la Sentencia recaída, en el sentido de sustituir la pena impuesta a Eduardo por la de un año de prisión menor y a Julio, por la de dos años de igual prisión, «teniendo en cuenta la notoria importancia de la cantidad de droga que adquirieron». </w:t>
      </w:r>
    </w:p>
    <w:p w:rsidR="00055018" w:rsidRDefault="00055018" w:rsidP="00055018">
      <w:pPr>
        <w:pStyle w:val="TextoNormal"/>
      </w:pPr>
      <w:r>
        <w:t>Contra el mencionado Auto la representación de los señores Rodríguez Docampo interpuso recurso de casación por infracción de Ley, respecto del cual, el T. S., en Sentencia de 5 de julio de 1984, acordó no haber lugar al mismo.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Los demandantes recurren en amparo frente a ambas resoluciones por considerar que están en contradicción con los arts. 24.2, 25.1 y 14 de la C. E. </w:t>
      </w:r>
    </w:p>
    <w:p w:rsidR="00055018" w:rsidRDefault="00055018" w:rsidP="00055018">
      <w:pPr>
        <w:pStyle w:val="TextoNormal"/>
      </w:pPr>
      <w:r>
        <w:t xml:space="preserve">a) El art. 24.2 de la C. E. lo reputan vulnerado por cuanto en la Sentencia de la Audiencia Provincial no se especificaba qué cantidad de la parte adquirida por cada uno de los intervinientes iba destinada al propio consumo y cuál a la venta y, sin embargo, en el Auto </w:t>
      </w:r>
      <w:r>
        <w:lastRenderedPageBreak/>
        <w:t xml:space="preserve">y en la Sentencia recurridos se dice que la cantidad de droga adquirida era de «notoria importancia», lo que implica sentar una presunción en contra del reo. </w:t>
      </w:r>
    </w:p>
    <w:p w:rsidR="00055018" w:rsidRDefault="00055018" w:rsidP="00055018">
      <w:pPr>
        <w:pStyle w:val="TextoNormal"/>
      </w:pPr>
      <w:r>
        <w:t xml:space="preserve">b) La conculcación del art. 24.1 de la C. E. la atribuyen a que en las resoluciones de referencia se mantiene la imposición de una pena más grave y distinta de la legalmente establecida para los hechos, pues no constando que la cantidad de droga poseída para traficar fuera de notoria importancia, ni siendo ésta de las que causan grave daño a la salud, la pena que correspondía imponer era la de arresto mayor, de acuerdo con el párrafo primero del art. 344 del Código Penal, y no la de prisión menor. </w:t>
      </w:r>
    </w:p>
    <w:p w:rsidR="00055018" w:rsidRDefault="00055018" w:rsidP="00055018">
      <w:pPr>
        <w:pStyle w:val="TextoNormal"/>
      </w:pPr>
      <w:r>
        <w:t xml:space="preserve">c) Finalmente, a juicio de los demandantes, se ha violado el derecho a la igualdad ante la Ley, ya que la propia Sala Segunda del T. S. ha estimado en otras Sentencias que la tenencia de cantidades de hachís superiores a la que ellos poseían, debía castigarse con la pena de arresto mayor, por no parecer «la cantidad ocupada notoriamente excesiva». </w:t>
      </w:r>
    </w:p>
    <w:p w:rsidR="00055018" w:rsidRDefault="00055018" w:rsidP="00055018">
      <w:pPr>
        <w:pStyle w:val="TextoNormal"/>
      </w:pPr>
      <w:r>
        <w:t xml:space="preserve">En razón de todo lo cual «suplican» de este T. C. acuerde dictar Sentencia otorgando el amparo solicitado y decretando la nulidad de las repetidas resoluciones. </w:t>
      </w:r>
    </w:p>
    <w:p w:rsidR="00055018" w:rsidRDefault="00055018" w:rsidP="00055018">
      <w:pPr>
        <w:pStyle w:val="TextoNormal"/>
      </w:pPr>
      <w:r>
        <w:t>Por otrosí solicitan, asimismo, que, de conformidad con el art. 56 de la LOTC, se acuerde suspender la ejecución del Auto y la Sentencia recurridos.</w:t>
      </w:r>
    </w:p>
    <w:p w:rsidR="00055018" w:rsidRDefault="00055018" w:rsidP="00055018">
      <w:pPr>
        <w:pStyle w:val="TextoNormal"/>
      </w:pPr>
    </w:p>
    <w:p w:rsidR="00055018" w:rsidRDefault="00055018" w:rsidP="00055018">
      <w:pPr>
        <w:pStyle w:val="TextoNormal"/>
      </w:pPr>
      <w:r w:rsidRPr="00055018">
        <w:rPr>
          <w:rStyle w:val="NumeroAFNegritaCaracter"/>
        </w:rPr>
        <w:t>5</w:t>
      </w:r>
      <w:r>
        <w:t>. La Sala Segunda del T. C., por providencia de 30 de agosto, acordó tener por interpuesto el recurso de amparo presentado por los señores Rodríguez Docampo, así como conceder un plazo de diez días al Ministerio Fiscal y a los solicitantes, para que pudieran alegar lo que estimasen pertinente en relación con la posible existencia de los siguientes motivos de inadmisión: 1.° el que regula el art. 50.1 b) en relación con el art. 44.1 c) ambos de la LOTC, en cuanto a la invocación de los arts. 14 y 25.1 de la C. E.; 2.° el que regula el art. 50.1 a) en relación con el 44.2, también ambos de la LOTC, en cuanto se cuestionen las Sentencias de la Audiencia Provincial de Pontevedra de 10 de diciembre de 1980 y la del Tribunal Supremo de 22 de octubre de 1982; 3.° el regulado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El Ministerio Fiscal, en escrito de 13 de septiembre, entiende que, efectivamente, la demanda de amparo ha incurrido en la causa de inadmisión prevista en el art. 50.1 b) en relación con el 44.1 c), ambos de la LOTC. Por el contrario, estima que no concurre el motivo previsto en el art. 50.1 a) en relación con el 44.2, dado que no se ha interpuesto recurso de amparo contra las Sentencias de la Audiencia y del T. S., de diciembre de 1980 y octubre de 1982, respectivamente, sino contra el Auto de la Audiencia que rectificó su propia Sentencia y contra la del T. S. que inadmitió el recurso de casación contra aquél, siendo inevitable que el recurrente se refiera a los hechos que sirvieron de base a las primeras y a las últimas resoluciones. Por fin, concluye afirmando que la demanda carece de contenido constitucional, pues la presunción de inocencia ha sido desvirtuada a partir de la actividad probatoria desarrollada.</w:t>
      </w:r>
    </w:p>
    <w:p w:rsidR="00055018" w:rsidRDefault="00055018" w:rsidP="00055018">
      <w:pPr>
        <w:pStyle w:val="TextoNormal"/>
      </w:pPr>
    </w:p>
    <w:p w:rsidR="00055018" w:rsidRDefault="00055018" w:rsidP="00055018">
      <w:pPr>
        <w:pStyle w:val="TextoNormal"/>
      </w:pPr>
      <w:r w:rsidRPr="00055018">
        <w:rPr>
          <w:rStyle w:val="NumeroAFNegritaCaracter"/>
        </w:rPr>
        <w:t>7</w:t>
      </w:r>
      <w:r>
        <w:t>. Los demandantes, por su parte, en escrito de 11 de septiembre, alegan, en primer término, que invocaron como vulnerado en su momento el derecho a la presunción de inocencia, no así las vulneraciones de los otros dos derechos por cuanto se produjeron en la Sentencia de la Sala Segunda del T. S. que puso fin al proceso. Por otra parte, manifiestan que en el recurso de amparo no se cuestionan las Sentencias de la Audiencia de Pontevedra de 10 de diciembre de 1980 y del T. S. de 22 de octubre de 1982, sino que se inter</w:t>
      </w:r>
      <w:r>
        <w:lastRenderedPageBreak/>
        <w:t>pone contra la Sentencia del T. S. de 5 de julio de 1984 y contra el Auto de la Audiencia de 18 de julio de 1983.</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relación con el primer motivo de inadmisión advertido en la providencia de 30 de agosto, reconocen los recurrentes no haber invocado formalmente la presunta violación de los arts.  14 y 25.1 de la C. E., lo que intentan justificar arguyendo que aquélla tuvo lugar, especialmente la del art.  14, en la Sentencia del T. S. de 5 de julio de 1984 que puso punto final al proceso.  Pero lo cierto es que las pretendidas vulneraciones citadas no fueron alegadas en el momento procesal oportuno, que no era otro sino el de la interposición del recurso de casación, pues, de haberse producido, se habrían verificado ya en el Auto de la Audiencia, mediante el que se rectificaron las penas impuestas a los demandantes, y al no hacerlo así se ha hurtado a los órganos judiciales la oportunidad de examinar y remediar en su caso aquellas vulneraciones que es la razón de ser del referido requisito. Por ello, hay que confirmar la concurrencia de la causa de inadmisibilidad fijada en el art.  50.1 b) en relación con el art.  44.1 c) de la LOTC respecto de la denunciada infracción de aquellos preceptos constitucionales.</w:t>
      </w:r>
    </w:p>
    <w:p w:rsidR="00055018" w:rsidRDefault="00055018" w:rsidP="00055018">
      <w:pPr>
        <w:pStyle w:val="TextoNormal"/>
      </w:pPr>
    </w:p>
    <w:p w:rsidR="00055018" w:rsidRDefault="00055018" w:rsidP="00055018">
      <w:pPr>
        <w:pStyle w:val="TextoNormal"/>
      </w:pPr>
      <w:r w:rsidRPr="00055018">
        <w:rPr>
          <w:rStyle w:val="NumeroAFNegritaCaracter"/>
        </w:rPr>
        <w:t>2</w:t>
      </w:r>
      <w:r>
        <w:t>. De otra parte, no cabe apreciar vulneración alguna del art.  24.2 de la C.  E., que los promoventes del amparo vinculan a que las resoluciones impugnadas han sentado directamente una presunción de culpabilidad contra ellos, al dar por supuesto que la mayor parte de la droga adquirida estaba destinada al tráfico, cuando no se especificó, en la Sentencia condenatoria de 1 de diciembre de 1980, qué cantidades se dedicaban al consumo propio y cuáles a la venta, estimándose, no obstante, en el Auto de rectificación de aquélla y en la última Sentencia del T. S. que la poseída para traficar era de «notoria importancia».  Y no cabe apreciar la violación apuntada, por cuanto la denuncia efectuada por los solicitantes atañe a la interpretación que la Audiencia Provincial y el T. S.  han realizado de un precepto necesitado de complementación, que discurre por los cauces de la legalidad ordinaria, y no por los de la constitucional.</w:t>
      </w:r>
    </w:p>
    <w:p w:rsidR="00055018" w:rsidRDefault="00055018" w:rsidP="00055018">
      <w:pPr>
        <w:pStyle w:val="TextoNormal"/>
      </w:pPr>
      <w:r>
        <w:t>En efecto, el art. 344 del Código Penal, en el último inciso de su párrafo segundo, establece que se impondrán las penas superiores en grado, a las previstas en el párrafo primero, cuando la cantidad de droga poseída para traficar sea de notoria importancia. Lógicamente, al no precisar más la Ley, corresponde a los Tribunales determinar el significado de la expresión de «notoria importancia». De modo que si en el presente caso han considerado que la cantidad detentada por los demandantes revestía ese carácter, no puede decirse que la presunción de inocencia se haya desvirtuado indebidamente.  En su momento se declaró probado que los recurrentes, junto con otras personas, adquirieron dos kilogramos de hachís, que luego fueron distribuidos y vendidos en parte a determinados individuos, lo cual no se cuestiona en el recurso de amparo, de donde mal puede derivarse la lesión del art. 24.2 de la C. E., como se pretende.</w:t>
      </w:r>
    </w:p>
    <w:p w:rsidR="00055018" w:rsidRDefault="00055018" w:rsidP="00055018">
      <w:pPr>
        <w:pStyle w:val="TextoNormal"/>
      </w:pPr>
    </w:p>
    <w:p w:rsidR="00055018" w:rsidRDefault="00055018" w:rsidP="00055018">
      <w:pPr>
        <w:pStyle w:val="TextoNormal"/>
      </w:pPr>
      <w:r w:rsidRPr="00055018">
        <w:rPr>
          <w:rStyle w:val="NumeroAFNegritaCaracter"/>
        </w:rPr>
        <w:t>3</w:t>
      </w:r>
      <w:r>
        <w:t>. Habida cuenta de que concurren los referidos motivos de inadmisión resulta innecesario pronunciarse sobre el tercero puesto de relieve en la providencia de 30 de agosto.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La declaración de inadmisibilidad, en razón de las causas consignadas, con el consiguiente archivo de las actuaciones, hace improcedente abrir pieza separada para tramitar la suspensión solicitada.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declarar inadmisible el recurso de amparo, y el archivo de las actuaciones.</w:t>
      </w:r>
    </w:p>
    <w:p w:rsidR="00055018" w:rsidRDefault="00055018" w:rsidP="00055018">
      <w:pPr>
        <w:pStyle w:val="TextoNormal"/>
      </w:pPr>
    </w:p>
    <w:p w:rsidR="00055018" w:rsidRDefault="00055018" w:rsidP="00055018">
      <w:pPr>
        <w:pStyle w:val="TextoNormal"/>
      </w:pPr>
      <w:r>
        <w:t>Madrid, a treinta y uno de octubre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7" w:name="AUTO_1984_635"/>
      <w:r>
        <w:lastRenderedPageBreak/>
        <w:t>AUTO 635/1984, de 7 de noviembre de 1984</w:t>
      </w:r>
    </w:p>
    <w:bookmarkEnd w:id="167"/>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ECLI:ES:TC:1984:635A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el archivo de las actuaciones en el procedimiento 130/1983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28 de febrero de 1983 don Félix Mateo Bueno presentó un escrito ante este Tribunal Constitucional (T. C.) solicitando se le nombrase Abogado y Procurador de oficio y se le comunicase el nombre y dirección del mismo, a efectos de interponer recurso de amparo. Alegaba como justificación su carencia de medios económicos, al ser un modesto trabajador.</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13 de abril del mismo año, la Sección Segunda de este T. C. acordó requerir a don Félix Mateo Bueno para que en el plazo de diez días presentase relación circunstanciada de hechos en que fundaba su anunciado recurso de amparo, y acreditase haber gozado de los beneficios procesales de pobreza en el procedimiento judicial procedente o justificase carencia de recursos económicos que permitiese el nombramiento de Abogado y Procurador del turno de oficio. Con fecha 3 de noviembre de 1983 tuvo entrada en este T. C. un escrito de don Félix Mateo Bueno en el que manifiesta habérsele comunicado la providencia mencionada el día 20 de octu re anterior, expone que fue defendido en los años 1961 a 1963 por Abogado de oficio e incluye un resumen de los hechos en que funda su pretensión, que se refieren a privación de derechos laborales, político-morales, sindicales y sociales, en los años 1961 a 1963.</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por providencia de 16 de noviembre de 1983, acuerda remitir los correspondientes despachos al Colegio de Procuradores de Madrid y al Consejo General de la Abogacía para la designación de Procurador y Abogado del turno de oficio, siendo designados por las citadas Entidades don Julián Caballero Aguado y don José María Paúl y González Nandín, como Procurador y Letrado, respectivamente. Por providencia de 7 de diciembre de 1983 la Sección acordó tener por designados a los mencionados, darles traslado de los escritos presentados y concederles un plazo de diez días para la formulación, si lo considerasen procedente, de la correspondiente demanda de amparo. </w:t>
      </w:r>
    </w:p>
    <w:p w:rsidR="00055018" w:rsidRDefault="00055018" w:rsidP="00055018">
      <w:pPr>
        <w:pStyle w:val="TextoNormal"/>
      </w:pPr>
      <w:r>
        <w:t>Por escrito de 19 de diciembre siguiente, el Procurador designado presenta escrito en que manifiesta que el Letrado don José María Paúl y González Nandín ha llegado a la conclusión de que no puede sostenerse el amparo promovido, por lo que «suplica» se tenga por excusado al citado Letrado.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La Sección, por providencia de 11 de enero de 1984, acuerda remitir testimonio de los Autos al Consejo General de la Abogacía para que dictaminase si pudiera o no sostenerse la acción que se propone entablar el solicitante de amparo. Con fecha 24 de febrero del mismo año, el Presidente del Consejo General de la Abogacía remite dictamen emitido por los Letrados don Juan Salgado Menor y don Fernando Ron Serrano en que manifiestan no poder sostenerse la acción que el litigante se propone entablar.</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Por providencia de 29 de febrero de 1984, la Sección acuerda dejar sin efecto la defensa acordada por pobre del recurrente y requerir al mismo para que se persone en el procedimiento, si le interesa, con Abogado y Procurador a su cargo, en el plazo de diez días. Con fecha 13 de marzo, el recurrente solicita se le informe de las razones del informe de los Letrados mencionados. </w:t>
      </w:r>
    </w:p>
    <w:p w:rsidR="00055018" w:rsidRDefault="00055018" w:rsidP="00055018">
      <w:pPr>
        <w:pStyle w:val="TextoNormal"/>
      </w:pPr>
      <w:r>
        <w:t>La Sección, por providencia de 21 de marzo siguiente acuerda concederle nuevo plazo de diez días para personarse en el procedimiento con Abogado y Procurador a su cargo.</w:t>
      </w:r>
    </w:p>
    <w:p w:rsidR="00055018" w:rsidRDefault="00055018" w:rsidP="00055018">
      <w:pPr>
        <w:pStyle w:val="TextoNormal"/>
      </w:pPr>
    </w:p>
    <w:p w:rsidR="00055018" w:rsidRDefault="00055018" w:rsidP="00055018">
      <w:pPr>
        <w:pStyle w:val="TextoNormal"/>
      </w:pPr>
      <w:r w:rsidRPr="00055018">
        <w:rPr>
          <w:rStyle w:val="NumeroAFNegritaCaracter"/>
        </w:rPr>
        <w:t>6</w:t>
      </w:r>
      <w:r>
        <w:t>. Con fecha 30 de marzo, don Félix Mateo Bueno comunica a este T. C. que ha decidido escribir al Defensor del Pueblo para que formule el recurso de amparo en su nombre, rogando no se declare caducado el intento de interponer dicho recurso. La Sección, por providencia de 11 de abril de 1984 acuerda remitir testimonio de las actuaciones al Defensor del Pueblo, para que manifieste si sostiene la acción que se propone entablar el solicitante de amparo. El Defensor del Pueblo el 13 de septiembre de 1984, comunica a este T. C. que ha apreciado no haber lugar a ejercer la legitimación que le concede el art. 12 de la LOTC en orden a la interposición del recurso de amparo.</w:t>
      </w:r>
    </w:p>
    <w:p w:rsidR="00055018" w:rsidRDefault="00055018" w:rsidP="00055018">
      <w:pPr>
        <w:pStyle w:val="TextoNormal"/>
      </w:pPr>
    </w:p>
    <w:p w:rsidR="00055018" w:rsidRDefault="00055018" w:rsidP="00055018">
      <w:pPr>
        <w:pStyle w:val="TextoNormal"/>
      </w:pPr>
      <w:r w:rsidRPr="00055018">
        <w:rPr>
          <w:rStyle w:val="NumeroAFNegritaCaracter"/>
        </w:rPr>
        <w:t>7</w:t>
      </w:r>
      <w:r>
        <w:t>. La Sección, por Providencia de 26 de septiembre de 1984, acuerda dar traslado del escrito del Defensor del Pueblo al señor Mateo Bueno, y concederle un nuevo plazo de diez días para que se persone, si le interesara, en el procedimiento, con Abogado y Procurador a su cargo, sin que, transcurrido el plazo, se hubiera personado el recurrente.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escrito de amparo formulado no cumple los requisitos de representación por medio de Procurador y de asistencia por medio de Abogado que le defienda, que se establecen en el art.  49.2 a), en relación al 81, ambos de la Ley Orgánica del Tribunal Constitucional (LOTC), sin que el actor haya subsanado dicho defecto dentro del término que para ello le fue señalado por este T. C.  En estas circunstancias la no comparecencia del solicitante de amparo con la debida postulación dentro del plazo concedido produce la caducidad del recurso, pues, como ha señalado este T. C.  en diversas ocasiones, no se trata de una causa de inadmisión insubsanable o no subsanada, sino de la ausencia del requisito previo para proceder al propio enjuiciamiento de su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virtud de lo expuesto, la Sección ha acordado estimar producida la extinción del proceso,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8" w:name="AUTO_1984_636"/>
      <w:r>
        <w:lastRenderedPageBreak/>
        <w:t>AUTO 636/1984, de 7 de noviembre de 1984</w:t>
      </w:r>
    </w:p>
    <w:bookmarkEnd w:id="168"/>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ECLI:ES:TC:1984:636A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271/1983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de 26 de abril de 1983, don Ramón María Garay Ruiz acude a este Tribunal Constitucional en demanda de amparo, por entender que la sanción que le fue impuesta por la Junta de Régimen y Administración del Centro Penitenciario Asistencial de Huesca y confirmada por el Juez de Vigilancia Penitenciaria vulnera el art. 24 de la Constitución, pues el mismo Juez reconoce la inexistencia de pruebas.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18 de mayo de 1983, la Sección Primera de la Sala Primera de este Tribunal acuerda hacer saber al recurrente que, de acuerdo con lo dispuesto en el art. 81 de la Ley Orgánica del Tribunal Constitucional (LOTC), debe conferir su representación a un Procurador y actuar bajo la dirección de Letrado, por lo que, de conformidad con lo establecido en el art. 85 de la mencionada Ley, se le concede un plazo de diez días para que efectúe dichos nombramientos, pudiendo dentro de dicho término solicitar el nombramiento en turno de oficio.</w:t>
      </w:r>
    </w:p>
    <w:p w:rsidR="00055018" w:rsidRDefault="00055018" w:rsidP="00055018">
      <w:pPr>
        <w:pStyle w:val="TextoNormal"/>
      </w:pPr>
    </w:p>
    <w:p w:rsidR="00055018" w:rsidRDefault="00055018" w:rsidP="00055018">
      <w:pPr>
        <w:pStyle w:val="TextoNormal"/>
      </w:pPr>
      <w:r w:rsidRPr="00055018">
        <w:rPr>
          <w:rStyle w:val="NumeroAFNegritaCaracter"/>
        </w:rPr>
        <w:t>3</w:t>
      </w:r>
      <w:r>
        <w:t>. Solicitado el nombramiento de oficio, la Sección acuerda dirigir sendas comunicaciones al Consejo General de la Abogacía y al Colegio de Procuradores de Madrid, a fin de que procedan a la designación de Abogado y Procurador, que dirija y represente al solicitante de amparo en el presente proceso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Recibidas las correspondientes comunicaciones por las que se designa Procurador y Letrado en turno de oficio a don Vicente Tomás y San Román y a don José Corral Rodríguez, respectivamente, la Sección, por providencia de 6 de julio de 1983, acuerda hacerles saber su nombramiento y darles vista de las actuaciones para que en el plazo de diez días, si estimasen que son suficientes los hechos consignados en el escrito de interposición, formalicen la correspondiente demanda de amparo, todo ello sin perjuicio del derecho del Letrado a excusarse de la defensa si considerase que es insostenible la pretensión que quiere hacer valer el recurrente.</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Por escrito de 27 de julio de 1983, el Letrado solicita se le tenga por excusado de la defensa, pues la pretensión carece de base al existir la declaración, de un funcionario que ha de estimarse veraz por imparcial.</w:t>
      </w:r>
    </w:p>
    <w:p w:rsidR="00055018" w:rsidRDefault="00055018" w:rsidP="00055018">
      <w:pPr>
        <w:pStyle w:val="TextoNormal"/>
      </w:pPr>
    </w:p>
    <w:p w:rsidR="00055018" w:rsidRDefault="00055018" w:rsidP="00055018">
      <w:pPr>
        <w:pStyle w:val="TextoNormal"/>
      </w:pPr>
      <w:r w:rsidRPr="00055018">
        <w:rPr>
          <w:rStyle w:val="NumeroAFNegritaCaracter"/>
        </w:rPr>
        <w:t>6</w:t>
      </w:r>
      <w:r>
        <w:t>. Por providencia de 22 de septiembre de 1983, la Sección acuerda, de conformidad con lo dispuesto en el art. 80 de la LOTC, en relación con el art. 45 de la Ley de Enjuiciamiento Civil, remitir testimonio de los autos al Consejo General de la Abogacía, a fin de que designe dos Letrados que dictaminen si puede o no sostenerse la acción que se propone entablar el solicitante de amparo.</w:t>
      </w:r>
    </w:p>
    <w:p w:rsidR="00055018" w:rsidRDefault="00055018" w:rsidP="00055018">
      <w:pPr>
        <w:pStyle w:val="TextoNormal"/>
      </w:pPr>
    </w:p>
    <w:p w:rsidR="00055018" w:rsidRDefault="00055018" w:rsidP="00055018">
      <w:pPr>
        <w:pStyle w:val="TextoNormal"/>
      </w:pPr>
      <w:r w:rsidRPr="00055018">
        <w:rPr>
          <w:rStyle w:val="NumeroAFNegritaCaracter"/>
        </w:rPr>
        <w:t>7</w:t>
      </w:r>
      <w:r>
        <w:t>. Pese a haberse recibido en este Tribunal el escrito de 27 de julio de 1983 en el que el Letrado designado de oficio, don José Corral Rodríguez, se excusaba de la defensa, se recibe el 29 de septiembre del mismo año un escrito del Procurador don Vicente Tomás y San Román, en el que éste manifiesta que «el Letrado que conmigo firma» ha tenido conocimiento de su nombramiento de oficio a su vuelta de vacaciones y que siéndole imposible, dentro del plazo señalado en la providencia de 6 de julio pasado, estudiar los hechos en que fundamenta su patrocinado el recurso, solicita le sea prorrogado el plazo concedido.</w:t>
      </w:r>
    </w:p>
    <w:p w:rsidR="00055018" w:rsidRDefault="00055018" w:rsidP="00055018">
      <w:pPr>
        <w:pStyle w:val="TextoNormal"/>
      </w:pPr>
    </w:p>
    <w:p w:rsidR="00055018" w:rsidRDefault="00055018" w:rsidP="00055018">
      <w:pPr>
        <w:pStyle w:val="TextoNormal"/>
      </w:pPr>
      <w:r w:rsidRPr="00055018">
        <w:rPr>
          <w:rStyle w:val="NumeroAFNegritaCaracter"/>
        </w:rPr>
        <w:t>8</w:t>
      </w:r>
      <w:r>
        <w:t>. Por providencia de 19 de octubre de 1983, la Sección acuerda no conceder la prórroga solicitada, al haberse dejado sin efecto en providencia de 22 de septiembre último la designación en turno de oficio del Letrado don José Corral Rodríguez en virtud del escrito por él presentado ante este Tribunal el 27 de julio de 1983.</w:t>
      </w:r>
    </w:p>
    <w:p w:rsidR="00055018" w:rsidRDefault="00055018" w:rsidP="00055018">
      <w:pPr>
        <w:pStyle w:val="TextoNormal"/>
      </w:pPr>
    </w:p>
    <w:p w:rsidR="00055018" w:rsidRDefault="00055018" w:rsidP="00055018">
      <w:pPr>
        <w:pStyle w:val="TextoNormal"/>
      </w:pPr>
      <w:r w:rsidRPr="00055018">
        <w:rPr>
          <w:rStyle w:val="NumeroAFNegritaCaracter"/>
        </w:rPr>
        <w:t>9</w:t>
      </w:r>
      <w:r>
        <w:t>. Con fecha 7 de noviembre de 1983, el Secretario del Consejo General de la Abogacía remite el dictamen emitido por los Letrados don David Mendiara Aznar y don Augusto Merino Acevedo, el primero de los cuales considera que es insostenible la pretensión del recurrente, mientras que el segundo estima que el recurso es procedente, pues el órgano judicial ha confirmado la sanción sin que existieran pruebas materiales y sobre la base únicamente de la declaración del funcionario.</w:t>
      </w:r>
    </w:p>
    <w:p w:rsidR="00055018" w:rsidRDefault="00055018" w:rsidP="00055018">
      <w:pPr>
        <w:pStyle w:val="TextoNormal"/>
      </w:pPr>
    </w:p>
    <w:p w:rsidR="00055018" w:rsidRDefault="00055018" w:rsidP="00055018">
      <w:pPr>
        <w:pStyle w:val="TextoNormal"/>
      </w:pPr>
      <w:r w:rsidRPr="00055018">
        <w:rPr>
          <w:rStyle w:val="NumeroAFNegritaCaracter"/>
        </w:rPr>
        <w:t>10</w:t>
      </w:r>
      <w:r>
        <w:t>. A la vista de los dictámenes emitidos, la Sección acuerda, por providencia de 16 de noviembre de 1983 y de conformidad con lo prevenido en el art. 10 de la Norma acerca de la defensa por pobre en los procesos constitucionales, dirigirse al Consejo General de la Abogacía para la designación de nuevo Letrado del turno de oficio, para quien será obligatoria la defensa del recurrente.</w:t>
      </w:r>
    </w:p>
    <w:p w:rsidR="00055018" w:rsidRDefault="00055018" w:rsidP="00055018">
      <w:pPr>
        <w:pStyle w:val="TextoNormal"/>
      </w:pPr>
    </w:p>
    <w:p w:rsidR="00055018" w:rsidRDefault="00055018" w:rsidP="00055018">
      <w:pPr>
        <w:pStyle w:val="TextoNormal"/>
      </w:pPr>
      <w:r w:rsidRPr="00055018">
        <w:rPr>
          <w:rStyle w:val="NumeroAFNegritaCaracter"/>
        </w:rPr>
        <w:t>11</w:t>
      </w:r>
      <w:r>
        <w:t>. Una vez nombrado el Letrado don Carlos E. Patiño Lafuente, la Sección acuerda, por providencia de 14 de diciembre de 1983, darle traslado de las actuaciones para que en el plazo de diez días formalice la correspondiente demanda con los requisitos prevenidos en el art. 49 de la LOTC.</w:t>
      </w:r>
    </w:p>
    <w:p w:rsidR="00055018" w:rsidRDefault="00055018" w:rsidP="00055018">
      <w:pPr>
        <w:pStyle w:val="TextoNormal"/>
      </w:pPr>
    </w:p>
    <w:p w:rsidR="00055018" w:rsidRDefault="00055018" w:rsidP="00055018">
      <w:pPr>
        <w:pStyle w:val="TextoNormal"/>
      </w:pPr>
      <w:r w:rsidRPr="00055018">
        <w:rPr>
          <w:rStyle w:val="NumeroAFNegritaCaracter"/>
        </w:rPr>
        <w:t>12</w:t>
      </w:r>
      <w:r>
        <w:t>. Transcurrido en exceso el plazo concedido, por providencia de 15 de febrero de 1984 la Sección acuerda dirigirse directamente al Letrado designado de oficio y comunicarle que, de no formalizar la demanda en el plazo de diez días, se pondrá en conocimiento del Consejo General de la Abogacía a los efectos pertinentes.</w:t>
      </w:r>
    </w:p>
    <w:p w:rsidR="00055018" w:rsidRDefault="00055018" w:rsidP="00055018">
      <w:pPr>
        <w:pStyle w:val="TextoNormal"/>
      </w:pPr>
    </w:p>
    <w:p w:rsidR="00055018" w:rsidRDefault="00055018" w:rsidP="00055018">
      <w:pPr>
        <w:pStyle w:val="TextoNormal"/>
      </w:pPr>
      <w:r w:rsidRPr="00055018">
        <w:rPr>
          <w:rStyle w:val="NumeroAFNegritaCaracter"/>
        </w:rPr>
        <w:t>13</w:t>
      </w:r>
      <w:r>
        <w:t xml:space="preserve">. Por escrito presentado el 22 de febrero de 1984, el Procurador de los Tribunales don Vicente Tomás y San Román, en nombre y representación de don Ramón María Garay Ruiz, interpone recurso de amparo contra el Auto del Juez de Vigilancia Penitenciaria de Zaragoza, de 16 de marzo de 1983, recaído en el recurso de apelación interpuesto ante dicho Juzgado de Vigilancia por su representado; alega violación del art. 24 de la Constitución y solicita la nulidad del Auto impugnado. </w:t>
      </w:r>
    </w:p>
    <w:p w:rsidR="00055018" w:rsidRDefault="00055018" w:rsidP="00055018">
      <w:pPr>
        <w:pStyle w:val="TextoNormal"/>
      </w:pPr>
      <w:r>
        <w:t xml:space="preserve">De los resultandos de hechos probados del Auto impugnado se deduce que los hechos en que se fundamenta la demanda son los siguientes: </w:t>
      </w:r>
    </w:p>
    <w:p w:rsidR="00055018" w:rsidRDefault="00055018" w:rsidP="00055018">
      <w:pPr>
        <w:pStyle w:val="TextoNormal"/>
      </w:pPr>
      <w:r>
        <w:t xml:space="preserve">a) El recurrente, interno en el Centro Penitenciario Asistencial de Huesca, fue sorprendido en el patio núm. 1 por el funcionario de servicio cuando estaba jugando dinero a los dados con otro interno. </w:t>
      </w:r>
    </w:p>
    <w:p w:rsidR="00055018" w:rsidRDefault="00055018" w:rsidP="00055018">
      <w:pPr>
        <w:pStyle w:val="TextoNormal"/>
      </w:pPr>
      <w:r>
        <w:t xml:space="preserve">b) La Junta de Régimen y Administración del Centro Penitenciario y Asistencial de Huesca acordó sancionar por estos hechos, como autor de una falta grave prevista en el art. 109 H) del Reglamento Penitenciario, al recurrente, el cual, una vez notificada la sanción, interpuso recurso de apelación ante el Juzgado de Vigilancia Penitenciaria, que fue desestimado, confirmándose la sanción impuesta. </w:t>
      </w:r>
    </w:p>
    <w:p w:rsidR="00055018" w:rsidRDefault="00055018" w:rsidP="00055018">
      <w:pPr>
        <w:pStyle w:val="TextoNormal"/>
      </w:pPr>
      <w:r>
        <w:t xml:space="preserve">A juicio de la parte recurrente, estos hechos constituyen una violación del derecho a la presunción de inocencia, garantizado en el art. 24.2 de la Constitución, dada la falta absoluta de pruebas materiales que vengan a demostrar con objetiva claridad y concreción que dichos hechos fueron cometidos por el inculpado, pues la sanción se basó exclusivamente en la declaración del funcionario; la propia manifestación del Juez, al señalar a los funcionarios la conveniencia de recoger pruebas materiales, pone de manifiesto -diceuna incongruencia con la resolución por él dictada. </w:t>
      </w:r>
    </w:p>
    <w:p w:rsidR="00055018" w:rsidRDefault="00055018" w:rsidP="00055018">
      <w:pPr>
        <w:pStyle w:val="TextoNormal"/>
      </w:pPr>
      <w:r>
        <w:t>Asimismo, alega el recurrente que se ha producido una violación del art. 14 de la Constitución, al entender el Juez en la resolución impugnada que las declaraciones del funcionario deben ser estimadas veraces por imparciales frente a las del interno, lo que, a juicio de éste, evidencia una discriminación y trato desigual por su condición de interno.</w:t>
      </w:r>
    </w:p>
    <w:p w:rsidR="00055018" w:rsidRDefault="00055018" w:rsidP="00055018">
      <w:pPr>
        <w:pStyle w:val="TextoNormal"/>
      </w:pPr>
    </w:p>
    <w:p w:rsidR="00055018" w:rsidRDefault="00055018" w:rsidP="00055018">
      <w:pPr>
        <w:pStyle w:val="TextoNormal"/>
      </w:pPr>
      <w:r w:rsidRPr="00055018">
        <w:rPr>
          <w:rStyle w:val="NumeroAFNegritaCaracter"/>
        </w:rPr>
        <w:t>14</w:t>
      </w:r>
      <w:r>
        <w:t>. Por providencia de 25 de abril de 1984, la Sección acuerda conceder un plazo común de diez días al Ministerio Fiscal y al solicitante del amparo, para que dentro de dicho término aleguen lo que estimen pertinente en relación con la posible existencia del siguiente motivo de inadmisión, previsto en el art. 50.2 b) de la LOTC: carecer la demanda manifiestamente de contenido que justifique una decisión por parte de este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15</w:t>
      </w:r>
      <w:r>
        <w:t xml:space="preserve">. El Ministerio Fiscal, en escrito de 10 de mayo de 1984, interesa de este Tribunal la inadmisión del recurso, pues, por una parte, la presunción de inocencia quedó destruida con la prueba practicada -declaración del funcionario de prisiones-, valorada primero por la Junta y luego por el Juez, y, por otra, el hecho de aceptar un testimonio frente a otro no supone una vulneración del principio de igualdad ante la Ley. </w:t>
      </w:r>
    </w:p>
    <w:p w:rsidR="00055018" w:rsidRDefault="00055018" w:rsidP="00055018">
      <w:pPr>
        <w:pStyle w:val="TextoNormal"/>
      </w:pPr>
      <w:r>
        <w:t>Por su parte, la representación del recurrente, en escrito de 1 de junio de 1984, insiste en que la única prueba de cargo es la declaración del funcionario del centro penitenciario, sin que existan elementos materiales de los que pueda presumirse la conducta ilícita de su representado, por lo que la resolución impugnada vulnera el derecho a la presunción de inocencia, reconocido en el art. 24.2 de la Constitución.</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 este Auto consiste en determinar si en la presente demanda de amparo concurre el motivo de inadmisión, señalado en nuestra providencia de 25 de abril de 1984, consistente en la carencia manifiesta de contenido que justifique una decisión por parte de este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El recurrente alega en apoyo de su demanda la vulneración de los arts. 24 y 14 de la Constitución, pero los escritos y documentos aportados no proporcionan la evidencia de que tales vulneraciones se hayan producido.</w:t>
      </w:r>
    </w:p>
    <w:p w:rsidR="00055018" w:rsidRDefault="00055018" w:rsidP="00055018">
      <w:pPr>
        <w:pStyle w:val="TextoNormal"/>
      </w:pPr>
      <w:r>
        <w:t>Por lo que se refiere al derecho a la presunción de inocencia, reconocido en el art.  24.2 de la Constitución, tal derecho, como reiteradamente ha venido señalando este Tribunal desde su Sentencia 31/1981, de 28 de julio, se conculca si la resolución judicial condenatoria se produce sin una mínima actividad probatoria de cargo.  Tal supuesto no se da en el presente caso, pues existe la declaración del funcionario del Centro Penitenciario, valorada primero por la Junta y luego por el Juez, como reconoce el propio recurrente.  Este mantiene que tal prueba es insuficiente y que era precisa la existencia de pruebas materiales adicionales, pero, como también ha reiterado este Tribunal, corresponde al órgano judicial de instancia, de acuerdo con el principio de libre valoración de la prueba, valorar el significado y trascendencia de la misma en orden a la fundamentación del fallo, sin que este Tribunal pueda entrar a enjuiciar la valoración realizada por ser de competencia exclusiva de la jurisdicción ordinaria.  Es obvio que tampoco resulta vulnerado el art.  14 de la Constitución, pues el hecho de aceptar un testimonio frente a otro, cuando ambos son contradictorios, forma parte de la valoración de la prueba y no guarda relación alguna con el principio de igualdad.</w:t>
      </w:r>
    </w:p>
    <w:p w:rsidR="00055018" w:rsidRDefault="00055018" w:rsidP="00055018">
      <w:pPr>
        <w:pStyle w:val="TextoNormal"/>
      </w:pPr>
    </w:p>
    <w:p w:rsidR="00055018" w:rsidRDefault="00055018" w:rsidP="00055018">
      <w:pPr>
        <w:pStyle w:val="TextoNormal"/>
      </w:pPr>
      <w:r w:rsidRPr="00055018">
        <w:rPr>
          <w:rStyle w:val="NumeroAFNegritaCaracter"/>
        </w:rPr>
        <w:t>3</w:t>
      </w:r>
      <w:r>
        <w:t>. En consecuencia, al no aparecer vulnerados los derechos invocados, es preciso concluir que la demanda incurre en el motivo de inadmisión previsto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acuerda la inadmisión del recurso de amparo interpuesto por el Procurador de los Tribunales don Vicente Tomás y San Román, en nombre y representación de don Ramón María Garay Ruiz,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69" w:name="AUTO_1984_637"/>
      <w:r>
        <w:lastRenderedPageBreak/>
        <w:t>AUTO 637/1984, de 7 de noviembre de 1984</w:t>
      </w:r>
    </w:p>
    <w:bookmarkEnd w:id="16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ECLI:ES:TC:1984:637A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el archivo de las actuaciones en el procedimiento 490/1983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Doña María Luisa San Miguel Martínez, domiciliada en Santander en la calle de Miguel Artigas núm. 2-4.° derecha, presentó en este Tribunal un escrito sin la asistencia de Abogado y Procurador, sobre prestación de desempleo, al que adjuntaba diversos documentos, que tuvo entrada en el Tribunal el día 14 de julio de 1983.</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22 de septiembre de 1983, la Sección acordó hacer saber a la recurrente que, de conformidad con lo dispuesto en el art. 81 de la Ley Orgánica del Tribunal Constitucional (LOTC), era preciso comparecer en el recurso de amparo por medio de Procurador que la representase y asistida de Abogado que la defendiese, concediéndola un plazo de diez días para que subsanase esta deficiencia sin perjuicio de que si lo solicitaba, por carencia de medios se la pudiesen nombrar de oficio.</w:t>
      </w:r>
    </w:p>
    <w:p w:rsidR="00055018" w:rsidRDefault="00055018" w:rsidP="00055018">
      <w:pPr>
        <w:pStyle w:val="TextoNormal"/>
      </w:pPr>
    </w:p>
    <w:p w:rsidR="00055018" w:rsidRDefault="00055018" w:rsidP="00055018">
      <w:pPr>
        <w:pStyle w:val="TextoNormal"/>
      </w:pPr>
      <w:r w:rsidRPr="00055018">
        <w:rPr>
          <w:rStyle w:val="NumeroAFNegritaCaracter"/>
        </w:rPr>
        <w:t>3</w:t>
      </w:r>
      <w:r>
        <w:t>. Por escrito de 10 de noviembre de 1983, la recurrente solicitó que se la nombrase Abogado y Procurador del turno de oficio, acordando la Sección por Providencia de 16 de noviembre de 1983 librar los despachos correspondientes. En nueva providencia de 14 de diciembre de 1983 se nombró Abogado y Procurador, respectivamente, a don Alfonso Paz García y a don José María Martínez Fresneda, y se les dio traslado de los escritos presentados por la recurrente para que formulasen la demanda con los requisitos previstos en el art. 49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Por escrito de 30 de diciembre de 1983, el Letrado designado de oficio manifiesta que en la cuestión planteada no se había presentado recurso de casación ante la Sala Sexta del Tribunal Supremo, por lo que, al no haberse agotado la vía judicial, estimaba que no podía sustanciarse el recurso, en ningún caso.</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11 de enero de 1984 la Sección acordó tener por excusado al Letrado señor Paz García y, asimismo, remitir testimonio de los Autos al Consejo General de la Abogacía, a fin de que designase dos Letrados que dictaminaran si podía o no sostenerse la acción.</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6</w:t>
      </w:r>
      <w:r>
        <w:t>. Emitidos sendos dictámenes por dos Letrados del Colegio de Madrid, en el sentido de que no era sostenible la acción que pretendía entablar la solicitante del amparo, la Sección acordó dejar sin efecto la defensa acordada por pobre y requerir a la actora para que se personase en el procedimiento en plazo de diez días con Abogado y Procurador a su cargo, en los términos previstos en el art. 81 de la LOTC.</w:t>
      </w:r>
    </w:p>
    <w:p w:rsidR="00055018" w:rsidRDefault="00055018" w:rsidP="00055018">
      <w:pPr>
        <w:pStyle w:val="TextoNormal"/>
      </w:pPr>
    </w:p>
    <w:p w:rsidR="00055018" w:rsidRDefault="00055018" w:rsidP="00055018">
      <w:pPr>
        <w:pStyle w:val="TextoNormal"/>
      </w:pPr>
      <w:r w:rsidRPr="00055018">
        <w:rPr>
          <w:rStyle w:val="NumeroAFNegritaCaracter"/>
        </w:rPr>
        <w:t>7</w:t>
      </w:r>
      <w:r>
        <w:t>. Por escrito presentado en 24 de abril de 1984, la recurrente manifiesta que para solucionar el requisito de la asistencia letrada se ha dirigido al Defensor del Pueblo. Por ello la Sección en providencia de 2 de mayo de 1984 acordó remitir testimonio de las actuaciones al Defensor del Pueblo, a fin de que manifestara a este Tribunal si sostenía la acción que se proponía entablar la solicitante del amparo.</w:t>
      </w:r>
    </w:p>
    <w:p w:rsidR="00055018" w:rsidRDefault="00055018" w:rsidP="00055018">
      <w:pPr>
        <w:pStyle w:val="TextoNormal"/>
      </w:pPr>
    </w:p>
    <w:p w:rsidR="00055018" w:rsidRDefault="00055018" w:rsidP="00055018">
      <w:pPr>
        <w:pStyle w:val="TextoNormal"/>
      </w:pPr>
      <w:r w:rsidRPr="00055018">
        <w:rPr>
          <w:rStyle w:val="NumeroAFNegritaCaracter"/>
        </w:rPr>
        <w:t>8</w:t>
      </w:r>
      <w:r>
        <w:t>. En 20 de septiembre de 1984 el Defensor del Pueblo comunica a la Sección que no aprecia motivo para ejercer la legitimación que le concede el art. 12 de su Ley Orgánica, ya que no observa que se haya producido violación de derecho fundamental alguno que justifique la interposición del recurso de amparo, tratándose más bien de una disconformidad de la peticionaria con el fondo de la resolución dictada en su día por el órgano judicial competente.</w:t>
      </w:r>
    </w:p>
    <w:p w:rsidR="00055018" w:rsidRDefault="00055018" w:rsidP="00055018">
      <w:pPr>
        <w:pStyle w:val="TextoNormal"/>
      </w:pPr>
    </w:p>
    <w:p w:rsidR="00055018" w:rsidRDefault="00055018" w:rsidP="00055018">
      <w:pPr>
        <w:pStyle w:val="TextoNormal"/>
      </w:pPr>
      <w:r w:rsidRPr="00055018">
        <w:rPr>
          <w:rStyle w:val="NumeroAFNegritaCaracter"/>
        </w:rPr>
        <w:t>9</w:t>
      </w:r>
      <w:r>
        <w:t>. La Sección en Providencia de 3 de octubre de 1984, acuerda conceder un plazo de diez días a la señora San Miguel Martínez para que pudiera personarse en el procedimiento asistida de Abogado y Procurador a su cargo, sin que transcurrido dicho término haya llevado a cabo tal personación.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en el que la recurrente en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la recurrente y pronunciarse en el mismo sentido los dos Abogados que han dictaminado sobre la cuestión, la Sección procedió a dejar sin efecto la defensa acordada por pobre y a requerir a la demandante para que se personase con Abogado y Procurador a su cargo.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estas circunstancias, la no comparecencia de la solicitante de amparo con la debida postulación dentro del plazo concedido produce la caducidad del recurso, pues, como ha señalado este Tribunal en diversas ocasiones, no se trata propiamente de una causa de </w:t>
      </w:r>
      <w:r>
        <w:lastRenderedPageBreak/>
        <w:t>inadmisión insubsanable o no subsanada, sino de la ausencia del requisito previo para proceder al propio enjuiciamiento de la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Sección acuerda estimar producida la extinción del proceso abierto en virtud del escrito de demanda de amparo formulado por doña María Luisa San Miguel Martínez,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0" w:name="AUTO_1984_638"/>
      <w:r>
        <w:lastRenderedPageBreak/>
        <w:t>AUTO 638/1984, de 7 de noviembre de 1984</w:t>
      </w:r>
    </w:p>
    <w:bookmarkEnd w:id="170"/>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ECLI:ES:TC:1984:638A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92/1984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Eduardo Molina Bas dirigió a este Tribunal escrito, que tuvo entrada en el Registro General el día 30 de diciembre de 1982, poniendo de manifiesto una posible indefensión en relación con actuaciones del Juzgado de Primera Instancia núm. 2 de Elche, en autos de mayor cuantía; a este escrito y a otros sucesivos en el mismo sentido, aclaratorios, a requerimiento de este Tribunal, y de los cuales aparece el propósito del señor Molina Bas de recabar amparo constitucional en relación a las referidas actuaciones, se proveyó en 21 de marzo pasado acordando interesar del Consejo General de la Abogacía y Colegio de Procuradores de Madrid el nombramiento de colegiados del turno de oficio para la defensa y representación del recurrente.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Nombrados Abogado y Procurador, por providencia de 9 de mayo de 1984 se acordó conceder un plazo de veinte días a la representación del recurrente para formalizar las demandas de amparo y pobreza con sujeción aquélla a lo dispuesto en el art. 49 de la Ley Orgánica de este Tribunal. Dentro de dicho plazo se presentó por el Procurador don Carlos J. Navarro Gutiérrez, en nombre del señor Molina Bas escrito de demanda, en la que se expone sustancialmente: Con fecha 5 de octubre de 1982 se dicta en los Autos 855/1979 del Juzgado de Primera Instancia núm. 2 de Elche diligencia de embargo que, a su juicio, adolece de importantísimos vicios de nulidad. Ante la misma, don Eduardo Molina Bas solicita, con el fin de recurrirla, la designación de Abogado y Procurador, por renuncia de los que le venían defendiendo, sin conseguir efectivamente la debida asistencia letrada, por nueva renuncia de los designados por el Colegio de Abogados dado lo conflictivo del asunto, ni que se actúe conforme a lo prevenido en el art. 45 de la Ley de Enjuiciamiento Civil. Al notificársele la providencia de 23 de diciembre de 1983 ordenando sacar a primera y pública subasta el bien inmueble embargado, vuelve a solicitar la designación de Abogado y Procurador de oficio, dictándose providencia el 3 de enero de 1984 declarando no haber lugar a lo solicitado «toda vez que han sido presentados fuera de plazo y que no son procedentes en Derecho». Independientemente de que el escrito se presenta en plazo, tal defecto, meramente formal, no puede acarrear la violación de un derecho fundamental, máxime cuando en la petición se invocan como infringidos los arts. 53.2 en relación con el 24 de nuestra Constitución. Ante la situación creada, don Eduardo Molina Bas recurre a la vía penal y presenta una primera denuncia por presunto delito de estafa contra don Manuel </w:t>
      </w:r>
      <w:r>
        <w:lastRenderedPageBreak/>
        <w:t>María Mayor, parte contraria en el procedimiento civil núm. 855/1979, que, turnada al Juzgado de Primera Instancia e Instrucción núm. 2 de Elche, termina con Auto de sobreseimiento de 22 de febrero de 1984, y una segunda denuncia por un delito de falsedad cometido en la diligencia de embargo practicada en 5 de octubre de 1982, turnada igualmente al Juzgado de Primera Instancia núm. 2 de Elche, termina con Auto de sobreseimiento y archivo, de fecha 11 de abril de 1984. Al menos en esta segunda denuncia, el señor Molina Bas solicitó la designación de Abogado y Procurador de oficio, que no le fueron facilitados, viéndose nuevamente falto de asesoramiento y de la asistencia jurídica precisa en la denuncia y en los recursos que hubiera podido intentar. La procedencia del presente recurso tiene su fundamento en la violación de derechos fundamentales de la persona reconocidos en los arts. 24.1, en relación con el 53.2 de la Constitución, toda vez que al carecer el recurrente de Letrado y procurador se le impide el ejercicio de ninguna acción en un procedimiento de mayor cuantía que pudiera corresponderle, ni goza del necesario asesoramiento para analizar la viabilidad de lo más procedente. La violación de estos derechos fundamentales se ha hecho ante el Juzgado de Primera Instancia e Instrucción núm. 2 de Elche, al menos en escritos de 31 de diciembre de 1983, 22 de febrero de 1984, 25 de febrero de 1984, 18 de febrero de 1984 y 5 de marzo de 1984, e incluso parece que con anterioridad, a partir de la diligencia de embargo de 5 de octubre de 1982. Termina su escrito de demanda suplicando se dicte Sentencia declarando nulas y sin ningún valor todas las actuaciones y resoluciones recaidas en los autos de mayor cuantía núm. 855/1979 desde el día siguiente a dictarse la diligencia de embargo de 5 de octubre de 1982, debiendo designarse Procurador y Letrado de oficio por los trámites prevenidos en los arts. 13 y siguientes de la Ley de Enjuiciamiento Civil, incluso aunque no fuera declarado pobre, sin perjuicio de las costas correspondientes, en ese caso, cumplimentando, de ser preciso, lo preceptuado en el art. 45 de la citada Ley; subsidiariamente recurre contra la providencia de 3 de enero de 1984, del referido Juzgado de Elche, solicitando se dicte Sentencia compeliendo al Juzgado para que se proceda a la designación de Letrado y Procurador de oficio, concediéndole entonces tiempo para recurrir la providencia de 23 de diciembre de 1983 o poder practicar las acciones jurídicas procedentes a su vista, declarando nulas y sin ningún valor las actuaciones posteriores.</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27 de junio pasado, dada la falta de concreción en la demanda de la resolución contra la que se recurre, la Sección acordó requerir al demandante para que precisara las razones u omisiones por razón de las cuales se formula el amparo, identificándose los procesos en que han recaído y Juzgados que conocen de las mismas, y para que expusiera con claridad los hechos en que se fundamenta la demanda, los preceptos constitucionales que se estiman infringidos y el amparo que se solicita respecto de cada uno de los actos judiciales impugnados, así como las razones que justifiquen la tramitación en un solo proceso de amparo las acciones dirigidas contra actos u omisiones recaídos unos en un proceso civil y otros en procesos penales. Se puso igualmente de manifiesto la concurrencia respecto de cada uno de ellos de los requisitos establecidos en el art. 44.1 a), 44.1 c) y 44.2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En 16 de julio pasado la representación del recurrente presentó escrito en el cual hace unas manifestaciones iniciales en las que pone de manifiesto que es precisamente la falta de asistencia letrada la que impide que don Eduardo Molina Bas goce del correspondiente asesoramiento, lo que no ha sido remediado con la designación de un Abogado de oficio en Madrid, pues la distancia geográfica impide la contemplación en su totalidad de </w:t>
      </w:r>
      <w:r>
        <w:lastRenderedPageBreak/>
        <w:t xml:space="preserve">los autos de mayor cuantía 855/1979, que permitiría interponer el recurso de amparo con el más escrupuloso y estricto respeto a las formalidades que el Tribunal exige. Aclara, a continuación, que el recurso de amparo se formula contra la providencia del Juzgado de Primera Instancia núm. 2 de Elche, de 3 de enero de 1984, en la que se declara no haber lugar a la designación de Abogado y Procurador de oficio «toda vez que han sido presentados fuera de plazo y que no son procedentes en Derecho». Tal providencia responde a escrito del señor Molina Bas, de 31 de diciembre de 1983, en solicitud de que se le nombrara Abogado y Procurador de oficio, agotándose en su caso el trámite prevenido en el art. 45 de la L.E.C., dada la renuncia de los nombrados con anterioridad. En la misma fecha el recurrente presentó otro escrito invocando los arts. 53.2, en relación con el 24 de la C.E. Derivada de la acción del Juez de Elche se produce una violación del art. 24 de la Constitución, por lo que en su escrito de demanda recurría de amparo contra la providencia del Juzgado de Primera Instancia e Instrucción núm. 2 de Elche, de 3 de enero de 1984, dictada en autos de mayor cuantía 855/1979 y solicitaba Sentencia compeliendo al Juzgado a la designación de Letrado y Procurador de oficio. </w:t>
      </w:r>
    </w:p>
    <w:p w:rsidR="00055018" w:rsidRDefault="00055018" w:rsidP="00055018">
      <w:pPr>
        <w:pStyle w:val="TextoNormal"/>
      </w:pPr>
      <w:r>
        <w:t>Junto a este motivo, alega en su demanda otro de carácter más general solicitando amparo frente a la actuación del Juez de Primera Instancia e Instrucción núm. 2 de Elche, para lo cual relataba la historia de la actuación del mismo en los autos de mayor cuantía núm. 855/1979 y diligencias de orden penal, resaltando las numerosas ocasiones en que el señor Molina ha interesado la designación de Letrado y Procurador, escritos que no fueron admitidos por no estar presentados en forma o simplemente no proveído. Incluso la presentación de escritos por parte del demandante sin firma de Abogado y Procurador ha llevado al Juez de Elche a deducir testimonio para abrir las correspondientes diligencias penales por «intrusismo», según diligencia de 15 de junio de 1984. Ante la situación creada, el demandante llegó a presentar una denuncia contra la parte contraria en el procedimiento por si de esta forma, al no requerir Abogado y Procurador podría lograr la defensa de sus intereses. De ahí la conexión entre las diligencias previas a las que dio lugar (1883/1983) y los autos 855/1979. Igualmente, y con la misma finalidad, presentó otra denuncia en relación con la falsedad que entiende existe en la diligencia de embargo de 5 de octubre de 1982, que dio lugar a las diligencias previas 514/1984, en las que por diversos escritos solicitó el señor Molina la designación de Abogado y Procurador. El recurrente de amparo ha denunciado esta conducta ante el Tribunal Constitucional en numerosas ocasiones, empezando por su escrito de 28 de diciembre de 1983. Por este motivo, reitera su solicitud de Sentencia otorgando el amparo en cuanto a declarar nulas y sin ningún valor las actuaciones y resoluciones recaídas durante el tiempo en que se ha mantenido la denunciada actitud judicial y que entiende comienza al día siguiente de la diligencia de embargo, debiendo designar Abogado y Procurador de oficio, cumplimentando, de ser preciso lo prevenido en el art. 45 de la L.E.C.</w:t>
      </w:r>
    </w:p>
    <w:p w:rsidR="00055018" w:rsidRDefault="00055018" w:rsidP="00055018">
      <w:pPr>
        <w:pStyle w:val="TextoNormal"/>
      </w:pPr>
    </w:p>
    <w:p w:rsidR="00055018" w:rsidRDefault="00055018" w:rsidP="00055018">
      <w:pPr>
        <w:pStyle w:val="TextoNormal"/>
      </w:pPr>
      <w:r w:rsidRPr="00055018">
        <w:rPr>
          <w:rStyle w:val="NumeroAFNegritaCaracter"/>
        </w:rPr>
        <w:t>5</w:t>
      </w:r>
      <w:r>
        <w:t>. La Sección Tercera de esta Sala, en 31 de julio pasado, acordó conceder un plazo común de diez días a la representación del recurrente y al Ministerio Fiscal para que presentaran escritos de alegaciones con referencia a la posible existencia de las causas de inadmisión que regulan los artículos 50.1 a), en relación con el 44.2; 50.1 b), en relación con el 49.2 b); 50.1 b), en relación con el 49.1, y 50.1 b), en relación con el 44.1 c), todos ellos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El recurrente, por medio de su representación, en su escrito de alegaciones insiste en todo lo manifestado en sus anteriores escritos y en que el estricto cumplimiento de todos </w:t>
      </w:r>
      <w:r>
        <w:lastRenderedPageBreak/>
        <w:t>los requisitos formales exigidos por la Ley 2/1979, de 3 de octubre, resulta prácticamente imposible, sin llegar al trámite del art. 51 de la Ley referida y tener acceso al procedimiento en donde se produce la violación.</w:t>
      </w:r>
    </w:p>
    <w:p w:rsidR="00055018" w:rsidRDefault="00055018" w:rsidP="00055018">
      <w:pPr>
        <w:pStyle w:val="TextoNormal"/>
      </w:pPr>
    </w:p>
    <w:p w:rsidR="00055018" w:rsidRDefault="00055018" w:rsidP="00055018">
      <w:pPr>
        <w:pStyle w:val="TextoNormal"/>
      </w:pPr>
      <w:r w:rsidRPr="00055018">
        <w:rPr>
          <w:rStyle w:val="NumeroAFNegritaCaracter"/>
        </w:rPr>
        <w:t>7</w:t>
      </w:r>
      <w:r>
        <w:t>. El Fiscal General del Estado estima que existen en el presente caso los motivos de inadmisión a que se refiere la providencia de este Tribunal de 31 de julio último. En cuanto al plazo para interponer la demanda dispuesto en el art. 44.1 a) ha sido incumplido por el demandado, incluso en la hipótesis más favorable para el recurrente de computar el plazo a partir del momento en que fueron designados de oficio los profesionales que han intervenido en el recurso, hasta el 7 de junio en que es formulada la verdadera demanda de amparo. El recurrente ha incumplido igualmente la obligación que le impone el art. 50.1 b) de acompañar copia, traslado o certificación de la resolución recurrida, para lo que fue especialmente requerido una vez formalizada la demanda y en el ulterior plazo de diez dias que se le otorgó de acuerdo con el art. 85.2 de la LOTC. El incumplimiento de lo determinado en el art. 49.1 (falta de precisión de los hechos y del amparo) es reconocido por los propios profesionales designados de oficio que hablan en su demanda de «ante la falta de claridad que denunciamos», «quizá fuera exigible concreción» e incluso de «dilema», lo que demuestra la existencia de la causa de inadmisión del art. 50.1 b) de la LOTC. Por último, no consta que el recurrente hubiera invocado formalmente en los procesos judiciales previos el derecho constitucional que se dice vulnerado, sino que únicamente aparece una invocación formularia y procesalmente atípica, por no utilizarse los recursos procesales en sede judicial, y tenazmente invocados ante este Tribunal. Por todo ello interesa del Tribunal se dicte Auto acordando la inadmisión de la demanda, y el archivo de las actuaciones.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primera condición para que una demanda de amparo supere el trámite de admisión -y no caiga en la causa de inadmisión prevista en el art. 50.1 b) de la LOTC- es que cumpla lo que dispone el art. 49, tanto en su regla del núm.  1 como en el apartado b) del núm. 2; y que se haya cumplido lo que previene el art.  44.1 de la misma Ley.  No ha logrado el demandante, a pesar de las posibilidades sanatorias que se le han brindado a tenor de lo que establece el art. 85.2 también de la LOTC redactar una demanda en la que precisando las resoluciones objeto del recurso fijara con claridad los hechos que la fundamentan y en inequívoca relación entre el hecho alegado y el precepto constitucional invocado, articulara el petitum de amparo, cumpliendo, además, con lo que prescriben los arts.  49.2 b) y 44.1, sobre todo, en las reglas de los apartados a) y c). No han pasado desapercibidos estos incumplimientos a la defensa del demandante, aunque, lo achaca a un insuficiente conocimiento del proceso judicial antecedente -o de los procesos antecedentes, pues tampoco se ofrece con la debida claridad si éstos han sido uno o varios-, por lo que nos piden que tomando nota de que él no asumió la defensa en las instancias judiciales, y que su despacho está en Madrid, y no en Elche, que es donde se desarrollaron las actuaciones procesales en las que se presupone se cometió la violación constitucional, le dispensemos de un tratamiento que cree es riguroso y abriendo la admisión, pasemos al trámite del art. 51 de la LOTC, en el que, recabadas las actuaciones procesales, pueda hacerse cabal idea de las mismas y le permitan la defensa del demandante.  No es, sin embargo, un tratamiento extremado o riguroso lo que pretendemos -y buena prueba de ello es la generosidad con </w:t>
      </w:r>
      <w:r>
        <w:lastRenderedPageBreak/>
        <w:t>la que hemos abierto las posibilidades subsanatorias- sino, el mínimo dentro del marco de los mencionados preceptos de la LOTC, para la viabilidad de la demanda, y, por otro lado, no es la reclamación de las actuaciones una medida para que el demandante con acabado conocimiento del proceso defina su pretensión, pues es mediante la información de su defendido, obtenida si fuere menester en caso de la defensa de oficio, a través de los canales que dice la L.E.C. (en el caso, mediante la relación circunstanciada y las ampliaciones y aclaraciones que procedan), como deben recabarse los antecedentes, y la documentación pertinente, que permitan redactar la demanda, cumpliendo cuanto previenen aquellos preceptos. No se diga tampoco que la lejanía del Juzgado respecto al despacho profesional es un obstáculo con una dimensión procesal, pues aun reconociendo la dificultad de facto, tiene que tenerse muy presente que no está restringido a los Abogados de Madrid, la actuación profesional ante este Tribunal (así se reconoce en el art. 81.2 de la LOTC), regla, por lo demás, también aplicable en el caso de la designación de oficio, pues pudo también designarse entre los ejercientes en Elche, si algún reparo se hubiera opuesto.</w:t>
      </w:r>
    </w:p>
    <w:p w:rsidR="00055018" w:rsidRDefault="00055018" w:rsidP="00055018">
      <w:pPr>
        <w:pStyle w:val="TextoNormal"/>
      </w:pPr>
    </w:p>
    <w:p w:rsidR="00055018" w:rsidRDefault="00055018" w:rsidP="00055018">
      <w:pPr>
        <w:pStyle w:val="TextoNormal"/>
      </w:pPr>
      <w:r w:rsidRPr="00055018">
        <w:rPr>
          <w:rStyle w:val="NumeroAFNegritaCaracter"/>
        </w:rPr>
        <w:t>2</w:t>
      </w:r>
      <w:r>
        <w:t>. Los incumplimientos de los requisitos que hemos dicho (de los artículos 44 y 49) desde la perspectiva estudiada no van a ser, sin embargo, las únicas razones en que apoyemos la inadmisión, pues sin merma de su clara fuerza para el pronunciamiento de inadmisión, vamos a avanzar en el análisis de la demanda -y aún de la prolija documentación que a lo largo de esta fase previa de admisión se ha ido incorporando- con el propósito de intentar sacar a la luz cuál es el contenido de la queja del demandante y hecho esto volver a reafirmar que no cumple la demanda, aun con este estudio, los mínimos indispensables de admisibilidad. El origen de la queja del demandante parece que debe buscarse en la discrepancia con el embargo que para asegurar la efectividad de una Sentencia recaída en un proceso declarativo civil se decretó por el Juez de Elche; embargo que, según el fragmentario relato que proporciona el demandante -o su Abogado- cree no se ajustó a las reglas de prelación, y recayó, además, sobre un bien inmueble que no es de su propiedad.  Desde este punto de partida, y tras otras vicisitudes procesales que no son del caso rememorar ahora se despliega una actividad del demandante de amparo, que se orienta, de un lado, a intentar la nulidad ex officio, o alternativamente un atípico recurso de nulidad de actuaciones, y de otro, a provocar la suspensión de la ejecución por la vía de la promoción de una causa penal, que teniendo con el pleito civil la relación que contempla el art.  114 de la L.E.Cr., logre la suspensión, en tanto pende la causa penal.</w:t>
      </w:r>
    </w:p>
    <w:p w:rsidR="00055018" w:rsidRDefault="00055018" w:rsidP="00055018">
      <w:pPr>
        <w:pStyle w:val="TextoNormal"/>
      </w:pPr>
      <w:r>
        <w:t xml:space="preserve">Con este compendioso conocimiento del caso, se comprende que no hay en ninguna de estas tres secuencias (las que pertenecen al área de la ejecución civil; las que se enmarcan en la nulidad de actuaciones; y las que discurren por vías penales) los mínimos que hacen viable la admisión del recurso de amparo, pues prescindiendo de su heterogeneidad, que hacen irreconducibles a un proceso único tal mezclada y confusa queja, es patente, en primer lugar, que ni nos identifican precisos actos u omisiones jurisdiccionales del proceso de ejecución civil, ni se denuncian concretas violaciones constitucionales con origen inmediato en aquellos actos u omisiones, ni, por otra parte, se han ejercitado los medios ordinarios de defensa, inequívocos en las secuencias de la ejecución, como son, junto a los recursos stricto sensu, la tercería de dominio, en caso de errónea afección de bienes de terceros. Si desde esta reflexión referente a la raíz de la queja, pasamos al análisis -a los solos efectos de la admisión del recurso y dentro de lo perteneciente al área de las garantías constitucionales- de las otras variantes del recurso, vemos pronto, que, por un lado, la discrepancia se sustenta en que, al entendimiento del denunciante, había materia penal, y no debió, por ello -esta es su opiniónel proceso penal abierto (los procesos abiertos, pues </w:t>
      </w:r>
      <w:r>
        <w:lastRenderedPageBreak/>
        <w:t>fueron más de uno) concluirse por sobreseimiento; y, por otro, que debió proporcionarse a la demandante el nombramiento de Abogado de oficio, para dirigir el recurso (o el incidente) de nulidad del proceso de ejecución, desde el embargo.  No se cumplen tampoco respecto de estas vertientes del recurso de amparo los requisitos que, como hemos recordado en su momento, condicionan la admisión, pues, concretándonos ahora al sobreseimiento de las causas penales y dejando para más adelante el otro punto, ya que parece que en él pone el demandante el acento de la indefensión, ni se hacen precisas y explícitas acusaciones de que las resoluciones que decretaron el sobreseimiento incurrieran en violación de garantías constitucionales ni puede colegirse, por mucho esfuerzo que se haga para desvelar la causa de la queja, en este punto, en que han podido los indicados sobreseimientos conculcar las garantías constitucionalizadas por el art. 24.1.  La falta de precisión y de fundamentación del amparo, el incumplimiento de lo dispuesto en el art. 49.2 b), y también de las reglas de los apartados a) y c) del núm. 1 del art. 44 de la LOTC, son patentes.</w:t>
      </w:r>
    </w:p>
    <w:p w:rsidR="00055018" w:rsidRDefault="00055018" w:rsidP="00055018">
      <w:pPr>
        <w:pStyle w:val="TextoNormal"/>
      </w:pPr>
    </w:p>
    <w:p w:rsidR="00055018" w:rsidRDefault="00055018" w:rsidP="00055018">
      <w:pPr>
        <w:pStyle w:val="TextoNormal"/>
      </w:pPr>
      <w:r w:rsidRPr="00055018">
        <w:rPr>
          <w:rStyle w:val="NumeroAFNegritaCaracter"/>
        </w:rPr>
        <w:t>3</w:t>
      </w:r>
      <w:r>
        <w:t>. Llegamos, por último, a lo que parece es el punto central de la queja del demandante y que se resume en que no ha contado con Abogado que -al ser preceptiva la dirección por Letrado- le asistiera técnicamente en la preparación, y formulación, del recurso o incidente de nulidad de actuaciones.  Cierto que desde el momento que la Ley impone la preceptividad del abogado que oriente al que demanda justicia y dirija por sus cauces la acción -o, en su caso, la oposición-, el derecho a la defensa o asistencia del Abogado se incorpora al conjunto de garantías dirigidas a asegurar la defensión.  Este derecho no se articula en iguales términos en el proceso civil que en el proceso penal, y aún en éste ofrece diferenciaciones según se vea desde la perspectiva del acusado o desde las variadas modalidades de ejercicio activo de la acción penal.  Circunscribiéndonos al proceso civil, este derecho significa que el interesado, activa o pasivamente en un proceso, puede encomendar la defensa a Abogado de su elección y que, si carece de medios económicos, se le proporcione Abogado que le asista y dirija, rigiéndose, en este caso, tal designación por las reglas que organizan la postulación de oficio, en las que los profesionales -o su Colegio- asumen una primera estimación en orden a la sostenibilidad de la acción (o de la oposición).  Hemos diseñado las líneas de la defensa en el proceso civil para despejar equívocos en los que parece incidir el demandante, y que se refieren, en un primer momento, al alcance del derecho a que se le provea de Abogado, y de otro al régimen de nombramiento. Que el demandante se haya visto abandonado de Abogados por él elegidos, y que no le haya sido fácil encontrar Abogado que asuma su defensa, no le confiere el derecho a la asistencia y defensa de oficio, pues ésta se establece para los que carecen de medios económicos; y que los designados de oficio se excusen, cumpliéndose las garantías previstas en la L.E.C., no puede erigirse como núcleo de un recurso de amparo, pues la garantía estriba en que pueda nombrar o pedir que se le nombre (si se encuentra en los supuestos de la llamada justicia gratuita) Abogado, no en que, frente a todo, se obligue a una defensa que no se considera sostenible.  Por lo demás, la solicitud de designación de oficio tiene sus reglas, y entre éstas, la de que no es libre de solicitarse en cualquier estado del proceso, pues entre otros supuestos que no son del caso, si se pretende por el demandado después de la contestación de la demanda, debe justificarse cumplidamente que las circunstancias y condiciones necesarias para obtenerla han sobrevenido con posterioridad a la contestación.  Estas consideraciones, proyectadas al caso de este amparo, son bien esclarecedoras de que no puede, sin más, prolongarse la vía de designación de Abogado de oficio, llevando a este Tribunal la pretensión de que se proporcione al demandante de amparo la asistencia, y dirección de Abogado, aunque no le corresponda por razón de carencia de medios econó</w:t>
      </w:r>
      <w:r>
        <w:lastRenderedPageBreak/>
        <w:t>micos, o intempestivamente, si es que tuviera esta carencia de medios, sin ajustarse a las reglas que organizan la justicia gratuita.  Falta también en este otro punto del recurso de amparo el cumplimiento de cuanto previenen los arts. 49.1 y 44.1 a) y c) de la LOTC, además de no configurarse una pretensión dotada de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Eduardo Molina Bas, de que se ha hecho mérito, y sin razón de ser la petición cautelar de suspensión.</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1" w:name="AUTO_1984_639"/>
      <w:r>
        <w:lastRenderedPageBreak/>
        <w:t>AUTO 639/1984, de 7 de noviembre de 1984</w:t>
      </w:r>
    </w:p>
    <w:bookmarkEnd w:id="17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ECLI:ES:TC:1984:639A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el archivo de las actuaciones en el procedimiento 121/1984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de 23 de febrero de 1984, doña Pilar Oller y Vila expone su propósito de formalizar recurso de amparo en relación a dos resoluciones judiciales: la Sentencia dictada en juicio de cognición por el Juzgado de Distrito núm. 2 de Lérida, por la que se condena a la actora al desalojo de vivienda en virtud de resolución de contrato de arrendamiento, y la dictada en apelación por la Audiencia Provincial de Lérida, el 23 de abril de 1983, por la que se confirma íntegramente la anterior. </w:t>
      </w:r>
    </w:p>
    <w:p w:rsidR="00055018" w:rsidRDefault="00055018" w:rsidP="00055018">
      <w:pPr>
        <w:pStyle w:val="TextoNormal"/>
      </w:pPr>
      <w:r>
        <w:t>A tal efecto, la señora Oller y Vila solicita de este Tribunal la designación de Abogado y Procurador de oficio, beneficio del que alega haber dispuesto en el proceso previo por razones de pobreza.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14 de marzo de 1984, la Sección Primera de la Sala Primera de este Tribunal Constitucional acuerda conceder a la demandante de amparo un plazo de diez días para que dentro de dicho término presente ante este Tribunal certificación acreditativa de haber disfrutado con anterioridad del beneficio de pobreza o, en su caso, que acredite su situación actual de pobreza, efectuado lo cual, se acordará lo que proceda sobre la designación de Letrado y Procurador en turno de oficio.</w:t>
      </w:r>
    </w:p>
    <w:p w:rsidR="00055018" w:rsidRDefault="00055018" w:rsidP="00055018">
      <w:pPr>
        <w:pStyle w:val="TextoNormal"/>
      </w:pPr>
    </w:p>
    <w:p w:rsidR="00055018" w:rsidRDefault="00055018" w:rsidP="00055018">
      <w:pPr>
        <w:pStyle w:val="TextoNormal"/>
      </w:pPr>
      <w:r w:rsidRPr="00055018">
        <w:rPr>
          <w:rStyle w:val="NumeroAFNegritaCaracter"/>
        </w:rPr>
        <w:t>3</w:t>
      </w:r>
      <w:r>
        <w:t>. A la vista del escrito presentado por la recurrente y documentos que le acompañan, la Sección acuerda, por providencia de 4 de abril de 1984, dirigir sendas comunicaciones al Decano del Colegio de Procuradores de Madrid y al Presidente del Consejo General de la Abogacía, a fin de que procedan a la designación de Procurador y Abogado en turno de oficio, que represente y dirija a la solicitante de amparo en el presente proceso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Recibidas las correspondientes comunicaciones por las que se designa Procurador y Letrado en turno de oficio a doña María del Carmen García Tortuero y a don Jaime Madirolas Isasa, respectivamente, la Sección, por providencia de 16 de mayo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w:t>
      </w:r>
      <w:r>
        <w:lastRenderedPageBreak/>
        <w:t>del derecho del Letrado a excusarse de la defensa si estimare que es insostenible la pretensión que quiere hacer valer la recurrente.</w:t>
      </w:r>
    </w:p>
    <w:p w:rsidR="00055018" w:rsidRDefault="00055018" w:rsidP="00055018">
      <w:pPr>
        <w:pStyle w:val="TextoNormal"/>
      </w:pPr>
    </w:p>
    <w:p w:rsidR="00055018" w:rsidRDefault="00055018" w:rsidP="00055018">
      <w:pPr>
        <w:pStyle w:val="TextoNormal"/>
      </w:pPr>
      <w:r w:rsidRPr="00055018">
        <w:rPr>
          <w:rStyle w:val="NumeroAFNegritaCaracter"/>
        </w:rPr>
        <w:t>5</w:t>
      </w:r>
      <w:r>
        <w:t>. Requerido nuevamente el Letrado designado de oficio, por providencia de 20 de junio de 1984, para que formalice la correspondiente demanda de amparo, la Procuradora doña María del Carmen García Tortuero manifiesta que el Letrado designado de oficio, una vez instruido de las actuaciones del presente recurso, no considera sostenible la pretensión formulada por la recurrente y «solicita» se le tenga por excusado de la defensa; en su opinión, no ha sido violado ninguno de los derechos y libertades constitucionales susceptibles de amparo.</w:t>
      </w:r>
    </w:p>
    <w:p w:rsidR="00055018" w:rsidRDefault="00055018" w:rsidP="00055018">
      <w:pPr>
        <w:pStyle w:val="TextoNormal"/>
      </w:pPr>
    </w:p>
    <w:p w:rsidR="00055018" w:rsidRDefault="00055018" w:rsidP="00055018">
      <w:pPr>
        <w:pStyle w:val="TextoNormal"/>
      </w:pPr>
      <w:r w:rsidRPr="00055018">
        <w:rPr>
          <w:rStyle w:val="NumeroAFNegritaCaracter"/>
        </w:rPr>
        <w:t>6</w:t>
      </w:r>
      <w:r>
        <w:t>. Por providencia de 11 de julio de 1984, la Sección, de conformidad con lo dispuesto en el art. 9 de la Norma acerca de la defensa por pobre en los procesos constitucionales, acuerda remitir testimonio de los presentes Autos al Consejo General de la Abogacía, a fin de que designe dos Letrados que dictaminen si puede o no sostenerse la acción que se propone entablar la solicitante de amparo.</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Con fecha 25 de septiembre de 1984, el Presidente del Consejo General de la Abogacía remite el dictamen emitido por los Letrados don Joaquín Esquivel Jiménez y don José María Escribano Sacristán. Ambos Letrados manifiestan que no puede sostenerse la acción que se propone entablar doña Pilar Oller y Vila, por estimar que de toda la documentación aportada se desprende que no ha sido violado ninguno de los derechos y libertades susceptibles de amparo. El Letrado señor Escribano aduce, además, que el escrito de demanda de amparo se ha presentado una vez transcurrido con exceso el plazo de veinte días, establecido en el art. 44 de la Ley Orgánica del Tribunal Constitucional (LOTC). </w:t>
      </w:r>
    </w:p>
    <w:p w:rsidR="00055018" w:rsidRDefault="00055018" w:rsidP="00055018">
      <w:pPr>
        <w:pStyle w:val="TextoNormal"/>
      </w:pPr>
      <w:r>
        <w:t>8- Por providencia de 3 de octubre de 1984, notificada al Ministerio Fiscal, y a la recurrente y a su representación, los días 8, 10 y 11 de octubre, respectivamente, la Sección decide dejar sin efecto la defensa acordada por pobre y requerir a doña Pilar Oller y Vila para que dentro del plazo de diez días se persone en el procedimiento, si asi le conviene, con Abogado y Procurador a su cargo, plazo que transcurre sin que la interesada cumplimente dicho requisito.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En el presente caso, en el que la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la recurrente y pronunciarse en el mismo sentido los dos Abogados que han dictaminado sobre la </w:t>
      </w:r>
      <w:r>
        <w:lastRenderedPageBreak/>
        <w:t>cuestión, la Sección procedió a dejar sin efecto la defensa acordada por pobre y requerir a la demandante para que se personase con Abogado y Procurador a su cargo.</w:t>
      </w:r>
    </w:p>
    <w:p w:rsidR="00055018" w:rsidRDefault="00055018" w:rsidP="00055018">
      <w:pPr>
        <w:pStyle w:val="TextoNormal"/>
      </w:pPr>
    </w:p>
    <w:p w:rsidR="00055018" w:rsidRDefault="00055018" w:rsidP="00055018">
      <w:pPr>
        <w:pStyle w:val="TextoNormal"/>
      </w:pPr>
      <w:r w:rsidRPr="00055018">
        <w:rPr>
          <w:rStyle w:val="NumeroAFNegritaCaracter"/>
        </w:rPr>
        <w:t>3</w:t>
      </w:r>
      <w:r>
        <w:t>.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Sección acuerda estimar producida la extinción del proceso abierto por el escrito de demanda de amparo de doña Pilar Oller y Vila,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2" w:name="AUTO_1984_640"/>
      <w:r>
        <w:lastRenderedPageBreak/>
        <w:t>AUTO 640/1984, de 7 de noviembre de 1984</w:t>
      </w:r>
    </w:p>
    <w:bookmarkEnd w:id="172"/>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ECLI:ES:TC:1984:640A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Desestimando recurso de súplica contra Auto 514/1984, en el recurso de amparo 124/1984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Mediante Auto de 12 de septiembre último acordó esta Sala la suspensión de la ejecución de la Sentencia que motiva este recurso de amparo, condicionada a la constitución de garantía suficiente por cuantía de 1.800.000 pesetas, contra cuyo Auto el recurrente interpuso recurso de súplica con la petición de que la suspensión no se condicione a la prestación de garantía alguna, o, subsidiariamente, que la misma se reduzca a un equivalente a dos doceavas partes del alquiler anual pactado.</w:t>
      </w:r>
    </w:p>
    <w:p w:rsidR="00055018" w:rsidRDefault="00055018" w:rsidP="00055018">
      <w:pPr>
        <w:pStyle w:val="TextoNormal"/>
      </w:pPr>
    </w:p>
    <w:p w:rsidR="00055018" w:rsidRDefault="00055018" w:rsidP="00055018">
      <w:pPr>
        <w:pStyle w:val="TextoNormal"/>
      </w:pPr>
      <w:r w:rsidRPr="00055018">
        <w:rPr>
          <w:rStyle w:val="NumeroAFNegritaCaracter"/>
        </w:rPr>
        <w:t>2</w:t>
      </w:r>
      <w:r>
        <w:t>. Conferido traslado a la parte contraria y al Ministerio Fiscal, se oponen al recurso de súplica y postulan el mantenimiento de la resolución impugnada, en su integridad.</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LOTC, en uno de los incisos del art.  56.2, dispone que «la suspensión podrá acordarse con o sin afianzamiento», referido -obvio es decirlo- a la posibilidad de someter a tal condicionamiento el acuerdo de suspensión de la ejecución del acto reclamado en vía de amparo constitucional, expresión de indudable amplitud, pero que es preciso conectar con el resto del texto legal integrador de aquel artículo, y que de algún modo no ya permite, sino que antes bien obliga, a considerar los efectos lesivos o dañosos que el acuerdo de uno u otro signo pueda producir en cuanto a los intereses o derechos a que la norma legal alude, todo lo cual necesariamente ha de tenerse también en cuenta llegado el momento de la determinación cuantitativa de aquel afianzamiento, con respeto de unas facultades que con toda evidencia al Tribunal Constitucional competen, bien que huyendo por supuesto de toda fijación arbitraria o injustificada, que pudiera llegar a desvirtuar -tanto por exceso como por defecto- las finalidades que en este punto el legislador persigue.</w:t>
      </w:r>
    </w:p>
    <w:p w:rsidR="00055018" w:rsidRDefault="00055018" w:rsidP="00055018">
      <w:pPr>
        <w:pStyle w:val="TextoNormal"/>
      </w:pPr>
      <w:r>
        <w:t>Expuesto lo anterior, cabe decir que las consideraciones referidas al recurrir en súplica contra el Auto de 12 de septiembre último son insuficientes para que el mismo se altere, ya que la cifra fijada, de 1.800.000 pesetas, viene a representar el importe de tres anualidades de renta -haciendo incluso abstracción de lo que afirma el arrendador en el sentido de que la renta es superior a las 600.000 pesetas anuales-, constando en las actuaciones algunas irregularidades en el pago de esa merced arrendaticia, hasta el punto que determi</w:t>
      </w:r>
      <w:r>
        <w:lastRenderedPageBreak/>
        <w:t>naron que se tuviera a la parte por desistida del recurso de casación en su momento deducido, importe de tres anualidades interesado por la parte favorecida por las decisiones de los Tribunales del orden civil, exigencia de afianzamiento también apoyada por el Ministerio Fiscal, no pudiendo tampoco desdeñarse que se trata de un arrendamiento de industria, la persistencia en cuya cesación, por mor de este recurso de amparo, puede causar el arrendador perjuicios al margen por entero de la percepción o no, e incluso al rehúse, del importe de las rentas cuyo vencimiento se vaya produciendo, frente a todo lo cual -repetimos e reputan insuficientes los razonamientos y alegaciones de la parte que postula la suspensión lograda, con la única condición de constituir un afianzamiento.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Sala acuerda desestimar el recurso de súplica deducido a nombre de don Manfred Robert Paul Zimmermann contra el Auto dictado en esta pieza, con fecha 12 de septiembre último.</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3" w:name="AUTO_1984_641"/>
      <w:r>
        <w:lastRenderedPageBreak/>
        <w:t>AUTO 641/1984, de 7 de noviembre de 1984</w:t>
      </w:r>
    </w:p>
    <w:bookmarkEnd w:id="173"/>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ECLI:ES:TC:1984:641A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166/1984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Mediante escrito presentado en este Tribunal Constitucional el 13 de marzo de 1984, el Procurador de los Tribunales don Juan Carlos Estévez Fernández-Novoa interpone recurso de amparo, en nombre y representación de doña María Dolores Pellón Navarro, contra las Sentencias 19/1983 del Juzgado de Instrucción núm. 1 de los de Santander y 26/1984 de la Audiencia Provincial de Santander, que confirma la anterior.</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Del escrito de demanda se deducen los siguientes hechos, que sirven de base a la solicitud de amparo: </w:t>
      </w:r>
    </w:p>
    <w:p w:rsidR="00055018" w:rsidRDefault="00055018" w:rsidP="00055018">
      <w:pPr>
        <w:pStyle w:val="TextoNormal"/>
      </w:pPr>
      <w:r>
        <w:t xml:space="preserve">a) La recurrente fue denunciada por su tía, doña María de los Angeles Navarro Bernó, por haber cambiado los cierres de su vivienda mientras ella se encontraba hospitalizada. </w:t>
      </w:r>
    </w:p>
    <w:p w:rsidR="00055018" w:rsidRDefault="00055018" w:rsidP="00055018">
      <w:pPr>
        <w:pStyle w:val="TextoNormal"/>
      </w:pPr>
      <w:r>
        <w:t xml:space="preserve">b) Ante la denuncia, el Juzgado de Instrucción núm. 1 de Santander inició actuaciones (diligencias previas 797/1982) y, una vez formulada acusación escrita por el Ministerio Fiscal, la defensa de la acusada presentó escrito de disconformidad y propuso la práctica de la prueba que, según afirma, no podía tener lugar durante la vista oral. </w:t>
      </w:r>
    </w:p>
    <w:p w:rsidR="00055018" w:rsidRDefault="00055018" w:rsidP="00055018">
      <w:pPr>
        <w:pStyle w:val="TextoNormal"/>
      </w:pPr>
      <w:r>
        <w:t xml:space="preserve">Tras haber ordenado el Juzgado, mediante providencia, que se procediera a la calificación de la defensa y se propusiera prueba, la defensa de la acusada volvió a presentar un escrito de disconformidad. </w:t>
      </w:r>
    </w:p>
    <w:p w:rsidR="00055018" w:rsidRDefault="00055018" w:rsidP="00055018">
      <w:pPr>
        <w:pStyle w:val="TextoNormal"/>
      </w:pPr>
      <w:r>
        <w:t xml:space="preserve">Según manifiesta, el Juzgado hizo caso omiso de ella, y después de otras protestas de la defensa, ésta se vio en la necesidad de calificar. En su escrito de calificación plantea, en primer lugar, la cuestión previa de que la causa no está numerada y en ella no aparecen los escritos de disconformidad, con las proposiciones de prueba; a continuación invoca explícitamente la indefensión producida, efectúa la calificación y formula proposición de prueba que no podía verificarse en la vista oral, celebrándose ésta sin haberse resuelto sobre la prueba y sin haberse practicado la misma. </w:t>
      </w:r>
    </w:p>
    <w:p w:rsidR="00055018" w:rsidRDefault="00055018" w:rsidP="00055018">
      <w:pPr>
        <w:pStyle w:val="TextoNormal"/>
      </w:pPr>
      <w:r>
        <w:t>c) El Juzgado de Instrucción dictó Sentencia el 2 de diciembre de 1983, en la que se declara probado que la hoy recurrente en amparo, aprovechando la ausencia de su tía doña María de los Angeles Navarro Bernó, de avanzada edad, que se hallaba hospitalizada en el Centro Nacional Marqués de Valdecilla, cambió las cerraduras de la puerta de su domicilio para impedirle la entrada y obligarle a abandonar dicha vivienda, en la cual, a pesar de haber dado posesión de ella a la inculpada el Juzgado de Distrito de Medio Cudeyo en ejecución de Sentencia de desahucio por precario, residía la señora Navarro al haber que</w:t>
      </w:r>
      <w:r>
        <w:lastRenderedPageBreak/>
        <w:t xml:space="preserve">dado en suspenso la efectividad material de la ejecución, bien por razones de salud de la ocupante o bien por tolerancia de la acusada. </w:t>
      </w:r>
    </w:p>
    <w:p w:rsidR="00055018" w:rsidRDefault="00055018" w:rsidP="00055018">
      <w:pPr>
        <w:pStyle w:val="TextoNormal"/>
      </w:pPr>
      <w:r>
        <w:t xml:space="preserve">Como autora de los referidos hechos, el Juzgado de Instrucción condenó a la hoy demandante de amparo, por un delito de coacciones previsto en el art. 496 del Código Penal, a la pena de dos meses de arresto mayor y multa de 50.000 pesetas. </w:t>
      </w:r>
    </w:p>
    <w:p w:rsidR="00055018" w:rsidRDefault="00055018" w:rsidP="00055018">
      <w:pPr>
        <w:pStyle w:val="TextoNormal"/>
      </w:pPr>
      <w:r>
        <w:t xml:space="preserve">d) La anterior Sentencia fue recurrida en apelación, tal como prevé la Ley 10/1980, ante la Audiencia Provincial de Santander, alegándose infringidos determinados preceptos penales sustantivos, así como normas procesales que habían causado la indefensión de la recurrente, y solicitándose de nuevo la práctica de las diligencias de prueba que se detallaban. </w:t>
      </w:r>
    </w:p>
    <w:p w:rsidR="00055018" w:rsidRDefault="00055018" w:rsidP="00055018">
      <w:pPr>
        <w:pStyle w:val="TextoNormal"/>
      </w:pPr>
      <w:r>
        <w:t xml:space="preserve">e) La Audiencia Provincial, por providencia dictada el 22 de febrero de 1984, denegó la práctica de la prueba, alegando que ya estaba practicada y obraba en autos. Ante tal declaración, el defensor de la recurrente examinó de nuevo la causa y comprobó que existía una providencia, dictada el día siguiente al de la presentación de su escrito de calificación, en la que el Juzgado ordenaba la práctica de alguna de las pruebas propuestas, que se practicaron sin conocimiento del Ministerio Fiscal ni de la defensa, incluso con posterioridad a la misma Sentencia de 2 de diciembre de 1983, por lo que fueron ignoradas por aquéllos antes y durante la vista. </w:t>
      </w:r>
    </w:p>
    <w:p w:rsidR="00055018" w:rsidRDefault="00055018" w:rsidP="00055018">
      <w:pPr>
        <w:pStyle w:val="TextoNormal"/>
      </w:pPr>
      <w:r>
        <w:t>La citada providencia de la Audiencia Provincial fue recurrida en súplica y el recurso denegado por Auto de 28 de febrero de 1984, dictando posteriormente la Audiencia Sentencia que confirma la de instancia.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recurrente solicita amparo de este Tribunal Constitucional por considerar infringidos los arts. 18 y 24 de la Constitución: el primero, por cuanto con las Sentencias recurridas se quebranta la garantía de su derecho a la intimidad personal y familiar y a la inviolabilidad de su domicilio; el segundo, por habérsele producido indefensión, debido a las irregularidades procesales cometidas, y haberse conculcado su derecho a la presunción de inocencia, al privársele la prueba cuya práctica había solicitado. </w:t>
      </w:r>
    </w:p>
    <w:p w:rsidR="00055018" w:rsidRDefault="00055018" w:rsidP="00055018">
      <w:pPr>
        <w:pStyle w:val="TextoNormal"/>
      </w:pPr>
      <w:r>
        <w:t>En consecuencia, la representación de la recurrente suplica a este Tribunal que otorgue el amparo y restablezca a su representada en su derecho a la legítima defensa procesal, reponiendo las actuaciones al momento de proposición de prueba, y que asimismo declare nulas ambas Sentencias en cuanto al fondo, por vulneración del art. 18 de la Constitución.</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Primera de la Sala Primera de este Tribunal, por providencia de 25 de abril de 1984, acuerda poner de relieve a la solicitante de amparo la posible existencia de la causa de inadmisibilidad consistente en carecer su demanda manifiestamente de contenido constitucional, de conformidad con lo prevenido en el art. 50.2 b) de la Ley Orgánica del Tribunal Constitucional (LOTC); asimismo, acuerda conceder un plazo común de diez días al Ministerio Fiscal y a la demandante para que aleguen lo que estimen pertinente.</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en escrito de 8 de mayo de 1984, entendiendo que las fotocopias de las Sentencias acompañadas resultan ilegibles, interesa de este Tribunal que se requiera a la recurrente para que subsane tal defecto. </w:t>
      </w:r>
    </w:p>
    <w:p w:rsidR="00055018" w:rsidRDefault="00055018" w:rsidP="00055018">
      <w:pPr>
        <w:pStyle w:val="TextoNormal"/>
      </w:pPr>
      <w:r>
        <w:t xml:space="preserve">La recurrente, por su parte, en escrito de 6 de mayo de 1984, insiste en las argumentaciones expuestas en la demanda, especialmente en la falta de pruebas al tiempo de pronunciarse la primera Sentencia, y en que la práctica de parte de las propuestas por ella se realizó, una vez aquella resolución había recaído, indicando que dicha prueba no podía </w:t>
      </w:r>
      <w:r>
        <w:lastRenderedPageBreak/>
        <w:t>practicarse en el acto de la vista oral porque se trataba de una prueba documental pública (certificación del Registro de la Propiedad de Santoña, certificación del Juzgado de Distrito de Medio Cudeyo, fechas de los mandamientos y exhortos, etc.).</w:t>
      </w:r>
    </w:p>
    <w:p w:rsidR="00055018" w:rsidRDefault="00055018" w:rsidP="00055018">
      <w:pPr>
        <w:pStyle w:val="TextoNormal"/>
      </w:pPr>
    </w:p>
    <w:p w:rsidR="00055018" w:rsidRDefault="00055018" w:rsidP="00055018">
      <w:pPr>
        <w:pStyle w:val="TextoNormal"/>
      </w:pPr>
      <w:r w:rsidRPr="00055018">
        <w:rPr>
          <w:rStyle w:val="NumeroAFNegritaCaracter"/>
        </w:rPr>
        <w:t>6</w:t>
      </w:r>
      <w:r>
        <w:t>. Una vez remitidas por la demandante copias legibles de las Sentencias impugnadas, el Ministerio Fiscal, en escrito de 26 de junio pasado, propone se dicte Auto de inadmisión con concurrir el motivo a que se contrae el art. 50.2 b) de la LOTC, pues, por una parte, la vivienda a la que la recúrrente cambió la cerradura en modo alguno era su domicilio y, por lo tanto, la Sentencia condenatoria no pudo vulnerar el art. 18 de la Constitución, y, por otra, la recurrente pudo defender en forma sus derechos en dos instancias y proponer prueba que, en definitiva, fue practicada.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estriba en determinar si concurre o no la causa de inadmisión prevista en el art. 50.2 b) de la LOTC, respecto de la demanda promovida por la representación de doña María de los Dolores Pellón Navarro, en la que se pretende que este Tribunal declare nulas las Sentencias del Juzgado de Instrucción y de la Audiencia Provincial de Santander, por cuanto en ellas se han conculcado los arts.  18 y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lo que se refiere a la vulneración del derecho a la intimidad y a la inviolabilidad del domicilio, lo que plantea la recurrente con la invocación del art. 18 de la Constitución no es tanto la vulneración del mencionado derecho como su discrepancia con el fondo de la decisión judicial condenatoria, cuestión sobre la que no cabe pronunciamiento de este Tribunal Constitucional, pues, como reiteradamente viene manifestando, el recurso de amparo no constituye una tercera instancia revisora.</w:t>
      </w:r>
    </w:p>
    <w:p w:rsidR="00055018" w:rsidRDefault="00055018" w:rsidP="00055018">
      <w:pPr>
        <w:pStyle w:val="TextoNormal"/>
      </w:pPr>
      <w:r>
        <w:t>La recurrente arguye que al condenarla se ha violado su derecho a la intimidad y a la inviolabilidad del domicilio, porque no se puede imponer al dueño de una vivienda la permanencia de otra persona dentro de la misma.  Es obvio que tal argumentación no guarda relación alguna con el derecho invocado, y que éste no ha podido ser vulnerado dado que la vivienda a la que la recurrente cambió la cerradura no estaba habitada por ella, sino por otra persona que la tenía por su domicilio, aunque en ese momento estuviera ausente por hallarse hospitalizada.</w:t>
      </w:r>
    </w:p>
    <w:p w:rsidR="00055018" w:rsidRDefault="00055018" w:rsidP="00055018">
      <w:pPr>
        <w:pStyle w:val="TextoNormal"/>
      </w:pPr>
    </w:p>
    <w:p w:rsidR="00055018" w:rsidRDefault="00055018" w:rsidP="00055018">
      <w:pPr>
        <w:pStyle w:val="TextoNormal"/>
      </w:pPr>
      <w:r w:rsidRPr="00055018">
        <w:rPr>
          <w:rStyle w:val="NumeroAFNegritaCaracter"/>
        </w:rPr>
        <w:t>3</w:t>
      </w:r>
      <w:r>
        <w:t>. Del mismo modo, por lo que se refiere a las garantías reconocidas constitucionalmente en el art. 24 y que deben ser respetadas en el proceso, lo que la recurrente realmente plantea es su disconformidad con las características específicas del procedimiento regulado por la Ley Orgánica 10/1980, de 11 de noviembre, de enjuiciamiento oral de delitos dolosos, menos graves y flagrantes.</w:t>
      </w:r>
    </w:p>
    <w:p w:rsidR="00055018" w:rsidRDefault="00055018" w:rsidP="00055018">
      <w:pPr>
        <w:pStyle w:val="TextoNormal"/>
      </w:pPr>
      <w:r>
        <w:t xml:space="preserve">De acuerdo con los arts.  7 y 8 de la mencionada Ley, el órgano judicial, una vez formulado el escrito de acusación, ha de requerir al inculpado para que designe Abogado y Procurador, pudiendo desde ese momento examinar las actuaciones y obtener copias de las mismas, y, después de recibir traslado del escrito de acusación, el inculpado está obligado a formular escrito de conformidad o disconformidad y, en este último caso, a presentar </w:t>
      </w:r>
      <w:r>
        <w:lastRenderedPageBreak/>
        <w:t>escrito de calificación provisional, pudiendo solicitar la práctica de las pruebas que estime pertinentes y correspondiendo al Juez la decisión sobre su pertinencia.</w:t>
      </w:r>
    </w:p>
    <w:p w:rsidR="00055018" w:rsidRDefault="00055018" w:rsidP="00055018">
      <w:pPr>
        <w:pStyle w:val="TextoNormal"/>
      </w:pPr>
      <w:r>
        <w:t>Es obvio que tales normas procesales están encaminadas a garantizar el derecho de defensa del inculpado, y de la aplicación de ellas hecha por el Juez no se deriva indefensión alguna, como pretende la recurrente, pues aquél no hizo más que cumplir dichas normas cuando requirió a la recurrente para que nombrase Abogado y Procurador una vez formulado el escrito de acusación, y cuando le requirió para que presentase el correspondiente escrito de calificación provisional una vez que había manifestado su disconformidad.</w:t>
      </w:r>
    </w:p>
    <w:p w:rsidR="00055018" w:rsidRDefault="00055018" w:rsidP="00055018">
      <w:pPr>
        <w:pStyle w:val="TextoNormal"/>
      </w:pPr>
    </w:p>
    <w:p w:rsidR="00055018" w:rsidRDefault="00055018" w:rsidP="00055018">
      <w:pPr>
        <w:pStyle w:val="TextoNormal"/>
      </w:pPr>
      <w:r w:rsidRPr="00055018">
        <w:rPr>
          <w:rStyle w:val="NumeroAFNegritaCaracter"/>
        </w:rPr>
        <w:t>4</w:t>
      </w:r>
      <w:r>
        <w:t>. En cuanto a la práctica de la prueba solicitada por la recurrente, este Tribunal ha manifestado reiteradamente que la valoración de la misma y la decisión sobre su pertinencia corresponde a los Jueces y que él sólo puede enjuiciar las resoluciones judiciales en esta materia si de ellas derivase una vulneración del derecho de defensa por resultar arbitrarias e infundadas.</w:t>
      </w:r>
    </w:p>
    <w:p w:rsidR="00055018" w:rsidRDefault="00055018" w:rsidP="00055018">
      <w:pPr>
        <w:pStyle w:val="TextoNormal"/>
      </w:pPr>
      <w:r>
        <w:t>En el presente caso no es posible deducir de los escritos presentados cuál fue la prueba que no se tomó en consideración en la Sentencia de instancia, pues en el escrito inicial de demanda no se precisa qué prueba fue la solicitada, y en el de alegaciones se alude a una prueba documental que, en definitiva, fue valorada en la mencionada Sentencia, pues en ella se hace referencia a los títulos de la recurrente sobre la vivienda en cuestión, a la Sentencia del Juzgado de Distrito de Medio Cudeyo y a la ejecución de la misma, documentos que constituyen el contenido de la prueba solicitada, según se deduce del citado escrito de alegaciones. En todo caso, la recurrente reconoce que las pruebas se practicaron, algunas antes y otras después de la Sentencia de instancia, y en apelación el Tribunal rechazó las pruebas propuestas porque ya se habian realizado antes y obraban en autos, por lo que es obvio que en la segunda instancia el Tribunal pudo tomarlas en consideración y valorarlas.</w:t>
      </w:r>
    </w:p>
    <w:p w:rsidR="00055018" w:rsidRDefault="00055018" w:rsidP="00055018">
      <w:pPr>
        <w:pStyle w:val="TextoNormal"/>
      </w:pPr>
      <w:r>
        <w:t>En consecuencia, es preciso concluir que tampoco se ha producido una vulneración de las garantías reconocidas en el art. 24 de la Constitución, pues, aun cuando hubiere existido alguna irregularidad procesal, como sostiene la recurrente, ésta no ha afectado a dichas garantías, ya que la recurrente resultó informada de la acusación, pudo defender sus derechos en sendas instancias, asistida de Letrado, y proponer prueba que, en definitiva, fue practicada y valorada.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acuerda la inadmisión del recurso interpuesto por el Procurador de los Tribunales don Juan Carlos Estévez Fernández-Novoa, en nombre y representación de doña María de los Dolores Pellón Navarro,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4" w:name="AUTO_1984_642"/>
      <w:r>
        <w:lastRenderedPageBreak/>
        <w:t>AUTO 642/1984, de 7 de noviembre de 1984</w:t>
      </w:r>
    </w:p>
    <w:bookmarkEnd w:id="174"/>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ECLI:ES:TC:1984:642A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231/1984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Cesáreo Hidalgo Senén, en nombre y representación de la Caja de Ahorros de Valencia, interpuso recurso de amparo, por escrito que tuvo entrada en el Registro de este Tribunal el 2 de abril de 1984, en el que se alega la infracción del derecho a la tutela judicial efectiva consagrado en el art. 24 de la Constitución, ocasionada en un procedimiento contencioso-administrativo seguido ante la Audiencia Territorial de Valencia, en el que se dictó Sentencia de 5 de julio de 1983, por lo que solicita la nulidad de las actuaciones llevadas a cabo en el citado recurso 776/1982, con retroacción de las mismas al tiempo de la interposición del mismo, para que se proceda al emplazamiento personal y directo de su representada.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antecedentes que resultan de la demanda y documentación presentada son los siguientes: </w:t>
      </w:r>
    </w:p>
    <w:p w:rsidR="00055018" w:rsidRDefault="00055018" w:rsidP="00055018">
      <w:pPr>
        <w:pStyle w:val="TextoNormal"/>
      </w:pPr>
      <w:r>
        <w:t xml:space="preserve">a) La Caja de Ahorros de Valencia impugnó en su día ante el Tribunal Económico-Administrativo Provincial determinadas liquidaciones giradas por el Ayuntamiento de aquella capital por el impuesto de radicación de varios locales de oficina de la citada Entidad, dictándose resolución estimatoria de dicha reclamación el día 26 de febrero de 1982. </w:t>
      </w:r>
    </w:p>
    <w:p w:rsidR="00055018" w:rsidRDefault="00055018" w:rsidP="00055018">
      <w:pPr>
        <w:pStyle w:val="TextoNormal"/>
      </w:pPr>
      <w:r>
        <w:t xml:space="preserve">b) El Ayuntamiento de Valencia interpuso recurso contencioso-administrativo ante la Audiencia Territorial, que fue admitido a trámite, anunciado en el «Boletín Oficial de la Provincia», y decidido por Sentencia de 5 de julio de 1983, sin que la Caja de Ahorros fuese citada personalmente, pese a constar en el expediente administrativo su domicilio social, por lo que no tuvo ocasión de estar presente en el proceso. </w:t>
      </w:r>
    </w:p>
    <w:p w:rsidR="00055018" w:rsidRDefault="00055018" w:rsidP="00055018">
      <w:pPr>
        <w:pStyle w:val="TextoNormal"/>
      </w:pPr>
      <w:r>
        <w:t>c) Con posterioridad, y con ocasión de haber sido alegada la mencionada Sentencia en la demanda de otro procedimiento instado por el Ayuntamiento de Valencia ante la misma Sala de lo Contencioso-Administrativo, la Caja de Ahorros tuvo conocimiento de la citada Sentencia, de la que acompaña certificación expedida por el Secretario de la Sala de lo Contencioso en 2 de febrero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la demanda se sostiene que la Sentencia impugnada vulnera el art. 24.1 de la Constitución, pues el emplazamiento por edictos mediante la inserción en «Boletines Oficiales» causa con toda evidencia la indefensión, al verse privados los afectados por dicho </w:t>
      </w:r>
      <w:r>
        <w:lastRenderedPageBreak/>
        <w:t xml:space="preserve">llamamiento de toda noticia e incluso de la existencia misma del procedimiento contencioso, tal y como ha sucedido en el presente supuesto. </w:t>
      </w:r>
    </w:p>
    <w:p w:rsidR="00055018" w:rsidRDefault="00055018" w:rsidP="00055018">
      <w:pPr>
        <w:pStyle w:val="TextoNormal"/>
      </w:pPr>
      <w:r>
        <w:t xml:space="preserve">Por otra parte, la citación por edictos careció de todo fundamento, pues a la Sala de lo Contencioso le resultaban no sólo factibles, sino evidentes los datos identificativos de la solicitante del amparo, ya que constaba en la resolución que el Ayuntamiento de Valencia hubo de acompañar con su escrito de interposición del recurso contencioso. </w:t>
      </w:r>
    </w:p>
    <w:p w:rsidR="00055018" w:rsidRDefault="00055018" w:rsidP="00055018">
      <w:pPr>
        <w:pStyle w:val="TextoNormal"/>
      </w:pPr>
      <w:r>
        <w:t>Finalmente, cita diversas Sentencias del Tribunal Constitucional en apoyo de su tesis.</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25 de abril, la Sección acordó tener por interpuesto el recurso de amparo por la Caja de Ahorros de Valencia y por personado y parte al Procurador señor Hidalgo Senén y, a tenor de lo dispuesto en el art. 50 de la Ley Orgánica del Tribunal Constitucional (LOTC), conceder un plazo común de diez días al Ministerio Fiscal y a la solicitante del amparo para que alegasen lo que estimasen pertinente en relación con la posible existencia del motivo de inadmisión consistente en ser la demanda extemporánea, dado el tiempo transcurrido desde la notificación de la Sentencia impugnada -en 2 de febrero de 1984- hasta la formulación del recurso de amparo.</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manifiesta que no puede afirmarse que la demanda sea extemporánea ni que se dé, por consiguiente, el motivo de inadmisión señalado, ya que no aparece de los antecedentes de que se dispone que la Sentencia impugnada haya sido notificada al recurrente, resolución que, por otra parte, no podía ser objeto de notificación al ahora demandado por no haber sido parte en el proceso del que se han derivado los perjuicios alegados por la Entidad recurrente. </w:t>
      </w:r>
    </w:p>
    <w:p w:rsidR="00055018" w:rsidRDefault="00055018" w:rsidP="00055018">
      <w:pPr>
        <w:pStyle w:val="TextoNormal"/>
      </w:pPr>
      <w:r>
        <w:t>Luego de afirmar que la fecha de 2 de febrero de 1984 no puede ser considerada como de notificación a la demandante, pues en la copia de la Sentencia adjunta a la demanda dicha fecha resulta ser la de su firmeza, que no tiene por qué coincidir con notificación alguna, y por tanto no puede contarse el plazo a que se refiere el art. 44.2 de la LOTC a partir de la misma, trae a colación el Auto de este Tribunal de 28 de septiembre de 1983, en el recurso 370/1983, en el que se expone el criterio de que, al no existir notificación -o no constar- habrá de computarse el plazo desde que la parte recurrente tuvo conocimiento fehaciente y suficiente de la resolución que impugne, extremo éste que hoy por hoy se desconoce.</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Por su parte, la demandante en su escrito razona en apoyo de su tesis sobre admisibilidad del recurso de amparo con los siguientes argumentos: </w:t>
      </w:r>
    </w:p>
    <w:p w:rsidR="00055018" w:rsidRDefault="00055018" w:rsidP="00055018">
      <w:pPr>
        <w:pStyle w:val="TextoNormal"/>
      </w:pPr>
      <w:r>
        <w:t xml:space="preserve">a) En el presente caso no hubo ni ha habido notificación de Sentencia, por lo que no cabe aplicar el art. 44.2 de la LOTC. </w:t>
      </w:r>
    </w:p>
    <w:p w:rsidR="00055018" w:rsidRDefault="00055018" w:rsidP="00055018">
      <w:pPr>
        <w:pStyle w:val="TextoNormal"/>
      </w:pPr>
      <w:r>
        <w:t xml:space="preserve">b) No puede equipararse notificación y puesta a disposición del texto de la Sentencia por medio de testimonio, tanto por lo que se refiere a los requisitos exigibles para la notificación como por lo que atañe a sus efectos. </w:t>
      </w:r>
    </w:p>
    <w:p w:rsidR="00055018" w:rsidRDefault="00055018" w:rsidP="00055018">
      <w:pPr>
        <w:pStyle w:val="TextoNormal"/>
      </w:pPr>
      <w:r>
        <w:t>c) Por último, señala que el testimonio solicitado por el recurrente tiene por objeto acreditar ante la Sala del Tribunal Constitucional la existencia del procedimiento y, asimismo, poner de manifiesto ante la misma la realidad del derecho vulnerado. Y debe entenderse que la demandante se dio -únicamentepor notificada en el mismo momento en que interpuso demanda de recurso de amparo constitucional, pues hasta ese momento sólo le había sido notificada la providencia de la Sala de lo Contencioso mediante la cual acor</w:t>
      </w:r>
      <w:r>
        <w:lastRenderedPageBreak/>
        <w:t xml:space="preserve">dó librar la certificación de la Sentencia; de ahí que haya que considerar que la falta de notificación de la Sentencia no puede redundar en perjuicio de la Entidad recurrente. </w:t>
      </w:r>
    </w:p>
    <w:p w:rsidR="00055018" w:rsidRDefault="00055018" w:rsidP="00055018">
      <w:pPr>
        <w:pStyle w:val="TextoNormal"/>
      </w:pPr>
      <w:r>
        <w:t>En conclusión, estima la demandante que ha de tenérsele por notificada en el mismo momento en que interpuso demanda de recurso de amparo y, en consecuencia, solicita se acuerde la admisión a trámite.</w:t>
      </w:r>
    </w:p>
    <w:p w:rsidR="00055018" w:rsidRDefault="00055018" w:rsidP="00055018">
      <w:pPr>
        <w:pStyle w:val="TextoNormal"/>
      </w:pPr>
    </w:p>
    <w:p w:rsidR="00055018" w:rsidRDefault="00055018" w:rsidP="00055018">
      <w:pPr>
        <w:pStyle w:val="TextoNormal"/>
      </w:pPr>
      <w:r w:rsidRPr="00055018">
        <w:rPr>
          <w:rStyle w:val="NumeroAFNegritaCaracter"/>
        </w:rPr>
        <w:t>7</w:t>
      </w:r>
      <w:r>
        <w:t>. Por providencia de 20 de julio de 1984 la Sección acordó, antes de decidir sobre la admisión, dirigir comunicación a la Sala de lo Contencioso-Administrativo de Valencia a fin de que remitiera certificación acreditativa de la fecha en que fue entregado a la representación de la Caja de Ahorros de Valencia el testimonio de la Sentencia dictada en el recurso contencioso-administrativo núm. 776/1982, que fue expedido en 2 de febrero de 1984. En 13 de julio siguiente se recibe la certificación interesada, acreditativa de que dicho testimonio fue entregado a la mencionada representación en 3 de febrero de 1984.</w:t>
      </w:r>
    </w:p>
    <w:p w:rsidR="00055018" w:rsidRDefault="00055018" w:rsidP="00055018">
      <w:pPr>
        <w:pStyle w:val="TextoNormal"/>
      </w:pPr>
    </w:p>
    <w:p w:rsidR="00055018" w:rsidRDefault="00055018" w:rsidP="00055018">
      <w:pPr>
        <w:pStyle w:val="TextoNormal"/>
      </w:pPr>
      <w:r w:rsidRPr="00055018">
        <w:rPr>
          <w:rStyle w:val="NumeroAFNegritaCaracter"/>
        </w:rPr>
        <w:t>8</w:t>
      </w:r>
      <w:r>
        <w:t xml:space="preserve">. Por providencia de 19 de septiembre la Sección acordó dar traslado de la certificación al Ministerio Fiscal y al solicitante del amparo para que en el plazo de diez días pudieran alegar lo que conviniera a su derecho en relación con la extemporaneidad de la demanda, puesta de manifiesto en la providencia de 25 de abril. </w:t>
      </w:r>
    </w:p>
    <w:p w:rsidR="00055018" w:rsidRDefault="00055018" w:rsidP="00055018">
      <w:pPr>
        <w:pStyle w:val="TextoNormal"/>
      </w:pPr>
      <w:r>
        <w:t xml:space="preserve">En 1 de octubre de 1984, el Ministerio Fiscal formula escrito de alegaciones en el sentido de que concurre la causa de inadmisión indicada, por lo que, a su juicio, procede declarar la inadmisión del recurso. </w:t>
      </w:r>
    </w:p>
    <w:p w:rsidR="00055018" w:rsidRDefault="00055018" w:rsidP="00055018">
      <w:pPr>
        <w:pStyle w:val="TextoNormal"/>
      </w:pPr>
      <w:r>
        <w:t>En 9 de octubre de 1984 la representación de la actora formula escrito de alegaciones en el que reitera las anteriormente formuladas.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 la causa de inadmisión consistente en ser la demanda extemporánea [art. 50.1 a) de la Ley Orgánica del Tribunal Constitucional -LOTC-], por haberse presentado fuera del plazo de veinte días que establece el art.  44.2 de la propia Ley, al decir que «el plazo para interponer el recurso de amparo será el de veinte días a partir de la resolución recaída en el proceso judicial».</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como pone de manifiesto el actor, no se ha producido una notificación de la Sentencia impugnada, por lo que el problema que se suscita es determinar cuál es el dies a quo para el cómputo del plazo.</w:t>
      </w:r>
    </w:p>
    <w:p w:rsidR="00055018" w:rsidRDefault="00055018" w:rsidP="00055018">
      <w:pPr>
        <w:pStyle w:val="TextoNormal"/>
      </w:pPr>
      <w:r>
        <w:t>Esta cuestión ha sido ya resuelta por Auto de la propia Sección de 28 de septiembre de 1983, recaído en el recurso de amparo 370/1983.</w:t>
      </w:r>
    </w:p>
    <w:p w:rsidR="00055018" w:rsidRDefault="00055018" w:rsidP="00055018">
      <w:pPr>
        <w:pStyle w:val="TextoNormal"/>
      </w:pPr>
      <w:r>
        <w:t xml:space="preserve">Como allí se decía, la LOTC no ha previsto en el supuesto excepcional, pero posible, de que se plantee un recurso de amparo por quien no fuere parte en el proceso previo al amparo debiendo serlo, ya que al no haber tenido intervención en él no es objeto de notificación alguna que le proporcione noticia de la Sentencia dictada; supuesto que debe resolverse, para suplir el vacío legal, aplicando analógicamente lo dispuesto en el art. 44.2 de la LOTC, pero computado el plazo desde que la parte recurrente en amparo tuvo conocimiento suficiente y fehaciente de la Sentencia dictada por el órgano judicial, dándose por informada de su alcance material, puesto que esta noticia es equivalente por su contenido a la proveniente de la notificación procesal, debiendo por ello de entablar recurso de amparo </w:t>
      </w:r>
      <w:r>
        <w:lastRenderedPageBreak/>
        <w:t>dentro del plazo de veinte días, y sin poder extender sus límites temporales más allá de su alcance, dejando a su arbitrio la extensión, con ilimitado ejercicio del derecho de iniciar el proceso constitucional.</w:t>
      </w:r>
    </w:p>
    <w:p w:rsidR="00055018" w:rsidRDefault="00055018" w:rsidP="00055018">
      <w:pPr>
        <w:pStyle w:val="TextoNormal"/>
      </w:pPr>
      <w:r>
        <w:t>La solución expuesta, acorde con una interpretación finalista de los preceptos de la LOTC, viene a dar efectividad al derecho de recurso de amparo, el cual exige también que el actor actúe con la diligencia debida en el cumplimiento de los plazos, que no pueden quedar a su arbitrio.  Esta es la razón fundamental por la que la Sección no puede aceptar la tesis del solicitante del amparo que, en definitiva, conduce al absurdo de que pueda darse por notificado en el momento en que lo estime conveniente, con lo que quedaría a su arbitrio, de forma ilimitada en el tiempo, el plazo para iniciar el proceso constitucional.</w:t>
      </w:r>
    </w:p>
    <w:p w:rsidR="00055018" w:rsidRDefault="00055018" w:rsidP="00055018">
      <w:pPr>
        <w:pStyle w:val="TextoNormal"/>
      </w:pPr>
      <w:r>
        <w:t>Por tanto, es preciso partir de los datos aportados, para determinar si la demanda se ha presentado fuera de plazo. La representación de la actora reconoce que inicialmente tuvo conocimiento de la Sentencia impugnada por un medio indirecto, en otro procedimiento judicial; a partir de este hecho, reconoce, asimismo, que solicitó testimonio de la Sentencia, y aporta el expedido por el Secretario de la Sala de lo Contencioso con fecha 2 de febrero de 1984, que le fue entregado el siguiente día 3 de febrero, según ha quedado acreditado (antecedente 7). Por consiguiente, resulta claro que el plazo legal de veinte días, computado a partir del dia 3 de febrero, como dies a quo, había transcurrido en exceso el día 2 de abril de 1984 en que fue presentada la demanda.</w:t>
      </w:r>
    </w:p>
    <w:p w:rsidR="00055018" w:rsidRDefault="00055018" w:rsidP="00055018">
      <w:pPr>
        <w:pStyle w:val="TextoNormal"/>
      </w:pPr>
    </w:p>
    <w:p w:rsidR="00055018" w:rsidRDefault="00055018" w:rsidP="00055018">
      <w:pPr>
        <w:pStyle w:val="TextoNormal"/>
      </w:pPr>
      <w:r w:rsidRPr="00055018">
        <w:rPr>
          <w:rStyle w:val="NumeroAFNegritaCaracter"/>
        </w:rPr>
        <w:t>3</w:t>
      </w:r>
      <w:r>
        <w:t>. Las consideraciones anteriores conducen a la conclusión de que el recurso se ha interpuesto fuera de plazo, es decir, de que existe la causa de inadmisión establecida en el art. 50.1 a)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Sala acuerda declarar inadmisible el recurso.</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5" w:name="AUTO_1984_643"/>
      <w:r>
        <w:lastRenderedPageBreak/>
        <w:t>AUTO 643/1984, de 7 de noviembre de 1984</w:t>
      </w:r>
    </w:p>
    <w:bookmarkEnd w:id="175"/>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ECLI:ES:TC:1984:643A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el archivo de las actuaciones en el procedimiento 336/1984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8 de mayo de 1984, don Manuel Diego Prieto, Auxiliar de la Administración de Justicia, en situación de retirado, formula recurso de amparo contra Sentencia recaída en el recurso contencioso-administrativo número 831/1982, cuya fecha no se precisa, seguido al parecer ante la Sala correspondiente de la Audiencia de Barcelona, con la súplica de que se revise tal Sentencia y se le reconozca el derecho al percibido del 100 por 100 de sus retribuciones básicas.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6 de junio de 1984, se acordó conceder un plazo de diez días al actor para que subsanara los defectos consistentes en no acompañar copia de la Sentencia impugnada, y no estar representado por Procurador ni actuar bajo la dirección de Letrado; asimismo, se acordó otorgar un plazo de diez días al solicitante del amparo y al 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escrito de 27 de junio de 1984, el recurrente acompaña fotocopia de la Sentencia dictada por la Sala Segunda de lo Contencioso-Administrativo de la Audiencia Territorial de Barcelona en 2 de marzo de 1983, e indica que no estima necesario sufragar los gastos de Letrado y Procurador, por lo que, si es preceptivo, nombra al Defensor del Pueblo para su representación y defensa, como indicaba en el punto 7 de su escrito de recurso. </w:t>
      </w:r>
    </w:p>
    <w:p w:rsidR="00055018" w:rsidRDefault="00055018" w:rsidP="00055018">
      <w:pPr>
        <w:pStyle w:val="TextoNormal"/>
      </w:pPr>
      <w:r>
        <w:t>Por su parte el Ministerio Fiscal estima que concurren las causas de inadmisión, subsanables, puestas de manifiesto al actor.</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11 de julio de 1984, la Sección acordó dar traslado de las actuaciones al Defensor del Pueblo a fin de que manifestara si sostenía o no la acción que el recurrente se proponía llevar a cabo.</w:t>
      </w:r>
    </w:p>
    <w:p w:rsidR="00055018" w:rsidRDefault="00055018" w:rsidP="00055018">
      <w:pPr>
        <w:pStyle w:val="TextoNormal"/>
      </w:pPr>
    </w:p>
    <w:p w:rsidR="00055018" w:rsidRDefault="00055018" w:rsidP="00055018">
      <w:pPr>
        <w:pStyle w:val="TextoNormal"/>
      </w:pPr>
      <w:r w:rsidRPr="00055018">
        <w:rPr>
          <w:rStyle w:val="NumeroAFNegritaCaracter"/>
        </w:rPr>
        <w:t>5</w:t>
      </w:r>
      <w:r>
        <w:t>. Por escrito de 27 de julio de 1984, el Defensor del Pueblo comunica el acuerdo adoptado por la Junta de Coordinación de dicha Institución, en el sentido de que no procede interponer recurso de amparo constitucional.</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6</w:t>
      </w:r>
      <w:r>
        <w:t>. Por providencia de 29 de septiembre, la Sección acordó dar traslado del mencionado escrito al Ministerio Fiscal y al recurrente, concediendo a este último un plazo de diez días para que pueda subsanar la falta de postulación, personándose por medio de Procurador y Abogado.</w:t>
      </w:r>
    </w:p>
    <w:p w:rsidR="00055018" w:rsidRDefault="00055018" w:rsidP="00055018">
      <w:pPr>
        <w:pStyle w:val="TextoNormal"/>
      </w:pPr>
    </w:p>
    <w:p w:rsidR="00055018" w:rsidRDefault="00055018" w:rsidP="00055018">
      <w:pPr>
        <w:pStyle w:val="TextoNormal"/>
      </w:pPr>
      <w:r w:rsidRPr="00055018">
        <w:rPr>
          <w:rStyle w:val="NumeroAFNegritaCaracter"/>
        </w:rPr>
        <w:t>7</w:t>
      </w:r>
      <w:r>
        <w:t>. Transcurrido con exceso el plazo concedido al efecto, el solicitante del amparo no ha subsanado la falta de postulación.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recurrente no ha comparecido ante el Tribunal representado por el Procurador y bajo la dirección de Letrado, tal y como exige el art. 81 de la Ley Orgánica del Tribunal Constitucional, dentro del plazo que le ha sido otorgado al efecto, por lo que, de acuerdo con la doctrina reiterada ya en diversos Autos, se ha producido la caducidad del presente recurso, debiendo procederse al archivo de las actuaciones.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declarar caducado el recurso,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6" w:name="AUTO_1984_644"/>
      <w:r>
        <w:lastRenderedPageBreak/>
        <w:t>AUTO 644/1984, de 7 de noviembre de 1984</w:t>
      </w:r>
    </w:p>
    <w:bookmarkEnd w:id="176"/>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ECLI:ES:TC:1984:644A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381/1984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presentado en este Tribunal el día 25 de mayo de 1984, el Procurador don Adolfo Morales Vilanova, en nombre y representación de don José María Martí Guitart, Abogado y demandante, interpuso recurso de amparo constitucional contra la Sentencia del Tribunal Supremo de 2 de abril de 1984 que, en vía extraordinaria de revisión, declaró la improcedencia del recurso de revisión interpuesto y confirmó la Sentencia firme recurrida, dictada por la Sala Cuarta del Tribunal Supremo en 12 de marzo de 1980, confirmatoria de la dictada por la Sala Segunda de lo Contencioso-Administrativo de la Audiencia Territorial de Barcelona en 24 de marzo de 1975, que desestimó el recurso interpuesto contra la sanción disciplinaria impuesta al recurrente por resolución de 5 de marzo de 1971 del Consejo General de la Abogacía Española, con la súplica de que dicte Sentencia por la que se otorgue el amparo y se disponga dejar sin efecto alguno la sanción de dos meses de suspensión en el ejercicio de la profesión de Abogado impuesta al recurrente, por estimar que en el procedimiento seguido se han vulnerado los derechos constitucionales reconocidos en los arts. 24, 14 y 16.1 de la Constitución Española (C.E.). </w:t>
      </w:r>
    </w:p>
    <w:p w:rsidR="00055018" w:rsidRDefault="00055018" w:rsidP="00055018">
      <w:pPr>
        <w:pStyle w:val="TextoNormal"/>
      </w:pPr>
      <w:r>
        <w:t>Por otrosí solicita la suspensión de la Sentencia judicial recurrida y, consiguientemente, de la ejecución de la sanción impuesta.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antecedente en que se basa el recurso, conforme a la documentación aportada, son los siguientes: </w:t>
      </w:r>
    </w:p>
    <w:p w:rsidR="00055018" w:rsidRDefault="00055018" w:rsidP="00055018">
      <w:pPr>
        <w:pStyle w:val="TextoNormal"/>
      </w:pPr>
      <w:r>
        <w:t xml:space="preserve">a) En septiembre de 1969, el Colegio de Abogados de Barcelona abrió expediente al Letrado ahora demandante, a instancias de un cliente, por supuestas irregularidades en materia económica. Instruido el expediente, con audiencia del interesado, la Junta de Gobierno del citado Colegio acordó imponer al citado Letrado la sanción de cuatro meses de suspensión en el ejercicio de su profesión. Interpuesto recurso de súplica, el Consejo General de la Abogacía española, considera acertada la mencionada sanción, pero en atención al posterior pronunciamiento -favorable al Letrado acusado- de la Audiencia Provincial de Barcelona en relación con el supuesto delito de realización arbitraria del propio derecho, reduce la sanción impuesta a dos meses de suspensión en el ejercicio de la profesión. </w:t>
      </w:r>
    </w:p>
    <w:p w:rsidR="00055018" w:rsidRDefault="00055018" w:rsidP="00055018">
      <w:pPr>
        <w:pStyle w:val="TextoNormal"/>
      </w:pPr>
      <w:r>
        <w:t xml:space="preserve">b) Contra dicho acuerdo de 20 de abril de 1971, quedó interpuesto recurso contencioso-administrativo ante la Sala de la Audiencia Territorial de Barcelona, que dictó Sentencia por la que declaró conforme a Derecho el citado acuerdo, interponiéndose seguidamente </w:t>
      </w:r>
      <w:r>
        <w:lastRenderedPageBreak/>
        <w:t xml:space="preserve">recurso de apelación ante la Sala Cuarta del Tribunal Supremo, en cuya apelación recayó Sentencia desestimatoria, confirmando la anterior en todas sus partes. </w:t>
      </w:r>
    </w:p>
    <w:p w:rsidR="00055018" w:rsidRDefault="00055018" w:rsidP="00055018">
      <w:pPr>
        <w:pStyle w:val="TextoNormal"/>
      </w:pPr>
      <w:r>
        <w:t xml:space="preserve">c) Una vez firme la anterior resolución, se interpuso por el ahora recurrente recurso extraordinario de revisión, que fue visto por la Sala Tercera del Tribunal Supremo, pronunciándose un fallo desestimatorio en el que se declara la improcedencia del recurso de revisión interpuesto y de la rescisión de la Sentencia firme recurrida, con los pronunciamientos procesales correspondientes. </w:t>
      </w:r>
    </w:p>
    <w:p w:rsidR="00055018" w:rsidRDefault="00055018" w:rsidP="00055018">
      <w:pPr>
        <w:pStyle w:val="TextoNormal"/>
      </w:pPr>
      <w:r>
        <w:t>Alega el demandante, como fundamento básico, el art. 24.1 de la Constitución Española (C.E.), así como los arts. 14 y 16.1 de la C.E. y las demás normas concordantes relativas a la indefensión y cuantas otras sustantivas y adjetivas ha hecho constar a lo largo del trámite administrativo y judicial.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20 de junio de 1984, la Sección acordó tener por interpuesto el recurso y por personado y parte en nombre y representación del recurrente al Procurador don Adolfo Morales Vilanova, y hacer saber al expresado Procurador la existencia del motivo de inadmisión subsanable consistente en ser la demanda defectuosa, debiendo de formularse con los requisitos del art. 49.1 de la Ley Orgánica del Tribunal Constitucional (LOTC), precisando el amparo que se solicita y, en particular, concretar con la necesaria claridad si se impugna únicamente la Sentencia de la Sala Tercera del Tribunal Supremo de 2 de abril de 1984, o si el recurso se dirige contra los actos y Sentencias anteriores, debiendo en este último caso aportar las resoluciones impugnadas que no haya acompañado a la demanda, con las copias correspondientes, de acuerdo con lo establecido en el art. 50.1 b) en relación con el 85, ambos de la LOTC, con advertencia de que, una vez transcurrido el plazo de subsanación, podría pasarse al trámite de inadmisión para decidir de la posible existencia de otras posibles causas de inadmisión insubsanables. </w:t>
      </w:r>
    </w:p>
    <w:p w:rsidR="00055018" w:rsidRDefault="00055018" w:rsidP="00055018">
      <w:pPr>
        <w:pStyle w:val="TextoNormal"/>
      </w:pPr>
      <w:r>
        <w:t>En cuanto a lo solicitado en el otrosí de la demanda, se ordenó la formación de la correspondiente pieza separada.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escrito presentado en este Tribunal el 9 de julio de 1984, la representación del recurrente da cumplimiento a lo proveído y notificado anteriormente, manifestando que: </w:t>
      </w:r>
    </w:p>
    <w:p w:rsidR="00055018" w:rsidRDefault="00055018" w:rsidP="00055018">
      <w:pPr>
        <w:pStyle w:val="TextoNormal"/>
      </w:pPr>
      <w:r>
        <w:t xml:space="preserve">a) Los preceptos constitucionales que entiende vulnerados son el artículo 24, en particular su núm. 1, en relación con el 14 de la C.E. </w:t>
      </w:r>
    </w:p>
    <w:p w:rsidR="00055018" w:rsidRDefault="00055018" w:rsidP="00055018">
      <w:pPr>
        <w:pStyle w:val="TextoNormal"/>
      </w:pPr>
      <w:r>
        <w:t xml:space="preserve">b) La violación que se alega se refiere a la que tiene su origen en un acto u omisión de un órgano judicial (art. 44.1 de la LOTC), concretando que se impugna y recurre no solamente la Sentencia de la Sala Tercera del Tribunal Supremo de 2 de abril de 1984, sino que también se dirige contra todos y cada uno de los actos y Sentencias anteriores, habiéndose agotado todos los recursos judiciales, incluido el extraordinario de revisión, e invocada la indefensión en cuantas ocasiones ha habido lugar, incluso ante el Consejo General de la Abogacía española, como se deduce del considerando primero de su resolución de 20 de abril de 1971. </w:t>
      </w:r>
    </w:p>
    <w:p w:rsidR="00055018" w:rsidRDefault="00055018" w:rsidP="00055018">
      <w:pPr>
        <w:pStyle w:val="TextoNormal"/>
      </w:pPr>
      <w:r>
        <w:t>c) Los fundamentos de la indefensión alegada estriban en la infracción u omisión de normas de la Ley de Enjuiciamiento Civil (L.E.C.) y otras Leyes sustantivas o adjetivas y, en particular, del reglamento por el que se rigen los expedientes disciplinarios.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Por providencia de 18 de julio siguiente, la Sección acuerda tener por recibido el escrito del recurrente de 6 de julio, con los documentos adjuntos, y, asimismo, comunicar a la representación legal del actor la posible existencia del motivo de inadmisión de carácter </w:t>
      </w:r>
      <w:r>
        <w:lastRenderedPageBreak/>
        <w:t>insubsanable consistente en carecer la demanda manifiestamente de contenido que justifique una decisión por parte del Tribunal Constitucional, concediendo al recurrente y al Ministerio Fiscal un plazo común de diez días para formular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El Ministerio Fiscal solicita la declaración de inadmisibilidad del recurso por existir la causa de inadmisión expuesta, ya que, en relación a la pretendida vulneración del art. 24.1 de la Constitución, resulta patente que el recurrente ha utilizado sin traba alguna todos los recursos y remedios que el ordenamiento prevé para la defensa y tutela de sus derechos, sin que pueda apreciarse vulneración alguna del derecho constitucional alegado por el hecho de que le hayan sido desfavorables todos y cada uno de los pronunciamientos fundadamente efectuados; por otra parte, la invocación del art. 14 de la Constitución no exige mayor comentario cuando ni siquiera se establece un mínimo elemento de comparación del que pudiera obtenerse la discriminación pretendida. </w:t>
      </w:r>
    </w:p>
    <w:p w:rsidR="00055018" w:rsidRDefault="00055018" w:rsidP="00055018">
      <w:pPr>
        <w:pStyle w:val="TextoNormal"/>
      </w:pPr>
      <w:r>
        <w:t>Por su parte, el demandante manifiesta que los posibles motivos de inadmisión puestos de manifiesto por la providencia de este Tribunal de 20 de junio de 1984 fueron subsanados y cumplimentados en su anterior escrito de 6 de julio, ratificándose en todo lo ya expresado en el escrito de demanda y documentación posterior.</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 el motivo de inadmisión previsto en el art.  50.2 b) de la Ley Orgánica del Tribunal Constitucional (LOTC), es decir, si la demanda carece o no manifiestamente de contenido que justifique una decisión por parte del Tribunal en forma de Sentencia, con el desarrollo procesal consiguiente. A cuyo efecto hemos de examinar la violación de derechos fundamentales alegada por el actor, el cual manifiesta en su escrito de subsanación de los defectos de que adolece la demanda, que los preceptos constitucionales vulnerados son el art.  24, en particular el núm. 1, en relación con el 14.</w:t>
      </w:r>
    </w:p>
    <w:p w:rsidR="00055018" w:rsidRDefault="00055018" w:rsidP="00055018">
      <w:pPr>
        <w:pStyle w:val="TextoNormal"/>
      </w:pPr>
    </w:p>
    <w:p w:rsidR="00055018" w:rsidRDefault="00055018" w:rsidP="00055018">
      <w:pPr>
        <w:pStyle w:val="TextoNormal"/>
      </w:pPr>
      <w:r w:rsidRPr="00055018">
        <w:rPr>
          <w:rStyle w:val="NumeroAFNegritaCaracter"/>
        </w:rPr>
        <w:t>2</w:t>
      </w:r>
      <w:r>
        <w:t>. El art.  24.1 establece el derecho de todas las personas a obtener la tutela efectiva de los Jueces y Tribunales en el ejercicio de sus derechos e intereses legítimos, sin que, en ningún caso, pueda producirse indefensión.</w:t>
      </w:r>
    </w:p>
    <w:p w:rsidR="00055018" w:rsidRDefault="00055018" w:rsidP="00055018">
      <w:pPr>
        <w:pStyle w:val="TextoNormal"/>
      </w:pPr>
      <w:r>
        <w:t>Este derecho, como el Tribunal ha declarado en reiteradas ocasiones, comprende el de obtener una resolución fundada en Derecho, sea o no favorable a las pretensiones del actor, que podrá ser de inadmisión cuando así lo acuerde el Juez o Tribunal en aplicación razonada de una causa legal; por otra parte, como ha declarado también el Tribunal de forma reiterada, el recurso de amparo no es una tercera instancia que permita revisar, con carácter general, la legalidad aplicada por las Sentencias recurridas, ya que su objeto se circunscribe a la protección de los derechos fundamentales y libertades públicas susceptibles de amparo (art. 41.1 de la LOTC).</w:t>
      </w:r>
    </w:p>
    <w:p w:rsidR="00055018" w:rsidRDefault="00055018" w:rsidP="00055018">
      <w:pPr>
        <w:pStyle w:val="TextoNormal"/>
      </w:pPr>
      <w:r>
        <w:t>En el presente caso el recurrente ha obtenido tres resoluciones judiciales -en forma de Sentencia- fundadas en Derecho, en las cuales se ha razonado jurídicamente en relación a las pretensiones del actor (incluso respecto de las motivaciones políticas invocadas), por lo que resulta patente que no existe el menor indicio de que pueda haberse producido la indefensión alegada por el actor.</w:t>
      </w:r>
    </w:p>
    <w:p w:rsidR="00055018" w:rsidRDefault="00055018" w:rsidP="00055018">
      <w:pPr>
        <w:pStyle w:val="TextoNormal"/>
      </w:pPr>
      <w:r>
        <w:lastRenderedPageBreak/>
        <w:t>Por otra parte, como señala con acierto el Ministerio Fiscal, la violación del principio de igualdad (art.  14 de la Constitución) no puede ser tomada en consideración, ya que para ello sería necesario, según reiterada doctrina del Tribunal, que el actor hubiera aportado -lo que no ha hecho- un elemento de comparación del que pudiera deducirse, al menos indiciariamente, la posible existencia de una vulneración del principio de igualdad.</w:t>
      </w:r>
    </w:p>
    <w:p w:rsidR="00055018" w:rsidRDefault="00055018" w:rsidP="00055018">
      <w:pPr>
        <w:pStyle w:val="TextoNormal"/>
      </w:pPr>
    </w:p>
    <w:p w:rsidR="00055018" w:rsidRDefault="00055018" w:rsidP="00055018">
      <w:pPr>
        <w:pStyle w:val="TextoNormal"/>
      </w:pPr>
      <w:r w:rsidRPr="00055018">
        <w:rPr>
          <w:rStyle w:val="NumeroAFNegritaCaracter"/>
        </w:rPr>
        <w:t>3</w:t>
      </w:r>
      <w:r>
        <w:t>. Las consideraciones anteriores conducen a la conclusión de que sí existe la causa de inadmisión establecida por el art.  50.2 b) de la LOTC, es decir, de que la demanda carece manifiestamente de contenido que justifique una decisión por parte del Tribunal en forma de Sentencia, con el desarrollo procesal consiguiente.  Esta conclusión hace improcedente resolver la pieza separada de suspensión solicitada por el actor.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7" w:name="AUTO_1984_645"/>
      <w:r>
        <w:lastRenderedPageBreak/>
        <w:t>AUTO 645/1984, de 7 de noviembre de 1984</w:t>
      </w:r>
    </w:p>
    <w:bookmarkEnd w:id="17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ECLI:ES:TC:1984:645A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390/1984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ha tenido entrada en este Tribunal Constitucional el 29 de mayo pasado, el Procurador de los Tribunales don José Granados Weil, en nombre y representación de la Asociación Nacional de Profesores de Formación Política Universitaria, interpone recurso de amparo contra la Sentencia de 26 de marzo de 1984, de la Sala Quinta del Tribunal Supremo, por la que se desestimó el recurso contencioso-administrativo interpuesto por dicha Asociación contra el Real Decreto 426/1977, de 4 de marzo, por el que se suprimió la asignatura de Formación Política en las Universidades. </w:t>
      </w:r>
    </w:p>
    <w:p w:rsidR="00055018" w:rsidRDefault="00055018" w:rsidP="00055018">
      <w:pPr>
        <w:pStyle w:val="TextoNormal"/>
      </w:pPr>
      <w:r>
        <w:t>Solicita la recurrente la declaración de nulidad de la Sentencia impugnada, el reconocimiento de los derechos invocados ante el Tribunal Supremo, el restablecimiento de los mismos y la adopción de las medidas apropiadas para su ejercicio y conservación, así como la adopción de cualquier otra medida que a juicio del Tribunal sirva para restablecer el derecho que se solicita en amparo.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basa en los siguientes hechos: </w:t>
      </w:r>
    </w:p>
    <w:p w:rsidR="00055018" w:rsidRDefault="00055018" w:rsidP="00055018">
      <w:pPr>
        <w:pStyle w:val="TextoNormal"/>
      </w:pPr>
      <w:r>
        <w:t xml:space="preserve">a) Con fecha 4 de marzo de 1977 se dictó el Real Decreto núm. 426 por el que se suprime la asignatura de Formación Política, y del que, a los efectos del presente recurso, interesa destacar los arts. 1 y 3.1, según los cuales, respectivamente, «los planes de estudios universitarios no incluirán en lo sucesivo la asignatura denominada Formación Política» y «el profesorado que ha venido impartiendo hasta la fecha las enseñanzas de esta asignatura conservará su actual situación administrativa y económica hasta la finalidad del curso 1976-1977, momento en que quedarán sin efecto los nombramientos correspondientes». </w:t>
      </w:r>
    </w:p>
    <w:p w:rsidR="00055018" w:rsidRDefault="00055018" w:rsidP="00055018">
      <w:pPr>
        <w:pStyle w:val="TextoNormal"/>
      </w:pPr>
      <w:r>
        <w:t>b) Interpuesto por la Asociación ahora demandante de amparo recurso contencioso-administrativo contra dicho Real Decreto, en el que se solicitaba la declaración de nulidad del mismo, el reconocimiento de la condición de funcionarios de carrera al profesorado afectado y el reconocimiento de los derechos económicos adquiridos, del mismo modo que les fueron reconocidos a los profesores de Formación Política de Bachillerato por la Ley 19/1979, de 3 de octubre, la Sala Quinta del Tribunal Supremo, por Sentencia de 26 de marzo de 1984, lo desestimó totalmente.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fundamentos jurídicos de la demanda de amparo son, en síntesis, los siguientes: </w:t>
      </w:r>
    </w:p>
    <w:p w:rsidR="00055018" w:rsidRDefault="00055018" w:rsidP="00055018">
      <w:pPr>
        <w:pStyle w:val="TextoNormal"/>
      </w:pPr>
      <w:r>
        <w:lastRenderedPageBreak/>
        <w:t xml:space="preserve">a) La Sentencia en cuestión del Tribunal Supremo admite que un Real Decreto derogue una Ley (la General de Educación, de 1970), con lo que se ha infringido el principio de prelación jurídica. </w:t>
      </w:r>
    </w:p>
    <w:p w:rsidR="00055018" w:rsidRDefault="00055018" w:rsidP="00055018">
      <w:pPr>
        <w:pStyle w:val="TextoNormal"/>
      </w:pPr>
      <w:r>
        <w:t>b) Se ha discriminado a los profesores de Formación Política de las Universidades respecto de otros colectivos funcionariales, tanto de los dependientes de la extinguida Secretaría General del Movimiento, como de los profesores de dicha asignatura de los Centros de Bachillerato, siendo sólo aquéllos «los purgados» en aras de la reforma política e infringiéndose, de ese modo, el principio de igualdad consagrado en el art. 14 de la Constitución. Una discriminación, según la recurrente, «en razón al pensamiento» de tales profesores.</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11 de julio pasado, la Sección Primera de la Sala Primera de este Tribunal Constitucional acuerda tener por recibido el escrito de demanda y por personado y parte, en nombre y representación de don Rutilio Martínez Otero, presidente de la Asociación Nacional de Profesores de Formación Política Universitaria, al Procurador señor Granados Weil, así como hacer saber a éste, en la representación que ostenta, la posible concurrencia del motivo de inadmisión de carácter insubsanable consistente en carecer la demanda manifiestamente de contenido que justifique una decisión por parte de este Tribunal, por lo que, según lo dispuesto en el art. 50 de la Ley Orgánica del Tribunal Constitucional (LOTC), se concede al recurrente y al Ministerio Fiscal un plazo común de diez días a fin de que formulen las alegaciones que estimen pertinentes.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en su escrito de alegaciones interesa de este Tribunal que declare la inadmisión del recurso por concurrir en él el motivo previsto en el art. 50.2 b) de la LOTC. </w:t>
      </w:r>
    </w:p>
    <w:p w:rsidR="00055018" w:rsidRDefault="00055018" w:rsidP="00055018">
      <w:pPr>
        <w:pStyle w:val="TextoNormal"/>
      </w:pPr>
      <w:r>
        <w:t xml:space="preserve">Los fundamentos en que basa su pretensión podrían resumirse así: </w:t>
      </w:r>
    </w:p>
    <w:p w:rsidR="00055018" w:rsidRDefault="00055018" w:rsidP="00055018">
      <w:pPr>
        <w:pStyle w:val="TextoNormal"/>
      </w:pPr>
      <w:r>
        <w:t xml:space="preserve">a) Este Tribunal Constitucional ha tenido ya ocasión de resolver un recurso de contenido muy semejante, casi idéntico al presente (asunto núm. 654/1983), por Auto de 18 de enero pasado, por lo que la solución ha de ser la misma, esto es, la inadmisión por falta de contenido constitucional de la demanda. </w:t>
      </w:r>
    </w:p>
    <w:p w:rsidR="00055018" w:rsidRDefault="00055018" w:rsidP="00055018">
      <w:pPr>
        <w:pStyle w:val="TextoNormal"/>
      </w:pPr>
      <w:r>
        <w:t xml:space="preserve">b) La Asociación recurrente, que reitera prácticamente la argumentación utilizada ante la jurisdicción contencioso-administrativa, olvida que ante la jurisdicción constitucional sólo se solventa la vulneración de los derechos fundamentales a que se refiere el art. 53.2 de la C.E. y el art. 41.1 de la LOTC. </w:t>
      </w:r>
    </w:p>
    <w:p w:rsidR="00055018" w:rsidRDefault="00055018" w:rsidP="00055018">
      <w:pPr>
        <w:pStyle w:val="TextoNormal"/>
      </w:pPr>
      <w:r>
        <w:t>c) Dejando aparte la no escasa confusión de la demanda de amparo, el planteamiento basado en la discriminación sufrida por los profesores de Formación Política de las Universidades es totalmente desacertado y poco tiene que ver con el alcance que debe asignarse al principio de igualdad establecido en el art. 14 de la Constitución, pues, aunque fuese cierto que el Decreto 426/1977 hubiese derogado -como sostiene la recurrente- una Ley, ello no supone nunca una discriminación y, por otro lado, de la supresión de una asignatura que respondía a una situación política concreta, incompatible con el actual régimen democrático, no cabe deducir tampoco discriminación alguna, pues las consecuencias funcionariales que pudieran derivarse corresponden al plano de la legalidad ordinaria, y como tal han sido examinadas en la Sentencia impugnada, sin que, por otra parte, se hayan suscitado como vulneradoras del derecho invocado en este recurso.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6</w:t>
      </w:r>
      <w:r>
        <w:t>. La recurrente reitera en su escrito de alegaciones -en el que vuelve a reproducir la demanda formulada ante la jurisdiccion contenciosa- los argumentos expuestos anteriormente, insistiendo en la presunta discriminación por razones ideológicas y añadiendo que la Sala de este Tribunal Constitucional, al dictar la providencia de 11 de julio pasado, no se ha atenido a lo prevenido en el art. 50 de la LOTC, pues esta Ley exige que el Tribunal acuerde la inadmisibilidad del recurso motivadamente, es decir, exponiendo las razones o motivos por los que, a su juicio, la demanda de amparo no tiene contenido constitucional.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previa planteada en este recurso de amparo estriba en determinar si en él concurre el motivo de inadmisión consistente en carecer manifiestamente de contenido constitucional, puesto de manifiesto en nuestra providencia de 11 de julio de 1984, providencia que abrió el trámite de inadmisión previsto en el art.  50 de la LOTC y que no cabe confundir, como hace la parte recurrente, con la presente decisión motivada, en forma de Auto, a que se refiere el párrafo primero del mencionado artículo.</w:t>
      </w:r>
    </w:p>
    <w:p w:rsidR="00055018" w:rsidRDefault="00055018" w:rsidP="00055018">
      <w:pPr>
        <w:pStyle w:val="TextoNormal"/>
      </w:pPr>
    </w:p>
    <w:p w:rsidR="00055018" w:rsidRDefault="00055018" w:rsidP="00055018">
      <w:pPr>
        <w:pStyle w:val="TextoNormal"/>
      </w:pPr>
      <w:r w:rsidRPr="00055018">
        <w:rPr>
          <w:rStyle w:val="NumeroAFNegritaCaracter"/>
        </w:rPr>
        <w:t>2</w:t>
      </w:r>
      <w:r>
        <w:t>. La parte recurrente fundamenta su solicitud de amparo en la presunta vulneración del art.  14 de la Constitución.  Pues bien, aunque no está claro en la demanda cuál es exactamente el acto impugnado -ya que a veces se imputa la violación del principio de igualdad no sólo a la Sentencia de 26 de marzo de 1984 de la Sala Quinta del Tribunal Supremo, sino también al Real Decreto 426/1977, de 4 de marzo-, lo cierto es que en ninguno de los dos supuestos se ha infringido dicho principio.</w:t>
      </w:r>
    </w:p>
    <w:p w:rsidR="00055018" w:rsidRDefault="00055018" w:rsidP="00055018">
      <w:pPr>
        <w:pStyle w:val="TextoNormal"/>
      </w:pPr>
      <w:r>
        <w:t>En efecto -y dejando al margen la consideración de los argumentos sobre la presunta violación del «principio de prelación normativa», al que reiteradamente alude la demandante, por ser ésta una cuestión claramente ajena al ámbito del proceso de amparo constitucional-, es evidente que de las alegaciones de la parte recurrente no se deduce que la aplicación del mencionado Real Decreto haya originado la vulneración del art.  14 de la Constitución, ya que el término de comparación con el que la recurrente pretende apoyar la pretendida desigualdad es notoriamente inadecuado, dado que no pueden ser homologadas entre sí las situaciones de las diferentes clases de personal a las que se refiere.</w:t>
      </w:r>
    </w:p>
    <w:p w:rsidR="00055018" w:rsidRDefault="00055018" w:rsidP="00055018">
      <w:pPr>
        <w:pStyle w:val="TextoNormal"/>
      </w:pPr>
      <w:r>
        <w:t>Así, nada tienen que ver las categorías de funcionarios de la extinguida Secretaría General del Movimiento a los que alude la recurrente con los profesores de Formación Política en las Universidades, que, como pone de relieve la Sentencia del Tribunal Supremo, eran de carácter eventual y, en consecuencia, de nombramiento y cese discrecional, aunque aquél se produjese normalmente por años académicos y se reiterase en la práctica de modo sucesivo.  Tampoco tiene que ver la situación de los mencionados profesores con los de la misma asignatura de los Centros de Bachillerato, que, como también señala la misma Sentencia, tenían un estatuto funcionarial diferente, aparte de que el legislador pudo -por Ley de 3 de octubre de 1979- considerar oportuno, teniendo en cuenta la muy diferente naturaleza y exigencia educativa de los niveles de Bachillerato y universitario, mantener la situación del profesorado de esa asignatura de los Centros de Bachillerato adecuando a las nuevas circunstancias el contenido de la enseñanza a impartir por los mismos.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Tampoco puede imputarse violación del principio de igualdad a la Sentencia en cuestión del Tribunal Supremo, tal como hace la demandante, pues aquélla se ha limitado </w:t>
      </w:r>
      <w:r>
        <w:lastRenderedPageBreak/>
        <w:t>a desestimar, razonadamente, las pretensiones de la Asociación, la cual no aduce ante este Tribunal Constitucional, como término de comparación, ninguna otra decisión del Tribunal Supremo con la que pudiera compararse, desde la perspectiva de la referida violación constitucional, la Sentencia impugnada, condición inexcusable para que este Tribunal pueda entrar en el examen de la pretendida vulneración del principio de igualdad por dicha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la inadmisión de la demanda de amparo formulada por el Procurador de los Tribunales don José Granados Weil, en nombre y representación de la Asociación Nacional de Profesores de Formación Política</w:t>
      </w:r>
    </w:p>
    <w:p w:rsidR="00055018" w:rsidRDefault="00055018" w:rsidP="00055018">
      <w:pPr>
        <w:pStyle w:val="TextoNormal"/>
      </w:pPr>
      <w:r>
        <w:t>Universitaria,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8" w:name="AUTO_1984_646"/>
      <w:r>
        <w:lastRenderedPageBreak/>
        <w:t>AUTO 646/1984, de 7 de noviembre de 1984</w:t>
      </w:r>
    </w:p>
    <w:bookmarkEnd w:id="178"/>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ECLI:ES:TC:1984:646A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suspensión de la ejecución del acto que origina el recurso de amparo 392/1984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En 30 de mayo de 1984, doña Ana Barallat López, Procuradora de los Tribunales, en nombre de doña Carmen Canalejas Fernández y 49 más, todos ellos arrendatarios de la finca sita en Madrid, calle Tribulete, núm. 12, con vuelta a la calle de Sombrerete, núm. 13, más conocida popularmente como «La Corrala», formula recurso de amparo contra la Sentencia núm. 423 de la Sala Tercera de lo Contencioso de la Audiencia Territorial de Madrid, de 11 de junio de 1980, y Sentencia de la Sala Cuarta del Tribunal Supremo de 18 de mayo de 1982, confirmatoria de la anterior. Los demandantes suplican que se declare la nulidad de las Sentencias, con retroacción de actuaciones al momento inmediatamente posterior a la entrada en vigor de la Constitución, y que se reconozca su derecho a ser notificados personalmente de la existencia del recurso contencioso-administrativo interpuesto por doña María Amparo Albalat Bataller contra la denegación municipal del estado de ruina de la finca que habitan. Alegan como vulnerado el art. 24.1 de la Constitución, al no haber sido emplazados personalmente en el proceso contencioso ni habérseles notificado personalmente la Sentencia recaída en la primera instancia. </w:t>
      </w:r>
    </w:p>
    <w:p w:rsidR="00055018" w:rsidRDefault="00055018" w:rsidP="00055018">
      <w:pPr>
        <w:pStyle w:val="TextoNormal"/>
      </w:pPr>
      <w:r>
        <w:t>Por otrosí solicita que se suspenda la ejecución de las Sentencias impugnadas y, en tal sentido, se decrete la paralización del procedimiento que sobre resolución de los contratos de arrendamiento por causa de ruina ha interpuesto doña María Amparo Albalat Bataller ante el Juzgado de Primera Instancia de Madrid con el núm. 844/1983. Dicho procedimiento se inició en ejecución de las Sentencias ahora impugnadas, que declaran la ruina de la finca, como se reconoce en la propia demanda formulada ante el Juzgado, que adjunta (hechos 5 y 6); el recurso de amparo perdería su finalidad si, mientras se tramita, los actores tuvieran que desalojar sus viviendas en base a una Sentencia que declarara resueltos sus contratos, a causa precisamente de la ruina de la finca, conseguida con vulneración de los derechos constitucionales de los solicitantes del amparo. La suspensión se solicita sin afianzamiento, dado que los peticionarios son en su mayoría personas mayores con pensiones de jubilación reducida; no obstante, si se acordara con fianza, ruega se tengan en cuenta las circunstancias apuntadas al fijar su cuantía.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20 de junio de 1984, la Sección acordó admitir a trámite la demanda, reclamar las actuaciones y formar la correspondiente pieza separada para la sus</w:t>
      </w:r>
      <w:r>
        <w:lastRenderedPageBreak/>
        <w:t>tanciación del incidente de suspensión, otorgándose por otra providencia de la misma fecha un plazo común de tres días al Ministerio Fiscal y recurrentes para que alegasen lo que estimaran pertinente en orden a la suspensión solicitada.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escrito de 2 de julio de 1984, la representación de los actores reitera su petición de suspensión. En este escrito se precisa que el procedimiento, cuya paralización se solicita, es el que ha interpuesto doña Amparo Albalat Bataller, propietaria de la finca, ante el Juzgado de Primera Instancia núm. 12 de Madrid, en resolución de los contratos de arrendamiento que mantiene con los solicitantes del amparo, a causa de la declaración de ruina de la finca por las Sentencias impugnadas. Resulta obvio, añade, que el procedimiento del que se pide la suspensión trae su causa de las Sentencias citadas. </w:t>
      </w:r>
    </w:p>
    <w:p w:rsidR="00055018" w:rsidRDefault="00055018" w:rsidP="00055018">
      <w:pPr>
        <w:pStyle w:val="TextoNormal"/>
      </w:pPr>
      <w:r>
        <w:t>De proseguirse el referido procedimiento, los actores podrían encontrarse con sus contratos de arrendamiento resueltos y, eventualmente, lanzados de su domicilio; y si bien la finca no puede ser derruida, al ser Monumento Histórico Artístico de carácter local, la propietaria podría vender o alquilar la finca a otras personas, con lo que los actuales inquilinos perderían cualquier oportunidad de recuperar sus domicilios aun cuando la Sentencia dictada en amparo fuera estimatoria.</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11 de julio de 1984 se concedió al Ministerio Fiscal un nuevo plazo de tres días, dándole traslado del escrito de demanda al haber manifestado el mismo mediante escrito de 29 de junio que no se le había dado con anterioridad.</w:t>
      </w:r>
    </w:p>
    <w:p w:rsidR="00055018" w:rsidRDefault="00055018" w:rsidP="00055018">
      <w:pPr>
        <w:pStyle w:val="TextoNormal"/>
      </w:pPr>
    </w:p>
    <w:p w:rsidR="00055018" w:rsidRDefault="00055018" w:rsidP="00055018">
      <w:pPr>
        <w:pStyle w:val="TextoNormal"/>
      </w:pPr>
      <w:r w:rsidRPr="00055018">
        <w:rPr>
          <w:rStyle w:val="NumeroAFNegritaCaracter"/>
        </w:rPr>
        <w:t>5</w:t>
      </w:r>
      <w:r>
        <w:t>. El Ministerio Fiscal entiende que no procede otorgar la suspensión, sin perjuicio de que pueda reiterarse, de acuerdo con lo dispuesto en el art. 57 de la Ley Orgánica del Tribunal Constitucional (LOTC). Esta posición se fundamenta en que los actores están pidiendo la suspensión de un procedimiento cuya decisión no tiene necesariamente que serles adversa y acordar la resolución de los contratos; sólo en el supuesto de que ésta se acordase, los subsiguientes lanzamientos podrían ocasionar ese perjuicio irreparable, por lo que sería entonces, antes de proceder al lanzamiento, cuando podrían solicitar la suspensión que ahora formulan.</w:t>
      </w:r>
    </w:p>
    <w:p w:rsidR="00055018" w:rsidRDefault="00055018" w:rsidP="00055018">
      <w:pPr>
        <w:pStyle w:val="TextoNormal"/>
      </w:pPr>
    </w:p>
    <w:p w:rsidR="00055018" w:rsidRDefault="00055018" w:rsidP="00055018">
      <w:pPr>
        <w:pStyle w:val="TextoNormal"/>
      </w:pPr>
      <w:r w:rsidRPr="00055018">
        <w:rPr>
          <w:rStyle w:val="NumeroAFNegritaCaracter"/>
        </w:rPr>
        <w:t>6</w:t>
      </w:r>
      <w:r>
        <w:t>. En 26 de julio de 1984, la Sección acordó dar traslado por plazo de tres días para alegaciones, a la representación de doña María Amparo Albalat Bataller, pues por Providencia de la misma fecha se había tenido por personado y parte en el recurso de amparo al Procurador don Felipe Ramos Cea, en nombre de la misma. Y en 10 de agosto de 1984, la Sección acordó dirigir comunicación a la Gerencia Municipal de Urbanismo de Madrid a fin de que informara acerca de la existencia o inexistencia de riesgo de ruina inminente de la finca, a que se refieren las resoluciones recurridas en el amparo.</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Por escrito de 30 de agosto de 1984 la representación de doña María Amparo Albalat Bataller se opone a la suspensión por entender que el supuesto contemplado en el art. 56 de la Ley Orgánica del Tribunal no es de aplicación al presente caso, pues la suspensión se solicita respecto de un procedimiento independiente y distinto de los actos judiciales a que se refiere el recurso, en el que los arrendatarios pueden oponer todas las medidas de defensa que estimen convenientes; sostienen además que en el caso de que se estimara que por un defecto formal debía dictarse una nueva Sentencia, el contenido del fallo sería el mismo. </w:t>
      </w:r>
    </w:p>
    <w:p w:rsidR="00055018" w:rsidRDefault="00055018" w:rsidP="00055018">
      <w:pPr>
        <w:pStyle w:val="TextoNormal"/>
      </w:pPr>
      <w:r>
        <w:lastRenderedPageBreak/>
        <w:t xml:space="preserve">Junto a lo anterior afirma que la suspensión originaría graves perturbaciones a los derechos de su mandante, que el único acto de suspensión sería, en su caso, el de ejecución de la Sentencia que dicte el Juzgado núm. 12 de los de Madrid, y ello en el improbable supuesto de que antes no hubiera dictado resolución el Tribunal. </w:t>
      </w:r>
    </w:p>
    <w:p w:rsidR="00055018" w:rsidRDefault="00055018" w:rsidP="00055018">
      <w:pPr>
        <w:pStyle w:val="TextoNormal"/>
      </w:pPr>
      <w:r>
        <w:t>Después de referirse al largo procedimiento que ha debido agotar su mandante, que comenzó en 1977, señala que en el caso de que se otorgara la suspensión se ha de fijar un afianzamiento que responda a las perturbaciones graves que se originarán, pues, en definitiva, aun otorgado el amparo, en su día se estará en la misma situación de hoy, ya que el defecto achacado a las resoluciones judiciales no pueden cambiar el tenor del fallo.</w:t>
      </w:r>
    </w:p>
    <w:p w:rsidR="00055018" w:rsidRDefault="00055018" w:rsidP="00055018">
      <w:pPr>
        <w:pStyle w:val="TextoNormal"/>
      </w:pPr>
    </w:p>
    <w:p w:rsidR="00055018" w:rsidRDefault="00055018" w:rsidP="00055018">
      <w:pPr>
        <w:pStyle w:val="TextoNormal"/>
      </w:pPr>
      <w:r w:rsidRPr="00055018">
        <w:rPr>
          <w:rStyle w:val="NumeroAFNegritaCaracter"/>
        </w:rPr>
        <w:t>8</w:t>
      </w:r>
      <w:r>
        <w:t>. En 7 de septiembre, la Gerencia Municipal de Urbanismo remite el informe del Arquitecto Jefe de la Sección de Edificación Deficiente, en el sentido que no existe riesgo de ruina inminente, toda vez que por el contrario en el momento actual reúnen las debidas condiciones de seguridad, higiene y ornato.</w:t>
      </w:r>
    </w:p>
    <w:p w:rsidR="00055018" w:rsidRDefault="00055018" w:rsidP="00055018">
      <w:pPr>
        <w:pStyle w:val="TextoNormal"/>
      </w:pPr>
    </w:p>
    <w:p w:rsidR="00055018" w:rsidRDefault="00055018" w:rsidP="00055018">
      <w:pPr>
        <w:pStyle w:val="TextoNormal"/>
      </w:pPr>
      <w:r w:rsidRPr="00055018">
        <w:rPr>
          <w:rStyle w:val="NumeroAFNegritaCaracter"/>
        </w:rPr>
        <w:t>9</w:t>
      </w:r>
      <w:r>
        <w:t>. En 26 de septiembre de 1984 la Sección acordó dar traslado del mencionado informe al Ministerio Fiscal y a los Procuradores señores Barallat y Ramos Cea, para alegaciones por plazo de tres días; y asimismo al Procurador señor Granados Weil, que ha comparecido en nombre de la Gerencia Municipal de Urbanismo, para que en el mismo plazo pudiera formular las alegaciones que estimara pertinentes en relación con la suspensión solicitada.</w:t>
      </w:r>
    </w:p>
    <w:p w:rsidR="00055018" w:rsidRDefault="00055018" w:rsidP="00055018">
      <w:pPr>
        <w:pStyle w:val="TextoNormal"/>
      </w:pPr>
    </w:p>
    <w:p w:rsidR="00055018" w:rsidRDefault="00055018" w:rsidP="00055018">
      <w:pPr>
        <w:pStyle w:val="TextoNormal"/>
      </w:pPr>
      <w:r w:rsidRPr="00055018">
        <w:rPr>
          <w:rStyle w:val="NumeroAFNegritaCaracter"/>
        </w:rPr>
        <w:t>10</w:t>
      </w:r>
      <w:r>
        <w:t xml:space="preserve">. En 2 de octubre de 1984 formula alegaciones el Procurador señor Ramos Cea, en las que se refiere al informe emitido por la Gerencia Municipal de Urbanismo, señalando que es parte en el procedimiento y que dicho informe carece de objetividad, puesto que los servicios técnicos de dicha parte han podido constatar que el edificio adolece de graves defectos tenidos en cuenta para declarar la situación de ruina del mismo. Finalmente, manifiesta que en su día los informes técnicos presentados por la parte fueron conformes con los emitidos por el perito nombrado por la Sala de lo Contencioso, y en tales informes se señala la existencia de gravísimos problemas estructurales que requerían auténticas obras de consolidación, que no se han realizado. </w:t>
      </w:r>
    </w:p>
    <w:p w:rsidR="00055018" w:rsidRDefault="00055018" w:rsidP="00055018">
      <w:pPr>
        <w:pStyle w:val="TextoNormal"/>
      </w:pPr>
      <w:r>
        <w:t xml:space="preserve">El Ministerio Fiscal, en escrito presentado el 2 de octubre, ratifica su anterior dictamen de 20 de julio anterior. </w:t>
      </w:r>
    </w:p>
    <w:p w:rsidR="00055018" w:rsidRDefault="00055018" w:rsidP="00055018">
      <w:pPr>
        <w:pStyle w:val="TextoNormal"/>
      </w:pPr>
      <w:r>
        <w:t>En 5 de octubre de 1984 el Procurador señor Granados Weil formula alegaciones en el sentido de que la ejecución de las Sentencias dictadas por la jurisdicción contencioso-administrativa no parece deducirse la existencia de perjuicios irreparables por violación de un derecho fundamental.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56.1 de la LOTC establece que la Sala que conozca de un recurso de amparo suspenderá, de oficio o a instancia del recurrente, la ejecución del acto de los Poderes Públicos por razón del cual se reclame el amparo constitucional, cuando la ejecución del amparo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00055018" w:rsidRDefault="00055018" w:rsidP="00055018">
      <w:pPr>
        <w:pStyle w:val="TextoNormal"/>
      </w:pPr>
      <w:r>
        <w:lastRenderedPageBreak/>
        <w:t>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la parte actora solicita la suspensión de la ejecución de las Sentencias y que, en tal sentido, se decrete la paralización del procedimiento civil sobre resolución de contratos de arrendamiento.</w:t>
      </w:r>
    </w:p>
    <w:p w:rsidR="00055018" w:rsidRDefault="00055018" w:rsidP="00055018">
      <w:pPr>
        <w:pStyle w:val="TextoNormal"/>
      </w:pPr>
      <w:r>
        <w:t>Esta petición de suspensión plantea un problema de interpretación del art.  56.1 de la LOTC, en el sentido de determinar si el ámbito de la suspensión se circunscribe a la pura ejecución, si comprende -con mayor alcance- la privación temporal de eficacia de la resolución impugnada, o si puede dar lugar incluso a la suspensión de otro proceso distinto del de ejecución.</w:t>
      </w:r>
    </w:p>
    <w:p w:rsidR="00055018" w:rsidRDefault="00055018" w:rsidP="00055018">
      <w:pPr>
        <w:pStyle w:val="TextoNormal"/>
      </w:pPr>
      <w:r>
        <w:t>A juicio de la Sala, el mencionado precepto, atendiendo fundamentalmente a su espíritu y finalidad como dice el art.  3.1 del Código Civil, ha de interpretarse en el sentido de que la suspensión comprende la privación temporal de eficacia, por lo que no se circunscribe a la pura ejecución, que es el supuesto literalmente contemplado por el legislador como expresivo de los efectos a que da lugar normalmente el acto o resolución objeto del recurso; pero sin que la suspensión pueda pronunciarse en relación a un proceso distinto, sin perjuicio de que las resoluciones que en el mismo se dicten sean susceptibles de amparo.</w:t>
      </w:r>
    </w:p>
    <w:p w:rsidR="00055018" w:rsidRDefault="00055018" w:rsidP="00055018">
      <w:pPr>
        <w:pStyle w:val="TextoNormal"/>
      </w:pPr>
    </w:p>
    <w:p w:rsidR="00055018" w:rsidRDefault="00055018" w:rsidP="00055018">
      <w:pPr>
        <w:pStyle w:val="TextoNormal"/>
      </w:pPr>
      <w:r w:rsidRPr="00055018">
        <w:rPr>
          <w:rStyle w:val="NumeroAFNegritaCaracter"/>
        </w:rPr>
        <w:t>3</w:t>
      </w:r>
      <w:r>
        <w:t>. En el presente caso nos encontramos en dos procesos conectados, de forma tal que la Sentencia recaída en el contencioso-administrativo, en cuanto lleva a cabo la declaración de ruina, pueda dar lugar a la aparición del supuesto de hecho tomado en consideración por la Ley de Arrendamientos Urbanos como una de las causas de resolución de los contratos de arrendamiento.</w:t>
      </w:r>
    </w:p>
    <w:p w:rsidR="00055018" w:rsidRDefault="00055018" w:rsidP="00055018">
      <w:pPr>
        <w:pStyle w:val="TextoNormal"/>
      </w:pPr>
      <w:r>
        <w:t>El mero enunciado de esta conexión pone de manifiesto la trascendencia que la suspensión de la eficacia de las Sentencias impugnadas posee para los actores.  Por ello, aun cuando nos encontremos ante su supuesto de suspensión preceptivo -como pone acertadamente de manifiesto el Ministerio Fiscal- es necesario determinar si el caso planteado pueda dar lugar a la suspensión, de carácter facultativo, antes mencionada.</w:t>
      </w:r>
    </w:p>
    <w:p w:rsidR="00055018" w:rsidRDefault="00055018" w:rsidP="00055018">
      <w:pPr>
        <w:pStyle w:val="TextoNormal"/>
      </w:pPr>
      <w:r>
        <w:t>Centrada así la cuestión, no cabe duda de que el interés que existe en el cumplimiento de las resoluciones judiciales aparece en este caso superado por el que concurre en que no produzcan efectos -temporalmente y hasta que se decida el amparo-, al haberse dictado sin que se haya producido un emplazamiento personal de los actores, al menos mediante notificación de la Sentencia dictada en primera instancia, lo que permite encajar el caso planteado, indiciariamente, en la doctrina reiterada sentada por el Tribunal en relación al art.  24.1 de la Constitución, en el sentido de que la falta de emplazamiento personal, o de notificación en su caso, produce indefensión.  Existe por tanto un interés, no ya subjetivo sino objetivo, en que las Sentencias impugnadas no produzcan efectos temporalmente, hasta tanto se resuelva el recurso de amparo y se decida acerca de su nulidad, lo que puede conseguirse con la suspensión.  Por otra parte, los intereses de la propiedad son menos relevantes que el interés objetivo indicado, dado que la nulidad o validez de las Sentencias es determinante en la posible aparición del supuesto de hecho contemplado por la Ley de Arrendamientos Urbanos, art.  114.10, que contempla la declaración de ruina de la finca, en los términos que indica, como causa de resolución de los contratos.</w:t>
      </w:r>
    </w:p>
    <w:p w:rsidR="00055018" w:rsidRDefault="00055018" w:rsidP="00055018">
      <w:pPr>
        <w:pStyle w:val="TextoNormal"/>
      </w:pPr>
    </w:p>
    <w:p w:rsidR="00055018" w:rsidRDefault="00055018" w:rsidP="00055018">
      <w:pPr>
        <w:pStyle w:val="TextoNormal"/>
      </w:pPr>
      <w:r w:rsidRPr="00055018">
        <w:rPr>
          <w:rStyle w:val="NumeroAFNegritaCaracter"/>
        </w:rPr>
        <w:t>4</w:t>
      </w:r>
      <w:r>
        <w:t>. La suspensión de las Sentencias impugnadas no implica por sí misma la suspensión del proceso civil -como pretenden los actores- dado que no se trata propiamente de un proceso de ejecución.  Todo ello, sin perjuicio de que la suspensión de la eficacia pueda incidir en el mismo, en cuanto supone suspender el presupuesto de hecho tomado en consideración por la Ley de Arrendamientos, y de que la decisión que recaiga en el proceso civil pueda en su caso ser objeto de recurso de amparo, cumpliendo los requisitos establecidos en la LOTC, en especial en su art. 44, y de que pueda solicitarse la suspensión de la misma.</w:t>
      </w:r>
    </w:p>
    <w:p w:rsidR="00055018" w:rsidRDefault="00055018" w:rsidP="00055018">
      <w:pPr>
        <w:pStyle w:val="TextoNormal"/>
      </w:pPr>
    </w:p>
    <w:p w:rsidR="00055018" w:rsidRDefault="00055018" w:rsidP="00055018">
      <w:pPr>
        <w:pStyle w:val="TextoNormal"/>
      </w:pPr>
      <w:r w:rsidRPr="00055018">
        <w:rPr>
          <w:rStyle w:val="NumeroAFNegritaCaracter"/>
        </w:rPr>
        <w:t>5</w:t>
      </w:r>
      <w:r>
        <w:t>. La suspensión de la eficacia de las Sentencias impugnadas puede acordarse con o sin fianza.  En el presente caso el acuerdo de suspensión, dadas las consideraciones antes efectuadas, el carácter modesto de los arrendatarios -no negado por nadie- y el hecho de que en todo caso deberán seguir pagando el alquiler correspondiente, en tanto subsista el contrato, nos inclinan a conceder la suspensión sin fianza.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Sala acuerda suspender la eficacia de las Sentencias impugnadas, sin afianzamiento.</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79" w:name="AUTO_1984_647"/>
      <w:r>
        <w:lastRenderedPageBreak/>
        <w:t>AUTO 647/1984, de 7 de noviembre de 1984</w:t>
      </w:r>
    </w:p>
    <w:bookmarkEnd w:id="17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ECLI:ES:TC:1984:647A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412/1984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5 de junio de 1984, don Alfredo Prat Suárez, Abogado en ejercicio que actuaba en su propio nombre y derecho, formuló demanda de amparo constitucional contra las Sentencias de la Magistratura de Trabajo núm. 6 de Barcelona de 5 de diciembre de 1983 y del Tribunal Central de Trabajo de 13 de abril de 1984 por presunta vulneración de los arts. 14 y 41 de la C.E. </w:t>
      </w:r>
    </w:p>
    <w:p w:rsidR="00055018" w:rsidRDefault="00055018" w:rsidP="00055018">
      <w:pPr>
        <w:pStyle w:val="TextoNormal"/>
      </w:pPr>
      <w:r>
        <w:t xml:space="preserve">El actor, que empezó a prestar sus servicios en la Asesoría Jurídica de la «Caja de Jubilaciones y Subsidios de los Trabajadores de la Industria Textil, Mutualidad de Previsión Social», en 1947, pasó en el año 1979, en aplicación del Real Decreto de 16 de noviembre de 1978, a integrarse en el Instituto Nacional de la Seguridad Social. En mayo de 1980, considerando que se habían modificado sustancialmente sus condiciones de trabajo, solicitó la rescisión de su relación con derecho a indemnización que le fue reconocida por Sentencia de la Magistratura de Trabajo núm. 1 de Barcelona de 20 de febrero de 1981, siendo desestimado el recurso de casación interpuesto por el Instituto Nacional de la Seguridad Social por Sentencia de la Sala Sexta del Tribunal Supremo de 19 de julio de 1982. </w:t>
      </w:r>
    </w:p>
    <w:p w:rsidR="00055018" w:rsidRDefault="00055018" w:rsidP="00055018">
      <w:pPr>
        <w:pStyle w:val="TextoNormal"/>
      </w:pPr>
      <w:r>
        <w:t xml:space="preserve">En enero de 1983 el Instituto Nacional de la Seguridad Social ejecutó la Sentencia abonándole la indemnización señalada. </w:t>
      </w:r>
    </w:p>
    <w:p w:rsidR="00055018" w:rsidRDefault="00055018" w:rsidP="00055018">
      <w:pPr>
        <w:pStyle w:val="TextoNormal"/>
      </w:pPr>
      <w:r>
        <w:t xml:space="preserve">En febrero de 1983 el actor solicitó prestación de desempleo que le fue denegada por resolución del Instituto Nacional de Empleo de 12 de abril, fundada en la falta del período previo de cotización exigido. La falta de tal requisito necesario para causar derecho a la prestación se debía a que el Instituto Nacional de la Seguridad Social, y anteriormente el Servicio del Mutualismo Laboral, no cotizaban desde mayo de 1977 por su personal por la contingencia de desempleo. </w:t>
      </w:r>
    </w:p>
    <w:p w:rsidR="00055018" w:rsidRDefault="00055018" w:rsidP="00055018">
      <w:pPr>
        <w:pStyle w:val="TextoNormal"/>
      </w:pPr>
      <w:r>
        <w:t>Tras la oportuna reclamación previa, resuelta por silencio administrativo, el actor dedujo demanda judicial que fue desestimada por Sentencia de la Magistratura de Trabajo núm. 6 de Barcelona de 5 de diciembre de 1983. El Magistrado de Trabajo fundamenta su decisión en la ausencia del carácter de trabajador por cuenta ajena del actor que tenía una relación estatutaria con el Instituto Nacional de la Seguridad Social, por lo que no le resultaba aplicable la normativa sobre prestación de desempleo. Interpuesto recurso de suplicación alegando, entre otras razones, infracción de los arts. 14 y 41 de la C.E., fue desestimado por Sentencia del Tribunal Central de Trabajo de 13 de abril de 1984.</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xml:space="preserve">. El demandante, tras exponer la anómala situación del personal al servicio del Instituto Nacional de la Seguridad Social que no tiene la condición de funcionario público ni pertenece a una Entidad pública autónoma, estima que en cualquier caso merece el mismo trato que los restantes españoles como exige el art. 14 de la C.E. y el art. 41 de la misma que garantiza a todos los ciudadanos, sin exclusión, la asistencia y prestaciones sociales suficientes ante situaciones de necesidad, especialmente en caso de desempleo. En el caso presente, el recurrente es de peor condición que el resto de los españoles, pues ante una eventualidad que hipotéticamente se juzgaba que no podía producirse, su situación personal tiene un tratamiento distinto y perjudicial. </w:t>
      </w:r>
    </w:p>
    <w:p w:rsidR="00055018" w:rsidRDefault="00055018" w:rsidP="00055018">
      <w:pPr>
        <w:pStyle w:val="TextoNormal"/>
      </w:pPr>
      <w:r>
        <w:t>El hecho de que el Instituto Nacional de la Seguridad Social decidiera a partir de 1977 dejar de cotizar por las contingencias del desempleo no es razón ni motivo alguno para que su personal deje de percibir los beneficios del mismo.</w:t>
      </w:r>
    </w:p>
    <w:p w:rsidR="00055018" w:rsidRDefault="00055018" w:rsidP="00055018">
      <w:pPr>
        <w:pStyle w:val="TextoNormal"/>
      </w:pPr>
    </w:p>
    <w:p w:rsidR="00055018" w:rsidRDefault="00055018" w:rsidP="00055018">
      <w:pPr>
        <w:pStyle w:val="TextoNormal"/>
      </w:pPr>
      <w:r w:rsidRPr="00055018">
        <w:rPr>
          <w:rStyle w:val="NumeroAFNegritaCaracter"/>
        </w:rPr>
        <w:t>3</w:t>
      </w:r>
      <w:r>
        <w:t>. Recibido el escrito del demandante, la Sección acordó tener por interpuesto el recurso y abrir el trámite de inadmisión por carencia manifiesta de contenido constitucional en la demanda, concediendo un plazo de diez días para efectuar las alegaciones que ordena el art. 50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4</w:t>
      </w:r>
      <w:r>
        <w:t>. El Ministerio Fiscal expone cómo la jurisprudencia constitucional sobre el art. 14 de la C.E. ha venido precisando el alcance de la vulneración del principio de igualdad señalando que tal principio no implica en todos los casos un tratamiento igual con abstracción de cualquier elemento diferenciador de trascendencia jurídica. Desde este punto de partida, la argumentación de las resoluciones judiciales en el caso presente es clara, justificando la exclusión del recurrente del derecho a percibir el subsidio de desempleo, por estar regulada la relación de servicio que le vinculaba a las Mutualidades y posteriormente al I.N.S.S. por normas estatutarias, lo que constituye según la terminología de la jurisprudencia constitucional el «elemento diferenciador de trascendencia jurídica», de forma que no existe lesión del principio de igualdad. En cuanto al art. 41 de la C.E., basta con recordar que no es susceptible de amparo por el art. 53.2 de la C.E.</w:t>
      </w:r>
    </w:p>
    <w:p w:rsidR="00055018" w:rsidRDefault="00055018" w:rsidP="00055018">
      <w:pPr>
        <w:pStyle w:val="TextoNormal"/>
      </w:pPr>
    </w:p>
    <w:p w:rsidR="00055018" w:rsidRDefault="00055018" w:rsidP="00055018">
      <w:pPr>
        <w:pStyle w:val="TextoNormal"/>
      </w:pPr>
      <w:r w:rsidRPr="00055018">
        <w:rPr>
          <w:rStyle w:val="NumeroAFNegritaCaracter"/>
        </w:rPr>
        <w:t>5</w:t>
      </w:r>
      <w:r>
        <w:t>. El recurrente, por su parte, reitera las afirmaciones efectuadas en el escrito de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denegación al demandante de las prestaciones por desempleo no se debe, como parece sugerirse, ni a una interpretación inconstitucional de la normativa vigente por los Tribunales laborales, ni a una actuación unilateral de las Entidades gestoras que libremente deciden en 1977 dejar de cotizar por la contingencia de desempleo, sino a la estricta aplicación de la normativa reguladora del desempleo.</w:t>
      </w:r>
    </w:p>
    <w:p w:rsidR="00055018" w:rsidRDefault="00055018" w:rsidP="00055018">
      <w:pPr>
        <w:pStyle w:val="TextoNormal"/>
      </w:pPr>
      <w:r>
        <w:t>La Ley Básica de Empleo establece en su art.  16 que «el campo de aplicación de las prestaciones por desempleo se extenderá a todos los trabajadores por cuenta ajena» que están incluidos en algunos de los supuestos que expresa.  Pues bien, la condición de trabajador por cuenta ajena que es determinante de la aplicación del derecho a la protección por desempleo, no concurre en el actor cuya relación jurídica con el Mutualismo Laboral primero y con el Instituto Nacional de la Seguridad después es de carácter estatutario.</w:t>
      </w:r>
    </w:p>
    <w:p w:rsidR="00055018" w:rsidRDefault="00055018" w:rsidP="00055018">
      <w:pPr>
        <w:pStyle w:val="TextoNormal"/>
      </w:pPr>
      <w:r>
        <w:lastRenderedPageBreak/>
        <w:t>No cabe oponer a ello, como hace el demandante, las dudas existentes sobre el carácter preciso del personal de la Seguridad Social.  Cualquier problema que pueda surgir al respecto lo es sobre una cuestión enteramente ajena a la esfera constitucional, pues versa sobre la interpretación de la legalidad y ha sido resuelta con plena competencia por los Tribunales laborales, de forma que cuando éstos han estimado que el actor no está vinculado mediante una relación jurídica de carácter laboral y que ello le excluye de la aplicación de la legislación de desempleo, han asentado un presupuesto de obligado respeto por este Tribunal Constitucional (T.C.).</w:t>
      </w:r>
    </w:p>
    <w:p w:rsidR="00055018" w:rsidRDefault="00055018" w:rsidP="00055018">
      <w:pPr>
        <w:pStyle w:val="TextoNormal"/>
      </w:pPr>
    </w:p>
    <w:p w:rsidR="00055018" w:rsidRDefault="00055018" w:rsidP="00055018">
      <w:pPr>
        <w:pStyle w:val="TextoNormal"/>
      </w:pPr>
      <w:r w:rsidRPr="00055018">
        <w:rPr>
          <w:rStyle w:val="NumeroAFNegritaCaracter"/>
        </w:rPr>
        <w:t>2</w:t>
      </w:r>
      <w:r>
        <w:t>. En tales condiciones, la pretensión del actor sólo podrá fundarse en la inconstitucionalidad de la propia Ley Básica de Empleo que, al regular las prestaciones, las atribuye con exclusividad a determinados sujetos que pierden su empleo sin causa a ellos imputable y las deniega a otros sujetos en iguales circunstancias.</w:t>
      </w:r>
    </w:p>
    <w:p w:rsidR="00055018" w:rsidRDefault="00055018" w:rsidP="00055018">
      <w:pPr>
        <w:pStyle w:val="TextoNormal"/>
      </w:pPr>
      <w:r>
        <w:t>Pero, como aprecia con razón el Ministerio Fiscal, existe entre unos y otros sujetos un elemento diferenciador de trascendencia jurídica consistente en la naturaleza jurídica de la relación cuya extinción produce la situación de desempleo, y no parece discutible que tal elemento diferenciador pueda repercutir en el supuesto de examen, pues si las relaciones jurídicas son distintas, distintas pueden ser también las consecuencias de su extinción.</w:t>
      </w:r>
    </w:p>
    <w:p w:rsidR="00055018" w:rsidRDefault="00055018" w:rsidP="00055018">
      <w:pPr>
        <w:pStyle w:val="TextoNormal"/>
      </w:pPr>
      <w:r>
        <w:t>No cabe apreciar desigualdad en el hecho de que la Ley, al determinar su campo de aplicación, determine también las situaciones contempladas por referencia a elementos objetivos.  El hecho de que no se extienda a todas las situaciones imaginables en un sistema en el que la carencia de medios obliga a seleccionar el objeto de la protección, cuando el criterio de distinción no es arbitrario, no puede calificarse de discriminatorio.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recurso de amparo interpuesto por don Alfredo Prat Suárez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0" w:name="AUTO_1984_648"/>
      <w:r>
        <w:lastRenderedPageBreak/>
        <w:t>AUTO 648/1984, de 7 de noviembre de 1984</w:t>
      </w:r>
    </w:p>
    <w:bookmarkEnd w:id="180"/>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ECLI:ES:TC:1984:648A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445/1984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Luis Piñeira de la Sierra, en nombre y representación de don Ricardo Mirón Vaíllo, por medio de escrito presentado ante este Tribunal, el 22 de junio del año actual, interpone recurso de amparo contra la Sentencia de fecha 12 de mayo de 1984, dictada por el Juzgado de Instrucción de Lerma, en apelación interpuesta contra la pronunciada por el Juzgado de Distrito de la misma Villa en juicio de faltas núm. 142/1983, por la que estimando parcialmente aquélla, si bien elevaba la cuantía de indemnizaciones civiles reconocidas a favor del promovente del amparo, como consecuencia de las secuelas producidas en una colisión de vehiculos, sin embargo revocaba la declaración de responsabilidad civil subsidiaria de la Compañía de Seguros «OFESAUTO» que como representantes en España de Crowe Motor Policies at Lloyd's, aseguradora del camión causante, había sido reconocida en la Sentencia de la primera instancia. </w:t>
      </w:r>
    </w:p>
    <w:p w:rsidR="00055018" w:rsidRDefault="00055018" w:rsidP="00055018">
      <w:pPr>
        <w:pStyle w:val="TextoNormal"/>
      </w:pPr>
      <w:r>
        <w:t xml:space="preserve">La demanda se basa en los siguientes hechos: </w:t>
      </w:r>
    </w:p>
    <w:p w:rsidR="00055018" w:rsidRDefault="00055018" w:rsidP="00055018">
      <w:pPr>
        <w:pStyle w:val="TextoNormal"/>
      </w:pPr>
      <w:r>
        <w:t xml:space="preserve">A) El 5 de noviembre de 1981, el promovente del amparo, don Ricardo Mirón Vaíllo, cuando circulaba por la carretera Nacional I, a la altura del kilómetro 194,700, término municipal de Quintanilla de la Mata, sufrió la colisión de un camión, matrícula de Gran Bretaña OEH 800 W, propiedad de la entidad Morloch Transport International Limited, con seguro suscrito con Crowe Motor Policies at Lloyd's, representada en España por Oficina Española de Aseguradoras de Automóviles (OFESAUTO), que era conducido por Raymond Arthur Gould, y domiciliado en 204 Cromer Rd, Hanley Stoke On Tren (Inglaterra). Como consecuencia del impacto se produjo el fallecimiento de María Mirón Die, hija del actor, y lesiones graves en su esposa, doña Concepción Die García, que le acompañaban, así como del propio conductor, que tardaron en curar ciento veinticinco días, quedándole como secuela un síndrome de sección medular transverso, por debajo del C-6, que condiciona una tetraplejia irrecuperable, necesitando ayuda de otra persona para atender a sus necesidades primarias, y causante de gran invalidez. </w:t>
      </w:r>
    </w:p>
    <w:p w:rsidR="00055018" w:rsidRDefault="00055018" w:rsidP="00055018">
      <w:pPr>
        <w:pStyle w:val="TextoNormal"/>
      </w:pPr>
      <w:r>
        <w:t xml:space="preserve">B) Por tales hechos se siguieron diligencias previas penales por el Juzgado de Instrucción de Lerma con el núm. 218/1981, posteriormente sumario núm. 5/1982. En dicha causa, además de la detención del conductor del vehículo, por Auto de 7 de noviembre de 1981, el Juzgado, para asegurar las responsabilidades pecuniarias, requirió a Raymond Arthur Gould para que prestase una fianza de 8.000.000 de pesetas, así como a la Compañía Española Aseguradora OFESAUTO por el seguro obligatorio y por el exceso en virtud de específica póliza, quien la hizo efectiva en la correspondiente pieza separada. </w:t>
      </w:r>
    </w:p>
    <w:p w:rsidR="00055018" w:rsidRDefault="00055018" w:rsidP="00055018">
      <w:pPr>
        <w:pStyle w:val="TextoNormal"/>
      </w:pPr>
      <w:r>
        <w:lastRenderedPageBreak/>
        <w:t xml:space="preserve">C) En el referido sumario, el hoy recurrente en amparo compareció como perjudicado interesando la declaración de responsabilidad civil subsidiaria de OFESAUTO a la que habría de requerirse para que completara la fianza hasta un límite de 45.000.000 de pesetas. El Juzgado no accedió a ello, y por Auto de 1 de junio de 1983 decretó el sobreseimiento libre y la remisión de las actuaciones al Juzgado de Distrito para la celebración del oportuno juicio de faltas. </w:t>
      </w:r>
    </w:p>
    <w:p w:rsidR="00055018" w:rsidRDefault="00055018" w:rsidP="00055018">
      <w:pPr>
        <w:pStyle w:val="TextoNormal"/>
      </w:pPr>
      <w:r>
        <w:t xml:space="preserve">D) Ante el Juzgado de Distrito por medio de escrito de fecha 14 de septiembre de 1983, se reiteró la petición de responsabilidad civil subsidiaria con respecto a OFESAUTO, solicitando, además de la ampliación de la fianza, que como tal fuera citada al juicio. El escrito se proveyó por resolución de 29 de septiembre en el sentido de no accederse a lo solicitado al haber sido citadas para el acto del juicio la Compañía de Seguros que aparece en el expediente, Oficina de Seguros de Automóviles, OFESAUTO, Velázquez, S. A., Cía. de Seguros y Reaseguros C.A.E., en cuyo momento se acordará o no ampliar las responsabilidades pecuniarias a que hubiere lugar. </w:t>
      </w:r>
    </w:p>
    <w:p w:rsidR="00055018" w:rsidRDefault="00055018" w:rsidP="00055018">
      <w:pPr>
        <w:pStyle w:val="TextoNormal"/>
      </w:pPr>
      <w:r>
        <w:t xml:space="preserve">E) Celebrado el juicio, se dictó Sentencia por el Juzgado de Distrito con fecha 8 de noviembre de 1983, que declaraba la responsabilidad civil subsidiaria respecto de todas las cantidades que reconocía, de la Entidad propietario del vehículo y de OFESAUTO, como representante en España de la Compañía Crowe Motor Policies at Lloyd's. Recurrida la citada Sentencia por la representación de don Ricardo Mirón Vaíllo y de la propia Entidad OFESAUTO, se dicta la del Juzgado de Instrucción de Lerma, objeto del amparo, en la que estimándose parcialmente la apelación formulada, se incrementan las cantidades concedidas como indemnización, pero se revoca la declaración de responsable civil subsidiario de OFESAUTO que contenía la de primera instancia por cuanto, a pesar de los escritos del perjudicado, no fue tenida por parte y pese a que la Compañía «fue citada al juicio verbal de faltas no se especificó en su cédula de citación en qué calidad se le llamaba al mismo, y no habiendo acudido a éste, no tuvo oportunidad de enterarse de la petición fiscal de que respondiera como responsable civil directo... ». </w:t>
      </w:r>
    </w:p>
    <w:p w:rsidR="00055018" w:rsidRDefault="00055018" w:rsidP="00055018">
      <w:pPr>
        <w:pStyle w:val="TextoNormal"/>
      </w:pPr>
      <w:r>
        <w:t>En la demanda se invoca el art. 24 de la C.E. en cuanto reconoce a todas las personas el derecho a obtener la tutela judicial efectiva, y termina interesando se dicte una Sentencia por la cual se declare la nulidad de todas las actuaciones practicadas en el procedimiento penal, desde el momento en que no fueron citados, en legal y debida forma para el juicio oral, ni el acusado ni el propietario del camión que éste conducía, o en su caso, desde el momento en que no fueron emplazados en debida forma para ante el Juzgado de Instrucción el acusado y el responsable civil subsidiario -responsable del camión-, que fue condenado sin ser oído en las actuaciones; reponiendo aquéllas al momento procesal oportuno.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fecha 11 de julio último, la Sección Tercera de este Tribunal acordó oír al solicitante de amparo y al Ministerio Fiscal, acerca de la posible inadmisión de la demanda, por las causas que regulan los arts. 50.1 b) en relación con el 49.1, y el 50.2 b), todos de la Ley Orgánica de este Tribunal, concediéndoles un plazo de diez días para que pudieran presentar las alegaciones a que hace referencia el art. 50 de dicha Ley Orgánica. </w:t>
      </w:r>
    </w:p>
    <w:p w:rsidR="00055018" w:rsidRDefault="00055018" w:rsidP="00055018">
      <w:pPr>
        <w:pStyle w:val="TextoNormal"/>
      </w:pPr>
      <w:r>
        <w:t xml:space="preserve">El demandante de amparo, en sus alegaciones, insiste y reitera los argumentos contenidos en el escrito de interposición del recurso de amparo, y termina suplicando la estimación del recurso en todas sus partes, el otorgamiento del amparo pedido y los demás pedimentos recogidos en el «suplico» de su demanda, por estimar han sido vulnerados los arts. 14 y 24 de la C.E. </w:t>
      </w:r>
    </w:p>
    <w:p w:rsidR="00055018" w:rsidRDefault="00055018" w:rsidP="00055018">
      <w:pPr>
        <w:pStyle w:val="TextoNormal"/>
      </w:pPr>
      <w:r>
        <w:lastRenderedPageBreak/>
        <w:t xml:space="preserve">El Ministerio Fiscal expone en las suyas, por lo que a la falta de tutela judicial que se alega en la demanda por la absolución de OFESAUTO como responsable civil subsidiario y por la no citación del acusado y de la Sociedad propietaria del camión, que la revocación por el Juzgado de Instrucción de la declaración de responsabilidad subsidiaria de OFESAUTO lo fue en virtud de una resolución amplia y sólidamente fundada en un juicio de legalidad ordinaria, en el que el órgano judicial actuó en su ámbito competencial de juzgar (art. 117.3 de la C.E.). Tal solución es difícilmente objetable desde la legalidad aplicable y desde luego intrascendente al campo constitucional. No se advierte en qué medida pueda haber lesionado el derecho a la tutela judicial o haber ocasionado indefensión al actor, que en el juicio correspondiente actuó sin que conste limitación alguna a su actividad forense. Esta posible vulneración invocada carece, pues, y de modo manifiesto, de contenido constitucional que requiera una resolución de fondo de este Tribunal. </w:t>
      </w:r>
    </w:p>
    <w:p w:rsidR="00055018" w:rsidRDefault="00055018" w:rsidP="00055018">
      <w:pPr>
        <w:pStyle w:val="TextoNormal"/>
      </w:pPr>
      <w:r>
        <w:t>Lo mismo ha de afirmarse del otro extremo expuesto y del único que se extrae una petición concreta de amparo: la falta de citación del denunciado y de la propiedad del camión. Esto es defecto procesal que no fue denunciado a lo largo del procedimiento penal, con lo que no puede traerse ex novo a esta jurisdicción constitucional. Además, si ello hubiese ocasionado indefensión, lo sería a quien fue juzgado y condenado sin ser convocado, esto es, al dicho denunciado y al dueño del camión como responsable civil subsidiario, pero no, evidentemente, a quien ahora lo invoca, que se dejó oír en todas las instancias judiciales. Podría concluirse que se está invocando la lesión de un derecho ajeno cuya protección se pide, para lo que el demandante carece de legitimación. Por último hay que tener en cuenta las peculiaridades del juicio de faltas en el que se permite su celebración en ausencia del acusado (art. 9 del Decreto de 21 de noviembre de 1952) sin que, por otra parte, resulte de la documentación de que disponemos que no hubiera sido citado a juicio el denunciado y su principal, éste como responsable civil subsidiario, en debida forma. Razones todas ellas que ponen de manifiesto la inconsistencia de la pretensión de amparo formulada que conducen a la causa de inadmisión del art. 50.2 b) de la Ley Orgánica del Tribunal Constitucional.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las alegaciones hechas en el trámite de admisión del art. 50.1 de la LOTC, la pretensión de amparo ha quedado acotada en unos términos que, como analizaremos más adelante, no revisten contenido constitucional.</w:t>
      </w:r>
    </w:p>
    <w:p w:rsidR="00055018" w:rsidRDefault="00055018" w:rsidP="00055018">
      <w:pPr>
        <w:pStyle w:val="TextoNormal"/>
      </w:pPr>
      <w:r>
        <w:t xml:space="preserve">Frente a la imprecisión que la fundamentación de la demanda ofrecía y que pudo dar motivo a la duda de si la queja constitucional de amparo por vulneración del art. 24.1 de la Constitución la sustentaba el demandante en la absolución en cuanto a las responsabilidades civiles de la Compañía aseguradora o se construía sobre la condena del acusado y en el caso de la responsabilidad civil subsidiaria, del propietario del vehículo, sin -según la versión fáctica del demandante de amparo- haber sido oídos, o dar oportunidad de ser oídos, esto es, de defenderse en el proceso, se ha aclarado ahora que es a esta cuestión última a la que se contrae el recurso de amparo.  El error fáctico, en la relación lógica entre los datos que ofrece el proceso judicial y la realidad del hecho justiciable y el inconsecuente pronunciamiento del Juez de la apelación respecto a la pretensión de responsabilidad civil ejercida frente a la Compañía aseguradora, no constituyen -por la propia elección del recurrente al formalizar el amparo- materia propia del presente recurso, y, por otra parte, excedería del campo que a la actuación ex officio del Tribunal confiere el art.  84 de </w:t>
      </w:r>
      <w:r>
        <w:lastRenderedPageBreak/>
        <w:t>la LOTC, el que extendiéramos el recurso a lo que resulta de lo que acaba de decirse, pues estaríamos configurando una pretensión que no es la ejercitada por el recurrente.</w:t>
      </w:r>
    </w:p>
    <w:p w:rsidR="00055018" w:rsidRDefault="00055018" w:rsidP="00055018">
      <w:pPr>
        <w:pStyle w:val="TextoNormal"/>
      </w:pPr>
    </w:p>
    <w:p w:rsidR="00055018" w:rsidRDefault="00055018" w:rsidP="00055018">
      <w:pPr>
        <w:pStyle w:val="TextoNormal"/>
      </w:pPr>
      <w:r w:rsidRPr="00055018">
        <w:rPr>
          <w:rStyle w:val="NumeroAFNegritaCaracter"/>
        </w:rPr>
        <w:t>2</w:t>
      </w:r>
      <w:r>
        <w:t>. La índole propia de las violaciones procesales que denuncia el recurrente, y que se contraen, por lo que hemos dicho, a que el acusado y la Empresa propietaria del vehículo han sido condenados sin haber sido convocados al juicio, enseña, por de pronto, que la privación de garantías se dice, no del demandante, sino de otras partes, como son el acusado y el responsable civil.  Si por indefensión entendemos la situación en que queda el que se ve imposibilitado o sustancialmente restringido para ejercer los medios legales suficientes para su defensa, es claro que esa situación no se predica aqui del recurrente, sino que otras partes, como son el acusado y el responsable civil, por lo que, la indefensión, si acaso, podría acusarla los indefensos. Pero es que, además, el acusado y el responsable subsidiario (la Empresa propietaria del camión) fueron condenados en la primera instancia, y a este extremo no se extendió la apelación, sin que desde ninguna de las partes se acusara la indefensión, y consta, por último, que el acusado fue representado en el juicio. Con estas consideraciones, no ofrece duda que la demanda carece -en los términos que la propia parte ha querido dar el debatede contenido constitucional, sin que se lo confiera, si es a esto a lo que quiere aludirse en alguno de los pasajes de la demanda, la eventual oposición que pueda hacerse valer en la ejecución de la Sentencia o los obstáculos de facto o de iure que puedan surgir en el curso de la ejecución en un país extranjero.  No es por este camino por donde viene el desamparo de los intereses del demandante; su menoscabo -su menoscabo, al menos, en cuanto ha quedado privada del título que le proporcionaba la Sentencia penal- le viene por la Sentencia de apelación en cuanto revocó el pronunciamiento de la del Juez de Distrito referido a la responsabilidad civil de la Compañía aseguradora, puesto que le ha dificultado, aunque no impedido por otras vías, la efectividad de la garantía del seguro obligatorio y, en el exceso, de la extensión de la póliza.  No son los errores, y su trascendencia jurídica, respecto a la presencia de la Compañía aseguradora en el proceso, y en cuanto al pronunciamiento, en este punto, de la Sentencia de apelación, dejando de juzgar, contra lo que era obligado, la pretensión de responsabilidad hecha valer frente a la Compañía aseguradora, lo que podemos examinar en el presente recurso y valorar ab initio a los efectos del art. 50.2 b) de la LOTC. La demanda, desde este ángulo, no puede ser examinada y desde el planteamiento que hace el recurrente, esto es, en cuanto la indefensión referida al acusado y al empresario responsable, el recurso carece manifiestamente de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Ricardo Mirón Vaíllo, de que se ha hecho mérito.</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1" w:name="AUTO_1984_649"/>
      <w:r>
        <w:lastRenderedPageBreak/>
        <w:t>AUTO 649/1984, de 7 de noviembre de 1984</w:t>
      </w:r>
    </w:p>
    <w:bookmarkEnd w:id="181"/>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ECLI:ES:TC:1984:649A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469/1984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Dolores Sala Serrat, titular de la empresa «Tocinerías Beltrán», representada por el Procurador don Antonio del Castillo-Olivares Cebrián, formuló el día 28 de junio de 1984 recurso de amparo constitucional contra la Sentencia del Tribunal Central de Trabajo de 2 de mayo de 1984 presuntamente vulneradora de los arts. 24.1 y 9.3 de la C.E. </w:t>
      </w:r>
    </w:p>
    <w:p w:rsidR="00055018" w:rsidRDefault="00055018" w:rsidP="00055018">
      <w:pPr>
        <w:pStyle w:val="TextoNormal"/>
      </w:pPr>
      <w:r>
        <w:t xml:space="preserve">Según se relata en la demanda y se desprende de las resoluciones judiciales que se acompañan, la Sentencia impugnada recae en una acción de despido ejercitada por la trabajadora doña María Jesús Moreno Perea al servicio de la ahora demandante en amparo. Dicha trabajadora pasó a la situación de incapacidad laboral transitoria el día 17 de noviembre de 1980, permaneciendo de baja hasta el 16 de junio de 1982 en que fue dada de alta con informe propuesta de invalidez permanente. En el correspondiente expediente recayó resolución del Instituto Nacional de la Seguridad Social de 5 de marzo de 1983, notificada a la trabajadora el 30 de marzo, denegando el pase a la situación de invalidez. La trabajadora solicitó su reincorporación a la Empresa los días 2 y 3 de mayo, siéndole denegada, e interpuso demanda judicial el día 4 del mismo mes. </w:t>
      </w:r>
    </w:p>
    <w:p w:rsidR="00055018" w:rsidRDefault="00055018" w:rsidP="00055018">
      <w:pPr>
        <w:pStyle w:val="TextoNormal"/>
      </w:pPr>
      <w:r>
        <w:t xml:space="preserve">La Magistratura de Trabajo núm. 4 de Barcelona dictó Sentencia de 29 de noviembre de 1983 desestimando la demanda en razón a que la solicitud de reincorporación se había presentado transcurrido el plazo de treinta días establecido por la Orden ministerial de 20 de mayo de 1952, debiendo estimarse tales días como naturales, y no como hábiles, a tenor de las normas civiles sobre cómputo de plazos. En recurso de suplicación, el Tribunal Central revocó la Sentencia de instancia considerando la conducta de la Empresa como constitutiva de despido nulo, pues el plazo para solicitar la reincorporación había de computarse no a partir de la notificación de la resolución denegatoria del paso a la situación de invalidez permanente, sino a partir de la firmeza de dicha resolución, que no concurria inicialmente, pues la propia resolución advertía de la posibilidad de interponer reclamación previa en el plazo de treinta días y posteriormente demanda ante Magistratura. </w:t>
      </w:r>
    </w:p>
    <w:p w:rsidR="00055018" w:rsidRDefault="00055018" w:rsidP="00055018">
      <w:pPr>
        <w:pStyle w:val="TextoNormal"/>
      </w:pPr>
      <w:r>
        <w:t xml:space="preserve">La demandante en amparo alega que la referencia del Tribunal Central a la falta de firmeza de la resolución administrativa se basa en un hecho no probado en juicio, lo que le produce indefensión. Igualmente cuestiona la interpretación efectuada por este Tribunal, entendiendo que, en la relación trabajador-Empresa, el plazo para reincorporarse al trabajo no puede ser otro que el plazo civil, no admitiéndose la aplicación de plazos procesales a las relaciones de cómputo civil. </w:t>
      </w:r>
    </w:p>
    <w:p w:rsidR="00055018" w:rsidRDefault="00055018" w:rsidP="00055018">
      <w:pPr>
        <w:pStyle w:val="TextoNormal"/>
      </w:pPr>
      <w:r>
        <w:lastRenderedPageBreak/>
        <w:t>Solicita la nulidad de la Sentencia del Tribunal de Trabajo y la declaración de la caducidad del derecho de la trabajadora en la pretendida readmisión a su trabajo.</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acordó, por providencia de 18 de julio de 1984, tener por recibido el escrito de demanda y hacer saber al Procurador recurrente la posible concurrencia del motivo de inadmisión consistente en carecer la demanda manifiestamente de contenido que justifique una decisión del Tribunal Constitucional (T.C.). En virtud de ello, concedió a la parte y al Ministerio Fiscal un plazo de diez días para formular sus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27 de julio de 1984 presentó sus alegaciones el Ministerio Fiscal pidiendo la inadmisión del recurso por concurrir en él la causa alegada. </w:t>
      </w:r>
    </w:p>
    <w:p w:rsidR="00055018" w:rsidRDefault="00055018" w:rsidP="00055018">
      <w:pPr>
        <w:pStyle w:val="TextoNormal"/>
      </w:pPr>
      <w:r>
        <w:t>Basta con la lectura de las pretensiones de la demandante para entender que a través del proceso de amparo -convertido en tercera o nueva instancia- se pretende obtener una declaración no sólo propia de la jurisdicción laboral, sino atemperada a las pretensiones del actor, confundiendo la tutela judicial efectiva con el derecho a obtener una resolución judicial favorable y acorde con el personal modo de entender las normas legales.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demandante lo hizo el día 7 de septiembre exponiendo que no se pretende suplir la valoración del juzgador sino insistir que la resolución impugnada no contempla la igualdad en la aplicación de la Ley y solicitar la igualdad de trato con la trabajadora beneficiaria de la Sentencia impugnada. </w:t>
      </w:r>
    </w:p>
    <w:p w:rsidR="00055018" w:rsidRDefault="00055018" w:rsidP="00055018">
      <w:pPr>
        <w:pStyle w:val="TextoNormal"/>
      </w:pPr>
      <w:r>
        <w:t xml:space="preserve">No habiéndose probado en autos que la trabajadora haya interpuesto la reclamación previa ante la Entidad Gestora de la Seguridad Social, el plazo de treinta días para hacerlo ha sido renunciado y en consecuencia comienza a correr el de un mes establecido por la Orden de 1952 para el reingreso. Conforme al art. 5 del Código Civil, que tiene naturaleza constitucional, el cómputo es de fecha a fecha. Al no haberse hecho prevalecer la normativa dispuesta por dicha Orden y el modo de cómputo del plazo, se incurre en notoria desigualdad. </w:t>
      </w:r>
    </w:p>
    <w:p w:rsidR="00055018" w:rsidRDefault="00055018" w:rsidP="00055018">
      <w:pPr>
        <w:pStyle w:val="TextoNormal"/>
      </w:pPr>
      <w:r>
        <w:t>También se impugna la Sentencia en base a las exigencias del art. 24 de la C.E. en relación con el art. 9.1, 2 y 3 del mismo cuerpo legal.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C.E. ha querido dotar a los derechos y libertades reconocidos en la sección primera del capítulo segundo, así como en los arts.  14 y 30, de un procedimiento de protección reforzada que pretende garantizar la tutela eficaz de tales derechos y libertades, y del que forma parte el recurso de amparo tal y como viene caracterizado y regulado por la Ley Orgánica del Tribunal Constitucional (LOTC).</w:t>
      </w:r>
    </w:p>
    <w:p w:rsidR="00055018" w:rsidRDefault="00055018" w:rsidP="00055018">
      <w:pPr>
        <w:pStyle w:val="TextoNormal"/>
      </w:pPr>
      <w:r>
        <w:t xml:space="preserve">La existencia de este recurso, de conformidad con una amplísima y unánime jurisprudencia de este T.C., no configura sin embargo una tercera instancia cuya finalidad sea la de revisar la interpretación y aplicación de la legalidad efectuada por los Jueces y Tribunales, pues la función de juzgar y hacer ejecutar lo juzgado les corresponde en exclusividad a ellos por mandato del art.  117.3 de la C.E.  Pero si esto impide que puedan hacerse valer en el amparo pretensiones ajenas a la protección de los derechos fundamentales, tampoco autoriza que mediante el recurso a una artificial conexión del problema realmente suscitado y de la pretensión realmente ejercida con los preceptos constitucionales que reconocen </w:t>
      </w:r>
      <w:r>
        <w:lastRenderedPageBreak/>
        <w:t>aquellos derechos, se pretenda extender la competencia del T.C. más allá de los límites constitucionales previsto.  Cuando ello sucede, la demanda está carente de contenido que justifique una decisión de este T.C., pues no es la voluntad caprichosa del actor sino la realidad quien le dota de tal contenido.</w:t>
      </w:r>
    </w:p>
    <w:p w:rsidR="00055018" w:rsidRDefault="00055018" w:rsidP="00055018">
      <w:pPr>
        <w:pStyle w:val="TextoNormal"/>
      </w:pPr>
    </w:p>
    <w:p w:rsidR="00055018" w:rsidRDefault="00055018" w:rsidP="00055018">
      <w:pPr>
        <w:pStyle w:val="TextoNormal"/>
      </w:pPr>
      <w:r w:rsidRPr="00055018">
        <w:rPr>
          <w:rStyle w:val="NumeroAFNegritaCaracter"/>
        </w:rPr>
        <w:t>2</w:t>
      </w:r>
      <w:r>
        <w:t>. Lo anterior ha debido ser reafirmado en el caso presente porque la demanda de amparo y las alegaciones posteriores no suscitan realmente problema constitucional de ningún tipo pese a la cita de los art.  9 -que no es susceptible de amparo-, 14 y 24 de la C.E.  Tanto la conducta procesal de la demandante, que modifica la fundamentación del recurso, pasando de denunciar la exclusiva violación del art.  24 en la demanda a hacerlo posteriormente del 14 en el trámite de alegaciones, como el «suplico» de la demanda, que solicita la declaración de caducidad del derecho al reingreso de una trabajadora, como la inexistente argumentación que muestre cualquier mínima conexión entre la actuación o el pronunciamiento de los Tribunales y los derechos constitucionales invocados, muestran con claridad la utilización desviada del instrumento del amparo constitucional.</w:t>
      </w:r>
    </w:p>
    <w:p w:rsidR="00055018" w:rsidRDefault="00055018" w:rsidP="00055018">
      <w:pPr>
        <w:pStyle w:val="TextoNormal"/>
      </w:pPr>
      <w:r>
        <w:t>La demanda no denuncia infracción procesal ninguna, pues no puede considerarse tal la oscura referencia a que la demandante «ha sido privada de un claro matiz de prueba de sumo interés para su defensa y del amparo procesal necesario», ni tratamiento desigual ninguno entre las partes, limitándose a impugnar el modo en que ha sido interpretada la Orden de 20 de mayo de 1952 y el sentido que se ha dado al plazo establecido por la misma.  Es evidente que tanto la vulneración del derecho a la tutela como la del principio de igualdad se vinculan por la demanda al hecho de que el pronunciamiento definitivo del Tribunal Central no le haya sido favorable, y lo es también, por ello, que un recurso así fundado debe ser inadmitido.</w:t>
      </w:r>
    </w:p>
    <w:p w:rsidR="00055018" w:rsidRDefault="00055018" w:rsidP="00055018">
      <w:pPr>
        <w:pStyle w:val="TextoNormal"/>
      </w:pPr>
    </w:p>
    <w:p w:rsidR="00055018" w:rsidRDefault="00055018" w:rsidP="00055018">
      <w:pPr>
        <w:pStyle w:val="TextoNormal"/>
      </w:pPr>
      <w:r w:rsidRPr="00055018">
        <w:rPr>
          <w:rStyle w:val="NumeroAFNegritaCaracter"/>
        </w:rPr>
        <w:t>3</w:t>
      </w:r>
      <w:r>
        <w:t>. La manifiesta temeridad con que se ha formulado el recurso, que ni siquiera ha pretendido dotar de una mínima fundamentación constitucional a lo alegado, aconseja que la Sección haga uso de la autorización concedida por el art. 95 de la LOTC, e imponga a la demandante las costas, así como una multa de 15.000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recurso de amparo, así como la imposición a la demandante de las costas del proceso y de una sanción de 15.000 pesetas.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2" w:name="AUTO_1984_650"/>
      <w:r>
        <w:lastRenderedPageBreak/>
        <w:t>AUTO 650/1984, de 7 de noviembre de 1984</w:t>
      </w:r>
    </w:p>
    <w:bookmarkEnd w:id="182"/>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ECLI:ES:TC:1984:650A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474/1984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María José Millán Valero, Procuradora de los Tribunales, en nombre y representación de don Willy Antonio Guhl Navarro, recurre en amparo ante este Tribunal, por escrito de demanda que tuvo entrada en el Registro General el día 28 de junio de 1984, con la pretensión de que por este Tribunal se dicte Sentencia en la que se otorgue al recurrente la nulidad del Auto del Juzgado Central de Instrucción núm. 3 de Madrid de fecha 1 de febrero de 1984 en el que se decreta la prisión provisional comunicada de la procesada doña Martha Stadeli Meier y, en consecuencia, la nulidad de las siguientes resoluciones: Auto del mismo Juzgado de 16 de febrero de 1984 que declara no haber lugar a reformar el Auto de 1 de febrero de 1984; Auto de la Sección Primera de la Sala de lo Penal de la Audiencia Nacional de 14 de marzo de 1984 que desestima el recurso de queja interpuesto por la representación de la procesada contra el Auto de 16 de febrero de 1984, dictada por el Magistrado-Juez del Juzgado Central de Instrucción núm. 3 de la Audiencia Nacional; providencia del Juzgado Central citado, de 2 de mayo de 1984, que requiere a don Willy Antonio Guhl Navarro para que en el término de diez días improrrogables presente ante el Juzgado a la procesada Martha Stadeli Meier; providencia del mismo Juzgado de 8 de mayo de 1984 en que se declara no haber lugar a lo solicitado por don Willy Antonio Guhl Navarro, y Auto del Juzgado Central de Instrucción núm. 3 de la Audiencia Nacional de 31 de mayo de 1984 en el que se rechaza el recurso de reforma interpuesto por la Procuradora doña María José Millán Valero contra el proveído de 8 de mayo de 1984, que se mantiene íntegramente. </w:t>
      </w:r>
    </w:p>
    <w:p w:rsidR="00055018" w:rsidRDefault="00055018" w:rsidP="00055018">
      <w:pPr>
        <w:pStyle w:val="TextoNormal"/>
      </w:pPr>
      <w:r>
        <w:t>La parte recurrente cita como infringidos los artículos 17 y 24.2 de la Constitución Española (C. E.) y por otrosí «solicita» la suspensión del Auto de 31 de mayo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Los hechos a los que se contrae la demanda son, en síntesis, los siguientes: a) Doña Martha Stadeli Meier fue detenida el día 12 de enero de 1984 en el aeropuerto de Barajas por Fuerzas de la Guardia Civil cuando trataba de emprender viaje a Zurich en el vuelo de la compañía Swissair núm. SR-657, con una maleta en cuyo interior fueron localizados billetes del Banco de España por un total de 15.930.000 pesetas. b) El Juzgado Central de Instrucción núm. 3 de la Audiencia Nacional decretó el ingreso en prisión provisional de la señora Stadeli Meier y por escrito de 17 de enero de 1984 la representación de dicha señora solicitó que se acordara la libertad provisional en base a la falta de voluntad de de</w:t>
      </w:r>
      <w:r>
        <w:lastRenderedPageBreak/>
        <w:t xml:space="preserve">linquir de dicha señora, que ignoraba el contenido de la maleta, circunstancia a la que se unía la consideración de la edad y estado de salud de dicha señora y se aludía, además, a que el art. 503 de la Ley de Enjuiciamiento Criminal exige para decretar la prisión provisional que el delito tenga señalado pena superior a la de prisión menor. c) Por providencia del Magistrado-Juez del Juzgado Central de Instrucción núm. 3, de 19 de enero de 1984, se declara que no ha lugar a modificar la situación de prisión incondicional, promoviéndose por la parte recurrente, con fecha de 27 de enero de 1984, contra el Magistrado-Juez un incidente de recusación, del que se desiste con posterioridad. </w:t>
      </w:r>
    </w:p>
    <w:p w:rsidR="00055018" w:rsidRDefault="00055018" w:rsidP="00055018">
      <w:pPr>
        <w:pStyle w:val="TextoNormal"/>
      </w:pPr>
      <w:r>
        <w:t>d) Por Auto del Juzgado Central de Instrucción, de 31 de enero de 1984, se elevan las diligencias a sumario de urgencia, acordándose en el posterior Auto, de 1 de febrero de 1984, el procesamiento de la señora Stadeli Meier y la prisión provisional de la procesada de la que podrá librarse prestando fianza en cuantía de 3.000.000 de pesetas. e) Contra el Auto de procesamiento se formula recurso de reforma por la representación de doña Martha Stadeli basado en que no había indicios racionales de criminalidad contra la misma y en que el art. 503 de la Ley de Enjuiciamiento Criminal prohíbe al Juez Instructor decretar la prisión provisional en aquellos casos en que el presunto delito tenga señalada pena inferior a prisión menor y en el caso de que se trata estaríamos ante un delito frustrado, por lo que, en aplicación de la Ley Orgánica 10/1983 (art. 7.6, apartado 3) la pena aplicable sería la de arresto mayor. f) Por Auto del Juzgado Central de Instrucción, de 16 de febrero de 1984, se rechaza las alegaciones formuladas en el recurso y con fecha 21 de febrero de 1984 se presenta por la representación de la señora Stadeli recurso de queja ante la Sala de lo Penal de la Audiencia Nacional que es desestimado por Auto de la Sección Primera de la Sala de lo Penal de la Audiencia Nacional, de 14 de marzo de 1984. g) Por providencia de 2 de mayo de 1984 dictada por el Juzgado Central de Instrucción núm. 3 se requiere al Abogado que constituyó la fianza de 3.000.000 de pesetas en metálico en la Caja General de Depósitos para garantizar la libertad provisional de la encausada, para que en término de diez días presente a ésta ante el Juzgado bajo apercibimiento, en caso de no verificarlo, que se dará a dicha fianza el destino legal. h) La parte recurrente presenta un escrito en el que reitera los precedentes argumentos, y hace referencia a la Sentencia de este Tribunal de 2 de julio de 1982 (R.A. 196/1981) y por providencia de 8 de mayo de 1984 el Juzgado declara no haber lugar a lo solicitado. Finalmente, por Auto del mismo Juzgado de 31 de mayo de 1984 se rechaza el recurso de reforma contra el proveído de 8 de mayo de 1984, que es notificado a la parte recurrente el día 4 de junio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fundamentos jurídicos en que se basa la parte recurrente son, en síntesis, los siguientes: a) Se han violado por el juzgador los arts. 17 y 24 de la C. E., el primero de los cuales además de proclamar el derecho a la libertad y seguridad, consagra el principio de legalidad en materia de restricciones a esta libertad (núm. 1), establece el límite temporal para la detención preventiva (núm. 2), reconoce derechos a la persona detenida (núm. 3) y ordena al legislador la regulación de un procedimiento de habeas corpus. b) En relación con lo que antecede la parte recurrente cita la Sentencia de 2 de julio de 1982 (R. A. núm. 196/1981) y señala que con posterioridad a dicha Sentencia ha sido aprobada la Ley Orgánica de 23 de abril de 1983, que modifica los arts. 503 y 504 de la Ley de Enjuiciamiento Criminal. c) En el procedimiento que nos ocupa el Juez instructor tipifica los hechos en los artículos 6.A.1.° y 7.2 de la Ley 10/1983, de 10 de octubre, como constitutivos de un delito monetario al que es aplicable la pena de prisión menor. Sin embargo, estaríamos, a juicio de la parte recurrente, en presencia de un delito no consumado sino frustrado al que sería aplicable la pena inferior prevista en el art. 7.3 de la Ley Orgánica 10/1983, que es de </w:t>
      </w:r>
      <w:r>
        <w:lastRenderedPageBreak/>
        <w:t>arresto mayor y multa del tanto al triplo. d) Destaca, finalmente, la parte recurrente, que el argumento básico es que el delito es frustrado y nunca tal posibilidad ha sido examinada por el Magistrado instructor, al tiempo que concluye indicando que el art. 17.3 de la Constitución Española (C. E.) hay que relacionarlo con el art. 24.2 que proclama el derecho a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18 de julio de 1984, la Sección Segunda de la Sala Primera acordó conceder un plazo de diez días a la parte recurrente en amparo y al Ministerio Fiscal para que alegaran lo que estimasen pertinente sobre los siguientes motivos de inadmisión: a) Ser la demanda defectuosa por no acreditarse la legitimación del actor [art. 50.1 b) en conexión con el art. 46.1 b) de la Ley Orgánica del Tribunal Constitucional (LOTC)]. b) Carecer la demanda manifiestamente de contenido que justifique una decisión por parte del Tribunal Constitucional [art. 50.2 b) de la LOTC], pudiendo dentro de dicho plazo el solicitante del amparo subsanar el defecto señalado en el apartado 1, según lo que previene el art. 85.2 de la LOTC. </w:t>
      </w:r>
    </w:p>
    <w:p w:rsidR="00055018" w:rsidRDefault="00055018" w:rsidP="00055018">
      <w:pPr>
        <w:pStyle w:val="TextoNormal"/>
      </w:pPr>
      <w:r>
        <w:t>En cuanto a la suspensión interesada en el otrosí de la demanda la Sección acordó que una vez que se decidiera sobre la admisión o no a trámite de la demanda, se acordaría lo procedente.</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Fiscal ante el Tribunal Constitucional, por escrito de 28 de julio de 1984 formuló, resumidamente, las siguientes alegaciones: </w:t>
      </w:r>
    </w:p>
    <w:p w:rsidR="00055018" w:rsidRDefault="00055018" w:rsidP="00055018">
      <w:pPr>
        <w:pStyle w:val="TextoNormal"/>
      </w:pPr>
      <w:r>
        <w:t xml:space="preserve">a) El presente recurso se contrae a la impugnación de diversas resoluciones que se corresponden a dos extremos diferentes aunque el segundo traiga causa del primero. En efecto, por una parte se trata del Auto de 1 de febrero de 1984 y resoluciones posteriores que lo confirman hasta el Auto de la Sección Primera de lo Penal de la Audiencia Nacional de 30 de marzo, en virtud de las cuales se decreta el procesamiento y la prisión preventiva de doña Martha Gertrud Stadeli Meier: de otra la providencia del mismo Juzgado, de 2 de mayo, y otras resoluciones posteriores hasta el Auto de 31 de mayo, por las que se requiere al ahora recurrente, que constituyó fianza para asegurar la libertad provisional de la procesada, a que presente a ésta en plazo de diez días, bajo apercibimiento de que, de no verificarlo, se dará a la fianza el destino establecido en la Ley. </w:t>
      </w:r>
    </w:p>
    <w:p w:rsidR="00055018" w:rsidRDefault="00055018" w:rsidP="00055018">
      <w:pPr>
        <w:pStyle w:val="TextoNormal"/>
      </w:pPr>
      <w:r>
        <w:t xml:space="preserve">b) Respecto al primer bloque de decisiones judiciales, concluidas por el Auto de 30 de marzo, es evidente que la demanda, que tuvo su entrada en el Registro de este Tribunal el día 28 de junio, está planteada fuera de plazo, pues desde la última resolución han transcurrido más de los veinte días establecidos en el art. 44.2 de la Ley Orgánica del Tribunal Constitucional (LOTC), lo que debe determinar la inadmisión del recurso conforme al artículo 50.1 a). Pero, además, el recurrente no ha acreditado su legitimación para la interposición de este recurso de amparo, pues no fue parte en las actuaciones penales previas, según exige el art. 46.1 b) de la LOTC. </w:t>
      </w:r>
    </w:p>
    <w:p w:rsidR="00055018" w:rsidRDefault="00055018" w:rsidP="00055018">
      <w:pPr>
        <w:pStyle w:val="TextoNormal"/>
      </w:pPr>
      <w:r>
        <w:t xml:space="preserve">Por consiguiente, ha de inadmitirse el recurso en lo que concierne a los diversos pronunciamientos judiciales sobre la situación personal de la referida, por concurrir el doble motivo expuesto, esto es, los apartados 1 a) y 1 b) del art. 50. </w:t>
      </w:r>
    </w:p>
    <w:p w:rsidR="00055018" w:rsidRDefault="00055018" w:rsidP="00055018">
      <w:pPr>
        <w:pStyle w:val="TextoNormal"/>
      </w:pPr>
      <w:r>
        <w:t xml:space="preserve">c) Las otras resoluciones impugnadas traen causa de la que acordó la prisión y la ulterior de libertad bajo fianza de la procesada, pero son procesalmente independientes de las anteriores. En ellas sí puede considerarse que el recurrente tiene legitimación, puesto que es el directamente afectado por el requerimiento judicial e intervino en las actuaciones consiguientes, aunque los razonamientos que utilizó para oponerse al requerimiento de </w:t>
      </w:r>
      <w:r>
        <w:lastRenderedPageBreak/>
        <w:t xml:space="preserve">que fue objeto no fueron las que le atañían de forma inmediata, sino la ilegalidad -y aun la inconstitucionalidad- de la resolución judicial que ordenó la prisión de la encartada. </w:t>
      </w:r>
    </w:p>
    <w:p w:rsidR="00055018" w:rsidRDefault="00055018" w:rsidP="00055018">
      <w:pPr>
        <w:pStyle w:val="TextoNormal"/>
      </w:pPr>
      <w:r>
        <w:t xml:space="preserve">La providencia de 2 de mayo no fue otra cosa que el cumplimiento de lo establecido en el art. 534 de la Ley de Enjuiciamiento Criminal, es decir, que al no comparecer la liberada bajo fianza en los términos que se había decretado, señaló al fiador término para que la presentase, con apercibimiento de adjudicar la fianza prestada de no hacerlo. En tal medida, acordada en cumplimiento exacto de lo que la Ley dispone, no puede verse lesión alguna de derecho constitucional, razón que debe determinar la inadmisión del recurso por falta de contenido constitucional con arreglo al art. 50.2 b). </w:t>
      </w:r>
    </w:p>
    <w:p w:rsidR="00055018" w:rsidRDefault="00055018" w:rsidP="00055018">
      <w:pPr>
        <w:pStyle w:val="TextoNormal"/>
      </w:pPr>
      <w:r>
        <w:t>El Fiscal concluye interesando de este Tribunal que declare la inadmisión del recurso por concurrir los motivos 1 a), 1 b) y 2 b) del art. 50 de su Ley Orgánica.</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Doña María José Millán Valero, Procuradora de los Tribunales y de don Willy Antonio Guhl Navarro, formula por escrito de 31 de julio de 1984, en síntesis, las siguientes alegaciones: </w:t>
      </w:r>
    </w:p>
    <w:p w:rsidR="00055018" w:rsidRDefault="00055018" w:rsidP="00055018">
      <w:pPr>
        <w:pStyle w:val="TextoNormal"/>
      </w:pPr>
      <w:r>
        <w:t xml:space="preserve">a) En cuanto a la causa de inadmisión regulada en el art. 50.1 b) en relación con el art. 46.1 b) de la Ley Orgánica del Tribunal Constitucional, el señor Guhl Navarro está legitimado para interponer recurso de amparo, ya que él mismo ha intervenido como fiador de la procesada doña Martha Gertrud Stadeli Meier, en la causa seguida contra la misma por el Juzgado Central de Instrucción núm. 3. </w:t>
      </w:r>
    </w:p>
    <w:p w:rsidR="00055018" w:rsidRDefault="00055018" w:rsidP="00055018">
      <w:pPr>
        <w:pStyle w:val="TextoNormal"/>
      </w:pPr>
      <w:r>
        <w:t xml:space="preserve">La prestación de la fianza realizada por el solicitante del amparo debe considerarse como un efecto concomitante del procesamiento de doña Martha Gertrud Stadeli Meier, que debe declararse nulo y consiguientemente anular el requerimiento hecho al señor Guhl y ordenar la devolución de la fianza prestada por el mismo en su día. </w:t>
      </w:r>
    </w:p>
    <w:p w:rsidR="00055018" w:rsidRDefault="00055018" w:rsidP="00055018">
      <w:pPr>
        <w:pStyle w:val="TextoNormal"/>
      </w:pPr>
      <w:r>
        <w:t xml:space="preserve">b) En cuanto a la causa de inadmisión consistente en carecer la demanda manifiestamente de contenido que justifique una decisión por parte del Tribunal Constitucional [art. 50.2 b) de la Ley Orgánica del Tribunal Constitucional], la parte recurrente entiende que el juzgador ha vulnerado los arts. 17 y 24.1 de la Constitución Española. </w:t>
      </w:r>
    </w:p>
    <w:p w:rsidR="00055018" w:rsidRDefault="00055018" w:rsidP="00055018">
      <w:pPr>
        <w:pStyle w:val="TextoNormal"/>
      </w:pPr>
      <w:r>
        <w:t xml:space="preserve">Atendidas las circunstancias del caso, es decir, los hechos por los que la señora Stadeli fue procesada, claramente se observa la violación del artículo 503 de la Ley de Enjuiciamiento Criminal, ya que el mismo determina que para decretarse la prisión provisional «el delito tenga señalada pena superior a la de prisión menor»; hecho que no concurre en dicha causa puesto que estamos en presencia de un delito frustrado y consecuentemente la pena a imponer, en todo caso, sería inferior a la exigida por dicho artículo. </w:t>
      </w:r>
    </w:p>
    <w:p w:rsidR="00055018" w:rsidRDefault="00055018" w:rsidP="00055018">
      <w:pPr>
        <w:pStyle w:val="TextoNormal"/>
      </w:pPr>
      <w:r>
        <w:t xml:space="preserve">Por tanto, si la prestación de la fianza se realiza para librar a la encausada de la prisión, cuando no se debía haber decretado la misma, ya que se vulneraban artículos fundamentales, es lo cierto que la misma es un efecto concomitante del Auto de procesamiento y, en consecuencia, es vulnerado un derecho fundamental que afecta al recurrente, como destaca la Sentencia dictada por el Tribunal Constitucional de 2 de julio de 1982 (R. A. número 196/1981). </w:t>
      </w:r>
    </w:p>
    <w:p w:rsidR="00055018" w:rsidRDefault="00055018" w:rsidP="00055018">
      <w:pPr>
        <w:pStyle w:val="TextoNormal"/>
      </w:pPr>
      <w:r>
        <w:t xml:space="preserve">Estima la parte solicitante del amparo que debe declararse la nulidad del Auto que ha impedido el pleno ejercicio de los derechos o libertades protegidos, con determinación de sus efectos, que en el caso concreto se centran en la devolución de la fianza prestada por el señor Guhl, ya que la misma nunca debió imponerse, por las causas indicadas. Desde esta premisa no puede negarse que la demanda de amparo goza de contenido que justifique una decisión del Tribunal Constitucional. </w:t>
      </w:r>
    </w:p>
    <w:p w:rsidR="00055018" w:rsidRDefault="00055018" w:rsidP="00055018">
      <w:pPr>
        <w:pStyle w:val="TextoNormal"/>
      </w:pPr>
      <w:r>
        <w:lastRenderedPageBreak/>
        <w:t>La parte recurrente concluye interesando de este Tribunal que admita la demanda de amparo y previos los trámites legales oportunos dicte Sentencia de conformidad con lo solicitado en la demanda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existen las causas de inadmisión puestas de manifiesto en nuestra providencia de 18 de julio (antecedente 4).  A tal efecto, nos referimos separadamente a cada una de ellas.</w:t>
      </w:r>
    </w:p>
    <w:p w:rsidR="00055018" w:rsidRDefault="00055018" w:rsidP="00055018">
      <w:pPr>
        <w:pStyle w:val="TextoNormal"/>
      </w:pPr>
    </w:p>
    <w:p w:rsidR="00055018" w:rsidRDefault="00055018" w:rsidP="00055018">
      <w:pPr>
        <w:pStyle w:val="TextoNormal"/>
      </w:pPr>
      <w:r w:rsidRPr="00055018">
        <w:rPr>
          <w:rStyle w:val="NumeroAFNegritaCaracter"/>
        </w:rPr>
        <w:t>2</w:t>
      </w:r>
      <w:r>
        <w:t>. El art.  50.1 b) de la Ley Orgánica del Tribunal Constitucional (LOTC) establece como causa de inadmisión el que la demanda presentada sea defectuosa por carecer de los requisitos legales.  Entre tales requisitos figura el de la legitimación para interponer el recurso, que el art. 46.1 b) de la LOTC reconoce, cuando se impugnan resoluciones judiciales, a quienes hayan sido parte en el proceso judicial correspondiente.</w:t>
      </w:r>
    </w:p>
    <w:p w:rsidR="00055018" w:rsidRDefault="00055018" w:rsidP="00055018">
      <w:pPr>
        <w:pStyle w:val="TextoNormal"/>
      </w:pPr>
      <w:r>
        <w:t>En el presente caso, en que se impugnan diversas resoluciones judiciales, este requisito ha de referirse a cada resolución impugnada, es decir, debemos examinar si el actor ha sido parte en relación a cada una de ellas.</w:t>
      </w:r>
    </w:p>
    <w:p w:rsidR="00055018" w:rsidRDefault="00055018" w:rsidP="00055018">
      <w:pPr>
        <w:pStyle w:val="TextoNormal"/>
      </w:pPr>
      <w:r>
        <w:t>Centrada así la cuestión, es patente la falta de legitimación para recurrir las resoluciones relacionadas en el «suplico» anteriores a la de 2 de mayo del presente año, como pone acertadamente de relieve el Ministerio Fiscal, a partir de la propia demanda y documentos acompañados. Por ello resulta claro que el recurso de amparo es inadmisible en cuanto a dichas resoluciones, por existir la causa de inadmisión establecida en el mencionado art. 50.1 b) de la LOTC, en conexión con el 46.1 b) de la propia Ley.</w:t>
      </w:r>
    </w:p>
    <w:p w:rsidR="00055018" w:rsidRDefault="00055018" w:rsidP="00055018">
      <w:pPr>
        <w:pStyle w:val="TextoNormal"/>
      </w:pPr>
    </w:p>
    <w:p w:rsidR="00055018" w:rsidRDefault="00055018" w:rsidP="00055018">
      <w:pPr>
        <w:pStyle w:val="TextoNormal"/>
      </w:pPr>
      <w:r w:rsidRPr="00055018">
        <w:rPr>
          <w:rStyle w:val="NumeroAFNegritaCaracter"/>
        </w:rPr>
        <w:t>3</w:t>
      </w:r>
      <w:r>
        <w:t>. Pasamos ahora a examinar si respecto de las demás resoluciones impugnadas (providencias de 2 y 8 de mayo y Auto de 31 de mayo, todos de 1984) concurre la causa de inadmisión contenida en el art. 50.2 b) de la LOTC, es decir, si la demanda carece manifiestamente de contenido que justifique una decisión por parte del Tribunal Constitucional en forma de Sentencia, con el desarrollo procesal consiguiente.</w:t>
      </w:r>
    </w:p>
    <w:p w:rsidR="00055018" w:rsidRDefault="00055018" w:rsidP="00055018">
      <w:pPr>
        <w:pStyle w:val="TextoNormal"/>
      </w:pPr>
      <w:r>
        <w:t>En la primera de tales resoluciones -que vienen a confirmar las posteriores- el juzgador penal constata el incumplimiento por la procesada señora Stadeli Meier de su obligación de efectuar presentaciones periódicas, por lo que requiere al actor, que constituyó la fianza de 3.000.000 de pesetas en metálico en la Caja General de Depósitos para garantizar la libertad provisional de la misma, para que en el término de diez días improrrogables presente a la procesada ante el Juzgado bajo apercibimiento de que, en caso de no verificarlo, se dará a dicha fianza el destino establecido en la Ley.</w:t>
      </w:r>
    </w:p>
    <w:p w:rsidR="00055018" w:rsidRDefault="00055018" w:rsidP="00055018">
      <w:pPr>
        <w:pStyle w:val="TextoNormal"/>
      </w:pPr>
      <w:r>
        <w:t>Como se observa fácilmente, las resoluciones impugnadas resuelven una cuestión de mera legalidad, que es propia de los Tribunales ordinarios, según resulta del art.  117.3 de la Constitución, tal y como ya indicamos en el anterior Auto de 27 de junio de 1984 (R. A. núm. 322/1984), dictado por la Sección en un supuesto que afectaba al recurrente en amparo y que comprendía un caso similar al actual.</w:t>
      </w:r>
    </w:p>
    <w:p w:rsidR="00055018" w:rsidRDefault="00055018" w:rsidP="00055018">
      <w:pPr>
        <w:pStyle w:val="TextoNormal"/>
      </w:pPr>
      <w:r>
        <w:t xml:space="preserve">El deber de presentación ante el Juzgado es una medida cautelar que no vulnera ni la libertad personal ni la presunción de inocencia (arts.  17 y 24.2 de la Constitución), pues responde a la necesidad de que el imputado se encuentre a disposición de la autoridad judicial; y siendo esto así, resulta claro que tampoco vulneran los mencionados preceptos las resoluciones judiciales que exigen el cumplimiento de tal deber, o que se refieren a las </w:t>
      </w:r>
      <w:r>
        <w:lastRenderedPageBreak/>
        <w:t>consecuencias previstas en la Ley para el caso de incumplimiento, en orden a la fianza constituida en garantía de la observancia del deber de presentación.</w:t>
      </w:r>
    </w:p>
    <w:p w:rsidR="00055018" w:rsidRDefault="00055018" w:rsidP="00055018">
      <w:pPr>
        <w:pStyle w:val="TextoNormal"/>
      </w:pPr>
      <w:r>
        <w:t>Las consideraciones anteriores conducen a la conclusión de que la demanda carece manifiestamente de contenido que justifique una decisión por parte del Tribunal Constitucional en forma de Sentencia con el desarrollo procesal consiguiente, es decir, de que sí existe la causa de inadmisión establecida en el art.  50.2 b) de la LOTC. Conclusión que dé lugar a la improcedencia de tramitar la pieza separada de suspensión solicitada por el actor.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3" w:name="AUTO_1984_651"/>
      <w:r>
        <w:lastRenderedPageBreak/>
        <w:t>AUTO 651/1984, de 7 de noviembre de 1984</w:t>
      </w:r>
    </w:p>
    <w:bookmarkEnd w:id="183"/>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ECLI:ES:TC:1984:651A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501/1984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José Font Monseny promueve recurso de amparo contra el Auto de 21 de noviembre de 1983 del Juzgado de Distrito núm. 1 de Tarragona, posteriormente confirmado por otro de la Audiencia Provincial de Tarragona fechado a 16 de marzo de 1984, confirmado, indirectamente a su vez por otro Auto de la Sala Primera del Tribunal Supremo de 31 de mayo del año en curso. El recurrente presentó en su día demanda ante el Juzgado de Distrito núm. 1 de Tarragona impugnando acuerdos de la Junta de Propietarios del inmueble «Bellavista», sito en Salou. El Juez dictó el Auto antes indicado en el que admitió la excepción de incompetencia de jurisdicción con base en el art. 16 de la Ley de Propiedad Horizontal y con apoyo expreso y razonado en el art. 47 del Decreto de 21 de noviembre de 1952 y en el 496 de la L. E. C. Contra este Auto apeló el recurrente ante la Audiencia donde obtuvo el Auto antes citado confirmatorio del impugnado. Contra el Auto de la Audiencia el recurrente intentó interponer recurso de casación, para lo que, de acuerdo con el art. 1.700 de la L. E. C., solicitó la pertinente certificación que le fue denegada por Auto de 30 de marzo de 1984. Contra el Auto de la Audiencia de 16 de marzo, interpuso recurso de queja ante el Tribunal Supremo, cuya Sala Primera por Auto de 31 de mayo de 1984 lo desestimó por cuanto la queja debió interponerse contra el Auto denegatorio de la certificación y no contra el que resolvió la apelación. El demandante de amparo pide que declaremos nulos por violación del art. 24 de la Constitución los Autos de 21 de noviembre de 1983 (que, sin duda por error cita siempre como fecha 21 de diciembre), 16 de marzo y 31 de mayo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abrió el plazo previsto por el art. 50 de la Ley Orgánica de este Tribunal, para que las partes pudieran alegar sobre la posible concurrencia en este caso de la causa de inadmisibilidad del 50.2 b). En su escrito el demandante insiste en que la expresión «autoridad judicial» que aparece en el art. 16 de la Ley sobre Propiedad Horizontal constituye una simple elipsis, y que interpretado aquel precepto gramatical, causal, lógica y finalísticamente, es claro que tal autoridad no puede ser sino la municipal, el Juzgado de Distrito, por lo que el Auto de 21 de noviembre de 1983 «es inconstitucional» y contrario al art. 24.2 de la Constitución. El Ministerio Fiscal estima ajustados a Derecho los Autos impugnados y carente de contenido constitucional el recurso, por lo que pide su inadmisión.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recurrente sostuvo frente al Auto de 21 de noviembre de 1983 del Juez del Juzgado de Distrito núm. 1 de Tarragona una interpretación del art. 16 de la Ley de Propiedad Horizontal distinta a la contenida y razonada en él. Es claro que al declararse incompetente el Juzgado de Distrito razona en favor de la competencia del Juzgado de Primera Instancia, de modo tal que lo que subsiste aquí no es una violación del derecho del recurrente a ser juzgado por el Juez ordinario de su caso, sino una discrepancia entre un órgano judicial y un demandante respecto a cuál es el Juez ordinario. Este problema de competencia debe ser resuelto por los órganos del Poder Judicial, pues a ellos confiere el art.  117.3 de la Constitución el resolver en vía jurisdiccional cuestiones que no trascienden los límites de la legalidad ordinaria. Los Autos del Juzgado de Distrito y de la Audiencia razonan en términos jurídicamente fundados que el Juez del caso no pudo ser el elegido por el demandante, que, desde esta perspectiva, en cuyo fundamento interpretativo de la legalidad ordinaria este Tribunal no entra, no se ha quedado sin su Juez ordinario, sino que, más sencillamente, se ha equivocado en cuál es su Juez ordinario.  En cuanto al Auto del Tribunal Supremo, de 31 de mayo de 1984, su simple lectura pone de manifiesto que ni siquiera está conectado directamente con los otros dos, como ya hemos indicado en el antecedente 2.  En ninguno de los tres hay indicio alguno de violación de derechos fundamentales, por lo que el recurso dirigido contra ellos carece manifiestamente de contenido constitucional y debe ser declarado inadmisible.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declara la inadmisión del recurso de don José Font Monseny.</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4" w:name="AUTO_1984_652"/>
      <w:r>
        <w:lastRenderedPageBreak/>
        <w:t>AUTO 652/1984, de 7 de noviembre de 1984</w:t>
      </w:r>
    </w:p>
    <w:bookmarkEnd w:id="184"/>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ECLI:ES:TC:1984:652A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506/1984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Santiago Otal Belenguer es propietario de un local en Huesca, que estaba arrendado desde muy antiguo al Servicio de Plagas del Ministerio de Agricultura. Transferido dicho servicio a la Diputación General de Aragón, resultó también transferido a la misma el local citado. Ante ello, el hoy recurrente formuló demanda ante el Juzgado de Primera Instancia solicitando se declare la resolución del contrato de arrendamiento, por haberse producido una cesión de local sin consentimiento del dueño. El Juzgado dictó Sentencia desestimando la demanda, fundándose esencialmente en que la disposición final cuarta de la Ley 32/1981, de 10 de julio, dispone que «los entes preautonómicos se entenderán subrogados en los contratos de arrendamiento de los locales que se transfieran por el Estado» y en que conforme a las disposiciones transitorias segunda y séptima del Estatuto de Autonomía de Aragón, la Comunidad Autónoma se subrogó en todos los derechos y obligaciones del Ente Autonómico. </w:t>
      </w:r>
    </w:p>
    <w:p w:rsidR="00055018" w:rsidRDefault="00055018" w:rsidP="00055018">
      <w:pPr>
        <w:pStyle w:val="TextoNormal"/>
      </w:pPr>
      <w:r>
        <w:t>El señor Otal Belenguer interpuso recurso de apelación ante la Audiencia Territorial de Zaragoza, que, por Auto de 8 de junio declaró mal admitida la apelación por falta de firma de Procurador, procediendo a declarar firme la Sentencia recurrida.</w:t>
      </w:r>
    </w:p>
    <w:p w:rsidR="00055018" w:rsidRDefault="00055018" w:rsidP="00055018">
      <w:pPr>
        <w:pStyle w:val="TextoNormal"/>
      </w:pPr>
    </w:p>
    <w:p w:rsidR="00055018" w:rsidRDefault="00055018" w:rsidP="00055018">
      <w:pPr>
        <w:pStyle w:val="TextoNormal"/>
      </w:pPr>
      <w:r w:rsidRPr="00055018">
        <w:rPr>
          <w:rStyle w:val="NumeroAFNegritaCaracter"/>
        </w:rPr>
        <w:t>2</w:t>
      </w:r>
      <w:r>
        <w:t>. Contra dichos Auto y Sentencia interpuso el señor Otal recurso de amparo mediante demanda presentada el día 2 de julio pasado, que, sustancialmente, funda en que la resolución del Juzgado de Primera Instancia vulnera los derechos reconocidos en los arts. 14 y 33 de la Constitución: a) El derecho a la igualdad se ve vulnerado porque se discrimina a los propietarios de locales arrendados al Estado frente a los propietarios de locales arrendados a otros sujetos, ya que los primeros han de soportar cesiones de arrendamiento a que no están sometidos el resto de los propietarios. b) El derecho a la propiedad resulta vulnerado, ya que se ceden y traspasan bienes del dueño del inmueble en cuestión a un ente que difícilmente va a perecer, de forma que el derecho de propiedad desaparece. Por todo ello suplica al Tribunal se dejen sin efecto las resoluciones impugnadas.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26 de septiembre se acordó oír al demandante y al Ministerio Fiscal acerca de la posible inadmisión del recurso por las siguientes causas: 1.ª, la que regula el art. 50.2 a) por lo que respecta a la invocación del art. 33 de la Constitución; 2.ª, </w:t>
      </w:r>
      <w:r>
        <w:lastRenderedPageBreak/>
        <w:t xml:space="preserve">la regulada por el art. 50.2 b) de la misma Ley por cuanto la demanda pudiera carecer de contenido que justifique una decisión de este Tribunal. </w:t>
      </w:r>
    </w:p>
    <w:p w:rsidR="00055018" w:rsidRDefault="00055018" w:rsidP="00055018">
      <w:pPr>
        <w:pStyle w:val="TextoNormal"/>
      </w:pPr>
      <w:r>
        <w:t xml:space="preserve">La parte demandante ha alegado que la fundamentación de su demanda en el art. 33 de la Constitución está vinculada al 14 de la misma, ya que el mantenimiento de la situación impugnada implicaría la existencia de dos propiedades distintas: la del que arrienda a un particular y la del que arrienda al Estado; y que es claro el contenido constitucional de su pretensión de amparo. </w:t>
      </w:r>
    </w:p>
    <w:p w:rsidR="00055018" w:rsidRDefault="00055018" w:rsidP="00055018">
      <w:pPr>
        <w:pStyle w:val="TextoNormal"/>
      </w:pPr>
      <w:r>
        <w:t>El Ministerio Fiscal expone que, efectivamente, el derecho de propiedad no es susceptible de protección en esta vía jurisdiccional de amparo constitucional, y que no existe desigualdad en la estimación correcta de la subrogación determinada por el cambio constitucional, que ha implicado el aumento de las causas de subrogación establecidas en la Ley de Arrendamientos Urbanos.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Es inadmisible este recurso de amparo en cuanto se invoca como vulnerado el art. 33 de la Constitución Española, en el particular atinente al reconocimiento del derecho a la propiedad privada, desde el punto en que tal derecho no es susceptible de amparo constitucional, lo que determina la aplicación del precepto contenido en el art. 50.2 a)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Por lo que respecta a la denunciada violación del art.  14 de la C. E. cometida en la Sentencia del Juzgado de Primera Instancia desestimatoria de demanda de resolución de contrato de arrendamiento de local concertado entre el actual demandante en amparo y el Servicio de Defensa de Plagas de la Delegación Provincial correspondiente, del Ministerio de Agricultura, pretensión resolutoria basada en cesión inconsentida, se observa que en aquella decisión judicial se razona con la amplitud precisa acerca de la aplicación al supuesto controvertido de la disposición final cuarta de la Ley 32/1981, de 10 de julio, de acuerdo con la cual los entes preautonómicos se entenderán subrogados en los contratos de arrendamiento de los locales que se transfieran por el Estado, sin alteración de las condiciones de los mismos, discurriendo, asimismo, sobre las disposiciones transitorias segunda y séptima del Estatuto de Autonomía de Aragón, aprobado por Ley Orgánica 8/1982, de 10 de agosto, en cuya virtud la Comunidad Autónoma de Aragón se subrogó en todos los derechos y obligaciones del ente preautonómico, expresando que «la transferencia o delegación de Servicios del Estado implicará la subrogación de la Comunidad Autónoma en la titularidad de las correspondientes relaciones jurídicas», de todo lo cual infiere el juzgado del orden civil la improcedencia de acordar la resolución contractual ante el mismo postulada.</w:t>
      </w:r>
    </w:p>
    <w:p w:rsidR="00055018" w:rsidRDefault="00055018" w:rsidP="00055018">
      <w:pPr>
        <w:pStyle w:val="TextoNormal"/>
      </w:pPr>
      <w:r>
        <w:t>El recurrente en amparo -actor en el proceso civil antecedente- no cuestiona desviación alguna por parte del juzgador de instancia cometida en el fallo cuya nulidad ahora pretende, esto es, admite que el Derecho, o por mejor decir la Ley, ha sido certeramente interpretada y aplicada, mediante lo cual la desigualdad que denuncia, necesariamente hay que situarla en el hecho de que el legislador, al instituir para supuestos como el aquí contemplado, una subrogación que opera por ministerio de la Ley, y que necesariamente conduce a eliminar del repertorio de causas resolutorias de los contratos de arrendamiento urbano una situación que en otro supuesto podría conducir a esa extinción contractual, ha venido a erigir un particular grupo de contratos respecto de los cuales se producirá aquella subroga</w:t>
      </w:r>
      <w:r>
        <w:lastRenderedPageBreak/>
        <w:t>ción, con alcance obstativo a la resolución contractual, frente a todos los demás en los que -en principio- la cesión inconsentida determina la finalización del contrato, más todo ello en manera alguna viola el mandato del art. 14 de la C. E., ya que en suma lo que el legislador verifica no es otra cosa que -como en tantas ocasiones sucede, incluso dentro del ámbito de la regulación arrendaticia urbana- dar un tratamiento legal diferenciado para atender a situaciones fácticas igualmente diversas, pero siendo claro que la positiva invocación del repetido art.  14 sólo se podrá en su caso producir cuando a supuestos iguales, esto es, previstos por el legislador ordinario como integrantes de una de esas especies o grupos, se les pretenda dar un tratamiento diferenciado o discriminatorio.  Procede, pues, aplicar la norma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El comportamiento procesal seguido por el recurrente lo es para considerarle temerario, lo que le hace acreedor a la imposición de las costas.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ello, la Sección acuerda inadmitir el presente recurso de amparo, con imposición de las costas al recurrentes.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5" w:name="AUTO_1984_653"/>
      <w:r>
        <w:lastRenderedPageBreak/>
        <w:t>AUTO 653/1984, de 7 de noviembre de 1984</w:t>
      </w:r>
    </w:p>
    <w:bookmarkEnd w:id="185"/>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ECLI:ES:TC:1984:653A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508/1984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Eduardo Morales Price, en nombre de Sega, S. A., presentó el día 6 de julio de 1984, demanda de amparo, que dijo dirigir, en virtud de lo dispuesto en el art. 43.1 de la LOTC contra resolución de la Comisión Nacional del Juego, de 4 de febrero de 1982, confirmada por el Ministerio del Interior, en virtud de recurso de alzada, y luego objeto de recurso contencioso-administrativo que planteado por la recurrente por el procedimiento de la Ley 62/1978, no fue admitido por la correspondiente Sala de la Audiencia Nacional, mediante resoluciones que tuvieron la confirmación del Tribunal Supremo. Esta resolución de la Comisión Nacional del Juego la recurre en amparo porque, a su entender, vulnera el art. 14 de la Constitución, pero extiende también el recurso a la resolución del Tribunal Supremo (del 24 de mayo de 1984) por violación del art. 24.1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que relata la demanda, y que constituyen la fundamentamentación fáctica de la demanda son: A) que solicitó de la Comisión Nacional del Juego la inscripción en el Registro correspondiente, de la máquina recreativa tipo B -Fortuna Whell, siguiendo lo dispuesto en el Reglamento de 24 de julio de 1981-; B) que la inscripción fue denegada, por la resolución recurrida en amparo, y deducido recurso de alzada, fue desestimado; C) que casi coetáneamente fueron inscritas y autorizadas otras máquinas recreativas tipo B -Crazy Fruit y Gran Casino, de características similares a la denegada-; D) que interpuesto recurso contencioso-administrativo, por el cauce de la Ley 62/1978, la Audiencia Nacional decretó no haber lugar a tramitar el recurso por el indicado cauce. El Auto de la Audiencia Nacional es de 31 de enero de 1984; recurrido en súplica, fue desestimado, el 16 de marzo de 1984, y recurrido en apelación, el Tribunal Supremo le desestimó. </w:t>
      </w:r>
    </w:p>
    <w:p w:rsidR="00055018" w:rsidRDefault="00055018" w:rsidP="00055018">
      <w:pPr>
        <w:pStyle w:val="TextoNormal"/>
      </w:pPr>
      <w:r>
        <w:t>Considera el recurrente que las resoluciones administrativas son contrarias al principio de igualdad y las judiciales contrarias al art. 24.1. Solicita la nulidad de todas estas resoluciones y pide se ordene lo procedente para la inscripción y autorización de la indicada máquina recreativa.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Tercera, de este Tribunal Constitucional, acordó por providencia del 26 de septiembre de 1984, abrir el trámite de admisión, por la posible concurrencia de la causa de inadmisión del art. 50.2 b) de la LOTC. </w:t>
      </w:r>
    </w:p>
    <w:p w:rsidR="00055018" w:rsidRDefault="00055018" w:rsidP="00055018">
      <w:pPr>
        <w:pStyle w:val="TextoNormal"/>
      </w:pPr>
      <w:r>
        <w:t xml:space="preserve">Dentro de plazo formularon alegaciones el recurrente y el Ministerio Fiscal. </w:t>
      </w:r>
    </w:p>
    <w:p w:rsidR="00055018" w:rsidRDefault="00055018" w:rsidP="00055018">
      <w:pPr>
        <w:pStyle w:val="TextoNormal"/>
      </w:pPr>
      <w:r>
        <w:lastRenderedPageBreak/>
        <w:t xml:space="preserve">A) El recurrente insistió, brevemente, en su demanda, diciendo que cumple lo dispuesto en la LOTC. Solicita se admita el recurso. </w:t>
      </w:r>
    </w:p>
    <w:p w:rsidR="00055018" w:rsidRDefault="00055018" w:rsidP="00055018">
      <w:pPr>
        <w:pStyle w:val="TextoNormal"/>
      </w:pPr>
      <w:r>
        <w:t xml:space="preserve">B) El Ministerio Fiscal sostuvo que el recurso era inadmisible, alegando por lo que a la violación del principio de igualdad se refiere, y declarado en el art. 14 de la C. E. que a él se le ha negado lo que a otros se autorizó. </w:t>
      </w:r>
    </w:p>
    <w:p w:rsidR="00055018" w:rsidRDefault="00055018" w:rsidP="00055018">
      <w:pPr>
        <w:pStyle w:val="TextoNormal"/>
      </w:pPr>
      <w:r>
        <w:t xml:space="preserve">Efectivamente, la Sociedad recurrente obtuvo la negativa para la inscripción en el Registro de Modelos, de una máquina recreativa, en tanto que otra máquina que tenía prácticamente el mismo dibujo había sido admitida antes. A la demandante se le aplicó el Reglamento de Máquinas Recreativas y de Azar, de 24 de julio de 1981, en virtud del cual las recreativas no pueden tener dibujos alusivos a juegos de azar propios de las máquinas de este carácter. Si esta resolución denegatoria fue adoptada en aplicación de la normativa vigente, no se puede, sin cuestionar su legalidad por el cauce procesal adecuado, sostener fundadamente que es discriminatoriamente desigual porque en otros casos semejantes, cuyas características exactas por otra parte desconocemos, sí se decretó su inscripción. </w:t>
      </w:r>
    </w:p>
    <w:p w:rsidR="00055018" w:rsidRDefault="00055018" w:rsidP="00055018">
      <w:pPr>
        <w:pStyle w:val="TextoNormal"/>
      </w:pPr>
      <w:r>
        <w:t xml:space="preserve">Para poder hacer un juicio de igualdad tendríamos que hacerlo previamente de legalidad, lo que evidentemente sustrae el problema planteado del proceso de amparo limitado a vulneración de los derechos fundamentales que expresamente se dicen en la Constitución y en la LOTC. </w:t>
      </w:r>
    </w:p>
    <w:p w:rsidR="00055018" w:rsidRDefault="00055018" w:rsidP="00055018">
      <w:pPr>
        <w:pStyle w:val="TextoNormal"/>
      </w:pPr>
      <w:r>
        <w:t xml:space="preserve">No se puede, pues, afirmar, que el derecho de igualdad haya sido quebrantado en la decisión de la Comisión del Juego, lo que, al ser manifiesto en este momento, debe llevar a la inadmisión del recurso con arreglo al artículo 50.2 b) de la LOTC. </w:t>
      </w:r>
    </w:p>
    <w:p w:rsidR="00055018" w:rsidRDefault="00055018" w:rsidP="00055018">
      <w:pPr>
        <w:pStyle w:val="TextoNormal"/>
      </w:pPr>
      <w:r>
        <w:t>Ante la precedente conclusión no es posible sostener que los Autos judiciales que se impugnan, hayan dejado de prestar la debida tutela judicial a la recurrente. Los mismos fueron suficientemente motivados y, además, si ahora se concluye que no hubo lesión de la igualdad, plenamente acertados en el fondo, cumplieron entonces en la debida medida la prestación judicial que exige el art. 24.1 de la C. 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Prescindiendo de algunos aspectos del recurso, como son los que suscita la acumulación de pretensiones dirigidas una contra la resolución administrativa, por la vía del art. 43.1 y otra contra la resolución judicial por el cauce cuyos presupuestos define el art. 44.1, ambos de la LOTC, y aún de las imprecisiones, y hasta los errores, en la identificación de lo que en el marco de este último precepto, organiza el recurso de amparo contra resoluciones judiciales, vamos a centrarnos -y a ceñirnos- al estudio desde el punto de vista del art.  50.2 b) también de la LOTC, y esto, porque aquellos aspectos, son susceptibles de ser superados, y, por ello, sólo la indicada causa del art. 50.2 b), se puso en cuestión en la providencia del trámite de admisión.</w:t>
      </w:r>
    </w:p>
    <w:p w:rsidR="00055018" w:rsidRDefault="00055018" w:rsidP="00055018">
      <w:pPr>
        <w:pStyle w:val="TextoNormal"/>
      </w:pPr>
      <w:r>
        <w:t>Con este acotamiento, el tema es si la resolución judicial (la de la Audiencia Nacional, luego confirmada por el Tribunal Supremo), privó al recurrente de una garantía procesal, cual es la que el art.  53.2 de la Constitución (y por desarrollo del mismo, los arts. 41 y ss.  y la disposición transitoria segunda de la LOTC), instituye para la defensa preferente y sumaria de los derechos y libertades reconocidos en el art. 14 y la sección primera, capítulo II, Título I, de la Constitución. Preciso es decir que la Audiencia Nacional no privó al recurrente de la garantía contencioso-administrativa, lo que negó fue la garantía específica de la Ley 62/1978, pues dispuso lo conveniente para que pudiera defender sus derechos o intereses legítimos por la vía contencioso-administrativa ordinaria.</w:t>
      </w:r>
    </w:p>
    <w:p w:rsidR="00055018" w:rsidRDefault="00055018" w:rsidP="00055018">
      <w:pPr>
        <w:pStyle w:val="TextoNormal"/>
      </w:pPr>
    </w:p>
    <w:p w:rsidR="00055018" w:rsidRDefault="00055018" w:rsidP="00055018">
      <w:pPr>
        <w:pStyle w:val="TextoNormal"/>
      </w:pPr>
      <w:r w:rsidRPr="00055018">
        <w:rPr>
          <w:rStyle w:val="NumeroAFNegritaCaracter"/>
        </w:rPr>
        <w:t>2</w:t>
      </w:r>
      <w:r>
        <w:t>. Por de pronto, tenemos que afirmar -reiterando lo que hemos dicho en muchas ocasiones- que no pertenece a la disponibilidad del recurrente el llevar al proceso especial de la Ley 62/1978, las pretensiones contencioso administrativas.  La garantía contencioso-administrativa instituida por esta Ley -y a la que se remite, como hemos dicho, la disposición transitoria segunda, 2 de la LOTC- es, como dice el art. 6 de indicada Ley, para impugnar los actos que afecten al ejercicio de los derechos fundamentales de la persona, de modo que sólo las pretensiones con esta configuración constitucional tienen cabida en el proceso especial. Una retórica, o vacía, invocación constitucional (en el caso, la del art. 14), no confiere a la pretensión contenido propio del amparo de derechos y libertades, y cuando se hace el Tribunal que conoce del proceso debe rechazar tal propósito, pues, por un lado, no pertenece esto a la disponibilidad de las partes, y, por otro, el Tribunal debe velar por lo que atañe a problemas fundamentales del proceso.  Esto es lo que ha hecho -y lo ha hecho motivadamente y con audiencia de la parte- la Audiencia Nacional.  Y es que no puede sostenerse -sin incurrir en temeridad- que la aplicación de lo que dispone el art. 4 (y sus anexos) del Reglamento de Máquinas Recreativas y de Azar, y lo atinente, para aplicar este Reglamento, en cuanto a las características de las máquinas, incide en el ámbito de los derechos fundamentales desde el planteamiento que el recurrente hace.  Es al ámbito de los poderes administrativos, con el contenido reglado del caso, a lo que atañe la cuestión, con el control que tiene su definición constitucional en el art. 106.1 de la Constitución. En nada entra aquí en juego el art.  14, en cuanto proscribe la discriminación por alguna de las condiciones o circunstancias que en la fórmula abierta de aquel precepto se consagra al respecto.  Siendo esto así, se diluye toda apariencia de contenido constitucional y deviene necesariamente la aplicación de la causa de inadmisión del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El demandante se ha obstinado -y se ha obstinado temerariamente-, después de obtener resoluciones de la Audiencia Nacional y del Tribunal Supremo, bien esclarecedoras del tema, en mantener este recurso de amparo, incurriendo en una conducta que por exigencia del art. 95.2 y 3 de la LOTC, debe ser sancionada con la condena en costas y una sanción que fijamos en el grado medio, esto es, en 50.000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Sega, S. A., con imposición de las costas y una sanción de 50.000 pesetas.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6" w:name="AUTO_1984_654"/>
      <w:r>
        <w:lastRenderedPageBreak/>
        <w:t>AUTO 654/1984, de 7 de noviembre de 1984</w:t>
      </w:r>
    </w:p>
    <w:bookmarkEnd w:id="186"/>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ECLI:ES:TC:1984:654A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517/1984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Empresa «Montajes Metálicos Jáuregui, S. A.», representada por el Procurador don Santos de Gandarillas Carmona y asistida por el Letrado don Manuel Alonso García, formula demanda de amparo constitucional contra la Sentencia de la Sala Quinta del Tribunal Central de Trabajo, de 14 de mayo de 1984, por presunta vulneración del art. 14 de la Constitución. Los hechos que fundamentan la demanda son los siguientes: </w:t>
      </w:r>
    </w:p>
    <w:p w:rsidR="00055018" w:rsidRDefault="00055018" w:rsidP="00055018">
      <w:pPr>
        <w:pStyle w:val="TextoNormal"/>
      </w:pPr>
      <w:r>
        <w:t xml:space="preserve">a) La demandante venía abonando a su cargo y por cuenta de sus trabajadores el importe del impuesto del rendimiento de trabajo personal. Cuando el art. 26.3 del Estatuto de los Trabajadores prohibió que las cargas fiscales de los trabajadores fueran satisfechas por el empresario, dejó de abonar el impuesto, manteniendo, no obstante, el pago de la cantidad bajo el concepto de gratificación voluntaria. </w:t>
      </w:r>
    </w:p>
    <w:p w:rsidR="00055018" w:rsidRDefault="00055018" w:rsidP="00055018">
      <w:pPr>
        <w:pStyle w:val="TextoNormal"/>
      </w:pPr>
      <w:r>
        <w:t xml:space="preserve">b) En octubre de 1980 el Comité de Empresa de la demandante formalizó conflicto colectivo solicitando que el importe de la cuota del impuesto no se abonase como retribución voluntaria, sino como salario, y que se cumpliesen las garantías mínimas del Convenio de 1979. La demanda fue desestimada por Sentencia de la Magistratura de Trabajo núm. 2 de Vizcaya, de 24 de febrero de 1981, confirmada por Sentencia del Tribunal Central de Trabajo, de 7 de abril de 1981. </w:t>
      </w:r>
    </w:p>
    <w:p w:rsidR="00055018" w:rsidRDefault="00055018" w:rsidP="00055018">
      <w:pPr>
        <w:pStyle w:val="TextoNormal"/>
      </w:pPr>
      <w:r>
        <w:t>c) En el año 1982 el Comité de Empresa suscitó nuevo conflicto colectivo solicitando que se reconociera el derecho a percibir el incremento salarial establecido en el Convenio de 1982 sin absorber lo percibido por la retribución voluntaria. La Magistratura de Trabajo núm. 4 de Vizcaya dictó Sentencia de 9 de diciembre de 1983 desestimando la demanda. En recurso especial de «suplicación» el Tribunal Central de Trabajo revocó la Sentencia de Instancia por la suya de 14 de mayo de 1984 reconociendo el derecho reclamado.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Empresa demandante denuncia la vulneración del art. 14 de la Constitución. Considerando que los dos conflictos colectivos a que se ha hecho referencia eran idénticos y suscitaban bajo formulación distinta la misma cuestión, y que han recibido soluciones opuestas, estima que el Tribunal Central de Trabajo ha incidido en un supuesto de desigualdad en la aplicación de la Ley por referencia a la doctrina sentada en la Sentencia de 7 de abril de 1981, y, más en general, a una amplia jurisprudencia que ha declarado el principio de compensación y absorción. «Solicita» se declare la nulidad de la Sentencia impugnada con expresa declaración de que a la actora «le asiste el derecho, al igual que al </w:t>
      </w:r>
      <w:r>
        <w:lastRenderedPageBreak/>
        <w:t>resto de las Empresas, de que se apliquen los incrementos procedentes por vía de Convenio Colectivo con la posibilidad de absorber en dichos incrementos lo que los trabajadores vinieren percibiendo por retribución voluntaria».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Cuarta de este Tribunal en su reunión del día 26 de septiembre pasado acordó poner de manifiesto la posible existencia de la causa de inadmisibilidad que regula el art. 50.2 b) de la Ley Orgánica del Tribunal Constitucional y otorgó un plazo común de diez días a la solicitante del amparo y al Ministerio Fiscal para evacuar alegaciones. </w:t>
      </w:r>
    </w:p>
    <w:p w:rsidR="00055018" w:rsidRDefault="00055018" w:rsidP="00055018">
      <w:pPr>
        <w:pStyle w:val="TextoNormal"/>
      </w:pPr>
      <w:r>
        <w:t xml:space="preserve">La Sociedad solicitante del amparo ha alegado que, como puede verse por los antecedentes, nos hallamos ante un supuesto en el cual se trata de enjuiciar el problema de dos Sentencias contradictorias, dictadas por el Tribunal Central de Trabajo, sobre idéntica materia y en las cuales ha sido parte demandada mi representada. </w:t>
      </w:r>
    </w:p>
    <w:p w:rsidR="00055018" w:rsidRDefault="00055018" w:rsidP="00055018">
      <w:pPr>
        <w:pStyle w:val="TextoNormal"/>
      </w:pPr>
      <w:r>
        <w:t xml:space="preserve">En consecuencia, resulta de aplicación al presente caso, por tratarse de supuesto idéntico al que se cuestiona en el presente recurso de amparo, la Sentencia dictada por la Sala Primera de ese Tribunal en 24 de enero de 1983, resolviendo recurso de amparo núm. 46/1982, publicada en el «Boletín Oficial del Estado» de 17 de febrero de 1983, y en cuyos antecedentes y fundamentos jurídicos, se advierte el planteamiento del principio de igualdad ante la Ley consagrado en el art. 14 de la Constitución como cuestión que se suscita ante el hecho de dos Sentencias contradictorias, dictadas por el mismo órgano jurisdiccional, en relación con la misma materia y en proceso seguido por las mismas partes, suscitando así la razón de ser de un recurso de amparo que expresamente fue admitido y resuelto por la Sala Primera de ese Tribunal en Sentencia antes citada de 24 de enero de 1983. </w:t>
      </w:r>
    </w:p>
    <w:p w:rsidR="00055018" w:rsidRDefault="00055018" w:rsidP="00055018">
      <w:pPr>
        <w:pStyle w:val="TextoNormal"/>
      </w:pPr>
      <w:r>
        <w:t xml:space="preserve">Por su parte, el Fiscal General del Estado alega que, si bien en la demanda de amparo interpuesta por «Montajes Metálicos Jáuregui, S. A.», contra la Sentencia dictada por el Tribunal Central de Trabajo el día 14 de mayo de 1984 se invoca como motivo único la vulneración del art. 14 de la Constitución, no parece, sin embargo, que sea así. La Sentencia de 1981 resolvió que determinada retribución voluntariamente asumida por la Empresa no podía ser considerada como salario estricto, conforme a los arts. 4 y 5 del Decreto 2380/1973, de 17 de agosto, sobre ordenación del salario. </w:t>
      </w:r>
    </w:p>
    <w:p w:rsidR="00055018" w:rsidRDefault="00055018" w:rsidP="00055018">
      <w:pPr>
        <w:pStyle w:val="TextoNormal"/>
      </w:pPr>
      <w:r>
        <w:t xml:space="preserve">La Sentencia de 1984 estableció que la Empresa tenía establecido un acuerdo con sus trabajadores de abonar el impuesto sobre el rendimiento del trabajo personal, lo que vino efectuando hasta el año 1980, en que las cantidades correspondientes se incluyeron en nómina bajo la denominación de retribución voluntaria, aunque en otro período se abonó bajo el epígrafe «otros conceptos», y que tal retribución no era compensable con los incrementos del Convenio Colectivo del sector. </w:t>
      </w:r>
    </w:p>
    <w:p w:rsidR="00055018" w:rsidRDefault="00055018" w:rsidP="00055018">
      <w:pPr>
        <w:pStyle w:val="TextoNormal"/>
      </w:pPr>
      <w:r>
        <w:t xml:space="preserve">No se sigue que entre ambas exista la radical y abierta contradicción que alega la recurrente, pero en cualquier caso lo que interesa, a los fines de la cuestión planteada, es que lo decidido por el Tribunal Central de Trabajo en 1984 es exactamente igual que lo que ya había resuelto en 1983. </w:t>
      </w:r>
    </w:p>
    <w:p w:rsidR="00055018" w:rsidRDefault="00055018" w:rsidP="00055018">
      <w:pPr>
        <w:pStyle w:val="TextoNormal"/>
      </w:pPr>
      <w:r>
        <w:t xml:space="preserve">De la demanda de amparo se deduce que entre la Empresa y sus trabajadores hubo dos conflictos colectivos terminados por las dos mencionadas Sentencias de 1981 y 1984, lo que supone que en este tiempo las cuestiones planteadas pudieron ser distintas como lo fueron. </w:t>
      </w:r>
    </w:p>
    <w:p w:rsidR="00055018" w:rsidRDefault="00055018" w:rsidP="00055018">
      <w:pPr>
        <w:pStyle w:val="TextoNormal"/>
      </w:pPr>
      <w:r>
        <w:t xml:space="preserve">Pero no hubo sólo esos dos conflictos sino, por lo menos, otro más, decidido por Sentencia del Tribunal Central de Trabajo de 28 de febrero de 1983, sobre cuyo tema nada se dice en la demanda de amparo y al que se refiere el considerando único de la Sentencia de </w:t>
      </w:r>
      <w:r>
        <w:lastRenderedPageBreak/>
        <w:t xml:space="preserve">1984, afirmando que la cuestión que se había planteado era idéntica que la que ahora se resolvía y de la que trae causa el recurso de amparo. </w:t>
      </w:r>
    </w:p>
    <w:p w:rsidR="00055018" w:rsidRDefault="00055018" w:rsidP="00055018">
      <w:pPr>
        <w:pStyle w:val="TextoNormal"/>
      </w:pPr>
      <w:r>
        <w:t xml:space="preserve">Si la cuestión debatida era la misma, se razona en la Sentencia, concretada en el problema de absorción del mismo concepto retributivo -con distinta denominación- con los aumentos del Convenio, la solución tenía también que ser la misma y así lo hizo la Sentencia impugnada. </w:t>
      </w:r>
    </w:p>
    <w:p w:rsidR="00055018" w:rsidRDefault="00055018" w:rsidP="00055018">
      <w:pPr>
        <w:pStyle w:val="TextoNormal"/>
      </w:pPr>
      <w:r>
        <w:t xml:space="preserve">De lo que antecede se sigue que, aunque la doctrina constitucional invocada en el recurso sea correcta, no se adapta al caso concreto aquí planteado, ya que no se objetivan situaciones iguales, desigualmente tratadas y valoradas por el Tribunal Central de Trabajo que, por el contrario, ha resuelto exactamente lo mismo en las Sentencias de 28 de febrero de 1983 y 14 de mayo de 1984. </w:t>
      </w:r>
    </w:p>
    <w:p w:rsidR="00055018" w:rsidRDefault="00055018" w:rsidP="00055018">
      <w:pPr>
        <w:pStyle w:val="TextoNormal"/>
      </w:pPr>
      <w:r>
        <w:t xml:space="preserve">La incongruencia sólo en supuestos de gravedad extrema por defecto de prestación jurisdiccional, puede tener dimensión constitucional y aquí no se ha concretado. </w:t>
      </w:r>
    </w:p>
    <w:p w:rsidR="00055018" w:rsidRDefault="00055018" w:rsidP="00055018">
      <w:pPr>
        <w:pStyle w:val="TextoNormal"/>
      </w:pPr>
      <w:r>
        <w:t>Como dice el Auto de este alto Tribunal, de 20 de junio de 1984, cuando «se cuestionan las facultades que para argumentar y decidir las pretensiones y establecer relaciones de causa a efecto que en el orden jurídico poseen los Tribunales ordinarios dentro de la facultad-deber de juzgar que les reconoce el art. 117.3 de la Constitución sin que claramente afecten al orden constitucional que protege los derechos y libertades públicas, no es competencia de este Tribunal pronunciarse sobre la forma de estructurar aquéllos sus Sentencias... » Y, como dice en otro lugar, «toda incongruencia para poder apreciarse debe producir indefensión» y con palabras, que podrían ser de aplicación al caso aquí planteado la Sentencia no ha resuelto... «nada distinto, ni más, ni menos, que lo que era objeto de la controversia procesal, faltando en absoluto cualquier discordancia entre las pretensiones y la decisión adoptada...» Concluye, por todo ello, el Fiscal que la demanda de amparo carece de dimensión constitucional e incide en la causa de inadmisión del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Entidad demandante denuncia la vulneración del art. 14 de la Constitución como consecuencia de haber dictado el Tribunal Central de Trabajo una resolución contradictoria con otra anterior sin haber justificado debidamente el apartamiento del precedente. La demanda de amparo, sin embargo, no aporta dato alguno que permita entender producida la vulneración que se denuncia por lo que debe concluirse que incurre en la causa de inadmisión prevista en el art. 50.2 b) de la LOTC.</w:t>
      </w:r>
    </w:p>
    <w:p w:rsidR="00055018" w:rsidRDefault="00055018" w:rsidP="00055018">
      <w:pPr>
        <w:pStyle w:val="TextoNormal"/>
      </w:pPr>
      <w:r>
        <w:t>En efecto, la Sentencia que se impugna no hace sino recoger la doctrina sentada por una resolución anterior que había resuelto igual conflicto -absorción o no de la cantidad abonada por impuesto sobre el rendimiento del trabajo personal- en la misma Empresa en el año precedente.  En aquella resolución anterior -Sentencia de 28 de febrero de 1983- el Tribunal Central declaró que la Empresa no podía suprimir ni disminuir la cantidad que venía abonando en concepto de impuesto, que si bien quedó congelada no puede ser compensada en cómputo anual por tener el carácter de condición más beneficiosa.</w:t>
      </w:r>
    </w:p>
    <w:p w:rsidR="00055018" w:rsidRDefault="00055018" w:rsidP="00055018">
      <w:pPr>
        <w:pStyle w:val="TextoNormal"/>
      </w:pPr>
      <w:r>
        <w:t>No se trata sólo de que el Tribunal Central aplique igual doctrina al caso actual, sino de que entiende aplicable el propio pronunciamiento en virtud del obligado respeto a la cosa juzgada, como demuestra la referencia del único considerando de la Sentencia que se impugna a los arts.  1.251 y 1.252 del Código Civil como fundamentadores de la solución que se ofrece.</w:t>
      </w:r>
    </w:p>
    <w:p w:rsidR="00055018" w:rsidRDefault="00055018" w:rsidP="00055018">
      <w:pPr>
        <w:pStyle w:val="TextoNormal"/>
      </w:pPr>
      <w:r>
        <w:lastRenderedPageBreak/>
        <w:t>En estas condiciones es patente que la Sentencia impugnada no ha podido cometer la vulneración que se le imputa, sino que ésta, de existir, se produjo con la Sentencia de 28 de febrero de 1983 que no fue impugnada y no puede serlo en la actualidad.</w:t>
      </w:r>
    </w:p>
    <w:p w:rsidR="00055018" w:rsidRDefault="00055018" w:rsidP="00055018">
      <w:pPr>
        <w:pStyle w:val="TextoNormal"/>
      </w:pPr>
    </w:p>
    <w:p w:rsidR="00055018" w:rsidRDefault="00055018" w:rsidP="00055018">
      <w:pPr>
        <w:pStyle w:val="TextoNormal"/>
      </w:pPr>
      <w:r w:rsidRPr="00055018">
        <w:rPr>
          <w:rStyle w:val="NumeroAFNegritaCaracter"/>
        </w:rPr>
        <w:t>2</w:t>
      </w:r>
      <w:r>
        <w:t>. Además de ello no se aprecia la identidad sobre los supuestos de hecho de las resoluciones que pretenden compararse, requisito esencial para poder pretender la aplicación del principio de igualdad.</w:t>
      </w:r>
    </w:p>
    <w:p w:rsidR="00055018" w:rsidRDefault="00055018" w:rsidP="00055018">
      <w:pPr>
        <w:pStyle w:val="TextoNormal"/>
      </w:pPr>
      <w:r>
        <w:t>La Sentencia del Tribunal Central de Trabajo, de 7 de abril de 1981, recae también sobre la cantidad retributiva otorgada por el empresario como gratificación voluntaria en virtud del mantenimiento de lo abonado con anterioridad al Estatuto de los Trabajadores en concepto de impuesto sobre el rendimiento del trabajo personal, pero no versa sobre la absorción y compensación de la misma, sino sobre su naturaleza jurídica y el significado que posee en la estructura salarial.  Lo discutido, según se expresa en el resultando de hechos probados, fue que tal cuantía no figurase como retribución voluntaria, sino como salario a todos los efectos, y, más en concreto, según resulta del contenido de la Sentencia, como salario base con la lógica incidencia en el cálculo de los complementos salariales.  La Sentencia que se impugna, en cambio, versa sobre la absorción de dicho concepto con los aumentos establecidos en el Convenio Colectivo efectuada por la Empresa y rechazada por los trabajadores.</w:t>
      </w:r>
    </w:p>
    <w:p w:rsidR="00055018" w:rsidRDefault="00055018" w:rsidP="00055018">
      <w:pPr>
        <w:pStyle w:val="TextoNormal"/>
      </w:pPr>
      <w:r>
        <w:t>Se trata, como se ve, de materias distintas y no, como alega la Entidad demandante, de la misma materia con distinta formulación. La solución a la primera no implica una determinada solución a la segunda sino que ésta es independiente de aquélla.  Decidido, pues, que el concepto retributivo cuestionado no tiene carácter de salario base, nada se ha dicho sobre su posible compensación y absorción, sino que ello dependerá de un juicio diferente, realizado autónomamente por la Sentencia de 28 de febrero de 1983 y por la de 14 de mayo de 1984 impugnada.</w:t>
      </w:r>
    </w:p>
    <w:p w:rsidR="00055018" w:rsidRDefault="00055018" w:rsidP="00055018">
      <w:pPr>
        <w:pStyle w:val="TextoNormal"/>
      </w:pPr>
    </w:p>
    <w:p w:rsidR="00055018" w:rsidRDefault="00055018" w:rsidP="00055018">
      <w:pPr>
        <w:pStyle w:val="TextoNormal"/>
      </w:pPr>
      <w:r w:rsidRPr="00055018">
        <w:rPr>
          <w:rStyle w:val="NumeroAFNegritaCaracter"/>
        </w:rPr>
        <w:t>3</w:t>
      </w:r>
      <w:r>
        <w:t>. En cuanto a la presunta vulneración del derecho a la igualdad por referencia ahora a la jurisprudencia citada en la demanda de amparo sobre absorción y compensación, debe señalarse que la determinación sobre el carácter compensable y absorbible o no de un concreto concepto retributivo es un problema específico, resuelto por los Tribunales de modo particular -concepto a concepto-, por lo que no puede compararse más que con la jurisprudencia que recaiga sobre idéntico concepto. La mayoría de las Sentencias citadas por la demandante están, de esta forma, excluidas de toda posible comparación, pues no recaen sobre la compensación y absorción de la cantidad abonada como impuesto de rendimiento del trabajo personal.</w:t>
      </w:r>
    </w:p>
    <w:p w:rsidR="00055018" w:rsidRDefault="00055018" w:rsidP="00055018">
      <w:pPr>
        <w:pStyle w:val="TextoNormal"/>
      </w:pPr>
      <w:r>
        <w:t>Sólo la Sentencia de 31 de diciembre de 1981 recae sobre tal concepto retributivo determinando la compensación y absorción con los aumentos salariales del Convenio Colectivo, solución que es acorde con la generalmente mantenida por el Tribunal Central de Trabajo.</w:t>
      </w:r>
    </w:p>
    <w:p w:rsidR="00055018" w:rsidRDefault="00055018" w:rsidP="00055018">
      <w:pPr>
        <w:pStyle w:val="TextoNormal"/>
      </w:pPr>
      <w:r>
        <w:t>Ahora bien, si la resolución impugnada se aparta de estos precedentes, no existen datos de hecho suficientes para poder apreciar la identidad absoluta de los supuestos atendidos en cada caso, pudiendo éstos variar en función del Convenio Colectivo aplicable, del comportamiento empresarial sobre el abono, etc.  En todo caso, si la identidad existiera, hay que recordar que la Sentencia que se aparta sin justificación del precedente es la de febrero de 1983, y no la actual que se limita a aplicar el pronunciamiento de ésta.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acuerda la inadmisión del presente recurso de amparo.</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7" w:name="AUTO_1984_655"/>
      <w:r>
        <w:lastRenderedPageBreak/>
        <w:t>AUTO 655/1984, de 7 de noviembre de 1984</w:t>
      </w:r>
    </w:p>
    <w:bookmarkEnd w:id="187"/>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ECLI:ES:TC:1984:655A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521/1984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Luis Santías y Viada, en representación de don Valentín Guitart Aparicio, interpuso el 11 de julio pasado, recurso de amparo contra la Sentencia del Tribunal Supremo (Sala Tercera), de 15 de junio de 1984, fundando el recurso en los siguientes hechos: A) la Subsecretaría de Economía y Hacienda resolvió, el 18 de enero de 1984, el procedimiento sobre compatibilidad del recurrente, en su calidad de arquitecto al servicio de la Hacienda Pública, y contra esta resolución el interesado planteó recurso contencioso-administrativo por el cauce de la Ley 62/1978, ante la Sala de Zaragoza, que concluyó por Sentencia de 11 de mayo de 1984 estimando en parte el recurso; B) contra esta Sentencia recurrió el Abogado del Estado, y fue emplazado y se personó el recurrente, personación que se hizo en virtud de providencia de la Sala de Zaragoza que ordenó el emplazamiento, pero sin propiciar, a esta parte, la posibilidad de audiencia procesal, y sin haberla dado traslado de las actuaciones, y tuviera, por tanto, la parte oportunidad de formular alegaciones, se dictó Sentencia por el Tribunal Supremo, que revocó la Sentencia apelada y desestimó el recurso contencioso-administrativo. Considera que se han vulnerado los arts. 14 (consecuencia de la violación del trámite de audiencia) y 24.1 (por no arbitrarse un trámite que permita la audiencia).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providencia de la Sección Tercera del Tribunal Constitucional, dispuso la apertura del trámite de admisión por la causa del art. 50.2 b) de la LOTC y en este trámite formularon alegaciones el recurrente y el Ministerio Fiscal. El demandante, después de reiterar los hechos que expuso en la demanda, sostuvo que no concurre el motivo de inadmisibilidad advertido, pues la demanda tiene un contenido constitucional, según el análisis del caso desde la perspectiva del art. 24 y del art. 14 de la Constitución, para lo cual analiza estos preceptos y el régimen de apelación en el proceso contencioso-administrativo ordinario y el especial. El Ministerio Fiscal, por su parte, después de una sucinta exposición fáctica, sostuvo que el recurso era inadmisible, aduciendo, al efecto, que el núcleo del amparo solicitado es la indefensión sufrida por el demandante por no tener la oportunidad de ser oído en el recurso de apelación ante el Tribunal Supremo, ni ocasión de formular alegaciones. </w:t>
      </w:r>
    </w:p>
    <w:p w:rsidR="00055018" w:rsidRDefault="00055018" w:rsidP="00055018">
      <w:pPr>
        <w:pStyle w:val="TextoNormal"/>
      </w:pPr>
      <w:r>
        <w:t xml:space="preserve">La invocación del principio de igualdad ha de entenderse como repetición formularia del art. 14 de la Constitución Española, como expresamente reconoce el recurrente. </w:t>
      </w:r>
    </w:p>
    <w:p w:rsidR="00055018" w:rsidRDefault="00055018" w:rsidP="00055018">
      <w:pPr>
        <w:pStyle w:val="TextoNormal"/>
      </w:pPr>
      <w:r>
        <w:lastRenderedPageBreak/>
        <w:t xml:space="preserve">Se trata, esencialmente, del análisis del art. 24 de la C. E. referente a lo acontecido en este caso, y muy someramente, del art. 14. </w:t>
      </w:r>
    </w:p>
    <w:p w:rsidR="00055018" w:rsidRDefault="00055018" w:rsidP="00055018">
      <w:pPr>
        <w:pStyle w:val="TextoNormal"/>
      </w:pPr>
      <w:r>
        <w:t xml:space="preserve">En la cuestión debatida -y por lo que se refiere al art. 14 de la C. E.- no se ha quebrantado el principio de igualdad alegado conforme a depurada doctrina de este Tribunal Constitucional [Sentencias de 2 de febrero de 1981 (fundamento jurídico 3), 16 de enero de 1984, 24 de enero de 1984, 20 de febrero de 1984 y 25 de abril del mismo año]. No se ha establecido un término de comparación válido del que pudiera deducirse alguna discriminación, dándose, por el contrario, «el elemento diferenciador de trascendencia jurídica» que justifica la solución dada al caso por la Administración del Estado (Subsecretaría de Economía y Hacienda). </w:t>
      </w:r>
    </w:p>
    <w:p w:rsidR="00055018" w:rsidRDefault="00055018" w:rsidP="00055018">
      <w:pPr>
        <w:pStyle w:val="TextoNormal"/>
      </w:pPr>
      <w:r>
        <w:t xml:space="preserve">La igualdad «sólo es violada si la desigualdad está desprovista de una justificación objetiva y razonada», lo que no se da en la resolución judicial combatida. </w:t>
      </w:r>
    </w:p>
    <w:p w:rsidR="00055018" w:rsidRDefault="00055018" w:rsidP="00055018">
      <w:pPr>
        <w:pStyle w:val="TextoNormal"/>
      </w:pPr>
      <w:r>
        <w:t xml:space="preserve">De los alegatos de indefensión y de carácter de la oportunidad de ser oído y de formular alegaciones, por el recurrente, no se sigue -dice el Fiscal- que el art. 24 haya sido violado, porque al afirmarlo así se desconoce constante jurisprudencia constitucional sobre el derecho a la defensa y al sistema de recursos. </w:t>
      </w:r>
    </w:p>
    <w:p w:rsidR="00055018" w:rsidRDefault="00055018" w:rsidP="00055018">
      <w:pPr>
        <w:pStyle w:val="TextoNormal"/>
      </w:pPr>
      <w:r>
        <w:t xml:space="preserve">La Constitución garantiza el derecho a la defensa, pero no un sistema determinado de recursos, o una específica manera de regular y configurar los existentes. </w:t>
      </w:r>
    </w:p>
    <w:p w:rsidR="00055018" w:rsidRDefault="00055018" w:rsidP="00055018">
      <w:pPr>
        <w:pStyle w:val="TextoNormal"/>
      </w:pPr>
      <w:r>
        <w:t xml:space="preserve">Una vez elegida la vía del procedimiento establecido en la Ley 62/1978, de 26 de diciembre, habrá que estar a su regulación cualquiera que sea el juicio que merezca, desde un punto de vista procesal o de política legislativa, pero las discrepancias que puedan establecerse en dichos planos, no conducen, por sí solos, a considerarlo inconstitucional. </w:t>
      </w:r>
    </w:p>
    <w:p w:rsidR="00055018" w:rsidRDefault="00055018" w:rsidP="00055018">
      <w:pPr>
        <w:pStyle w:val="TextoNormal"/>
      </w:pPr>
      <w:r>
        <w:t>El recurrente -manifiesta el Fiscal- eligió libremente dicho procedimiento, cuando pudo optar por el contencioso ordinario, exigiendo, el elegido, concentración de la actividad procesal y celeridad en su tramitación, sin que por ello se produzca indefensión, ya que el recurrente tuvo acceso a la apelación, fue debidamente emplazado y se personó ante el Tribunal Supremo, incurriendo en pasividad sólo a él imputable, de no haber formulado alegaciones al personarse, como pudo hacer, por lo que la demanda carece manifiestamente de contenido, terminando por interesar se dicte Auto declarando la inadmisión del recurso por incidir en la causa del artículo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la invocación de los arts.  14 y 24.1 de la Constitución no se está denunciando en el presente caso dos violaciones constitucionales, pues sólo a una que se contrae a la contradicción, como regla o principio insito en la idea de defensión, se reconduce, en verdad, el recurso que sólo, por tanto -en la hipótesis de que fuera correcta la tesis del demandante- presentaría algún punto relevante desde la consideración del art. 24.1, mas no desde el art.  14, precepto, este último, que nada tiene que ver con el tema que se plantea en el presente recurso. Y es que la paridad o igualdad de las partes en el proceso, es una exigencia insita en el principio de contradicción, y esta contradicción se inserta en la vertiente del proceso.  Con esta precisión, la cuestión es ahora estudiar si desde la consideración del art. 24.1 el amparo se presenta ab initio con suficiente entidad como para recorrer los trámites ulteriores que lleven hasta la Sentencia, o si, por el contrario, aparece ya desde ahora con todos los elementos que permiten una solución dentro del marco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Que el proceso que regula la Ley 62/1978, a partir del art.  6, y, en lo que ahora es de interés, la segunda instancia, se organice bajo una modalidad inspirada en las ideas de brevedad -y hasta de sumariedad, en algunos aspectos-, apartándose del modelo común de la Ley de la Jurisdicción Contencioso-Administrativa, no es razón, como es patente, para acusar a aquel tipo procesal, y a la organización de la apelación, de incompatible con la garantía procesal que el art. 24.1 de la Constitución proclama, compatibilidad, por lo demás, que debemos ver desde la idea de que la regulación respete el contenido esencial de la indicada garantía procesal.  Se queja el demandante de amparo de que en aquel proceso, o en la aplicación que de sus reglas ha hecho el Tribunal Supremo, integrando, si ello fuera menester, la ordenación especial con lo que establece la regulación común, no se arbitre unas secuencias procesales diferenciadas, en las que cuenten, además de la personación, la vista o las alegaciones, con lo que está dando por supuesto más de una cosa, como es la de que en un solo acto no puedan concentrarse, sin que con ella padezca la defensa, la personación y las alegaciones -y hasta la prueba si procediera dentro del carácter del proceso y de la limitación general de pruebas en la segunda instancia-, y también, desde otro modo de ver la cuestión, que la regulación de la segunda instancia es en el caso de la Ley 62/1978 incompleta y necesariamente integrable a través de las reglas comunes. Bien se comprende que tal modo de entender las reglas especiales, y la opinión que desde una consideración técnica, le merezcan a la defensa del demandante, no invalidan la indicada regulación especial ni a ella puede achacarse violación alguna propicia a crear situaciones de indefensión; y es que, notificada a la otra parte (a la apelada) la interposición de la apelación, con entrega de las copias del recurso, es entonces cuando debe desplegar una actividad que va más allá de la estricta de personación, y comprende la de, a la vista de las alegaciones, articular la defensa de la Sentencia, o aquello de la Sentencia que convenga a sus intereses.  La personación no es, en la idea del art. 9 de la Ley 62/1978, un acto limitado de comparecencia como parte en la segunda instancia, y sólo cobra sentido, conociendo, como conoce el apelado el escrito de apelación (que es un escrito que debe ser razonado), dando al mismo la dimensión de que comprende, también, la formulación de alegaciones de oposición (y aún otras, como las de oponerse a una apelación indebidamente admitida, o instar la prueba).  Esto es lo que se garantizó en el caso de que conocemos, pues la providencia que admitió la apelación le fue notificada, las copias siguieron el curso dispuesto por la Ley, y el apelado fue emplazado para ante el Tribunal Supremo. Que el ahora demandante -y allí apelada confiara en un trámite de instrucción que le abriera apelada confiara en un trámite de instrucción que le abriera la posibilidad de alegaciones, no tenía otro fundamento, si es que hay que buscarlo en este terreno, que un conocimiento equivocado o erróneo de los preceptos organizadores de la apelación, equivocación o error sobre el que -como es patente- no puede construirse la indefensión.  No hubo, pues, ruptura del principio de paridad de partes, ni desde ningún otro aspecto ha quebrado la exigencia de contradicción, como integrante, con otras, de un sistema que garantice la defensa de los derechos e intereses.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Por lo expuesto, la Sección declara inadmisible el recurso de amparo interpuesto por don Valetín Guitart Aparicio, del que se ha hecho mérito, decisión con la que queda sin contenido la petición incidental de suspensión.</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8" w:name="AUTO_1984_656"/>
      <w:r>
        <w:lastRenderedPageBreak/>
        <w:t>AUTO 656/1984, de 7 de noviembre de 1984</w:t>
      </w:r>
    </w:p>
    <w:bookmarkEnd w:id="188"/>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ECLI:ES:TC:1984:656A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536/1984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José Luis Ferrer Recuero, Procurador de los Tribunales, interpone en nombre y representación de doña María Covadonga Alonso Vega recurso de amparo constitucional contra la Sentencia de 25 de mayo de 1984 dictada por el Tribunal Central de Trabajo por la que se resuelve recurso de «suplicación» promovido por la Compañía Telefónica Nacional de España (CTNE) contra la Sentencia, de fecha 24 de febrero de 1984, pronunciada por la Magistratura núm. 1 de las de Oviedo que declaró el derecho de la actora a reincorporarse en la plantilla de la CTNE en la localidad de Oviedo, donde existían vacantes, y con preferencia a. otras trabajadoras que habían sido trasladadas a puestos de trabajo en la citada localidad. Del escrito de demanda y restante documentación aportada, se desprenden los siguientes hechos: </w:t>
      </w:r>
    </w:p>
    <w:p w:rsidR="00055018" w:rsidRDefault="00055018" w:rsidP="00055018">
      <w:pPr>
        <w:pStyle w:val="TextoNormal"/>
      </w:pPr>
      <w:r>
        <w:t xml:space="preserve">a) La recurrente prestó servicios por cuenta y bajo la dependencia de la CTNE con la categoría profesional de telefonista desde el 1 de enero de 1958 hasta el 29 de agosto de 1961, fecha en la que pasó a la situación de excedencia forzosa por razón de matrimonio de conformidad con la legislación entonces vigente, que de otro lado condicionaba el reingreso de las excedentes a la adquisición de la condición de cabeza de familia. </w:t>
      </w:r>
    </w:p>
    <w:p w:rsidR="00055018" w:rsidRDefault="00055018" w:rsidP="00055018">
      <w:pPr>
        <w:pStyle w:val="TextoNormal"/>
      </w:pPr>
      <w:r>
        <w:t xml:space="preserve">b) Junto con otras trabajadoras excedentes por idéntica circunstancia, la actora ejercitó ante la jurisdicción laboral el derecho a reincorporarse en la plantilla de la CTNE, derecho que le fue reconocido por Sentencia de 4 de julio de 1979 dictada por la Magistratura de Trabajo núm. 1 de las de Oviedo y confirmado por el Tribunal Central de Trabajo por resolución de 16 de noviembre de 1980. </w:t>
      </w:r>
    </w:p>
    <w:p w:rsidR="00055018" w:rsidRDefault="00055018" w:rsidP="00055018">
      <w:pPr>
        <w:pStyle w:val="TextoNormal"/>
      </w:pPr>
      <w:r>
        <w:t xml:space="preserve">La recurrente, conjuntamente con las restantes excedentes que habían obtenido Sentencia favorable en el anterior proceso efectuó distintas gestiones con la CTNE, a fin de obtener el reingreso efectivo, que no prosperó por alegar la Empresa demandada la inexistencia de vacantes en la plantilla de Oviedo. </w:t>
      </w:r>
    </w:p>
    <w:p w:rsidR="00055018" w:rsidRDefault="00055018" w:rsidP="00055018">
      <w:pPr>
        <w:pStyle w:val="TextoNormal"/>
      </w:pPr>
      <w:r>
        <w:t>c) En febrero de 1981, tres de las codemandantes en el proceso reseñado (doña Esperanza Fernández Rodríguez, doña Rosa A. Argüelles Alonso y doña Mercedes Posada Paredes) formularon demanda de reingreso contra la CTNE, manifestando el haberse producido vacantes de telefonista en Oviedo y haber sido éstas ocupadas por trabajadoras trasladadas de otras localidades. Desestimada la demanda por resolución de 18 de marzo de 1981 pronunciada por la Magistratura de Trabajo núm. 1, de Oviedo, el Tribunal Central de Trabajo revocó la anterior decisión y dictó Sentencia en 10 de junio de 1983 que decla</w:t>
      </w:r>
      <w:r>
        <w:lastRenderedPageBreak/>
        <w:t xml:space="preserve">ró el derecho de las demandantes a «ocupar la plaza de telefonistas en Oviedo, donde habrá de producirse su reincorporación». </w:t>
      </w:r>
    </w:p>
    <w:p w:rsidR="00055018" w:rsidRDefault="00055018" w:rsidP="00055018">
      <w:pPr>
        <w:pStyle w:val="TextoNormal"/>
      </w:pPr>
      <w:r>
        <w:t xml:space="preserve">d) Con independencia de las últimas actuaciones procesales, que culminaron con el reingreso de las tres codemandantes en la plantilla de telefonistas de Oviedo, la CTNE, en septiembre de 1982, remitió escrito a la hoy recurrente en amparo que se había mantenido al margen de las relatadas actuaciones ofreciéndola la posibilidad de reingresar en la Empresa con la categoría de «administrativa» o de «ayudante de informática», previa realización de unos cursillos y superación de las correspondientes pruebas de aptitud. Iniciados tales cursillos, los mismos se suspendieron en fecha que no consta, no llegándose a celebrar, de otro lado, las pruebas programadas. </w:t>
      </w:r>
    </w:p>
    <w:p w:rsidR="00055018" w:rsidRDefault="00055018" w:rsidP="00055018">
      <w:pPr>
        <w:pStyle w:val="TextoNormal"/>
      </w:pPr>
      <w:r>
        <w:t xml:space="preserve">e) Por escrito de 25 de enero de 1983, la CTNE requirió a la recurrente para que en plazo de ocho días comunicara si estaba dispuesta a reincorporarse en alguna de las vacantes que se relacionaban y entre las que no figuraba ninguna correspondiente a Oviedo. En fecha que no consta, la actora manifestó por escrito su derecho a reingresar en Oviedo, protestando por la forma en que se veía obligada a solicitar vacantes, reservándose el derecho a ejercitar aquellas acciones precisas para reingresar en la citada localidad y eligiendo una plaza en Bilbao, donde se incorporó de modo efectivo, pasando a prestar servicios propios de su categoría. </w:t>
      </w:r>
    </w:p>
    <w:p w:rsidR="00055018" w:rsidRDefault="00055018" w:rsidP="00055018">
      <w:pPr>
        <w:pStyle w:val="TextoNormal"/>
      </w:pPr>
      <w:r>
        <w:t xml:space="preserve">f) De otro lado, y en fecha 18 de junio de 1983, doña María Nieves González García, que había litigado conjuntamente con la recurrente en amparo y que, como ella, había obtenido la Sentencia favorable de la Magistratura de Trabajo, de 4 de julio de 1979, luego confirmada por el Tribunal Central de Trabajo [Antecedente 1 b)] e igualmente había recibido de la CTNE comunicación sobre vacantes disponibles [Antecedente 1 e)], formuló demanda en la que suplicaba se la reconociera el derecho a reingresar en Oviedo. Con fecha 16 de septiembre de 1983, la Magistratura de Trabajo núm. 1 de las de Oviedo dictó Sentencia estimando la petición. </w:t>
      </w:r>
    </w:p>
    <w:p w:rsidR="00055018" w:rsidRDefault="00055018" w:rsidP="00055018">
      <w:pPr>
        <w:pStyle w:val="TextoNormal"/>
      </w:pPr>
      <w:r>
        <w:t xml:space="preserve">Promovido recurso de suplicación por la CTNE, el Tribunal Central de Trabajo, mediante resolución de 26 de abril de 1984, confirmó la decisión impugnada, afirmando la identidad de la situación de la demandante en este proceso con sus compañeras «que obtuvieron a su favor la Sentencia (...), de 10 de junio de 1983, de este mismo Tribunal, siendo, por tanto, aplicable ahora la doctrina establecida en la citada resolución judicial firme (...)». </w:t>
      </w:r>
    </w:p>
    <w:p w:rsidR="00055018" w:rsidRDefault="00055018" w:rsidP="00055018">
      <w:pPr>
        <w:pStyle w:val="TextoNormal"/>
      </w:pPr>
      <w:r>
        <w:t xml:space="preserve">g) En diciembre de 1983, la hoy recurrente en amparo presentó demanda ante la jurisdicción ordinaria del orden laboral en la que se solicitaba se declarase «el derecho de la actora a reincorporarse a la CTNE, en Oviedo, por existir vacantes en esta ciudad y tener más derecho que cualquiera de las trabajadoras demandadas a ocuparlas, condenando a todos los demandados a estar y pasar por la declaración y a la CTNE a que acople a la actora en el puesto de trabajo que ahora ocupan las demandadas, con cuantos efectos se deriven de la declaración». Esta demanda fue acumulada a las presentadas con idéntico contenido por doña María Nieves González García y doña María Reina de la Paz González Suárez, siendo todas ellas sustanciadas por Sentencia de la Magistratura de Trabajo núm. 1 de las de Oviedo, de fecha 24 de febrero de 1984, que contiene un doble pronunciamiento: de una parte, desestimar la demanda promovida por la señora González García, acogiendo la excepción de litispendencia planteada por la Empresa demandada y, de otra, estimar las demandas incoadas por la hoy recurrente en amparo así como por la señora González Suárez, declarando el derecho de éstas a «reincorporarse a la Compañía Telefónica en Oviedo por haber existido vacantes en esta localidad (...)». </w:t>
      </w:r>
    </w:p>
    <w:p w:rsidR="00055018" w:rsidRDefault="00055018" w:rsidP="00055018">
      <w:pPr>
        <w:pStyle w:val="TextoNormal"/>
      </w:pPr>
      <w:r>
        <w:lastRenderedPageBreak/>
        <w:t>h) Recurrida la anterior Sentencia en suplicación por la CTNE, el Tribunal Central de Trabajo por resolución de 25 de mayo de 1984 revocó la pronunciada por el juzgador de instancia «únicamente en el sentido de desestimar las demandas formuladas por las actoras María Covadonga Alonso Vega y María Reina de la Paz González Suárez (...)».</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escrito de demanda mantiene que la Sentencia impugnada ha vulnerado los arts. 14 y 24.1 de la C. E. La infracción del principio de igualdad, en su vertiente de igualdad en la aplicación de la Ley, se habría producido al apartarse la Sentencia del Tribunal Central de Trabajo, de 25 de mayo de 1984, de los criterios mantenidos en sus decisiones, de 10 de junio de 1983 y 26 de abril de 1984, tratando con ello desigualmente a la recurrente respecto de otras compañeras que, como ella, obtuvieron un pronunciamiento judicial inicialmente favorable a sus intereses, en el que se declaraba el derecho de todas ellas a reingresar al servicio de la CTNE. </w:t>
      </w:r>
    </w:p>
    <w:p w:rsidR="00055018" w:rsidRDefault="00055018" w:rsidP="00055018">
      <w:pPr>
        <w:pStyle w:val="TextoNormal"/>
      </w:pPr>
      <w:r>
        <w:t xml:space="preserve">Pese a esta identidad en las situaciones de hecho, a la recurrente se le niega el derecho a reincorporarse en Oviedo, que fue reconocido con anterioridad a otras cuatro litigantes. </w:t>
      </w:r>
    </w:p>
    <w:p w:rsidR="00055018" w:rsidRDefault="00055018" w:rsidP="00055018">
      <w:pPr>
        <w:pStyle w:val="TextoNormal"/>
      </w:pPr>
      <w:r>
        <w:t xml:space="preserve">La infracción del derecho a la tutela judicial efectiva del art. 24.1 de la C. E. se habría producido por ignorar el Tribunal Central de Trabajo las protestas efectuadas por la recurrente al elegir como lugar de reincorporación Bilbao, caso de no existir vacantes en Oviedo. La tesis del órgano judicial, según la cual la elección de una plaza, con reserva y protestas, impide el ejercicio de otra acción derivada de la situación de excedencia constituye una denegación del derecho a la tutela judicial reconocido en el antedicho art. 24.1 de la C. E. </w:t>
      </w:r>
    </w:p>
    <w:p w:rsidR="00055018" w:rsidRDefault="00055018" w:rsidP="00055018">
      <w:pPr>
        <w:pStyle w:val="TextoNormal"/>
      </w:pPr>
      <w:r>
        <w:t>En el «suplico», se solicita de este Tribunal Constitucional (T. C) la nulidad de la decisión judicial impugnada, así como la declaración del derecho de la recurrente a reingresar en la CTNE en el centro de trabajo de Oviedo por existir vacantes y con preferencia a las trabajadoras que se relacionan.</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19 de septiembre de 1984, la Sección acordó otorgar un plazo común de diez días al Ministerio Fiscal y a la parte recurrente a fin de que alegaren lo que estimaren pertinente en relación con la posible concurrencia del motivo de inadmisión prevenido en el art. 50.2 b) de la LOTC por carecer la demanda manifiestamente de contenido que justifique una decisión por parte del T. 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Evacuando el trámite, el Ministerio Fiscal comienza señalando que en el presente recurso no se plantea la cuestión genérica del derecho a reingresar en la CTNE, S. A., tras una excedencia por razón de matrimonio, resuelta en varias Sentencias de este T. C., la pretensión que se formula se contrae a solicitar que el reingreso se produzca en determinado centro de trabajo y con preferencia a otras personas. El Tribunal Central de Trabajo, al revocar la Sentencia de instancia, no vulneró el derecho a la tutela judicial, pues dio respuesta razonada y fundada al objeto de la litis, contrario a los intereses de la demandante de amparo. </w:t>
      </w:r>
    </w:p>
    <w:p w:rsidR="00055018" w:rsidRDefault="00055018" w:rsidP="00055018">
      <w:pPr>
        <w:pStyle w:val="TextoNormal"/>
      </w:pPr>
      <w:r>
        <w:t xml:space="preserve">Pero tampoco infringió el principio de igualdad, porque no hubo discriminación al resolver desigualmente supuestos desiguales, tal y como la propia resolución combatida justifica razonablemente. </w:t>
      </w:r>
    </w:p>
    <w:p w:rsidR="00055018" w:rsidRDefault="00055018" w:rsidP="00055018">
      <w:pPr>
        <w:pStyle w:val="TextoNormal"/>
      </w:pPr>
      <w:r>
        <w:t>Por lo expuesto, el Ministerio Fiscal interesa de este T. C. que dicte Auto acordando la inadmisión de la demanda, por incurrir ésta en la causa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En su sucinto escrito de alegaciones, la recurrente reitera lo esencial de su demanda, insistiendo en la desigualdad inconstitucional que produce la Sentencia impugnada, dada la identidad de los supuestos de hecho existentes entre los que concurren en el presente caso y los de las Sentencias de 10 de junio de 1983 y 26 de abril de 1984. La infracción del art. 14 de la C. E. lleva ya implícita una falta de tutela judicial efectiva, produciéndose con ello la violación del art. 24.1 del Texto constitucional. Por todo ello, solicita de este T. C. que acuerde la admisión de la demanda, prosiguiendo el recurso por los trámites subsiguientes.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presente demanda de amparo imputa a la resolución judicial impugnada, en primer término, de haber infringido el principio de igualdad reconocido en el art.  14 de la C. E., en su vertiente de igualdad en la aplicación de la Ley. A juicio de la recurrente, la desigualdad inconstitucional que dice haber padecido habría venido motivada por una arbitraria modificación de las decisiones emitidas por el Tribunal Central de Trabajo en casos sustancialmente iguales. En concreto, el supuesto resuelto de manera diferente con presunta violación del mandato de igualdad formulado en el art.  14 de la C. E.  trata sobre el modo de hacer efectivo el derecho de reingreso que asiste a las trabajadoras que, al amparo de una legislación discriminatoria por razón de sexo, hubieron de pasar a la situación de excedencia forzosa en la CTNE. Con anterioridad a la Sentencia recurrida, el Tribunal Central de Trabajo había reconocido a un grupo de trabajadoras excedentes el derecho a reingreso en la localidad en la que originariamente prestaron servicios, por existir vacantes en la misma. Tal fue el sentido de las Sentencias de 10 de junio de 1983, que la demanda se limita a citar, y de la de 26 de abril de 1984, que se aporta.  Por el contrario, en la Sentencia que origina las presentes actuaciones, y tal es la desigualdad que se denuncia, fue desestimada la pretensión postulada, materialmente coincidente con las acogidas en los pronunciamientos precedentes.</w:t>
      </w:r>
    </w:p>
    <w:p w:rsidR="00055018" w:rsidRDefault="00055018" w:rsidP="00055018">
      <w:pPr>
        <w:pStyle w:val="TextoNormal"/>
      </w:pPr>
      <w:r>
        <w:t>Se trata, por consiguiente, de determinar si esta diferencia de trato vulnera o no el principio de igualdad.</w:t>
      </w:r>
    </w:p>
    <w:p w:rsidR="00055018" w:rsidRDefault="00055018" w:rsidP="00055018">
      <w:pPr>
        <w:pStyle w:val="TextoNormal"/>
      </w:pPr>
    </w:p>
    <w:p w:rsidR="00055018" w:rsidRDefault="00055018" w:rsidP="00055018">
      <w:pPr>
        <w:pStyle w:val="TextoNormal"/>
      </w:pPr>
      <w:r w:rsidRPr="00055018">
        <w:rPr>
          <w:rStyle w:val="NumeroAFNegritaCaracter"/>
        </w:rPr>
        <w:t>2</w:t>
      </w:r>
      <w:r>
        <w:t>. A fin de dar respuesta adecuada al tema suscitado, conviene comenzar recordando la doctrina que este T. C. ha establecido sobre el alcance del principio enunciado en el art.  14 de la C. E. en relación con la aplicación de la Ley por los órganos judiciales y que, en esquemática síntesis, veda a un mismo órgano alterar de manera arbitraria el sentido de sus resoluciones en supuestos sustancialmente iguales, debiendo de ofrecer una fundamentación suficiente y razonable en aquellos casos en los que se aparta de los precedentes.</w:t>
      </w:r>
    </w:p>
    <w:p w:rsidR="00055018" w:rsidRDefault="00055018" w:rsidP="00055018">
      <w:pPr>
        <w:pStyle w:val="TextoNormal"/>
      </w:pPr>
      <w:r>
        <w:t>En el caso a examen, como ya se dijo, la solicitante de amparo se considera víctima de una situación discriminatoria, calificación ésta que se intenta razonar a partir de una presunta identidad en los supuestos de hecho, consistente en la circunstancia de contar las litigantes de todos los procesos -del que motivó la Sentencia recurrida y de los que desembocaron en las resoluciones alegadas como precedentes de obligada observancia- con una común decisión judicial, que había declarado el derecho de todas ellas a reingresar en la CTNE al margen y con independencia de la situación familiar. Ocurre, sin embargo, que la diferencia de trato que introduce la Sentencia combatida se fundamenta y motiva expresa y directamente en razón de haber apreciado el órgano judicial la concurrencia de elemen</w:t>
      </w:r>
      <w:r>
        <w:lastRenderedPageBreak/>
        <w:t>tos diferenciadores. Razonando acerca de la presunta igualdad entre el caso que enjuicia y el que enjuició por Sentencia de 10 de junio de 1983, el Tribunal Central de Trabajo en la Sentencia recurrida dice que «el supuesto es completamente distinto al señalado, ya que ahora ha existido una opción hecha por la Compañía y a la que se han acogido las demandantes eligiendo, respectivamente, las plazas de Bilbao y Alicante (...)  (y) las actoras del otro procedimiento, hoy demandadas, se encontraron en situación de excedencia y en expectativa de reingreso en la Empresa al producirse vacantes de su categoría profesional, mientras que las recurridas han optado ya oportunamente por reingresar, viniendo a impugnar su readmisión por haberse producido fuera de la ciudad de Oviedo.</w:t>
      </w:r>
    </w:p>
    <w:p w:rsidR="00055018" w:rsidRDefault="00055018" w:rsidP="00055018">
      <w:pPr>
        <w:pStyle w:val="TextoNormal"/>
      </w:pPr>
      <w:r>
        <w:t>El examen del fragmento del tercer considerando de la Sentencia impugnada, que se acaba de transmitir, pone de relieve la falta de similitud de las situaciones fácticas y justifica, en consecuencia y dada la distinta calificación jurídica de situaciones en sí mismo diversas, la diferencia de tratamiento. Así enfocado, el planteamiento elaborado por la recurrente pierde toda relevancia constitucional, pues es patente que el mandato formulado por el art.  14 de la C. E. no ampara la igualdad aplicativa en casos sustancialmente desiguales.</w:t>
      </w:r>
    </w:p>
    <w:p w:rsidR="00055018" w:rsidRDefault="00055018" w:rsidP="00055018">
      <w:pPr>
        <w:pStyle w:val="TextoNormal"/>
      </w:pPr>
    </w:p>
    <w:p w:rsidR="00055018" w:rsidRDefault="00055018" w:rsidP="00055018">
      <w:pPr>
        <w:pStyle w:val="TextoNormal"/>
      </w:pPr>
      <w:r w:rsidRPr="00055018">
        <w:rPr>
          <w:rStyle w:val="NumeroAFNegritaCaracter"/>
        </w:rPr>
        <w:t>3</w:t>
      </w:r>
      <w:r>
        <w:t>. La solicitante de amparo entiende, de otro lado, que la tesis mantenida por el Tribunal Central de Trabajo, a tenor de la cual la elección de una plaza precluye el ejercicio de una acción derivada de la situación de excedencia, implica la denegación del derecho a la tutela judicial efectiva proclamado en el art.  24.1 de la C. E.  Este planteamiento, sin embargo, carece de toda consistencia jurídica, utilizándose la invocación del citado precepto constitucional como simple expediente para exteriorizar el enfrentamiento de la recurrente con los criterios de interpretación de la legalidad ordinaria elaborados por el órgano judicial. El derecho de toda persona a obtener la tutela efectiva de los Jueces y Tribunales en el ejercicio de sus derechos e intereses legítimos abriga, como con insistencia ha señalado este T. C., un contenido plural que comprende, en primer lugar y en lo que aquí interesa, el derecho de promover y acceder a la actividad jurisdiccional.</w:t>
      </w:r>
    </w:p>
    <w:p w:rsidR="00055018" w:rsidRDefault="00055018" w:rsidP="00055018">
      <w:pPr>
        <w:pStyle w:val="TextoNormal"/>
      </w:pPr>
      <w:r>
        <w:t>Pero el ejercicio de las acciones depende de la naturaleza del objeto del proceso, que viene a su vez definido por la calificación jurídica que los órganos judiciales hacen de los hechos.</w:t>
      </w:r>
    </w:p>
    <w:p w:rsidR="00055018" w:rsidRDefault="00055018" w:rsidP="00055018">
      <w:pPr>
        <w:pStyle w:val="TextoNormal"/>
      </w:pPr>
      <w:r>
        <w:t>A partir de estas elementales observaciones, no se puede afirmar que cuando la Sentencia combatida declara que la opción por una plaza clausura la situación de excedencia y la expectativa de reingreso de la excedente y, por consiguiente, precluye el ejercicio de acciones deducidas de esa situación, deniega el acceso a la justicia.  Lo que se hace es extraer la natural consecuencia procesal de la previa calificación jurídica de los hechos, de suerte que la pretensión de la actora de lograr plaza en la localidad deseada deberá ejercitarse a través de otros cauces legales, que, por cierto, la propia Sentencia apunta con claridad.</w:t>
      </w:r>
    </w:p>
    <w:p w:rsidR="00055018" w:rsidRDefault="00055018" w:rsidP="00055018">
      <w:pPr>
        <w:pStyle w:val="TextoNormal"/>
      </w:pPr>
      <w:r>
        <w:t>En virtud de las anteriores consideraciones es evidente que concurre la causa de inadmisión establecida en el art. 50.2 b) de la LOTC por carecer la demanda manifiestamente de contenido que justifique una decisión por parte del T. C.  en forma de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atención a lo expuesto, la Sección acuerda declarar inadmisible el recurso,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89" w:name="AUTO_1984_657"/>
      <w:r>
        <w:lastRenderedPageBreak/>
        <w:t>AUTO 657/1984, de 7 de noviembre de 1984</w:t>
      </w:r>
    </w:p>
    <w:bookmarkEnd w:id="18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ECLI:ES:TC:1984:657A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537/1984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José Luis Ferrer Recuero, Procurador de los Tribunales, interpone en nombre y representación de doña María Reina de la Paz González Suárez recurso de amparo constitucional contra la Sentencia de 25 de mayo de 1984 dictada por el Tribunal Central de Trabajo, por la que se resuelve recurso de suplicación promovido por la Compañía Telefónica Nacional de España (CTNE) contra la Sentencia de fecha de 28 de enero de 1984 pronunciada por la Magistratura núm. 1 de las de Oviedo, que declaraba el derecho de la actora a reincorporarse en la plantilla de la CTNE en la localidad de Oviedo, donde existían vacantes, y con preferencia a otras trabajadoras que habían sido trasladadas a puestos de trabajo en la citada localidad. Del escrito de demanda y restante documentación aportada, se desprenden los siguientes hechos: </w:t>
      </w:r>
    </w:p>
    <w:p w:rsidR="00055018" w:rsidRDefault="00055018" w:rsidP="00055018">
      <w:pPr>
        <w:pStyle w:val="TextoNormal"/>
      </w:pPr>
      <w:r>
        <w:t xml:space="preserve">a) La recurrente prestó servicios por cuenta y bajo la dependencia de la CTNE con la categoría profesional de telefonista desde el 23 de enero de 1952 hasta el 25 de noviembre de 1956, fecha en la que pasó a la situación de excedencia forzosa por razón de matrimonio de conformidad con la legislación entonces vigente, que de otro lado condicionaba el reingreso de las excedentes a la adquisición de la condición de cabeza de familia: </w:t>
      </w:r>
    </w:p>
    <w:p w:rsidR="00055018" w:rsidRDefault="00055018" w:rsidP="00055018">
      <w:pPr>
        <w:pStyle w:val="TextoNormal"/>
      </w:pPr>
      <w:r>
        <w:t xml:space="preserve">b) Junto con otras trabajadoras excedentes por idéntica circunstancia, la actora ejercitó ante la jurisdicción laboral el derecho a reincorporarse en la plantilla de la CTNE, derecho que le fue reconocido por Sentencia de 4 de julio de 1979 dictada por la Magistratura de Trabajo núm. 1 de las de Oviedo y confirmado por el Tribunal Central de Trabajo por resolución de 16 de noviembre de 1980. La recurrente, conjuntamente con las restantes excedentes que habían obtenido Sentencia favorable en el anterior proceso, efectuó distintas gestiones con la CTNE a fin de obtener el reingreso efectivo, que no prosperó por alegar la empresa demandada la inexistencia de vacantes en la plantilla de Oviedo. </w:t>
      </w:r>
    </w:p>
    <w:p w:rsidR="00055018" w:rsidRDefault="00055018" w:rsidP="00055018">
      <w:pPr>
        <w:pStyle w:val="TextoNormal"/>
      </w:pPr>
      <w:r>
        <w:t xml:space="preserve">c) En febrero de 1981, tres de las codemandantes en el proceso reseñado (doña Esperanza Fernández Rodríguez, doña Rosa A. Argüelles Alonso y doña Mercedes Posada Paredes) formularon demanda de reingreso contra la CTNE, manifestando el haberse producido vacantes de telefonista en Oviedo y haber sido éstas ocupadas por trabajadoras trasladadas de otras localidades. Desestimada la demanda por resolución de 18 de marzo de 1981 pronunciada por la Magistratura de Trabajo núm. 1 de Oviedo, el Tribunal Central de Trabajo revocó la anterior decisión y dictó Sentencia en 10 de junio de 1983, en la que se declaró el derecho de las demandantes «a ocupar la plaza de telefonistas en Oviedo, donde habrá de producirse su reincorporación». </w:t>
      </w:r>
    </w:p>
    <w:p w:rsidR="00055018" w:rsidRDefault="00055018" w:rsidP="00055018">
      <w:pPr>
        <w:pStyle w:val="TextoNormal"/>
      </w:pPr>
      <w:r>
        <w:lastRenderedPageBreak/>
        <w:t xml:space="preserve">d) Con independencia de las últimas actuaciones procesales, que culminaron con el reingreso de las tres codemandantes en la plantilla de telefonistas de Oviedo, la CTNE, en septiembre de 1982, remitió escrito a la hoy recurrente en amparo, que se había mantenido al margen de las relatadas actuaciones ofreciéndole la posibilidad de reingresar en la Empresa con la categoría de «administrativo» o de «ayudante de informática», previa realización de unos cursillos y superación de las correspondientes pruebas de aptitud. Iniciados tales cursillos, los mismos se suspendieron en fecha que no consta, no llegándose a celebrar, de otro lado, las pruebas programadas. </w:t>
      </w:r>
    </w:p>
    <w:p w:rsidR="00055018" w:rsidRDefault="00055018" w:rsidP="00055018">
      <w:pPr>
        <w:pStyle w:val="TextoNormal"/>
      </w:pPr>
      <w:r>
        <w:t xml:space="preserve">e) Por escrito de 25 de enero de 1983, la CTNE requirió a la recurrente para que en el plazo de ocho días comunicara si estaba dispuesta a reincorporarse en alguna de las vacantes que se relacionaban y entre las que no figuraba ninguna correspondiente a Oviedo. En fecha que no consta, la actora manifestó por escrito su derecho a reingresar en Oviedo, protestando por la forma en que se veía obligada a solicitar vacante, reservándose el derecho a ejercitar aquellas acciones precisas para reingresar en la citada localidad y eligiendo una plaza en Alicante, a donde, al parecer, no llegó a reincorporarse de modo efectivo. </w:t>
      </w:r>
    </w:p>
    <w:p w:rsidR="00055018" w:rsidRDefault="00055018" w:rsidP="00055018">
      <w:pPr>
        <w:pStyle w:val="TextoNormal"/>
      </w:pPr>
      <w:r>
        <w:t xml:space="preserve">f) De otro lado y en fecha de 18 de junio de 1983, doña María Nieves González García, que había litigado conjuntamente con la recurrente en amparo y que, como ella, había obtenido la Sentencia favorable de la Magistratura de Trabajo de 4 de julio de 1979, luego confirmada por el Tribunal Central de Trabajo [antecedente 1 b)], e igualmente había recibido de la CTNE comunicación sobre vacantes disponibles [antecedente 1 e)], formuló demanda en la que suplicaba se la reconociera el derecho a reingresar en Oviedo. Con fecha 16 de septiembre de 1983, la Magistratura de Trabajo núm. 1 de las de Oviedo dictó Sentencia estimando la petición. </w:t>
      </w:r>
    </w:p>
    <w:p w:rsidR="00055018" w:rsidRDefault="00055018" w:rsidP="00055018">
      <w:pPr>
        <w:pStyle w:val="TextoNormal"/>
      </w:pPr>
      <w:r>
        <w:t xml:space="preserve">Promovido recurso de suplicación por la CTNE, el Tribunal Central de Trabajo, mediante resolución de 26 de abril de 1984, confirmó la decisión impugnada, afirmando la identidad de la situación de la demandante en este proceso con sus compañeras «que obtuvieron a su favor la Sentencia (...) de 10 de junio de 1983 de este mismo Tribunal, siendo por tanto aplicable ahora la doctrina establecida en la citada resolución judicial firme (...). </w:t>
      </w:r>
    </w:p>
    <w:p w:rsidR="00055018" w:rsidRDefault="00055018" w:rsidP="00055018">
      <w:pPr>
        <w:pStyle w:val="TextoNormal"/>
      </w:pPr>
      <w:r>
        <w:t>g) En diciembre de 1983, la hoy recurrente en amparo presentó demanda ante la jurisdicción ordinaria del orden laboral en la que se solicitaba se declarase «el derecho de la actora a reincorporarse a la CTNE, en Oviedo, por existir vacantes en esta ciudad y tener más derecho que cualquiera de las (trabajadoras) demandadas a ocuparlas, condenando a todos los demandados a estar y pasar por la declaración y a la CTNE a que acople a la actora en el puesto de trabajo que ahora ocupan las demandadas, con cuantos efectos se deriven de la declaración». Esta demanda fue acumulada a las presentadas con idéntico contenido por doña María Nieves González García y doña María Covadonga Alonso Vega, siendo todas ellas sustanciadas por Sentencia de la Magistratura de Trabajo núm. 1 de las de Oviedo de fecha 24 de febrero de 1984 que contiene un doble pronunciamiento: de una parte, desestimar la demanda promovida por la señora González García, recogiendo la excepción de litispendencia planteada por la hoy recurrente en amparo, así como por la señora Alonso Vega, declarando el derecho de éstas a «reincorporarse a la Compañía Telefónica en Oviedo por haber existido vacantes en esta localidad (...), y h) Recurrida la anterior Sentencia en suplicación por la CTNE, el Tribunal Central de Trabajo por resolución de 25 de mayo de 1984 revocó la pronunciada por el juzgador de instancia «únicamente en el sentido de desestimar las demandas formuladas por las actoras M.ª Covadonga Alonso Vega y María Reina de la Paz González Suárez (...)».</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xml:space="preserve">. El escrito de demanda mantiene que la Sentencia impugnada ha vulnerado los arts. 14 y 24.1 de la C. E. La infracción del principio de igualdad, en su vertiente de igualdad en la aplicación de la Ley, se habría producido al apartarse la Sentencia del Tribunal Central de Trabajo de 25 de mayo de 1984 de los criterios mantenidos en sus decisiones de 10 de junio de 1983 y 26 de abril de 1984, tratando con ello desigualmente a la recurrente respecto de otras compañeras que, como ella, obtuvieron un pronunciamiento judicial inicialmente favorable a sus intereses, en el que se declaraba el derecho de todas ellas a reingresar al servicio de la CTNE. </w:t>
      </w:r>
    </w:p>
    <w:p w:rsidR="00055018" w:rsidRDefault="00055018" w:rsidP="00055018">
      <w:pPr>
        <w:pStyle w:val="TextoNormal"/>
      </w:pPr>
      <w:r>
        <w:t xml:space="preserve">Pese a esta identidad en las situaciones de hecho, a la recurrente se le niega el derecho a reincorporarse en Oviedo, que fue reconocido con anterioridad a otras cuatro litigantes. </w:t>
      </w:r>
    </w:p>
    <w:p w:rsidR="00055018" w:rsidRDefault="00055018" w:rsidP="00055018">
      <w:pPr>
        <w:pStyle w:val="TextoNormal"/>
      </w:pPr>
      <w:r>
        <w:t xml:space="preserve">La infracción del derecho a la tutela judicial efectiva del art. 24.1 de la C. E. se habría producido por un doble motivo. En primer lugar, por acoger la Sentencia un hecho inexistente, cual es la efectiva reincorporación de la recurrente en una plaza de telefonista en la localidad de Alicante; hecho éste ni alegado ni probado, pero que resulta decisivo en la fundamentación jurídica de la resolución combatida y en el fallo al que esa fundamentación avoca. En segundo lugar y amparándose en la realidad del reingreso, el Tribunal Central de Trabajo ignora las protestas efectuadas por la recurrente al elegir como lugar de reincorporación Alicante, caso de no existir vacantes en Oviedo. La tesis del órgano judicial según la cual tras la elección de una plaza, con reserva y protestas, ya no cabe el ejercicio de otra acción derivada de la situación de excedencia constituye una denegación del derecho a la tutela judicial reconocido en el antedicho art. 24.1 de la C. E. </w:t>
      </w:r>
    </w:p>
    <w:p w:rsidR="00055018" w:rsidRDefault="00055018" w:rsidP="00055018">
      <w:pPr>
        <w:pStyle w:val="TextoNormal"/>
      </w:pPr>
      <w:r>
        <w:t>En el «suplico» se solicita de este Tribunal Constitucional (T. C.) la nulidad de la decisión judicial impugnada, así como la declaración del derecho de de la recurrente a reingresar en la CTNE en el centro de trabajo de Oviedo por existir vacantes y con preferencia a las trabajadoras que se relacionan.</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19 de septiembre de 1984, la Sección acordó otorgar un plazo común de diez días al Ministerio Fiscal y a la parte recurrente a fin de que alegaren lo pertinente en relación con la posible concurrencia del motivo de inadmisión previsto en el art. 50.2 b) de la LOTC por carecer la demanda manifiestamente de contenido que justifique una decisión por parte del T. 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Evacuando el trámite, el Ministerio Fiscal comienza señalando que en el presente recurso no se plantea la genérica cuestión del derecho a reingresar en la CTNE, tras una excedencia por razón de matrimonio, resuelta en varias Sentencias de este T. C.; lo que se solicita es que el reingreso se produzca en determinado centro y con preferencia a otras personas. El Tribunal Central de Trabajo, al revocar la Sentencia de instancia, no vulneró el derecho a la tutela judicial, pues dio respuesta razonada y fundada al objeto de la litis, aun cuando lo hiciera en sentido desfavorable a los intereses de la demandante de amparo. Pero tampoco infringió el principio de igualdad, porque no hubo discriminación al resolver desigualmente supuestos desiguales, tal y como la propia resolución combatida justifica razonablemente. </w:t>
      </w:r>
    </w:p>
    <w:p w:rsidR="00055018" w:rsidRDefault="00055018" w:rsidP="00055018">
      <w:pPr>
        <w:pStyle w:val="TextoNormal"/>
      </w:pPr>
      <w:r>
        <w:t>En razón de lo expuesto, el Ministerio Fiscal interesa de este T. C. que dicte Auto acordando la inadmisión de la demanda, por incurrir ésta en la causa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En su escrito de alegaciones, la recurrente reitera lo esencial de su demanda, insistiendo en la desigualdad inconstitucional que produce la Sentencia impugnada, dada la identidad de los supuestos de hecho existentes entre los que concurren en el presente caso y los de las Sentencias de 10 de junio de 1983 y 26 de abril de 1984, que declararon el derecho que otras compañeras de las actoras a reingresar en Oviedo. Se arguye, de otro lado, en la vulneración que al derecho reconocido en el art. 24.1 de la C. E. produce la Sentencia recurrida al sostener hechos «erróneos». La recurrente no ingresó en la plaza de Alicante, reservándose, cuando la CTNE le hizo la oferta de reincorporarse en esa localidad, las acciones oportunas para reclamar el reingreso en Oviedo. La argumentación del Tribunal Central de Trabajo, a tenor de la cual al haber ya ingresado la actora su reincorporación en la plaza de Oviedo ha de tener lugar mediante concurso de traslado, carece de fundamento, pues para participar en tal concurso es condición imprescindible haberse reincorporado y la actora no lo ha hecho. Por ello, la actora no ha obtenido la tutela efectiva de los Tribunales. </w:t>
      </w:r>
    </w:p>
    <w:p w:rsidR="00055018" w:rsidRDefault="00055018" w:rsidP="00055018">
      <w:pPr>
        <w:pStyle w:val="TextoNormal"/>
      </w:pPr>
      <w:r>
        <w:t>Por todo ello, la recurrente solicita de este T. C. que acuerde la admisión de la demanda, prosiguiendo el recurso por los trámites subsiguientes.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presente demanda de amparo imputa a la resolución judicial impugnada, en primer término, de haber infringido el principio de igualdad reconocido en el art.  14 de la C. E., en su vertiente de igualdad en la aplicación de la Ley. A juicio de la recurrente, la desigualdad inconstitucional que dice haber padecido habría venido motivada por una arbitraria modificación de las decisiones emitidas por el Tribunal Central de Trabajo en casos sustancialmente iguales.  En concreto, el supuesto resuelto de manera diferente con presunta violación del mandato de igualdad formulado en el art.  14 de la C.  E.  trata sobre el modo de hacer efectivo el derecho de reingreso que asiste a las trabajadoras que, al amparo de una legislación discriminatoria por razón de sexo, hubieron de pasar a la situación de excedencia forzosa en la CTNE.  Con anterioridad a la Sentencia recurrida, el Tribunal Central de Trabajo había reconocido a un grupo de trabajadoras excedentes el derecho a reingresar en la localidad en la que originariamente prestaron servicios, por existir vacantes en la misma. Tal fue el sentido de las Sentencias de 10 de junio de 1983, que la demanda se limita a citar, y de la de 26 de abril de 1984, que se aporta. Por el contrario, en la Sentencia que origina las presentes actuaciones, y tal es la desigualdad que se denuncia, fue desestimada la pretensión postulada, materialmente coincidente con las acogidas en los pronunciamientos precedentes.  Se trata, por consiguiente, de determinar si esta diferencia de trato vulnera o no el principio de igualdad.</w:t>
      </w:r>
    </w:p>
    <w:p w:rsidR="00055018" w:rsidRDefault="00055018" w:rsidP="00055018">
      <w:pPr>
        <w:pStyle w:val="TextoNormal"/>
      </w:pPr>
    </w:p>
    <w:p w:rsidR="00055018" w:rsidRDefault="00055018" w:rsidP="00055018">
      <w:pPr>
        <w:pStyle w:val="TextoNormal"/>
      </w:pPr>
      <w:r w:rsidRPr="00055018">
        <w:rPr>
          <w:rStyle w:val="NumeroAFNegritaCaracter"/>
        </w:rPr>
        <w:t>2</w:t>
      </w:r>
      <w:r>
        <w:t>. A fin de dar respuesta adecuada al tema suscitado, conviene comenzar recordando la doctrina que este T. C.  ha establecido sobre el alcance del principio enunciado por el art.  14 de la C. E.  en relación con la aplicación de la Ley por los órganos judiciales y que, en esquemática síntesis, veda a un mismo órgano alterar de manera arbitraria el sentido de sus resoluciones en supuestos sustancialmente iguales, debiendo de ofrecer una fundamentación suficiente y razonable en aquellos casos en los que se aparta de los precedentes.</w:t>
      </w:r>
    </w:p>
    <w:p w:rsidR="00055018" w:rsidRDefault="00055018" w:rsidP="00055018">
      <w:pPr>
        <w:pStyle w:val="TextoNormal"/>
      </w:pPr>
      <w:r>
        <w:t xml:space="preserve">En el caso a examen, como ya se dijo, la solicitante de amparo se considera víctima de una situación discriminatoria, calificación ésta que se intenta razonar a partir de una presunta identidad en los supuestos de hecho, consistente en la circunstancia de contar las </w:t>
      </w:r>
      <w:r>
        <w:lastRenderedPageBreak/>
        <w:t>litigantes de todos los procesos -del que motivó la Sentencia recurrida y de los que desembocaron en las resolucionese alegadas como precedentes de obligada observancia- con una común decisión judicial, que había declarado el derecho de todas ellas a reingresar en la CTNE al margen y con independencia de la situación familiar.  Ocurre, sin embargo, que la diferencia de trato que introduce la Sentencia combatida se fundamenta y motiva expresa y directamente en razón de haber apreciado el órgano judicial la concurrencia de elementos diferenciadores. Razonando acerca de la presunta igualdad entre el caso que enjuicia y el que enjuició por Sentencia de 10 de junio de 1983, el Tribunal Central de Trabajo en la Sentencia recurrida dice que «el supuesto es completamente distinto al señalado, ya que ahora ha existido una opción hecha por la Compañía y a la que se han acogido las demandantes eligiendo respectivamente las plazas de Bilbao y Alicante (...)  (y) las actoras del otro procedimiento, hoy demandadas, se encontraron en situación de excedencia y en expectativa de reingreso en la Empresa al producirse vacantes de su categoría profesional, mientras que las recurridas han optado ya oportunamente por reingresar, viniendo a impugnar su readmisión por haberse producido fuera de la ciudad de Oviedo».</w:t>
      </w:r>
    </w:p>
    <w:p w:rsidR="00055018" w:rsidRDefault="00055018" w:rsidP="00055018">
      <w:pPr>
        <w:pStyle w:val="TextoNormal"/>
      </w:pPr>
      <w:r>
        <w:t>El examen del fragmento del tercer considerando de la Sentencia impugnada, que se acaba de transcribir, pone de relieve la falta de similitud de las situaciones fácticas y justifica en consecuencia y dada la distinta calificación jurídica de situaciones en sí mismo diversas, la diferencia de tratamiento.  Así enfocado, el planteamiento elaborado por la recurrente pierde toda relevancia constitucional, pues es patente que el mandado formulado por el art. 14 de la C. E. no ampara la igualdad aplicativa en casos sustancialmente desiguales</w:t>
      </w:r>
    </w:p>
    <w:p w:rsidR="00055018" w:rsidRDefault="00055018" w:rsidP="00055018">
      <w:pPr>
        <w:pStyle w:val="TextoNormal"/>
      </w:pPr>
    </w:p>
    <w:p w:rsidR="00055018" w:rsidRDefault="00055018" w:rsidP="00055018">
      <w:pPr>
        <w:pStyle w:val="TextoNormal"/>
      </w:pPr>
      <w:r w:rsidRPr="00055018">
        <w:rPr>
          <w:rStyle w:val="NumeroAFNegritaCaracter"/>
        </w:rPr>
        <w:t>3</w:t>
      </w:r>
      <w:r>
        <w:t>. El escrito de demanda igualmente alega la vulneración por la Sentencia recurrida del derecho a la tutela judicial efectiva consagrado en el artículo 24.1 de la C. E.  Esta infracción habría tenido lugar por apoyarse la resolución combatida en un hecho inexistente, ni alegado ni probado, consistente en la reincorporación de la actora a la Empresa, pasando a ocupar una plaza en la localidad de Alicante.</w:t>
      </w:r>
    </w:p>
    <w:p w:rsidR="00055018" w:rsidRDefault="00055018" w:rsidP="00055018">
      <w:pPr>
        <w:pStyle w:val="TextoNormal"/>
      </w:pPr>
      <w:r>
        <w:t>En relación con este extremo, hay que comenzar señalando que el alegado jurídico no especifica ni concreta con la obligada claridad qué garantía procesal de entre las constitucionalizadas por el art.  24.1 de la C. E.  ha sido vulnerada por la decisión que se impugna.</w:t>
      </w:r>
    </w:p>
    <w:p w:rsidR="00055018" w:rsidRDefault="00055018" w:rsidP="00055018">
      <w:pPr>
        <w:pStyle w:val="TextoNormal"/>
      </w:pPr>
      <w:r>
        <w:t>La invocación que se hace de la Sentencia 14/1984, de 3 de febrero («Boletín Oficial del Estado» de 18 de febrero) de este T. C.  a fin de fundamentar la alegada infracción parece sugerir la idea de que la actora acusa a la Sentencia recurrida de haber alterado la materia objeto del proceso, modificando así los términos del litigio e incurriendo con ello en incongruencia. Un detenido examen de la resolución pronunciada por el Tribunal Central de Trabajo excluye, sin embargo, todo indicio de incongruencia, concebida ésta como una falta de correspondencia entre lo pedido y lo decidido en el fallo.</w:t>
      </w:r>
    </w:p>
    <w:p w:rsidR="00055018" w:rsidRDefault="00055018" w:rsidP="00055018">
      <w:pPr>
        <w:pStyle w:val="TextoNormal"/>
      </w:pPr>
      <w:r>
        <w:t xml:space="preserve">En realidad, el problema que la recurrente plantea no sólo está alejado del vicio denunciado, sino que además está privado de toda razonable conexión con el capítulo de las garantías procesales.  La línea argumental de la recurrente tiende a demostrar que el pronunciamiento del órgano judicial se apoya en un hecho inexistente, cual fue su efectiva reincorporación a la Empresa, de suerte que al no concurrir el mismo la fundamentación del fallo pierde toda consistencia.  Pero semejante argumentación no puede ser compartida por este T. C.  La clave del razonamiento elaborado por la Sentencia combatida no reside, como equívocamente arguye la actora, en su efectiva reincorporación a la plaza de Alicante, sino en la elección que ella hizo de esa plaza, tras la oferta efectuada por la Compañía demandada.  Es la opción de reingreso realizada por la actora el hecho que según el criterio </w:t>
      </w:r>
      <w:r>
        <w:lastRenderedPageBreak/>
        <w:t>del Tribunal Central de Trabajo, impide la asimilación de su situación a la de otras compañeras, que se encontraban «en expectativa de ingreso»; y esa opción aparece recogida de manera indubitada en la narración fáctica de la Sentencia.  Si en el resultado de hechos probados se declaró que la actora «eligió el reingreso en Alicante» y, en base a ello, se desestimó la demanda promovida en reclamación por reincorporación tras excedencia por matrimonio, entendiendo que lo que se pretende no es lograr un reingreso, sino «impugnar la readmisión por haberse producido fuera de la ciudad de Oviedo», es evidente que la Sentencia ni ha incurrido en vicio de incongruencia ni ha incumplido ninguna de las garantías que han de acompañar a todo proceso.</w:t>
      </w:r>
    </w:p>
    <w:p w:rsidR="00055018" w:rsidRDefault="00055018" w:rsidP="00055018">
      <w:pPr>
        <w:pStyle w:val="TextoNormal"/>
      </w:pPr>
    </w:p>
    <w:p w:rsidR="00055018" w:rsidRDefault="00055018" w:rsidP="00055018">
      <w:pPr>
        <w:pStyle w:val="TextoNormal"/>
      </w:pPr>
      <w:r w:rsidRPr="00055018">
        <w:rPr>
          <w:rStyle w:val="NumeroAFNegritaCaracter"/>
        </w:rPr>
        <w:t>4</w:t>
      </w:r>
      <w:r>
        <w:t>. La solicitante de amparo entiende, finalmente, que la tesis mantenida por el Tribunal Central de Trabajo y a tenor de la cual la elección de una plaza precluye el ejercicio de una acción derivada de la situación de excedencia implica la denegación del derecho a la tutela judicial efectiva proclamado en el art.  24.1 de la C. E.  Este planteamiento, sin embargo, carece de toda consistencia jurídica, invocándose el citado precepto constitucional como simple expediente para manifestar el enfrentamiento de la recurrente con los criterios de interpretación de la legalidad ordinaria elaborados por el órgano judicial. El derecho de toda persona a obtener la tutela efectiva de los Jueces y Tribunales en el ejercicio de sus derechos e intereses legítimos abriga, como con insistencia ha señalado este T. C.  un contenido plural que comprende, en primer lugar y en lo que aquí interesa, el derecho de promover y acceder a la actividad jurisdiccional. Pero el ejercicio de las acciones depende de la naturaleza del objeto del proceso, que viene a su vez definido por la calificación jurídica que los órganos judiciales hacen de los hechos.</w:t>
      </w:r>
    </w:p>
    <w:p w:rsidR="00055018" w:rsidRDefault="00055018" w:rsidP="00055018">
      <w:pPr>
        <w:pStyle w:val="TextoNormal"/>
      </w:pPr>
      <w:r>
        <w:t>A partir de esas elementales observaciones, no se puede afirmar que cuando la Sentencia combatida declara que la opción por una plaza clausura la situación de excedencia y la expectativa de reingreso de la excedente y, por consiguiente, precluye el ejercicio de acciones deducidas de esa situación deniega el acceso a la justicia.  Lo que se hace es extraer la natural consecuencia procesal de la previa calificación jurídica de los hechos, de suerte que la pretensión de la actora de lograr plaza en la localidad deseada deberá ejercitarse a través de otros cauces legales, que por cierto la propia Sentencia apunta con claridad.</w:t>
      </w:r>
    </w:p>
    <w:p w:rsidR="00055018" w:rsidRDefault="00055018" w:rsidP="00055018">
      <w:pPr>
        <w:pStyle w:val="TextoNormal"/>
      </w:pPr>
      <w:r>
        <w:t>En virtud de las anteriores consideraciones es evidente que concurre la causa de inadmisión establecida en el art.  50.2 b) de la LOTC por carecer la demanda manifiestamente de contenido que justifique una decisión por parte del T. C. en forma de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la Sección acuerda declarar inadmisible el recurso,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0" w:name="AUTO_1984_658"/>
      <w:r>
        <w:lastRenderedPageBreak/>
        <w:t>AUTO 658/1984, de 7 de noviembre de 1984</w:t>
      </w:r>
    </w:p>
    <w:bookmarkEnd w:id="190"/>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ECLI:ES:TC:1984:658A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545/1984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Manuel Lanza Iturbe, Capitán de la Guardia Civil en situación de retirado y Licenciado en Derecho, presentó en 17 de julio pasado, demanda de amparo, en su propio nombre y representación, contra el acuerdo de la Sala de Justicia del Consejo Supremo de Justicia Militar (C. S. J. M.), de 22 de marzo de 1984, que desestimó su petición, formulada en base al principio de unidad jurisdiccional (art. 117.5 de la C. E.), de remisión a la jurisdicción ordinaria de las diligencias previas 214/1979 y 131/1982, ambas de la Capitanía General de la Primera Región Militar. </w:t>
      </w:r>
    </w:p>
    <w:p w:rsidR="00055018" w:rsidRDefault="00055018" w:rsidP="00055018">
      <w:pPr>
        <w:pStyle w:val="TextoNormal"/>
      </w:pPr>
      <w:r>
        <w:t xml:space="preserve">El recurrente, el 31 de diciembre de 1978, siendo entonces Capitán Jefe de la Primera Zona del Grupo de Investigación y Vigilancia de la Guardia Civil de Ferrocarriles, puso en conocimiento, simultáneamente, del Director General de la Guardia Civil y del Juzgado de Guardia, una serie de hechos presumiblemente punibles, imputados al Coronel Jefe de dicho Grupo, quien sin ostentar el mando y la administración de la Unidad, por hallarse de baja para el servicio, realizó reclamaciones indebidas de diferentes cantidades dinerarias a las Compañías de ferrocarriles R. E. N. F. E. y F. E. V. E., utilizando en provecho propio la mayor parte de estos fondos. </w:t>
      </w:r>
    </w:p>
    <w:p w:rsidR="00055018" w:rsidRDefault="00055018" w:rsidP="00055018">
      <w:pPr>
        <w:pStyle w:val="TextoNormal"/>
      </w:pPr>
      <w:r>
        <w:t xml:space="preserve">A partir de ese momento y en diferentes fechas, el demandante prestó declaración ante la Autoridad militar, y se dirigió al Capitán General de la Primera Región para que se anulara lo improcedentemente actuado y se acordara la remisión de las diligencias previas mencionadas a la jurisdicción ordinaria. </w:t>
      </w:r>
    </w:p>
    <w:p w:rsidR="00055018" w:rsidRDefault="00055018" w:rsidP="00055018">
      <w:pPr>
        <w:pStyle w:val="TextoNormal"/>
      </w:pPr>
      <w:r>
        <w:t xml:space="preserve">Finalmente, el Consejo Supremo de Justicia Militar, en el acuerdo recurrido, desestimó la pretensión del demandante, por considerar que éste solamente es denunciante, y que es jurisdicción militar la competente para conocer de unos hechos, que, aun siendo de naturaleza común, han sido realizados por personal militar y afectan al buen régimen y servicios de las Fuerzas Armadas, interpretando a sensu contrario el art. 16.1 del Código de Justicia Militar. </w:t>
      </w:r>
    </w:p>
    <w:p w:rsidR="00055018" w:rsidRDefault="00055018" w:rsidP="00055018">
      <w:pPr>
        <w:pStyle w:val="TextoNormal"/>
      </w:pPr>
      <w:r>
        <w:t xml:space="preserve">A juicio del demandante se ha producido, con el referido acuerdo, una violación del derecho fundamental a obtener la tutela efectiva de Jueces y Tribunales en el ejercicio legítimo de sus derechos y al Juez ordinario predeterminado por la Ley (art. 24.1 y 2 de la C. E.) y, además, ha habido discriminación, contradiciéndose el art. 14 de la C. E. </w:t>
      </w:r>
    </w:p>
    <w:p w:rsidR="00055018" w:rsidRDefault="00055018" w:rsidP="00055018">
      <w:pPr>
        <w:pStyle w:val="TextoNormal"/>
      </w:pPr>
      <w:r>
        <w:t>Por todo lo cual solicita de este Tribunal se declare la nulidad del acuerdo de la Sala de Justicia del C. S. J. M. y de todo lo actuado improcedentemente, reconociendo expresa</w:t>
      </w:r>
      <w:r>
        <w:lastRenderedPageBreak/>
        <w:t>mente el derecho del recurrente a que sean remitidas las actuaciones a la jurisdicción ordinaria para su definitiva sustanciación.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26 de septiembre se acordó oír al demandante y al Ministerio Fiscal acerca de la posible inadmisión de la demanda por la causa que regula el art. 50.2 b) de la Ley Orgánica de este Tribunal por cuanto pudiera aquélla carecer de contenido propiamente constitucional, en relación con la falta de legitimación. </w:t>
      </w:r>
    </w:p>
    <w:p w:rsidR="00055018" w:rsidRDefault="00055018" w:rsidP="00055018">
      <w:pPr>
        <w:pStyle w:val="TextoNormal"/>
      </w:pPr>
      <w:r>
        <w:t xml:space="preserve">El demandante ha alegado la existencia de un interés legítimo por su parte, además del general, en las actuaciones penales, que él asumió como miembro de la Policía Judicial; expone su criterio interpretativo del art. 46 de Ley Orgánica de este Tribunal, en apoyo, de su posición procesal y pretensión de amparo. Existiendo, además en ésta un contenido constitucional determinado por la vulneración de los arts. 24.1 y 2 y 14 de la Constitución. </w:t>
      </w:r>
    </w:p>
    <w:p w:rsidR="00055018" w:rsidRDefault="00055018" w:rsidP="00055018">
      <w:pPr>
        <w:pStyle w:val="TextoNormal"/>
      </w:pPr>
      <w:r>
        <w:t>El Ministerio Fiscal expone la doctrina de este Tribunal relativa al derecho al Juez ordinario, no vulnerado en el caso de autos, y destaca que el recurrente no ha sido parte en el proceso judicial, lo que excluye su legitimación en esta vía por muy extensiva que sea la interpretación del art. 46.1 b) de nuestra Ley Orgánica.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nuestra providencia de 26 de septiembre último se puso de manifiesto la posible existencia de la causa de inadmisión que establece el art. 50.2 b) de la LOTC, en relación con la falta de legitimación, por no haber sido parte en el proceso previo [art. 46.1 b) de la LOTC] quien recurre en esta vía constitucional de amparo, y en el actual momento procesal se está en el caso de acordar la inadmisibilidad del mismo, ya que está constatado que la pretensión deducida por el interesado ante la Sala de Justicia del Consejo Supremo de Justicia Militar, consistió en que se acordara la inhibición en favor de la jurisdicción ordinaria respecto de determinadas diligencias previas en las que el reclamante no había ostentado otra calidad procesal que la de denunciante, atendido lo cual aquel órgano del Consejo Supremo, en el acuerdo contra el que se pretende ahora accionar en esta vía de amparo, le niega la calidad de parte en las diligencias y desestima su solicitud.</w:t>
      </w:r>
    </w:p>
    <w:p w:rsidR="00055018" w:rsidRDefault="00055018" w:rsidP="00055018">
      <w:pPr>
        <w:pStyle w:val="TextoNormal"/>
      </w:pPr>
      <w:r>
        <w:t>Ese extremo relativo a la única calidad ostentada en el proceso por el hoy recurrente, se halla admitida por el mismo, y el alcance que es menester atribuir a los preceptos de la LOTC inicialmente citados en esta resolución, determinan la declaración de inadmisibilidad del recurso de amparo.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1" w:name="AUTO_1984_659"/>
      <w:r>
        <w:lastRenderedPageBreak/>
        <w:t>AUTO 659/1984, de 7 de noviembre de 1984</w:t>
      </w:r>
    </w:p>
    <w:bookmarkEnd w:id="191"/>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ECLI:ES:TC:1984:659A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554/1984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entrada en el Tribunal Constitucional el 19 de julio de 1984, don Luis Pulgar Arroyo, Procurador de los Tribunales, interpone recurso de amparo constitucional en nombre y representación de la Comunidad de Propietarios de la Casa núm. 40 de la calle Santuchu, de Bilbao, contra Sentencia de la Sección Primera de la Audiencia Provincial de Bilbao, de 5 de abril de 1984, que confirmó la dictada por el Juzgado de Distrito núm. 4 de la misma villa. </w:t>
      </w:r>
    </w:p>
    <w:p w:rsidR="00055018" w:rsidRDefault="00055018" w:rsidP="00055018">
      <w:pPr>
        <w:pStyle w:val="TextoNormal"/>
      </w:pPr>
      <w:r>
        <w:t>Pide que se declare nula de pleno derecho la Sentencia impugnada y que se retrotraigan las actuaciones hasta el trámite de darse por instruido el Ponente del recurso de apelación, y en su virtud se decrete el recibimiento a prueba en segunda instancia y la práctica de las pruebas periciales y documentales propuestas.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recurrente fundamenta su demanda en los siguientes hechos: </w:t>
      </w:r>
    </w:p>
    <w:p w:rsidR="00055018" w:rsidRDefault="00055018" w:rsidP="00055018">
      <w:pPr>
        <w:pStyle w:val="TextoNormal"/>
      </w:pPr>
      <w:r>
        <w:t xml:space="preserve">a) La recurrente fue demandada por la Comunidad de Propietarios Grupo El Carmen de Bilbao, Barrio Santuchu, en reclamación de cuotas de comunidad por un importe de 43.500 pesetas. Tras formularse oposición a dicha pretensión, se recibió el juicio a prueba proponiéndose pruebas documental y pericial técnica, que fueron declaradas pertinentes pero no fueron practicadas, dictándose Sentencia estimatoria de la demanda el 3 de noviembre de 1983. </w:t>
      </w:r>
    </w:p>
    <w:p w:rsidR="00055018" w:rsidRDefault="00055018" w:rsidP="00055018">
      <w:pPr>
        <w:pStyle w:val="TextoNormal"/>
      </w:pPr>
      <w:r>
        <w:t xml:space="preserve">b) Interpuesto recurso de apelación, la solicitante de amparo pidió, en el trámite de instrucción del recurso, que se declarase la nulidad de la Sentencia apelada, así como de las actuaciones realizadas con posterioridad al trámite de pertinencia de admisión de pruebas y, en forma subsidiaria, que por razones de economía procesal se solicitase el recibimiento del juicio a prueba en la segunda instancia respecto de las admitidas y no practicadas en la primera. La Sala, por proveído de 2 de enero de 1984, tuvo por hecha la petición de recibimiento a prueba y determinó que en su día se acordaría lo procedente. La parte apelada se dio por instruida del recurso sin oponerse a la pretensión principal ni a la subsidiaria de la parte apelante. Sin embargo, la Sala no se pronunció sobre el recibimiento a prueba, dictándose Sentencia sin haber acordado nada sobre su práctica. </w:t>
      </w:r>
    </w:p>
    <w:p w:rsidR="00055018" w:rsidRDefault="00055018" w:rsidP="00055018">
      <w:pPr>
        <w:pStyle w:val="TextoNormal"/>
      </w:pPr>
      <w:r>
        <w:t xml:space="preserve">c) La Sala de lo Civil de la Audiencia desestimó el recurso de apelación interpuesto por Sentencia de 5 de abril de 1984. Entendió la Sala que no cabía declarar la nulidad de las actuaciones solicitada por cuanto la omisión de la práctica de las pruebas no se debió a </w:t>
      </w:r>
      <w:r>
        <w:lastRenderedPageBreak/>
        <w:t xml:space="preserve">olvido o negligencia del Juzgado, sino a que la parte que las propuso no instó, pudiendo hacerlo, que se practicaran dentro del término declarado hábil para ello; y que, respecto del recibimiento a prueba en la segunda instancia, a cuya petición no se proveyó a su debido tiempo, que también la parte apelante había consentido implícitamente la omisión de proveer sobre este extremo, toda vez que no interpuso el recurso correspondiente contra la providencia por la que se señalaba la vista del recurso. </w:t>
      </w:r>
    </w:p>
    <w:p w:rsidR="00055018" w:rsidRDefault="00055018" w:rsidP="00055018">
      <w:pPr>
        <w:pStyle w:val="TextoNormal"/>
      </w:pPr>
      <w:r>
        <w:t>d) Contra la Sentencia de apelación interpuso la apelante recurso de casación por quebrantamiento de forma, que fue rechazado por Auto de 1 de junio de 1984, declarándose firme la Sentencia por providencia de 5 de julio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La fundamentación jurídica de la demanda consiste en la alegación de que la Sentencia impugnada ha vulnerado los párrafos 1 y 2 del art. 24 de la Constitución, toda vez que el derecho a la prueba es una garantía procesal recogida en el mencionado art. 24. La no realización de las pruebas propuestas ha dejado indefensa a la recurrente.</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del pasado 3 de octubre, la Sección Tercera puso de manifiesto al recurrente y al Ministerio Fiscal la posible existencia de las siguientes causas de inadmisión: 1.ª La del art. 50.1 a ) en relación con el 44.2, ambos de la LOTC, por haberse interpuesto la demanda fuera de plazo. 2.ª La del art. 50.1 b) en relación con el 44.1 a), ambos de la LOTC, por no haberse agotado los recursos ordinarios disponibles contra la vulneración que se dice haber sufrido. 3.ª La del art. 50.1 b) en relación con el 44.1 c). 4.ª La del art. 50.2 b) de la LOTC. </w:t>
      </w:r>
    </w:p>
    <w:p w:rsidR="00055018" w:rsidRDefault="00055018" w:rsidP="00055018">
      <w:pPr>
        <w:pStyle w:val="TextoNormal"/>
      </w:pPr>
      <w:r>
        <w:t xml:space="preserve">Dentro de plazo han presentado sus alegaciones el recurrente y el Ministerio Fiscal. Aquél entiende que no existe ninguna de las causas señaladas, en virtud de los argumentos siguientes: </w:t>
      </w:r>
    </w:p>
    <w:p w:rsidR="00055018" w:rsidRDefault="00055018" w:rsidP="00055018">
      <w:pPr>
        <w:pStyle w:val="TextoNormal"/>
      </w:pPr>
      <w:r>
        <w:t xml:space="preserve">a) El Auto de la Audiencia Provincial de Bilbao de 1 de junio de 1984, fue notificado el día 25 del mismo mes sin que, por tanto, haya transcurrido, en el momento de presentar la demanda de amparo, el plazo que señala el art. 44.2 de la LOTC. b) La demanda reúne todos los requisitos exigidos por la LOTC y en la vía judicial ordinaria se agotaron todos los recursos existentes, salvo el de queja, que por ser de muy improbable éxito, no es exigible según la doctrina de este Tribunal. c) En lo que toca a la violación de derechos constitucionales que ahora se dice sufrida, aduce el recurrente que esa invocación no fue posible ante el Juzgado de Distrito, del que cabía suponer que estaba actuando de forma correcta y al que en razón del principio iura novit curia tampoco parece haber necesidad de recordar el cumplimiento de las normas vigentes. Tampoco pudo invocarse en segunda instancia, puesto que todavía cabía remedio legal ordinario a la violación sufrida y se presume que todos los Juzgados y Tribunales conocen la Constitución. En definitiva, dice, no se trata de que se denegase una prueba propuesta, sino de que no se practicó la prueba admitida, sin que el proponente pudiese imaginar, por tanto, que se estaba produciendo la infracción procesal. </w:t>
      </w:r>
    </w:p>
    <w:p w:rsidR="00055018" w:rsidRDefault="00055018" w:rsidP="00055018">
      <w:pPr>
        <w:pStyle w:val="TextoNormal"/>
      </w:pPr>
      <w:r>
        <w:t xml:space="preserve">En lo que toca a la última de las causas de inadmisión, el recurrente sostiene que el hecho de no haberse practicado la prueba admitida constituye una clara infracción del art. 24 de la Constitución y que, por tanto, su recurso no carece de contenido. </w:t>
      </w:r>
    </w:p>
    <w:p w:rsidR="00055018" w:rsidRDefault="00055018" w:rsidP="00055018">
      <w:pPr>
        <w:pStyle w:val="TextoNormal"/>
      </w:pPr>
      <w:r>
        <w:t xml:space="preserve">El Ministerio Fiscal, por su parte, entiende que concurren todas las causas de inadmisión señaladas en nuestra providencia: el Auto de la Audiencia Provincial de Bilbao de 1 de junio fue notificado en ese mismo día al recurrente que, en consecuencia, dejó transcurrir en exceso el plazo de veinte días antes de presentar su demanda. El recurrente no agotó la vía judicial previa al no haber hecho uso del recurso de queja indicado en el propio </w:t>
      </w:r>
      <w:r>
        <w:lastRenderedPageBreak/>
        <w:t>Auto de la Audiencia Provincial. Tampoco se invocó la violación del derecho constitucional en momento oportuno, esto es, al recurrir en apelación ante la Audiencia, y, por último, carece la demanda de contenido, pues, en primera instancia, la no práctica de las pruebas propuestas se debió a la inactividad del recurrente, que tampoco reclamó de acuerdo con lo dispuesto en el art. 859 de la Ley de Enjuiciamiento Civil. En segunda instancia, en la que, a juicio del Fiscal no se daban los supuestos que señalan los arts. 860 y 862 de la Ley de Enjuiciamiento Civil para solicitar el recibimiento a prueba, el recurrente no reaccionó frente a la providencia que señalaba fecha para la vista sin que se hubiera proveído sobre el recibimiento solicitado, consintiendo así la petición de la Sala. Por tanto, en el caso presente, ni se han producido irregularidades procesales ni, de existir éstas, serían imputables al órgano judicial, sino a la inactividad y falta de reacción oportuna del hoy recurrente.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Aunque la fórmula equívoca utilizada en la certificación del Auto de 1 de junio de 1984 expedida por el Secretario de la Sección Primera de la Audiencia Provincial de Bilbao hizo nacer dudas acerca de cuál fuera la fecha (la del Auto, o la de su certificación ) que debiera tomarse como inicio del plazo para recurrir en amparo ante este Tribunal, dudas que, compartidas por el Ministerio Fiscal le han llevado a pedir la inadmisión del recurso también por esta causa, puede aceptarse, a la vista de la reiterada alegación del recurrente, que la fecha de notificación del Auto es la de su certificación y que, por consiguiente, no concurre la primera de las causas de inadmisión por nosotros señalada.</w:t>
      </w:r>
    </w:p>
    <w:p w:rsidR="00055018" w:rsidRDefault="00055018" w:rsidP="00055018">
      <w:pPr>
        <w:pStyle w:val="TextoNormal"/>
      </w:pPr>
    </w:p>
    <w:p w:rsidR="00055018" w:rsidRDefault="00055018" w:rsidP="00055018">
      <w:pPr>
        <w:pStyle w:val="TextoNormal"/>
      </w:pPr>
      <w:r w:rsidRPr="00055018">
        <w:rPr>
          <w:rStyle w:val="NumeroAFNegritaCaracter"/>
        </w:rPr>
        <w:t>2</w:t>
      </w:r>
      <w:r>
        <w:t>. La presunción de incumplimiento del requisito exigido por el artículo 44.1 a) de la LOTC, que se transforma en causa de inadmisión por obra de lo dispuesto en el art. 44.1 b) del mismo texto, es combatida por el recurrente con el argumento de que hubiera sido inútil acudir al recurso de queja contra el Auto de 1 de junio de 1984, por ser patente, a la vista de la legalidad ordinaria, que no cabía el recurso de casación contra la Sentencia de 5 de abril de 1984, dictada en apelación seguida contra una Sentencia dictada por Juzgado de Distrito y ser también previsible, por consiguiente, el fracaso de la queja.</w:t>
      </w:r>
    </w:p>
    <w:p w:rsidR="00055018" w:rsidRDefault="00055018" w:rsidP="00055018">
      <w:pPr>
        <w:pStyle w:val="TextoNormal"/>
      </w:pPr>
      <w:r>
        <w:t>El argumento no puede ser acogido porque no demuestra lo que pretende y de ser llevado a sus últimas consecuencias obligaría a concluir que el recurso de amparo adolece, aunque por otras razones, del defecto que considerábamos inexistente en el punto anterior.  El argumento sería válido, en términos puramente lógicos, para justificar el que no se hubiera intentado jamás el recurso de casación, pero en modo alguno explica que, una vez intentado, no se haya persistido en el intento hasta recibir una respuesta inapelable.</w:t>
      </w:r>
    </w:p>
    <w:p w:rsidR="00055018" w:rsidRDefault="00055018" w:rsidP="00055018">
      <w:pPr>
        <w:pStyle w:val="TextoNormal"/>
      </w:pPr>
      <w:r>
        <w:t>Parece sorprendente que las razones por las que, tras una madura reflexión como hay que suponer, se decidió intentar la casación, queden sin efecto por el simple hecho de que la Audiencia recuerde en su Auto unos preceptos legales y una doctrina jurisprudencial que, desde luego, existían ya y eran conocidos, antes de que se intentase la casación.  El artículo 44.1 a) de la LOTC, sólo obliga a agotar los recursos utilizables dentro de la vía judicial y tal vez podría haberse considerado que, en este caso, el recurso de casación no era utilizable y venir ante nosotros, directamente, contra la Sentencia de la Audiencia Provincial; pero si se pensó que era utilizable, debieron agotarse todos los recursos posibles, y entre ellos el de queja, para utilizarlo. Por lo demás, como antes indicábamos, el argumento, de ser acogido con todo rigor, nos llevaría a la conclusión de que el intento de un re</w:t>
      </w:r>
      <w:r>
        <w:lastRenderedPageBreak/>
        <w:t>curso que se sabía no utilizable y, por tanto, carente de todo sentido, no puede servir de término inicial del plazo hábil recurrir en amparo y que, en consecuencia, este plazo debió computarse a partir de la fecha de notificación de la Sentencia de la Audiencia Provincial, de manera que el recurso de amparo se habría presentado después de concluido.</w:t>
      </w:r>
    </w:p>
    <w:p w:rsidR="00055018" w:rsidRDefault="00055018" w:rsidP="00055018">
      <w:pPr>
        <w:pStyle w:val="TextoNormal"/>
      </w:pPr>
    </w:p>
    <w:p w:rsidR="00055018" w:rsidRDefault="00055018" w:rsidP="00055018">
      <w:pPr>
        <w:pStyle w:val="TextoNormal"/>
      </w:pPr>
      <w:r w:rsidRPr="00055018">
        <w:rPr>
          <w:rStyle w:val="NumeroAFNegritaCaracter"/>
        </w:rPr>
        <w:t>3</w:t>
      </w:r>
      <w:r>
        <w:t>. Como el recurso de amparo se formula frente a la Sentencia de 5 de abril de 1984, es a esta decisión a la que se imputa la lesión que se dice sufrida y es también, en consecuencia, en el primer recurso intentado contra ella, en el que se debió invocar el derecho constitucional que ahora se dice vulnerado.  Nada se dice sobre ello en las alegaciones del recurrente ni, sobre todo, nada que se asemeje a tal invocación hay en el escrito por el que se intentó el recurso de casación, omisión tanto más sorprendente cuanto que en la parte preliminar de tal escrito y antes de que se formulen los motivos de casación, se apela a la doctrina de este Tribunal para argumentar en pro de una argumentación flexible del art.  1.696 de la Ley de Enjuiciamiento Civil.</w:t>
      </w:r>
    </w:p>
    <w:p w:rsidR="00055018" w:rsidRDefault="00055018" w:rsidP="00055018">
      <w:pPr>
        <w:pStyle w:val="TextoNormal"/>
      </w:pPr>
    </w:p>
    <w:p w:rsidR="00055018" w:rsidRDefault="00055018" w:rsidP="00055018">
      <w:pPr>
        <w:pStyle w:val="TextoNormal"/>
      </w:pPr>
      <w:r w:rsidRPr="00055018">
        <w:rPr>
          <w:rStyle w:val="NumeroAFNegritaCaracter"/>
        </w:rPr>
        <w:t>4</w:t>
      </w:r>
      <w:r>
        <w:t>. La concurrencia de las dos causas de inadmisión tratadas en los puntos 2 y 3 anteriores no nos dispensa de estudiar la última de las formuladas en nuestra providencia, esto es, la de la falta manifiesta de contenido.</w:t>
      </w:r>
    </w:p>
    <w:p w:rsidR="00055018" w:rsidRDefault="00055018" w:rsidP="00055018">
      <w:pPr>
        <w:pStyle w:val="TextoNormal"/>
      </w:pPr>
      <w:r>
        <w:t>La lesión del derecho a la tutela judicial efectiva se dice producida, en primer término, porque en la primera instancia, no se practicaron pruebas que se habían declarado admisibles y, en segundo lugar, porque en la segunda instancia, no se proveyó lo procedente sobre la solicitud de recibimiento a prueba que se tuvo simplemente por hecha. Aunque la complejidad de la situación dificulte la calificación jurídica, es claro que, la lesión que se dice sufrida no es imputable de modo inmediato y directo a la Sentencia de la Audiencia Provincial que, a lo sumo, dejó de poner remedio a infracciones producidas en estadios anteriores del proceso y que, en consecuencia, el amparo no debió dirigirse contra tal Sentencia, sino contra aquellas actuaciones anteriores.  Podemos dejar de lado, sin embargo, estas consideraciones y el razonamiento que, a partir de ellas, conduciría a afirmar la falta de contenido constitucional del presente recurso porque esa falta o carencia es patente por una razón aún más fuerte, esto es, la de que la lesión que se dice sufrida no es imputable a ninguna actuación judicial, sino a la propia inactividad del hoy recurrente.  No parece dudoso, en efecto, que tanto en la primera instancia como en la segunda, el órgano judicial haya incurrido en omisiones como consecuencia de las cuales no se practicaron pruebas que habrían podido practicarse de no mediar dichas omisiones.</w:t>
      </w:r>
    </w:p>
    <w:p w:rsidR="00055018" w:rsidRDefault="00055018" w:rsidP="00055018">
      <w:pPr>
        <w:pStyle w:val="TextoNormal"/>
      </w:pPr>
      <w:r>
        <w:t>Pero, sin entrar en valorar como hace el Ministerio Fiscal, la importancia, más bien secundaria, de esta prueba y la improbabilidad de que las citadas omisiones puedan ser consideradas origen de una situación de indefensión, es lo cierto que tales omisiones fueron, en su momento, consentidas por el recurrente, que no utilizó frente a ellas los medios que las Leyes procesales le ofrecen.  En esta situación, su pretensión ante nosotros carece efectivamente de contenido constitucional, pues mal puede hablarse de una infracción del derecho que la Constitución garantiza a «la tutela judicial efectiva, sin que en ningún caso pueda producirse indefensión » si no se ha obrado, en todo momento, con la diligencia necesaria para evitar tal indefensión.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todo lo expuesto, la Sección ha decidido declarar inadmisible el presente recurso.</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2" w:name="AUTO_1984_660"/>
      <w:r>
        <w:lastRenderedPageBreak/>
        <w:t>AUTO 660/1984, de 7 de noviembre de 1984</w:t>
      </w:r>
    </w:p>
    <w:bookmarkEnd w:id="19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ECLI:ES:TC:1984:660A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558/1984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ha tenido entrada en este Tribunal el día 20 de julio de 1984, la Procuradora de los Tribunales, doña Isabel Soberon García de Enterría interpone recurso de amparo constitucional en nombre y representación de don Alberto Cambronero Sestelo contra la providencia de la Sala Tercera de lo Contencioso-Administrativo de la Audiencia Territorial de Madrid, de 11 de mayo de 1984, notificada el 30 de junio siguiente, por la que se comunica la firmeza de la Sentencia de la misma Sala de 26 de octubre de 1982, así como contra el procedimiento judicial previo, tanto en primera instancia como ante la Sala Tercera del Tribunal Supremo, por estimar han sido vulnerados los derechos constitucionales contenidos en los arts. 9.1 y 3, 10, 14, 24, 103, 106 y 119 de la Constitución. De la exposición de los hechos y de la documentación aportada se deduce, en síntesis, lo siguiente: a) El ahora demandante, que trabaja al servicio de RTVE, a cuyo servicio ingresó en octubre de 1964, solicitó en septiembre de 1977 se le clasificara en la categoría de Productor de primera. La Comisión clasificadora constituida al efecto desestimó la citada petición, acordando la inclusión del interesado en la categoría de reclasificación de Ayudante de producción de primera y como categoría de homologación la de Ayudante de producción. Recurrida en reposición la anterior resolución, fue desestimada. b) Acudió el interesado a la Delegación Provincial de Trabajo, dictando este órgano una resolución estimatoria de la solicitud del ahora demandante, resolución que de recurrida en alzada por la Dirección de RTVE ante la Dirección General de Trabajo, quien revocó la anterior, lo que motivó la interposición del correspondiente recurso contencioso-administrativo ante la Audiencia Territorial de Madrid. c) En esta vía judicial, la Audiencia Territorial dictó Sentencia el 26 de octubre de 1982 desestimando el recurso interpuesto contra la resolución de la Dirección General de Trabajo. Apelada la anterior Sentencia ante el Tribunal Supremo, no fue admitida (4 de octubre de 1983 ) la apelación, dado que la Sala entendió que no cabía por tratarse de un asunto de personal, por lo que el interesado interpuso recurso de «súplica» contra el Auto de inadmisión, que fue resuelto declarando no haber lugar al recurso por los propios fundamentos del Auto recurrido. Dicho Auto tiene fecha de 20 de febrero de 1984, sin que conste el día de su notificación. </w:t>
      </w:r>
    </w:p>
    <w:p w:rsidR="00055018" w:rsidRDefault="00055018" w:rsidP="00055018">
      <w:pPr>
        <w:pStyle w:val="TextoNormal"/>
      </w:pPr>
      <w:r>
        <w:t>Lo que solicita el demandante es que, otorgándosele el amparo, se revoque la Sentencia del Tribunal de Instancia, es decir, la de la Sala Tercera de lo Contencioso-Administrativo de la Audiencia Territorial de Madrid, de 26 de octubre de 1982 y se dicte una estimatoria de la pretensión del demandante o, alternativamente, que se revoque el Auto de inadmi</w:t>
      </w:r>
      <w:r>
        <w:lastRenderedPageBreak/>
        <w:t>sión de la apelación dictado por el Tribunal Supremo de 4 de octubre de 1983, prosiguiendo los trámites en la fase de apelación. A tal fin impugna la providencia de 30 de junio de 1984 y todo el proceso judicial previo, alegando la indefensión en razón a que los órganos judiciales han mantenido distintos y contradictorios criterios sobre la naturaleza de la cuestión a juzgar, y citando como infringidos los arts. 9.1 y 3, 10, 14, 24, 103, 106 y 119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3 de octubre, la Sección Cuarta puso de manifiesto la posible concurrencia en este caso de las siguientes causas de inadmisibilidad: 1.ª La del 50.1 a) en relación con el 44.2, ambos de la LOTC. 2.ª La del 50.1 b) en relación con el 49.2. 3.ª La del 50.2 a). 4.ª La del 50.2 b). Todos ellos de la LOTC. En la misma providencia se otorgó un plazo común a las partes para que pudieran alegar sobre ello. En su escrito, el Fiscal General del Estado aprecia la existencia de las causas citadas y solicita la inadmisión del recurso. El demandante acompaña a su escrito de alegaciones la providencia de 11 de mayo de 1984, vuelve a computar el plazo a partir de la notificación de esta providencia, considera que los artículos de la Constitución invocados en la demanda están relacionados con el 14 y sostiene que su demanda no carece manifiestamente de contenido constitucional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Fundamentos jurídicos</w:t>
      </w:r>
    </w:p>
    <w:p w:rsidR="00055018" w:rsidRDefault="00055018" w:rsidP="00055018">
      <w:pPr>
        <w:pStyle w:val="TextoNormal"/>
      </w:pPr>
      <w:r>
        <w:t>1.  Las demandas de amparo han de presentarse dentro de plazo [artículo 50.1 a) de la LOTC] y éste se computa a partir de la notificación de la resolución impugnada (art. 44.2 de la LOTC), que en este caso no es la providencia de 11 de mayo de 1984, sino la Sentencia de la Audiencia Territorial de Madrid de 26 de octubre de 1982 y el Auto del Tribunal Supremo, de 4 de octubre de 1983, inadmitiendo la apelación contra aquélla.  De haberse producido alguna lesión de los derechos del recurrente habría tenido «su origen inmediato y directo» (art. 44.1 de la LOTC) en aquellas resoluciones, pero en modo alguno en la providencia de 11 de mayo de 1984 que nada decide.</w:t>
      </w:r>
    </w:p>
    <w:p w:rsidR="00055018" w:rsidRDefault="00055018" w:rsidP="00055018">
      <w:pPr>
        <w:pStyle w:val="TextoNormal"/>
      </w:pPr>
      <w:r>
        <w:t>Su invocación a los efectos del cómputo del plazo para recurrir en amparo es a todas luces temeraria, y como los veinte días de que habla el art. 44.2 de la LOTC hubieran debido contarse a partir de la notificación de la última de aquellas resoluciones, es patente que el recurso está fuera de plazo.</w:t>
      </w:r>
    </w:p>
    <w:p w:rsidR="00055018" w:rsidRDefault="00055018" w:rsidP="00055018">
      <w:pPr>
        <w:pStyle w:val="TextoNormal"/>
      </w:pPr>
    </w:p>
    <w:p w:rsidR="00055018" w:rsidRDefault="00055018" w:rsidP="00055018">
      <w:pPr>
        <w:pStyle w:val="TextoNormal"/>
      </w:pPr>
      <w:r w:rsidRPr="00055018">
        <w:rPr>
          <w:rStyle w:val="NumeroAFNegritaCaracter"/>
        </w:rPr>
        <w:t>2</w:t>
      </w:r>
      <w:r>
        <w:t>. La invocación en nuestra providencia de 3 de octubre de la causa del 50.1 b) en relación con el 49.2 b) tenía por objeto que se nos facilitaran copias de la verdadera resolución impugnada. El demandante se ha limitado a enviarnos de nuevo (pues ya lo había hecho junto a la demanda) la providencia de 11 de mayo de 1984, pero no copias de la Sentencia y del Auto antes citados.  No sólo es que la causa del 49.2 b) de subsanable se ha convertido en insubsanable y determinante de la inadmisión, sino que el recurso queda sin base de sustentación. En efecto, se nos dice impugnar una providencia a la que es imposible asignarle violación constitucional alguna; se dirige además el recurso «contra el procedimiento judicial previo a esa declaración de firmeza» (la contenida en la providencia), lo cual es imposible porque el amparo ha de dirigirse contra actos, omisiones o disposiciones singulares y debidamente identificados; y, finalmente, no se aprovecha el trámite del art.  50 y nuestra providencia, para aportar copias de las resoluciones a las que cabría imputar algún agravio en el sentir del recurrente.</w:t>
      </w:r>
    </w:p>
    <w:p w:rsidR="00055018" w:rsidRDefault="00055018" w:rsidP="00055018">
      <w:pPr>
        <w:pStyle w:val="TextoNormal"/>
      </w:pPr>
      <w:r>
        <w:lastRenderedPageBreak/>
        <w:t>Con todo ello su recurso carece de objeto preciso y es inadmisible.</w:t>
      </w:r>
    </w:p>
    <w:p w:rsidR="00055018" w:rsidRDefault="00055018" w:rsidP="00055018">
      <w:pPr>
        <w:pStyle w:val="TextoNormal"/>
      </w:pPr>
    </w:p>
    <w:p w:rsidR="00055018" w:rsidRDefault="00055018" w:rsidP="00055018">
      <w:pPr>
        <w:pStyle w:val="TextoNormal"/>
      </w:pPr>
      <w:r w:rsidRPr="00055018">
        <w:rPr>
          <w:rStyle w:val="NumeroAFNegritaCaracter"/>
        </w:rPr>
        <w:t>3</w:t>
      </w:r>
      <w:r>
        <w:t>. Al mismo resultado se llega por fuerza tras el análisis de sus escritos de demanda y de alegaciones en relación con las causas 3.ª y 4.ª de nuestra providencia. Aun admitiendo que la invocación de los arts. 9.1, 9.3, 10.1, 10.2, 103, 106 y 119 de la C. E. fuera complementaria respecto a la de los arts. 14 y 24, es lo cierto que la presunta violación de éstos carece de todo fundamento.</w:t>
      </w:r>
    </w:p>
    <w:p w:rsidR="00055018" w:rsidRDefault="00055018" w:rsidP="00055018">
      <w:pPr>
        <w:pStyle w:val="TextoNormal"/>
      </w:pPr>
      <w:r>
        <w:t>La lesión del art.  14 simplemente se afirma, sin razón alguna en su apoyo y sin citar término alguno de comparación. La del art. 24 se pretende justificar diciendo que al representado por el Procurador no se le ha dado la tutela de sus derechos «por unos u otros motivos que a su mentalidad distinta y distante del jurista no resultan comprensibles».  Que un ciudadano no Licenciado en Derecho no comprenda los motivos de las resoluciones judiciales es algo perfectamente admisible.  Pero es el Abogado que lo asiste de forma preceptiva antes de interponer un recurso de amparo (art. 81.1 de la LOTC), quien tiene la obligación de entender aquellos motivos, antes de aconsejar su impugnación y quien debe comprender, tras el debido estudio,- que hay casos como el presente que resultan indefendibles en términos de Derecho.  Cuando, como sucede en este caso, el recurso contiene posiciones infundadas y se interpone con temeridad, el art. 95 de la LOTC faculta a este Tribunal para imponer las costas al recurrente y una sanción que en este caso la Sección fija en la cuantía de 50.000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inadmitir el amparo, imponer las costas al recurrente y sancionarle con 50.000 pesetas.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3" w:name="AUTO_1984_661"/>
      <w:r>
        <w:lastRenderedPageBreak/>
        <w:t>AUTO 661/1984, de 7 de noviembre de 1984</w:t>
      </w:r>
    </w:p>
    <w:bookmarkEnd w:id="193"/>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ECLI:ES:TC:1984:661A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560/1984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entrada en el Tribunal Constitucional, el 20 de julio de 1984, don Juan Carlos Estévez Fernández Novoa, Procurador de los Tribunales, interpuso recurso de amparo en nombre y representación de don José Suárez Carreño contra la Sentencia de la Sala Quinta del Tribunal Supremo de 15 de junio de 1984. Pide que se declare la nulidad de la referida Sentencia con el fin de que por el Tribunal Supremo se dicte una nueva que conozca del fondo del recurso de apelación interpuesto. </w:t>
      </w:r>
    </w:p>
    <w:p w:rsidR="00055018" w:rsidRDefault="00055018" w:rsidP="00055018">
      <w:pPr>
        <w:pStyle w:val="TextoNormal"/>
      </w:pPr>
      <w:r>
        <w:t xml:space="preserve">La demanda se fundamenta en los siguientes hechos y fundamentos de Derecho: </w:t>
      </w:r>
    </w:p>
    <w:p w:rsidR="00055018" w:rsidRDefault="00055018" w:rsidP="00055018">
      <w:pPr>
        <w:pStyle w:val="TextoNormal"/>
      </w:pPr>
      <w:r>
        <w:t xml:space="preserve">a) La Sala Quinta del Tribunal Supremo desestimó, por Sentencia de 15 de junio de 1984, el recurso de apelación interpuesto por el hoy solicitante de amparo. Consideró la Sala que se había incumplido la previsión establecida en el art. 9.2 de la Ley 62/1978, puesto que el apelante se había limitado a presentar ante el Tribunal a quo un simple escrito de interposición de recurso sin razonamiento de ninguna clase, en lugar del escrito razonado de formalización que exige el precepto de que se ha hecho mérito; y que ese defecto ni siquiera se había pretendido subsanar en el escrito de personación ante el Tribunal Supremo, por lo que la Sala se había visto privada de la posibilidad de conocer cuál era la pretensión esgrimida que pudiera justificar la revocación de la Sentencia apelada. </w:t>
      </w:r>
    </w:p>
    <w:p w:rsidR="00055018" w:rsidRDefault="00055018" w:rsidP="00055018">
      <w:pPr>
        <w:pStyle w:val="TextoNormal"/>
      </w:pPr>
      <w:r>
        <w:t xml:space="preserve">b ) Se alega que es inexacta la afirmación de que tal defecto procesal no se hubiera pretendido subsanar en el escrito de personación, ya que en éste se razonó ampliamente sobre la fundamentación del recurso de apelación. </w:t>
      </w:r>
    </w:p>
    <w:p w:rsidR="00055018" w:rsidRDefault="00055018" w:rsidP="00055018">
      <w:pPr>
        <w:pStyle w:val="TextoNormal"/>
      </w:pPr>
      <w:r>
        <w:t xml:space="preserve">Reconoce el Abogado que, por error suyo, no se razonó el escrito de apelación, pero que ese error se corrigió en el escrito de personación. </w:t>
      </w:r>
    </w:p>
    <w:p w:rsidR="00055018" w:rsidRDefault="00055018" w:rsidP="00055018">
      <w:pPr>
        <w:pStyle w:val="TextoNormal"/>
      </w:pPr>
      <w:r>
        <w:t>c) Los fundamentos jurídicos de la demanda son, que se ha infringido el art. 24.1 de la Constitución (C. E.), ya que la Sala no ha entrado a conocer del fondo del asunto. La Sentencia -se afirma- infringe el principio iura novit curia, que obliga a los Jueces a fallar conforme a Derecho. El Juzgador disponía de argumentos suficientes para entrar en el fondo del asunto. Al no haberlo hecho, ha privado a la segunda instancia de eficacia, con vulneración del art. 24.1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3 de octubre, la Sección acordó poner de manifiesto la posible existencia de la causa de inadmisión regulada por el artículo 50.2 b) de la Ley Orgánica de este Tribunal (LOTC), por cuanto la demanda pudiera carecer de contenido que justifique </w:t>
      </w:r>
      <w:r>
        <w:lastRenderedPageBreak/>
        <w:t>una decisión por parte de este Tribunal; otorgando, en virtud del art. 50 de la LOTC, un plazo común de diez días a la representación del recurrente y al 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En su escrito ingresado el 24 de octubre el recurrente, como ya dijera en la demanda, entiende que la negativa del Tribunal Supremo a pronunciarse sobre el fondo de la cuestión ejercitada alegando desconocimiento de la fundamentación de la misma, siendo así que tal fundamentación se había presentado ante el Tribunal, supone una clara infracción del art. 24.1 de la C. E. Ello equivale a un excesivo formalismo en el sentido de la doctrina de este Tribunal Constitucional. Niega el recurrente, por otra parte, que el defecto aducido no se subsanara en el escrito de personación, contra lo que «inexplicablemente afirma la Sentencia», con lo que aprecia un obstáculo inexistente, y queda infringido el art. 24.1 de la C. E.</w:t>
      </w:r>
    </w:p>
    <w:p w:rsidR="00055018" w:rsidRDefault="00055018" w:rsidP="00055018">
      <w:pPr>
        <w:pStyle w:val="TextoNormal"/>
      </w:pPr>
    </w:p>
    <w:p w:rsidR="00055018" w:rsidRDefault="00055018" w:rsidP="00055018">
      <w:pPr>
        <w:pStyle w:val="TextoNormal"/>
      </w:pPr>
      <w:r w:rsidRPr="00055018">
        <w:rPr>
          <w:rStyle w:val="NumeroAFNegritaCaracter"/>
        </w:rPr>
        <w:t>4</w:t>
      </w:r>
      <w:r>
        <w:t>. El Fiscal ante el Tribunal Constitucional, por su parte, en escrito registrado el 19 del mismo mes, hace hincapié en que, habiendo incumplido el recurrente lo que la Ley dispone con respecto al carácter razonado del escrito de apelación, la alegación de falta de tutela judicial resulta injustificada, añadiendo que el actor no se preocupa de acreditar que en el escrito de personación subsanó su anterior pasividad, siendo así que la Sala dice bien a las claras otra cosa. También resulta poco convincente el razonamiento de la demanda referente a que iura novit curia, pues si bien los Tribunales deben conocer el Derecho, no pueden conocer los motivos de discrepancia de un justiciable con una resolución si éste no se los hace saber, como ocurrió en el caso de autos. De ahí que el recurso deba ser inadmitido por infundado con arreglo al art. 50.2 b )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demandante incumplió, según términos inequívocos de la Sentencia impugnada, lo que se exige en el art. 9.2 de la Ley 62/1978, de 26 de diciembre, de protección jurisdiccional de los derechos fundamentales de la persona, en cuya virtud el recurso de apelación se formalizará «mediante escrito razonado» ante la Sala sentenciadora, habiéndose limitado el hoy solicitante de amparo a presentar un simple escrito de interposición del recurso, sin razonamiento de ninguna clase.  Basta tal omisión, que el propio Letrado reconoce en el escrito de interposición del recurso de amparo, para que el Tribunal Supremo haya desestimado la apelación interpuesta. Afirma ciertamente la representación del recurrente que dicho efecto procesal fue subsanado en el escrito de personación, pero tal aserción está en contradicción con lo que también señala con toda claridad la Sentencia de la Sala Quinta del Tribunal Supremo, sin que ni en la demanda ni en el escrito de alegaciones del presente recurso se haya intentado acreditar dicha aseveración.  Al verse privada la Sala sentenciadora -como se indica en su resolucion- de conocer la pretensión esgrimida que pudiera legalmente justificar la revocación de la Sentencia dictada, no se advierte, por otra parte, relación alguna con la referencia del demandante al principio iura novit curia.</w:t>
      </w:r>
    </w:p>
    <w:p w:rsidR="00055018" w:rsidRDefault="00055018" w:rsidP="00055018">
      <w:pPr>
        <w:pStyle w:val="TextoNormal"/>
      </w:pPr>
      <w:r>
        <w:t xml:space="preserve">Se impone así la conclusión de que no ha existido lesión del art. 24, y que la supuesta indefensión ha sido provocada por el manifiesto desconocimiento del requisito prescrito por la Ley para la interposición del correspondiente recurso de apelación; concurriendo, por tanto, la causa de inadmisión del art.  50.2 b) de la Ley Orgánica de este Tribunal.  </w:t>
      </w:r>
      <w:r>
        <w:lastRenderedPageBreak/>
        <w:t>Además, en el ejercicio de la pretensión de amparo se aprecia temeridad, procediendo la imposición de las costas y una sanción pecuniaria de 20.000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ha acordado la inadmisión del recurso e imponer a la parte recurrente las costas del mismo y una sanción de 20.000 pesetas a la parte demandante.</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4" w:name="AUTO_1984_662"/>
      <w:r>
        <w:lastRenderedPageBreak/>
        <w:t>AUTO 662/1984, de 7 de noviembre de 1984</w:t>
      </w:r>
    </w:p>
    <w:bookmarkEnd w:id="194"/>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ECLI:ES:TC:1984:662A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563/1984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José Granados Weil, Procurador de los Tribunales, interpone en nombre y representación de la empresa «Plásticos Mayalbe, S. L.», por escrito que tuvo entrada en el Registro General de este Tribunal Constitucional (T. C.), el 23 de julio de 1984, recurso de amparo constitucional contra la Sentencia de la Sala Sexta del Tribunal Supremo, de 17 de mayo de 1984, que desestimó recurso de casación promovido contra anterior Sentencia de 29 de octubre de 1983 dictada por la Magistratura de Trabajo núm. 2 de las de Alicante que sustanció demanda en reclamación de cantidad instada por la parte actora. </w:t>
      </w:r>
    </w:p>
    <w:p w:rsidR="00055018" w:rsidRDefault="00055018" w:rsidP="00055018">
      <w:pPr>
        <w:pStyle w:val="TextoNormal"/>
      </w:pPr>
      <w:r>
        <w:t xml:space="preserve">La pretensión que se formula se apoya en los siguientes hechos: a) La empresa «Plásticos Mayalbe, S. L.», dedicada a la fabricación de juguetes, incoó expediente de suspensión temporal de los contratos de los trabajadores a su servicio, lo que le fue autorizado por resolución de la Dirección Provincial de Trabajo de Alicante de 17 de diciembre de 1981 a cuyo amparo la Entidad recurrente procedió a suspender temporalmente dichos contratos durante el período comprendido entre el 1 de febrero y el 30 de abril de 1982. </w:t>
      </w:r>
    </w:p>
    <w:p w:rsidR="00055018" w:rsidRDefault="00055018" w:rsidP="00055018">
      <w:pPr>
        <w:pStyle w:val="TextoNormal"/>
      </w:pPr>
      <w:r>
        <w:t xml:space="preserve">b) En fecha que no consta, «Plásticos Mayalbe, S. L.», fue requerida por la Tesorería Territorial de la Seguridad Social para que abonara las cuotas de la Seguridad Social pendientes de ingreso por el período al que se había contraído la suspensión temporal de los contratos. Contra el anterior requerimiento, la actora interpuso reclamación previa que el 18 de abril de 1983 fue estimada parcialmente al eximir del pago de las cuotas correspondientes a los trabajadores, manteniéndose, no obstante, la obligación de abonar las cuotas de la Empresa. c) Contra la anterior resolución, «Plásticos Mayalbe, S. L.», planteó demanda ante la Magistratura de Trabajo en la que se suplicaba fuera declarada la exención del pago de cuotas requeridas por la Tesorería Territorial de la Seguridad Social. Mediante otrosí, la demandante solicitaba de la Magistratura la tramitación de cuestión de inconstitucionalidad respecto del art. 39 del Reglamento de Prestaciones por Desempleo, aprobado por Real Decreto 920/1981, de 24 de abril. Por Auto de 28 de octubre de 1983, la Magistratura de Trabajo núm. 2 de las de Alicante declaró la improcedencia de plantear ante este T. C. la cuestión de inconstitucionalidad propuesta por la actora «toda vez que la normativa impugnada no tiene rango de Ley ni puede entenderse como incluida en el art. 82 de la Constitución». En fecha 29 de octubre de 1983, la citada Magistratura pronunció Sentencia desestimatoria de la demanda en reclamación de cantidad. </w:t>
      </w:r>
    </w:p>
    <w:p w:rsidR="00055018" w:rsidRDefault="00055018" w:rsidP="00055018">
      <w:pPr>
        <w:pStyle w:val="TextoNormal"/>
      </w:pPr>
      <w:r>
        <w:lastRenderedPageBreak/>
        <w:t>Promovido recurso de casación por infracción de Ley, la Sala Sexta del Tribunal Supremo por resolución de 23 de mayo de 1984 lo desestimó, confirmando la Sentencia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escrito de demanda denuncia la vulneración por la resolución recurrida de los arts. 24.1 y 14 de la C. E. El derecho a la tutela judicial efectiva se habría conculcado al considerarse por el Tribunal Supremo como incorrectamente formalizados los cuatro motivos que ampararon la interposición del recurso de casación desestimado. De su lado, la violación del principio de igualdad habría tenido lugar al no haber quedado la recurrente exonerada de la obligación de cotizar a la Seguridad Social durante el período de suspensión de los contratos de trabajo del personal a su servicio. </w:t>
      </w:r>
    </w:p>
    <w:p w:rsidR="00055018" w:rsidRDefault="00055018" w:rsidP="00055018">
      <w:pPr>
        <w:pStyle w:val="TextoNormal"/>
      </w:pPr>
      <w:r>
        <w:t xml:space="preserve">Se arguye que la cotización a la Seguridad Social tiene carácter tributario, de modo que su régimen jurídico ha de atenerse a los principios generales impositivos a tenor de los cuales la inactividad industrial hace desaparecer el hecho imponible, liberando al empresario del pago de las cargas fiscales. </w:t>
      </w:r>
    </w:p>
    <w:p w:rsidR="00055018" w:rsidRDefault="00055018" w:rsidP="00055018">
      <w:pPr>
        <w:pStyle w:val="TextoNormal"/>
      </w:pPr>
      <w:r>
        <w:t xml:space="preserve">Sin embargo, el art. 20.3 de la Ley Básica de Empleo (L. B. E.) mantiene, en los casos de inactividad de la Empresa, la obligación de seguir cotizando a la Seguridad Social «a través de un imaginario hecho imponible». </w:t>
      </w:r>
    </w:p>
    <w:p w:rsidR="00055018" w:rsidRDefault="00055018" w:rsidP="00055018">
      <w:pPr>
        <w:pStyle w:val="TextoNormal"/>
      </w:pPr>
      <w:r>
        <w:t xml:space="preserve">En situaciones de hecho idénticas, hay tratamiento diferenciado. </w:t>
      </w:r>
    </w:p>
    <w:p w:rsidR="00055018" w:rsidRDefault="00055018" w:rsidP="00055018">
      <w:pPr>
        <w:pStyle w:val="TextoNormal"/>
      </w:pPr>
      <w:r>
        <w:t xml:space="preserve">El escrito de demanda, de otro lado, considera inconstitucional el inciso final del art. 20.3 de la L. B. E., en razón de incurrir este precepto, al permitir que la Administración exonere al empresario del pago de cuotas a la Seguridad Social en supuestos de suspensión y reducción de jornada motivada por fuerza mayor, en una «delegación implícita y por tiempo indeterminado», que vulnera el art. 82.3 de la C. E. </w:t>
      </w:r>
    </w:p>
    <w:p w:rsidR="00055018" w:rsidRDefault="00055018" w:rsidP="00055018">
      <w:pPr>
        <w:pStyle w:val="TextoNormal"/>
      </w:pPr>
      <w:r>
        <w:t>El «suplico» de la demanda formula una doble petición. Por una parte, se solicita de este T. C. declare la nulidad de la Sentencia impugnada, restableciendo a la Entidad recurrente en la integridad de sus derechos y exonerándola de la obligación de ingresar las cuotas reclamadas. Por otra, se pide a este T. C. que declare la inconstitucionalidad del inciso final del art. 20.3 de la L. B. E., así como y ex officio la del art. 20.4 de este mismo texto legislativo, al establecer una desigualdad de trato.</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26 de septiembre de 1984, la Sección acordó conceder a la Entidad recurrente y al Ministerio Fiscal un plazo común de diez días, a fin de formular las alegaciones que estimaren pertinentes en orden a la posible concurrencia del motivo de inadmisión enunciado en el artículo 50.2 b) de la LOTC, por carecer la demanda manifiestamente de contenido que justifique una decisión por parte del T. 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Finalizado el plazo concedido en anterior providencia, únicamente se formularon alegaciones por el Ministerio Fiscal que, en relación con la pretendida violación del art. 24.1 de la C. E., pone de manifiesto la falta de fundamentación en que incurre esa denuncia, no especificándose en qué consiste esa infracción. La demanda se limita a impugnar la Sentencia del Tribunal Supremo respecto al contenido de sus considerandos, en cuanto analizan los motivos del recurso interpuesto y conducen a su inadmisibilidad a través de una fundamentación razonada. Con ello, el Tribunal Supremo ha interpretado y aplicado los artículos reguladores de la casación, en ejercicio de la función que le es propia. </w:t>
      </w:r>
    </w:p>
    <w:p w:rsidR="00055018" w:rsidRDefault="00055018" w:rsidP="00055018">
      <w:pPr>
        <w:pStyle w:val="TextoNormal"/>
      </w:pPr>
      <w:r>
        <w:t>En cuanto a la presunta vulneración del art. 14 de la C. E. el Ministerio Fiscal considera que no existe la desigualdad de trato denunciada, pues los supuestos de hecho no son igua</w:t>
      </w:r>
      <w:r>
        <w:lastRenderedPageBreak/>
        <w:t xml:space="preserve">les, la relación laboral y la relación tributaria no tienen la misma naturaleza, siendo distintos los principios informadores de una y otra. Finalmente, y en lo que atañe a la pretendida inconstitucionalidad del art. 20.3 de la L. B. E. el Ministerio Fiscal estima que pretender que tal precepto contiene una «delegación legislativa indeterminada» implica desconocer en qué consiste ésta, siendo su función la de atribuir a la Autoridad laboral la competencia de calificar los supuestos de fuerza mayor. </w:t>
      </w:r>
    </w:p>
    <w:p w:rsidR="00055018" w:rsidRDefault="00055018" w:rsidP="00055018">
      <w:pPr>
        <w:pStyle w:val="TextoNormal"/>
      </w:pPr>
      <w:r>
        <w:t>En razón de lo expuesto, concluye interesando del T. C. dictar Auto inadmitiendo la demanda por concurrir la causa enunciada en 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el decir del solicitante de amparo, la infracción del art.  24.1 de la C. E.  se habría producido por haber declarado el Tribunal Supremo la incorrecta formalización de todos y cada uno de los motivos que articularon el recurso de casación interpuesto. Desde este punto de vista, la línea argumental de la defensa tiende a demostrar la violación no de un derecho constitucional, sino de la legalidad ordinaria.  El alegato jurídico combate la interpretación por la Sentencia recurrida de los requisitos de formalización de los recursos de casación establecidos en los arts.  1.720 y ss.  de la Ley de Enjuiciamiento Civil, de suerte que, a la postre, lo que se está solicitando de este T. C.  es un pronunciamiento sobre el sentido y alcance de una serie de expresiones, tales como «aplicación indebida», «infracción» y «violación de Ley» o «doctrina legal», privadas de toda referencia constitucional.</w:t>
      </w:r>
    </w:p>
    <w:p w:rsidR="00055018" w:rsidRDefault="00055018" w:rsidP="00055018">
      <w:pPr>
        <w:pStyle w:val="TextoNormal"/>
      </w:pPr>
      <w:r>
        <w:t>Pero lo anteriormente señalado, que denota una equivocada comprensión de la naturaleza del recurso de amparo constitucional, no se aprecia en la Sentencia impugnada el menor indicio de la infundada infracción denunciada.  El derecho a la tutela judicial efectiva reconocido en el art.  24.1 de la C. E. abriga un contenido múltiple que, en lo que aquí pudiera interesar, obliga a los órganos judiciales a dictar una resolución fundada en Derecho, que no tiene necesariamente que dar satisfacción a las pretensiones postuladas.  Interpretando esta concreta manifestación del derecho enunciado en el reseñado precepto constitucional, este T. C. ha señalado en reiteradas ocasiones que no hay denegación de la tutela judicial efectiva en aquellos supuestos en los que el órgano judicial, de manera no arbitraria y razonable, no entra a conocer del fondo del asunto por haberse incumplido las formas y requisitos procesales, debiendo entenderse como no razonable la observancia de rígidos formalismos, vacíos de contenido.</w:t>
      </w:r>
    </w:p>
    <w:p w:rsidR="00055018" w:rsidRDefault="00055018" w:rsidP="00055018">
      <w:pPr>
        <w:pStyle w:val="TextoNormal"/>
      </w:pPr>
      <w:r>
        <w:t>En el caso a examen, el Tribunal Supremo estimó haber sido incorrectamente formalizada la motivación del recurso de casación, pero tales declaraciones no dejaron sin respuesta las cuestiones de fondo planteadas por el recurrente, ni impidieron un pronunciamiento sobre las mismas razonado y fundado en Derecho.  La lectura de la Sentencia evidencia la similar estructura que adoptan sus «considerandos»: a una primera parte, en la que se contiene la indicación de haberse formalizado el motivo de manera incorrecta subsigue una segunda en la que, desde la legalidad ordinaria, se priva de fundamento a las tesis sostenidas por el recurrente.  Este ha obtenido, por tanto, una resolución plenamente conforme a los postulados constitucionales.</w:t>
      </w:r>
    </w:p>
    <w:p w:rsidR="00055018" w:rsidRDefault="00055018" w:rsidP="00055018">
      <w:pPr>
        <w:pStyle w:val="TextoNormal"/>
      </w:pPr>
    </w:p>
    <w:p w:rsidR="00055018" w:rsidRDefault="00055018" w:rsidP="00055018">
      <w:pPr>
        <w:pStyle w:val="TextoNormal"/>
      </w:pPr>
      <w:r w:rsidRPr="00055018">
        <w:rPr>
          <w:rStyle w:val="NumeroAFNegritaCaracter"/>
        </w:rPr>
        <w:t>2</w:t>
      </w:r>
      <w:r>
        <w:t>. Idéntica falta de fundamentación concurre en la denuncia de la violación del principio de igualdad.  Arguye la demandante que el art.  20.3 de la L. B.  E., al mantener la obligación de cotizar a cargo de la Empresa durante los períodos de «suspensión y reduc</w:t>
      </w:r>
      <w:r>
        <w:lastRenderedPageBreak/>
        <w:t>ción de jornada» produce una discriminación tributaria que conculca gravemente el art.  14 de la C. E., estableciendo un tratamiento diferenciado entre la cuota de Seguridad Social y los restantes tributos relacionados con el ejercicio de la actividad industrial.  En todos los supuestos, con la excepción del mencionado en el artículo 20.3 de la L. B.  E., el cierre de la Empresa implica la desaparición del hecho imponible y la liberación para el empresario de la deuda tributaria.</w:t>
      </w:r>
    </w:p>
    <w:p w:rsidR="00055018" w:rsidRDefault="00055018" w:rsidP="00055018">
      <w:pPr>
        <w:pStyle w:val="TextoNormal"/>
      </w:pPr>
      <w:r>
        <w:t>La identidad de situaciones -«inexistencia del hecho imponible-» no se corresponde con una igualdad en las consecuencias legales.</w:t>
      </w:r>
    </w:p>
    <w:p w:rsidR="00055018" w:rsidRDefault="00055018" w:rsidP="00055018">
      <w:pPr>
        <w:pStyle w:val="TextoNormal"/>
      </w:pPr>
      <w:r>
        <w:t>El planteamiento de la parte recurrente se asienta sobre una premisa que este T. C.  no puede compartir: que la naturaleza tributaria de la cotización a la Seguridad Social presupone de manera automática su sujeción al régimen jurídico establecido para los tributos por la Ley General Tributaria ( L. G.  T. ).  Desconoce la demandante, sin embargo, que las cuotas de la Seguridad Social están expresamente excluidas del régimen previsto en la L. G. T., de modo que, aun aceptando el carácter tributario de las mismas -tema, por cierto, debatido en la doctrina y que, en realidad, está ligado a una polémica de mayor alcance cual es la relativa a la estructura unitaria o pluralista del sistema de Seguridad Social- cualquier intento de equiparación entre dichas cuotas y los tributos carece del mínimo acomodo legal.</w:t>
      </w:r>
    </w:p>
    <w:p w:rsidR="00055018" w:rsidRDefault="00055018" w:rsidP="00055018">
      <w:pPr>
        <w:pStyle w:val="TextoNormal"/>
      </w:pPr>
      <w:r>
        <w:t>La invocación de los arts.  28 y 29 de la L. G. T.  como obligado término de comparación justificativo de la desigualdad derivada de la aplicación por los actos impugnados del art.  20.3 de la L. B. E.  no sólo resulta inexpresiva y vacua, desde un punto de vista material, pues aquellos preceptos se limitan a definir el hecho imponible de los tributos sin fijar ulteriores especificaciones; es irrelevante desde una perspectiva constitucional, por no concurrir el presupuesto de hecho que habilita el juicio comparativo, es decir, la identidad de situaciones. Dotada de entidad propia, la cuota de Seguridad Social se regula por un régimen jurídico específico y peculiar, que en lo que concierne a la cuota por desempleo se establece en la L. B. E. La aplicación por el órgano judicial del art.  20.3 de este texto legislativo, concurriendo las circunstancias de hecho que en él se prevén, no constituye ninguna vulneración del principio de igualdad y entraña el ejercicio de las funciones que constitucionalmente le son propias (art. 117.3 de la C. E.).</w:t>
      </w:r>
    </w:p>
    <w:p w:rsidR="00055018" w:rsidRDefault="00055018" w:rsidP="00055018">
      <w:pPr>
        <w:pStyle w:val="TextoNormal"/>
      </w:pPr>
    </w:p>
    <w:p w:rsidR="00055018" w:rsidRDefault="00055018" w:rsidP="00055018">
      <w:pPr>
        <w:pStyle w:val="TextoNormal"/>
      </w:pPr>
      <w:r w:rsidRPr="00055018">
        <w:rPr>
          <w:rStyle w:val="NumeroAFNegritaCaracter"/>
        </w:rPr>
        <w:t>3</w:t>
      </w:r>
      <w:r>
        <w:t>. Instada por la hoy recurrente ante el juzgador de instancia la tramitación de una cuestión de inconstitucionalidad por entender que el art.  39 del Reglamento de Prestaciones de Desempleo, aprobado por Real Decreto 920/1981, de 24 de abril, infringía los arts. 82 y 87 de la C. E. y denegada esa solicitud por Auto de la Magistratura de Trabajo núm. 2 de Alicante, de fecha 28 de octubre de 1983, en razón de no tener rango de Ley normativa impugnada, el escrito de demanda de amparo solicita de este T. C.  un nuevo juicio de constitucionalidad, referido ahora al inciso final del artículo 20.3 de la L.  B. E., al que se acusa de vulnerar el art. 82.3 de la C. E., así como el art.  20.4 de ese mismo texto legislativo, que se califica vulnerador del principio de igualdad.</w:t>
      </w:r>
    </w:p>
    <w:p w:rsidR="00055018" w:rsidRDefault="00055018" w:rsidP="00055018">
      <w:pPr>
        <w:pStyle w:val="TextoNormal"/>
      </w:pPr>
      <w:r>
        <w:t>Contrariando manifiestamente la configuración que los arts.  161.1 b) de la C.  E.  y 44.1 de la Ley Orgánica del Tribunal Constitucional (LOTC) hacen del recurso de amparo como remedio último de protección de los ciudadanos frente a las violaciones de determinados derechos y libertades constitucionales procedentes de disposiciones, actos jurídicos o simple vía de hecho de los Poderes Públicos, el demandante pide que se enjuicie la conformidad o disconformidad con la Constitución de aquellos preceptos de la L. B. E., ninguno de los cuales, empero, ni ha sido aplicado por las resoluciones recurridas ni ha sido objeto de debate en el previo proceso laboral.  Por tanto, y al no concurrir las causas con</w:t>
      </w:r>
      <w:r>
        <w:lastRenderedPageBreak/>
        <w:t>templadas en el art. 55.2 de la LOTC, este T. C. no puede entrar a conocer sobre el fondo de la cuestión planteada.</w:t>
      </w:r>
    </w:p>
    <w:p w:rsidR="00055018" w:rsidRDefault="00055018" w:rsidP="00055018">
      <w:pPr>
        <w:pStyle w:val="TextoNormal"/>
      </w:pPr>
      <w:r>
        <w:t>En virtud de las anteriores consideraciones es evidente que concurre la causa de inadmisión establecida en el art.  50.2 b) de la LOTC por carecer la demanda manifiestamente de contenido que justifique una decisión por parte del T. C. en forma de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la Sección acuerda declarar inadmisible el recurso,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5" w:name="AUTO_1984_663"/>
      <w:r>
        <w:lastRenderedPageBreak/>
        <w:t>AUTO 663/1984, de 7 de noviembre de 1984</w:t>
      </w:r>
    </w:p>
    <w:bookmarkEnd w:id="195"/>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ECLI:ES:TC:1984:663A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577/1984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el Procurador don Argimiro Vázquez Guillén, en nombre y representación de don Celestino del Castillo Rojas, se deduce demanda de amparo contra diferentes resoluciones del Juzgado de Paz de Tacoronte y del Juzgado de Distrito de Icod de los Vinos (Tenerife), recaídas en el juicio de faltas 170 de 1981, en razón de los siguientes hechos: </w:t>
      </w:r>
    </w:p>
    <w:p w:rsidR="00055018" w:rsidRDefault="00055018" w:rsidP="00055018">
      <w:pPr>
        <w:pStyle w:val="TextoNormal"/>
      </w:pPr>
      <w:r>
        <w:t xml:space="preserve">1. Como consecuencia de un accidente de circulación ocurrido el 7 de abril de 1981, por el citado Juzgado de Distrito se incoó juicio verbal de faltas, en el que, por Sentencia de 19 de septiembre del mismo año, se condenó a don Florencio de León Medina, como autor de una falta de daños por imprudencia a la pena de 3.000 pesetas de multa, y a indemnizar a don Celestino del Castillo Rojas en 125.000 pesetas y, al perjudicado don Claudio González Fumero en 548.520 pesetas, por los daños ocasionados en el vehículo de su propiedad, mas lo que en ejecución de Sentencia se determine acerca de los perjuicios sufridos por la inmovilización del vehículo durante su reparación. </w:t>
      </w:r>
    </w:p>
    <w:p w:rsidR="00055018" w:rsidRDefault="00055018" w:rsidP="00055018">
      <w:pPr>
        <w:pStyle w:val="TextoNormal"/>
      </w:pPr>
      <w:r>
        <w:t xml:space="preserve">Por Auto del aludido Juzgado, de 22 de octubre de 1981, se aclaró la Sentencia dictada declarando al demandante, propietario del camión que conducía el inculpado el día de autos, responsable civil subsidiario. </w:t>
      </w:r>
    </w:p>
    <w:p w:rsidR="00055018" w:rsidRDefault="00055018" w:rsidP="00055018">
      <w:pPr>
        <w:pStyle w:val="TextoNormal"/>
      </w:pPr>
      <w:r>
        <w:t>Mediante providencia de 3 de febrero de 1982, por el referido Juzgado se acordó la práctica de la tasación de las costas causadas, pero sin tener en cuenta la existencia de condena de pago de daños y perjuicios, en importe no fijado, el Juzgado procedió unilateralmente a fijarlo en 190.000 pesetas, infringiendo así el art. 984 de la Ley de Enjuiciamiento Criminal en relación con el 927 y siguientes de la L. E. C.</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Como quiera que el condenado no abonó el importe de la tasación al ser requerido para ello, el Juzgado de Paz de Tacoronte procedió al embargo de una casa, designando para su avalúo a un albañil de la vecindad, que sin aceptar y jurar el cargo, la valoró en 45.000 pesetas, cuando su valor catastral era de 212.357. Al proceder de este modo se ha infringido el art. 1.483 en relación con el 615 de la L. E. C., sin que el demandante, que era acreedor del condenado de una cantidad líquida, pudiera designar un perito que con los nombrados practicara el justiprecio de la casa, al no dársele traslado de la designación. </w:t>
      </w:r>
    </w:p>
    <w:p w:rsidR="00055018" w:rsidRDefault="00055018" w:rsidP="00055018">
      <w:pPr>
        <w:pStyle w:val="TextoNormal"/>
      </w:pPr>
      <w:r>
        <w:t xml:space="preserve">La finca embargada fue sacada a pública subasta, habiendo quedado desierta la primera vez, y acordándose en providencia de 30 de julio de 1983 sacarse por segunda vez, con rebaja del 25 por 100 de la tasación, resolución que no fue notificada al demandante y </w:t>
      </w:r>
      <w:r>
        <w:lastRenderedPageBreak/>
        <w:t>cuyo anuncio mediante edictos infringe lo preceptuado en los arts. 1.495 y 1.488 de la Ley de Enjuiciamiento Civil, porque, se sacan bienes inmuebles a subasta por término de ocho días; los edictos no contienen lo preceptuado en los arts. 1.496 y 1.497 de la L. E. C. y en el núm. 5 del art. 140 del Reglamento Hipotecario; no fue anunciada la subasta mediante edicto que debió fijarse en el tablón de anuncios del Juzgado; y se infringe el Real Decreto 5/1973, de 17 de julio, en el que se declaran inhábiles a efectos judiciales los días del mes de agosto, y a pesar de ello, se anuncia en dicho mes.</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14 de octubre de 1983, el Juzgado de Distrito acordó requerir al demandante para que en el plazo de cinco días hiciera efectiva la cantidad de 841.658 pesetas, importe del descubierto, según la tasación de costas cuando, a tenor de la Sentencia de 19 de septiembre de 1981, debía responder subsidiariamente de las indemnizaciones que el condenado dejara de satisfacer, pero no de las costas procesales, que se impusieran a éste.</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Mediante escrito de 12 de diciembre de 1983, el demandante interpuso recurso de nulidad de lo actuado en la ejecutoria del juicio de faltas, desde la providencia de 3 de febrero de 1982, toda vez que en su tramitación se habían infringido preceptos de carácter imperativo no subsanables por actos posteriores. </w:t>
      </w:r>
    </w:p>
    <w:p w:rsidR="00055018" w:rsidRDefault="00055018" w:rsidP="00055018">
      <w:pPr>
        <w:pStyle w:val="TextoNormal"/>
      </w:pPr>
      <w:r>
        <w:t xml:space="preserve">Dicho recurso fue rechazado por providencia de 22 de febrero de 1984, «por ser firmes todas las resoluciones dictadas en los presentes autos», interponiendo frente a ella el demandante recurso de reforma y subsidiario de apelación, en escrito de 23 de febrero de 1984. El primero fue rechazado por Auto de 29 de marzo de 1984 del repetido Juzgado de Distrito, por cuanto que el recurso de nulidad de actuaciones es un recurso procesal para exclusivos supuestos de falta de éxito de los recursos ordinarios y, en este caso, la tasación practicada el 3 de febrero de 1982, fue notificada al recurrente el 27 de julio del mismo año, y la nulidad se pide el 22 de diciembre de 1983, sin haber interpuesto ningún otro recurso ordinario. </w:t>
      </w:r>
    </w:p>
    <w:p w:rsidR="00055018" w:rsidRDefault="00055018" w:rsidP="00055018">
      <w:pPr>
        <w:pStyle w:val="TextoNormal"/>
      </w:pPr>
      <w:r>
        <w:t xml:space="preserve">El recurso de apelación fue desestimado por Auto de 9 de junio de 1984, abundando en las razones expuestas en el Auto anterior, y poniendo de relieve que el solicitante pretende ventilar en esta vía cuestiones de responsabilidad civil o de repetición de pago que deberían ser objeto de un proceso independiente, una vez caducados los plazos durante los cuales podría haber impugnado unas resoluciones que estimaba le eran perjudiciales. </w:t>
      </w:r>
    </w:p>
    <w:p w:rsidR="00055018" w:rsidRDefault="00055018" w:rsidP="00055018">
      <w:pPr>
        <w:pStyle w:val="TextoNormal"/>
      </w:pPr>
      <w:r>
        <w:t xml:space="preserve">2. A juicio del demandante se ha producido la infracción de los preceptos a que se ha hecho mención, así como de los arts. 166 y siguientes de la L. E. Cr. y 109 del Código Penal de donde se deriva la violación del artículo 24.1 y 2 de la C. E. Por todo ello suplica que por este Tribunal se dicte Sentencia por la que se declare la nulidad de todo lo actuado en el juicio de faltas 170/1981, a partir de la providencia de 3 de febrero de 1982, o alternativamente, de cualquiera de las otras resoluciones judiciales. </w:t>
      </w:r>
    </w:p>
    <w:p w:rsidR="00055018" w:rsidRDefault="00055018" w:rsidP="00055018">
      <w:pPr>
        <w:pStyle w:val="TextoNormal"/>
      </w:pPr>
      <w:r>
        <w:t xml:space="preserve">3. Por providencia del pasado 3 de octubre, la Sección Tercera puso de manifiesto la posible existencia de las siguientes causas de inadmisión: 1.ª la del art. 50.1 a) en relación con el 44.2, ambos de la LOTC; 2.ª la del artículo 50.1 b) en relación con el 49.2 b) de la LOTC; 3.ª la del art. 50.1 b) en relación con el 44.1 a), y 4.ª la del art. 50.2 b). </w:t>
      </w:r>
    </w:p>
    <w:p w:rsidR="00055018" w:rsidRDefault="00055018" w:rsidP="00055018">
      <w:pPr>
        <w:pStyle w:val="TextoNormal"/>
      </w:pPr>
      <w:r>
        <w:t xml:space="preserve">El recurrente alega en el plazo abierto por dicha providencia, que el Auto que ponía fin a la vía judicial le fue notificado el día 6 de julio, estando su demanda, por consiguiente, dentro del plazo. Señala, igualmente, que acompañó con su demanda las copias de todas las resoluciones judiciales que tenía en su poder, señalando a efectos probatorios, el archivo del Juzgado de Distrito de Icod de los Vinos y que agotó todos los recursos utilizables </w:t>
      </w:r>
      <w:r>
        <w:lastRenderedPageBreak/>
        <w:t xml:space="preserve">en la vía judicial ordinaria. Dice, por último, que su recurso no carece de contenido constitucional, puesto que se ha visto privado, como consecuencia de las anomalías procesales producidas, de una tutela judicial efectiva. </w:t>
      </w:r>
    </w:p>
    <w:p w:rsidR="00055018" w:rsidRDefault="00055018" w:rsidP="00055018">
      <w:pPr>
        <w:pStyle w:val="TextoNormal"/>
      </w:pPr>
      <w:r>
        <w:t>El Ministerio Fiscal, por su parte, indica que la fecha de la última de las resoluciones del Juzgado recurridas es la de 14 de octubre de 1983 y que, en consecuencia, el recurso se encuentra notoriamente fuera de plazo, pues éste no puede ser computado a partir del Auto de 9 de junio de 1984 contra el que el amparo no va dirigido. También es claro que concurre la segunda de las causas de inadmisión señalada, pues no se acompaña copia de dos de las cuatro resoluciones judiciales impugnadas, si bien este defecto tiene carácter subsanable. Igualmente concurre la tercera de las causas de inadmisión, pues las providencias presuntamente lesivas eran susceptibles de recursos que no se intentaron y que no pueden ser globalmente sustituidos como el recurrente pretende por el llamado recurso de nulidad de actuaciones. Por último, el recurrente no concreta cuál es la violación de los derechos consagrados en el art. 24 de la C. E. que dice haber sufrido, limitándose a enumerar una serie de supuestas infracciones procesales contra las que no reaccionó oportunamente y que, en todo caso, no pueden ser tomadas en consideración en esta vía, que no es la de una tercera instancia.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Las alegaciones del recurrente no conducen, en modo alguno, a rectificar la hipótesis que se formulaba en nuestra providencia del pasado 3 de octubre, que, por el contrario, resulta ratificada, tanto por las conclusiones que de estas alegaciones se deducen como por los razonamientos del Ministerio Fiscal.</w:t>
      </w:r>
    </w:p>
    <w:p w:rsidR="00055018" w:rsidRDefault="00055018" w:rsidP="00055018">
      <w:pPr>
        <w:pStyle w:val="TextoNormal"/>
      </w:pPr>
      <w:r>
        <w:t>El defecto, el único de carácter subsanable, que se indicaba en segundo lugar en nuestra providencia, no desaparece con la mera indicación de que se han acompañado a la demanda todas aquellas copias de las que el recurrente disponía, o se señale el archivo judicial donde pueden encontrarse las que faltan, pues no se da cumplimiento así a lo que dispone el artículo 49.2 b) de la LOTC, precepto cuya finalidad palmaria es precisamente la de asegurar que, desde el primer momento, se encuentran a disposición de este Tribunal los elementos de juicio necesarios para pronunciarse sobre la admisión del recurso.</w:t>
      </w:r>
    </w:p>
    <w:p w:rsidR="00055018" w:rsidRDefault="00055018" w:rsidP="00055018">
      <w:pPr>
        <w:pStyle w:val="TextoNormal"/>
      </w:pPr>
      <w:r>
        <w:t>Tampoco logra el recurrente articular alegato alguno que ayude a desvanecer la fundada presunción de que en su recurso se daban las causas de inadmisión que indicábamos en primer y tercer lugar, cuya clara conexión aconseja tratarlas ahora conjuntamente.</w:t>
      </w:r>
    </w:p>
    <w:p w:rsidR="00055018" w:rsidRDefault="00055018" w:rsidP="00055018">
      <w:pPr>
        <w:pStyle w:val="TextoNormal"/>
      </w:pPr>
      <w:r>
        <w:t>En efecto, el recurrente se obstina en señalar, como momento inicial del plazo para interponer el recurso de amparo, el de notificación de la resolución por la que se deniega el recurso de nulidad de actuaciones por él intentado, pero no es manifiestamente este momento el que ha de ser tenido en cuenta, sino aquel en el que efectivamente se produjeran las vulneraciones constitucionales que se alegan o eventualmente, aquel en el que se notificó la resolución de los recursos interesados contra tales vulneraciones. Como éstas fueron, en su momento, consentidas, dejó de cumplirse el requisito exigido por el art.  44.1 a) de nuestra Ley Orgánica y como tal requisito no queda satisfecho por la presentación inoportuna de un recurso atípico, no puede utilizarse la fecha en que se notifica el previsible rechazo de éste como momento inicial para el cómputo del plazo concedido para acudir ante este Tribunal en amparo, pues ello equivaldría a la injustificada rehabilitación de un plazo ya concluso.</w:t>
      </w:r>
    </w:p>
    <w:p w:rsidR="00055018" w:rsidRDefault="00055018" w:rsidP="00055018">
      <w:pPr>
        <w:pStyle w:val="TextoNormal"/>
      </w:pPr>
      <w:r>
        <w:t xml:space="preserve">Por último, es también patente que la copiosa serie de infracciones de normas procesales que el recurrente enumera, ni tienen trascendencia constitucional alguna, pues ninguna </w:t>
      </w:r>
      <w:r>
        <w:lastRenderedPageBreak/>
        <w:t>de ellas, de existir, ha disminuido seriamente las posibilidades que el ordenamiento le ofrece para la defensa de sus derechos e intereses, ni pueden, en buen número de casos, haberle afectado en forma alguna, pues están referidas a otras partes del proceso.</w:t>
      </w:r>
    </w:p>
    <w:p w:rsidR="00055018" w:rsidRDefault="00055018" w:rsidP="00055018">
      <w:pPr>
        <w:pStyle w:val="TextoNormal"/>
      </w:pPr>
      <w:r>
        <w:t>El recurso resulta así, además de inadmisible, notoriamente temerario, hecho del que es inexcusable extraer las oportunas consecuencias.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cual, la Sección ha decidido declarar inadmisible el presente recurso imponiendo al recurrente las costas y una multa de 10.000 pesetas.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6" w:name="AUTO_1984_664"/>
      <w:r>
        <w:lastRenderedPageBreak/>
        <w:t>AUTO 664/1984, de 7 de noviembre de 1984</w:t>
      </w:r>
    </w:p>
    <w:bookmarkEnd w:id="196"/>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ECLI:ES:TC:1984:664A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606/1984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«General Eléctrica Española, S. A.», representada por Procurador y asistida de Letrado, mediante escrito que tuvo su entrada el 1 de agosto de 1984, interpone recurso de amparo contra la resolución de 23 de mayo de 1984 de la Comisión Mixta Congreso-Senado para las relaciones con el Tribunal de Cuentas publicada en el «Boletín Oficial del Estado», del 18 de julio último. </w:t>
      </w:r>
    </w:p>
    <w:p w:rsidR="00055018" w:rsidRDefault="00055018" w:rsidP="00055018">
      <w:pPr>
        <w:pStyle w:val="TextoNormal"/>
      </w:pPr>
      <w:r>
        <w:t xml:space="preserve">En la demanda de amparo se exponen los siguientes hechos: </w:t>
      </w:r>
    </w:p>
    <w:p w:rsidR="00055018" w:rsidRDefault="00055018" w:rsidP="00055018">
      <w:pPr>
        <w:pStyle w:val="TextoNormal"/>
      </w:pPr>
      <w:r>
        <w:t xml:space="preserve">a) La Comisión Delegada del Gobierno para Asuntos Económicos, por acuerdo de 2 de febrero de 1982, aprobó el Programa de Reestructuración de la Sociedad demandante, comprensivo del otorgamiento a la Sociedad referida de una subvención, del aplazamiento de las cuotas de la Seguridad Social y del establecimiento de una línea de crédito oficial, así como de la obligación de dicha Sociedad de adoptar determinadas medidas en orden a la producción, fabricación y comercialización de sus productos. </w:t>
      </w:r>
    </w:p>
    <w:p w:rsidR="00055018" w:rsidRDefault="00055018" w:rsidP="00055018">
      <w:pPr>
        <w:pStyle w:val="TextoNormal"/>
      </w:pPr>
      <w:r>
        <w:t xml:space="preserve">b) El Tribunal de Cuentas, en el ejercicio de su función fiscalizadora, partiendo de las memorias remitidas semestralmente por la Sociedad elevó a las Cortes Generales un informe, aprobado por el Pleno del Tribunal en sesión de 29 de febrero de 1984 («Boletín Oficial del Estado» de 23 de junio de 1984), referente a la subvención concedida a «General Eléctrica Española, Sociedad Anónima». En dicho informe se analiza el grado de cumplimiento del Programa de Reestructuración a la vista de los datos existentes del ejercicio 1982 y primer semestre de 1983; y, entre sus conclusiones, incluye las de estimar «importantes desviaciones en el cumplimiento de los compromisos asumidos por «General Eléctrica Española, S. A.», así como que la Administración debe «usar los mecanismos adecuados para controlar el cumplimiento de los objetivos para los que fue otorgada la subvención -de 750.000.000 de pesetas- y determinar, en su momento, el alcance de las consecuencias -en caso de incumplimiento- previstas en la normativa que regula la concesión». </w:t>
      </w:r>
    </w:p>
    <w:p w:rsidR="00055018" w:rsidRDefault="00055018" w:rsidP="00055018">
      <w:pPr>
        <w:pStyle w:val="TextoNormal"/>
      </w:pPr>
      <w:r>
        <w:t>c) La Comisión Mixta (Congreso-Senado) para las relaciones con el Tribunal de Cuentas, por resolución de 23 de mayo de 1984 («Boletín Oficial del Estado» de 18 de julio) estimó correcto «en todos sus extremos» el dictamen del Tribunal de Cuentas, aceptando sus conclusiones y destacando las que resumen los incumplimientos de los compromisos adquiridos y las que aluden a la necesidad por parte de la Administración, y en particular de la Intervención General del Estado, de aplicar medidas de control; instó con carácter urgente al Tribunal de Cuentas a que eleve el pertinente informe referente al segundo se</w:t>
      </w:r>
      <w:r>
        <w:lastRenderedPageBreak/>
        <w:t xml:space="preserve">mestre de 1983; y estimó «necesario el seguimiento semestral» del programa «hasta el fin del trienio 1982-1984, en que se concluirá, y en cuyo momento a vista de la situación que revele el informe del Tribunal de Cuentas, habrán de tomarse las medidas conducentes al restablecimiento del equilibrio legal, si procedieren», por lo que «hasta el citado momento no podrá darse verdaderamente por terminado el trabajo de fiscalización de la subvención concedida». </w:t>
      </w:r>
    </w:p>
    <w:p w:rsidR="00055018" w:rsidRDefault="00055018" w:rsidP="00055018">
      <w:pPr>
        <w:pStyle w:val="TextoNormal"/>
      </w:pPr>
      <w:r>
        <w:t>La Sociedad demandante de amparo cita como precepto constitucional infringido el art. 24 de la Constitución, por estimar que se le ha producido indefensión, al no haberle sido dada audiencia en el procedimiento de fiscalización, según exigiría el art. 91 de la Ley de Procedimiento Administrativo, de aplicación supletoria a tal procedimiento en virtud de la disposición final segunda, 1, de la Ley Orgánica del Tribunal de Cuentas. Añade que, de aceptarse que el art. 24 de la Constitución sólo fuese aplicable en relación con actuaciones de Jueces y Tribunales, y no en relación con actuaciones en general de los Poderes Públicos, incluidas las Comisiones Parlamentarias, se cometería infracción del art. 14 de la Constitución, lo que se desprenderia de los arts. 1 y 9 de la misma, y solicita que se decrete la nulidad de todo lo actuado por la citada Comisión y por el Tribunal de Cuentas desde el momento en que debió dársele trámite de audiencia de las actuaciones llevadas a cabo para no producirle indefensión.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Cuarta de este Tribunal en su reunión del pasado día 3 de octubre, acordó poner de manifiesto la posible existencia de la causa de inadmisibilidad regulada en el art. 50.2 b) de la LOTC, y concedió un plazo común de diez días a la representación del recurrente y al Ministerio Fiscal para que formularan alegaciones. </w:t>
      </w:r>
    </w:p>
    <w:p w:rsidR="00055018" w:rsidRDefault="00055018" w:rsidP="00055018">
      <w:pPr>
        <w:pStyle w:val="TextoNormal"/>
      </w:pPr>
      <w:r>
        <w:t xml:space="preserve">La Sociedad solicitante del amparo ha efectuado sus alegaciones señalando que le parece conveniente insistir en el procedimiento seguido en el presente caso para alcanzar la resolución impugnada, porque por esta vía será fácil comprender la manifiesta violación del art. 24 de la Constitución y la correcta exigencia del amparo constitucional solicitado. La resolución recurrida es consecuencia de un procedimiento que se articula en dos fases perfectamente diferenciadas, siendo la primera presupuesto obligado y necesario de la segunda, hasta el extremo que la resolución es el resultado de esos dos procedimientos distintos y diferenciados: en primer lugar, una tramitación ante el Tribunal de Cuentas, que concluye con el Informe del mismo del día 23 de junio del presente año, publicado en el «Boletín Oficial del Estado» y que acompañamos como documento núm. 6 con nuestro escrito de demanda; y en una fase posterior, el enjuiciamiento que de ese Informe hace la Comisión Parlamentaria y que concluye con la resolución impugnada. Y ello, en términos tales, que hay una inequívoca unidad procedimental hasta llegar al acuerdo objeto del recurso. </w:t>
      </w:r>
    </w:p>
    <w:p w:rsidR="00055018" w:rsidRDefault="00055018" w:rsidP="00055018">
      <w:pPr>
        <w:pStyle w:val="TextoNormal"/>
      </w:pPr>
      <w:r>
        <w:t xml:space="preserve">El Tribunal de Cuentas conoce de la gestión del solicitante del amparo, en cuanto éste lleva a cabo la gestión de un Programa de Reestructuración aprobado en su día por la Comisión Delegada del Gobierno, en el que, entre otros extremos, se incluía la correspondiente subvención, título habilitante bastante para que el Tribunal de Cuentas ejerza sus funciones de fiscalización y control (Decreto de 27 de julio de 1964; art. 18 de la Ley 11/1977 General Presupuestaria; art. 3.2 de la Ley Orgánica 2/1982 del Tribunal de Cuentas, etc.). No hay nada que objetar, pues, al ejercicio de esas funciones de fiscalización ejercidas por el Tribunal de Cuentas. </w:t>
      </w:r>
    </w:p>
    <w:p w:rsidR="00055018" w:rsidRDefault="00055018" w:rsidP="00055018">
      <w:pPr>
        <w:pStyle w:val="TextoNormal"/>
      </w:pPr>
      <w:r>
        <w:t xml:space="preserve">Se trata de funciones de fiscalización que, como es sabido, se diferencian plenamente de las de enjuiciamiento de la responsabilidad contable, de las que también conoce el Tribunal de Cuentas y que, en su conjunto, constituyen, unas y otras, las funciones propias </w:t>
      </w:r>
      <w:r>
        <w:lastRenderedPageBreak/>
        <w:t xml:space="preserve">del referido Tribunal (arts. 2, 9, 15, etcétera, de la citada Ley Orgánica 2/1982). Diferenciación de extraordinaria importancia, pues va a determinar el régimen jurídico de las actuaciones del Tribunal en uno y otro caso. Por lo que se refiere al que nos ocupa, y de acuerdo con la disposición final segunda de la referida Ley Orgánica 2/1982, «la Ley de Procedimiento Administrativo será supletoria de las normas reguladoras de los procedimientos fiscalizadores». </w:t>
      </w:r>
    </w:p>
    <w:p w:rsidR="00055018" w:rsidRDefault="00055018" w:rsidP="00055018">
      <w:pPr>
        <w:pStyle w:val="TextoNormal"/>
      </w:pPr>
      <w:r>
        <w:t xml:space="preserve">A la vista de ello, puede señalarse, ya que en el presente caso se ha omitido totalmente el preceptivo trámite de audiencia al interesado en los términos que lo formula el art. 91 de la Ley de Procedimiento Administrativo. </w:t>
      </w:r>
    </w:p>
    <w:p w:rsidR="00055018" w:rsidRDefault="00055018" w:rsidP="00055018">
      <w:pPr>
        <w:pStyle w:val="TextoNormal"/>
      </w:pPr>
      <w:r>
        <w:t xml:space="preserve">Omisión de un trámite éste, que no es sólo una cuestión de legalidad prevista en el artículo citado, sino también de auténtica constitucionalidad en cuanto el principio de interdicción de la indefensión aparece igualmente refrenado en el art. 24.1 de la Constitución. La exigencia de este trámite -nadie puede ser condenado sin ser oído- resulta inequívoca tanto se inicie el procedimiento a instancia de parte o de oficio, siguiendo la terminología del art. 67 de la L. P. A., pues a ambos supuestos los refiere el art. 91 del mismo texto legal. Es cierto que, en el presente caso, se parte de unos datos que, en cumplimiento de una obligación legal, facilita la Empresa recurrente al correspondiente Centro Directivo del Ministerio de Industria. Con base en ellos, la Administración del Estado lo mismo que posteriormente el Tribunal de Cuentas en el ejercicio de sus funciones sobre el cumplimiento de los Planes de Reconversión, llevan a cabo posteriormente determinadas actuaciones de carácter fiscalizador, formulan conclusiones, adoptan acuerdos sin que en relación con todas estas intervenciones posteriores -que resultan del enjuiciamiento de los datos aportados inicialmente por mi mandante- se le haya dado vista alguna, con el fin de exponer las causas que, en su caso, hayan podido generar algún incumplimiento del referido Plan y, en todo caso, defenderse de las imputaciones que de las referidas actuaciones fiscalizadoras pudieran deducirse. Hay en el ejercicio de esta actividad fiscalizadora un enjuiciamiento, frente al que mi mandante no puede reargüir ni exponer las razones que pueden explicar su posición. El trámite de audiencia es preceptivo y obligado, se inicie el procedimiento de oficio o parta de los datos aportados por la Sociedad remitente, siempre y cuando, como aquí ha ocurrido, se han tenido en cuenta otros datos y pruebas que los aducidos por aquélla (art. 91.3 de la L. P. A.). </w:t>
      </w:r>
    </w:p>
    <w:p w:rsidR="00055018" w:rsidRDefault="00055018" w:rsidP="00055018">
      <w:pPr>
        <w:pStyle w:val="TextoNormal"/>
      </w:pPr>
      <w:r>
        <w:t xml:space="preserve">Para el recurrente se derivan directas y muy perjudiciales consecuencias de la privación de los medios de defensa que le otorga el art. 24 de la Constitución al no haber podido alcanzar la tutela efectiva de sus derechos e intereses. Es suficiente leer la resolución recurrida y, mayormente aún, el Informe del Tribunal de Cuentas publicado también en el «Boletín Oficial del Estado» y aportado a estos autos para poder percibir las consecuencias que de ello se derivan para la gestión de una Sociedad mercantil como es la que represento. Consecuencias inequívocas, para cuya percepción basta el más elemental y somero entendimiento que pueda tenerse de lo que es la gestión comercial de una Empresa. Y no se concluye que, de haberse dado el trámite de audiencia, el resultado hubiera sido distinto. No es preciso. Es suficiente que a la vista de datos y juicios aportados pudiera haberlo sido, para entender correcto el amparo solicitado. </w:t>
      </w:r>
    </w:p>
    <w:p w:rsidR="00055018" w:rsidRDefault="00055018" w:rsidP="00055018">
      <w:pPr>
        <w:pStyle w:val="TextoNormal"/>
      </w:pPr>
      <w:r>
        <w:t xml:space="preserve">La omisión del trámite legal de audiencia al interesado supone la conculcación del derecho constitucional amparado por el art. 24 de la Constitución. Se trata de algo en lo que es preciso insistir. En este caso, es obvio que la Constitución realza y hace suyo un deber que ya es un deber legal, convirtiéndolo en exigencia constitucional. De ahí que no se dé en el presente supuesto el del art. 50.2 b) de la LOTC de inadmisibilidad del recurso, en </w:t>
      </w:r>
      <w:r>
        <w:lastRenderedPageBreak/>
        <w:t xml:space="preserve">cuanto es perfectamente constatable la violación de un precepto constitucional y, consecuentemente, el conocimiento de la misma por el Tribunal. </w:t>
      </w:r>
    </w:p>
    <w:p w:rsidR="00055018" w:rsidRDefault="00055018" w:rsidP="00055018">
      <w:pPr>
        <w:pStyle w:val="TextoNormal"/>
      </w:pPr>
      <w:r>
        <w:t xml:space="preserve">Tras la distinción entre indefensión formal y material, asumida a raíz de la Sentencia de 13 de diciembre de 1983 y reiterada recientemente en la 48/1984, en el presente caso se da no sólo una indefensión en sentido jurídico-procesal, sino desde la más estricta interpretación del orden jurídico constitucional, en cuanto que el solicitante del amparo no ha podido intervenir en el procedimiento, ni se le ha permitido siquiera la defensa de sus intereses. </w:t>
      </w:r>
    </w:p>
    <w:p w:rsidR="00055018" w:rsidRDefault="00055018" w:rsidP="00055018">
      <w:pPr>
        <w:pStyle w:val="TextoNormal"/>
      </w:pPr>
      <w:r>
        <w:t xml:space="preserve">El art. 24 de la Constitución, de acuerdo con la Sentencia 92/1983 de la C. E., supone la posibilidad de ejercer los medios legales suficientes para la defensa y la posibilidad, también, de llevar a cabo la correspondiente contradicción, supuestos ambos que se han negado en el presente caso. </w:t>
      </w:r>
    </w:p>
    <w:p w:rsidR="00055018" w:rsidRDefault="00055018" w:rsidP="00055018">
      <w:pPr>
        <w:pStyle w:val="TextoNormal"/>
      </w:pPr>
      <w:r>
        <w:t xml:space="preserve">Es doctrina del Tribunal la que refiere la aplicación del art. 24 a todos los Poderes Públicos, no sólo frente a Jueces y Tribunales en el sentido estricto, en el sentido de que a todos ellos vincula la obligación de la tutela efectiva de derechos e intereses. </w:t>
      </w:r>
    </w:p>
    <w:p w:rsidR="00055018" w:rsidRDefault="00055018" w:rsidP="00055018">
      <w:pPr>
        <w:pStyle w:val="TextoNormal"/>
      </w:pPr>
      <w:r>
        <w:t xml:space="preserve">El Fiscal General del Estado, por su parte, ha alegado que la indefensión que recoge el art. 24.1 de la Constitución está ligada a la tutela de Jueces y Tribunales, no evidentemente a cualquier otra tutela de un Poder público. </w:t>
      </w:r>
    </w:p>
    <w:p w:rsidR="00055018" w:rsidRDefault="00055018" w:rsidP="00055018">
      <w:pPr>
        <w:pStyle w:val="TextoNormal"/>
      </w:pPr>
      <w:r>
        <w:t xml:space="preserve">Se trata, pues, de indefensión ante órganos judiciales y sólo ante éstos. Así lo ha dicho el Tribunal (Sentencia 26/1983, párrafo 3 del fundamento 1 ): son «los únicos, en consecuencia, a los que cabe imputar la violación de ese derecho -tutela judicial- que la Constitucion garantiza». Igual doctrina, tal vez menos explícita, encontramos en la Sentencia del Tribunal 48/1984, que, por cierto, cita la demanda, en cuyo fundamento jurídico 1, párrafo 1, habla de la indefensión que «supone el empleo de medios lícitos... tras un debate (proceso), decidido por un órgano imparcial (jurisdicción)». Siempre la tutela judicial y su ausencia -indefensión stá referida a la actuación jurisdiccional. Si es tutela de Jueces y Tribunales sólo éstos pueden dispensarla e incurrir, consiguientemente, en su falta. Los simples términos utilizados conducen irremisiblemente a esta consecuencia. </w:t>
      </w:r>
    </w:p>
    <w:p w:rsidR="00055018" w:rsidRDefault="00055018" w:rsidP="00055018">
      <w:pPr>
        <w:pStyle w:val="TextoNormal"/>
      </w:pPr>
      <w:r>
        <w:t xml:space="preserve">Otra cosa es que alguno de los derechos constitucionalizados en el apartado 2 de este artículo, aunque se refieren fundamentalmente a garantías procesales y más en particular a las propias del proceso penal, se haya podido extender a la actividad de los Poderes Públicos en general, como, por ejemplo, la presunción de inocencia. </w:t>
      </w:r>
    </w:p>
    <w:p w:rsidR="00055018" w:rsidRDefault="00055018" w:rsidP="00055018">
      <w:pPr>
        <w:pStyle w:val="TextoNormal"/>
      </w:pPr>
      <w:r>
        <w:t xml:space="preserve">Aplicando las anteriores conclusiones al caso que nos ocupa es preciso rechazar la alegación de que el derecho a la defensa jurídica ha sido violado: no ha habido intervención de órgano judicial y, por tanto, no es posible traer a colación con fundamento la infracción del art. 24.1 de la Constitución. Consideración que debe servir sin más para la inadmisión por falta de contenido constitucional que exija una resolución de fondo del recurso suscitado conforme al art. 50.2 b) de la LOTC. </w:t>
      </w:r>
    </w:p>
    <w:p w:rsidR="00055018" w:rsidRDefault="00055018" w:rsidP="00055018">
      <w:pPr>
        <w:pStyle w:val="TextoNormal"/>
      </w:pPr>
      <w:r>
        <w:t>Como consecuencia de ello, el Fiscal interesa del Tribunal que declare la inadmisión del presente recurso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que pretende plantear la Sociedad recurrente es la de si las actuaciones del Tribunal de Cuentas y de la Comisión Mixta Congreso-Senado de relaciones con dicho Tribunal que han dado lugar, respectivamente, al informe y a la resolución indicados, han producido indefensión a dicha Sociedad, con infracción del art. 24.1 de la Constitución.</w:t>
      </w:r>
    </w:p>
    <w:p w:rsidR="00055018" w:rsidRDefault="00055018" w:rsidP="00055018">
      <w:pPr>
        <w:pStyle w:val="TextoNormal"/>
      </w:pPr>
      <w:r>
        <w:lastRenderedPageBreak/>
        <w:t>En la demanda de amparo se proporciona un argumento de especial importancia, contrario a que tal infracción del art. 24.1 de la Constitución haya podido producirse. En efecto, el art. 24.1 reconoce o declara un derecho a la tutela efectiva de Jueces y Tribunales y a que en la obtención de la misma no se produzca o dé lugar a indefensión. De lo cual se desprende que el derecho reconocido por el art. 24.1 de la Constitución, sólo opera en el ámbito de las actuaciones judiciales o, a lo más, jurisdiccionales, entendido este término en su sentido más amplio, configurándose, por tanto, aquél como un derecho de acceso a la jurisdicción, con las garantías que sean exigibles.</w:t>
      </w:r>
    </w:p>
    <w:p w:rsidR="00055018" w:rsidRDefault="00055018" w:rsidP="00055018">
      <w:pPr>
        <w:pStyle w:val="TextoNormal"/>
      </w:pPr>
      <w:r>
        <w:t>En el presente caso, ni el Tribunal de Cuentas ni las Cámaras legislativas han ejercitado función jurisdiccional alguna. El Tribunal de Cuentas ha actuado -como reconoce la Sociedad demandante en diversos pasajes de su escrito de demanda- en el ejercicio de su función fiscalizadora, prevista en los arts.  2 a) y 9 y ss.  de su Ley Orgánica, distinta de su función jurisdiccional o de «enjuiciamiento contable», a la que se refieren, también entre otros, los arts. 2 b) y 15 y ss. de la misma Ley Orgánica.</w:t>
      </w:r>
    </w:p>
    <w:p w:rsidR="00055018" w:rsidRDefault="00055018" w:rsidP="00055018">
      <w:pPr>
        <w:pStyle w:val="TextoNormal"/>
      </w:pPr>
      <w:r>
        <w:t>En el ejercicio de la primera es aplicable ( disposición final segunda, 1 de la Ley Orgánica) con carácter supletorio de la Ley de Procedimiento Administrativo, cuyo art. 91 afirma precisamente la Sociedad que ha sido inaplicado.  En el ejercicio de la segunda, también con carácter supletorio, la Ley reguladora de la Jurisdicción Contencioso-Administrativa y las de Enjuiciamiento Civil y Criminal.</w:t>
      </w:r>
    </w:p>
    <w:p w:rsidR="00055018" w:rsidRDefault="00055018" w:rsidP="00055018">
      <w:pPr>
        <w:pStyle w:val="TextoNormal"/>
      </w:pPr>
      <w:r>
        <w:t>De la Comisión Mixta para las relaciones con el Tribunal de Cuentas, en modo alguno puede decirse que sus actuaciones hayan sido de carácter jurisdiccional, sino, en todo caso, constitutivas del ejercicio de la competencia de las Cortes Generales para controlar la «acción del Gobierno» (art.  66.2 de la Constitución), sin que las conclusiones, a que puedan llegar las Comisiones en la investigación de cualquier asunto de interés público, puedan ser vinculantes para los Tribunales, ni afectar a las resoluciones judiciales.</w:t>
      </w:r>
    </w:p>
    <w:p w:rsidR="00055018" w:rsidRDefault="00055018" w:rsidP="00055018">
      <w:pPr>
        <w:pStyle w:val="TextoNormal"/>
      </w:pPr>
      <w:r>
        <w:t>De ahí que, en el presente supuesto, no haya podido producirse indefensión en actuación jurisdiccional alguna, dado que esta última no ha llegado a existir.  Y, la pretendida infracción del art. 91 de la Ley de Procedimiento Administrativo, constituirá una cuestión de mera legalidad, ajena a la jurisdicción de este Tribunal.</w:t>
      </w:r>
    </w:p>
    <w:p w:rsidR="00055018" w:rsidRDefault="00055018" w:rsidP="00055018">
      <w:pPr>
        <w:pStyle w:val="TextoNormal"/>
      </w:pPr>
    </w:p>
    <w:p w:rsidR="00055018" w:rsidRDefault="00055018" w:rsidP="00055018">
      <w:pPr>
        <w:pStyle w:val="TextoNormal"/>
      </w:pPr>
      <w:r w:rsidRPr="00055018">
        <w:rPr>
          <w:rStyle w:val="NumeroAFNegritaCaracter"/>
        </w:rPr>
        <w:t>2</w:t>
      </w:r>
      <w:r>
        <w:t>. A mayor abundamiento, tanto el informe del Tribunal de Cuentas como la resolución de la Comisión Mixta son actos que propiamente no declaran derechos u obligaciones de la Sociedad, ni tampoco los crean, sino que se limitan a dejar constancia de ciertos datos o apreciaciones sobre el grado de cumplimiento por parte de General Eléctrica Española, S. A., de lo que se consideran contrapartidas a la subvención que le fue otorgada, así como a contemplar la necesidad de la aplicación por la Administración o por el Tribunal de Cuentas de los mecanismos de control o seguimiento previstos por la normativa aplicable, instando la Comisión al Tribunal de Cuentas para que antes del 15 de septiembre de 1984 eleve el informe correspondiente al segundo semestre de 1983 y a la situación a 31 de diciembre de dicho año. Más aún, en la resolución impugnada se declara expresamente que hasta el fin del trienio 1982-1984 no podrá darse verdaderamente por terminado el trabajo de fiscalización de que se trata, y que será en ese momento cuando «habrán de tomarse las medidas conducentes al restablecimiento del equilibrio legal, si procedieren», de donde se deduce que en el momento actual no se adopta realmente medida alguna que pudiera afectar a los derechos u obligaciones de la Sociedad demandante en amparo o -por utilizar los mismos términos que la demanda- incidir en su status, por lo que difícilmente podría ejercitarse acción alguna frente a una resolución de tal naturaleza.</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Finalmente, frente al argumento utilizado por la Sociedad demandante de que la no aplicación del art. 24 de la Constitución a todos los Poderes Públicos en general, y a las Comisiones Parlamentarias en especial, vulnera el art.  14 de la Constitución, basta señalar que este último precepto decreta la igualdad de los españoles ante la Ley y prohíbe las discriminaciones o desigualdades carentes de justificación, pero en modo alguno es el art. 14 de la Constitución precepto que obligue o autorice a ampliar el contenido del derecho reconocido por el art.  24.1 de la Constitución o el ámbito en que este último sea aplicable, que no es por hipótesis un precepto o un derecho de la legalidad ordinaria a que el art.  14 se refiere.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General Eléctrica Española, S. A., sin que sea, por tanto, preciso pronunciarse sobre la suspensión solicitada.</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7" w:name="AUTO_1984_665"/>
      <w:r>
        <w:lastRenderedPageBreak/>
        <w:t>AUTO 665/1984, de 7 de noviembre de 1984</w:t>
      </w:r>
    </w:p>
    <w:bookmarkEnd w:id="197"/>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ECLI:ES:TC:1984:665A</w:t>
      </w:r>
    </w:p>
    <w:p w:rsidR="00055018" w:rsidRDefault="00055018" w:rsidP="00055018">
      <w:pPr>
        <w:pStyle w:val="SntesisDescriptiva"/>
      </w:pPr>
    </w:p>
    <w:p w:rsidR="00055018" w:rsidRDefault="00055018" w:rsidP="00055018">
      <w:pPr>
        <w:pStyle w:val="SntesisDescriptiva"/>
      </w:pPr>
      <w:r>
        <w:t>Excms. Srs. don Manuel Díez de Velasco Vallejo, doña Gloria Begué Cantón y don Rafael Gómez-Ferrer Morant.</w:t>
      </w:r>
    </w:p>
    <w:p w:rsidR="00055018" w:rsidRDefault="00055018" w:rsidP="00055018">
      <w:pPr>
        <w:pStyle w:val="SntesisDescriptiva"/>
      </w:pPr>
    </w:p>
    <w:p w:rsidR="00055018" w:rsidRDefault="00055018" w:rsidP="00055018">
      <w:pPr>
        <w:pStyle w:val="SntesisDescriptiva"/>
      </w:pPr>
      <w:r>
        <w:t>Acordando la inadmisión a trámite del recurso de amparo 607/1984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2 de agosto de 1984, el Procurador don Frascisco Guinea Gauna, en representación de la empresa Mavel, S. A., interpone recurso de amparo constitucional contra las Sentencias dictadas por la Magistratura de Trabajo número 9 de Madrid de 20 de marzo de 1984 y por el Tribunal Central de Trabajo, en fecha 11 de junio de 1984, recaída en recurso de suplicación, formulado contra la anterior. De la demanda y documentos acompañados se deducen los siguientes hechos: a) Don Miguel Calvo Lobo y otros, en su condición de miembros del Comité de Empresa Mavel, S. A., promovieron el 11 de noviembre de 1983 procedimiento de conflicto colectivo ante la Dirección Provincial de Trabajo y Seguridad Social de Madrid en solicitud de que por la Entidad demandada se aplicara para 1983 el incremento salarial del 14 por 100 previsto en la disposición adicional segunda del Convenio Colectivo de Hostelería para la provincia de Madrid publicada en el «Boletín Oficial de la Provincia» de 8 de abril de 1982. b) Intentado sin efecto acto de conciliación en el I. M. A. C. y celebrada sin avenencia la conciliación ante la Autoridad laboral, la Magistratura de Trabajo núm. 9 de las de Madrid dictó Sentencia el 20 de marzo de 1984, en la que declaraba el derecho de los trabajadores de la Empresa demandada a percibir el incremento salarial reclamado, pactado en el Convenio Colectivo aplicable. c) Promovido por la representación de Mavel, S. A., recurso de suplicación contra la anterior resolución judicial, el Tribunal Central de Trabajo acordó desestimarlo por Sentencia de 11 de junio de 1984 y confirmar la decisión recurrida.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escrito de demanda denuncia la violación por la Sentencia impugnada de los principios de defensa y seguridad jurídica reconocidos en el art. 24.1 de la Constitución, violación ésta que se habría producido al decretar el Tribunal Central de Trabajo la obligación de Mavel de ajustar las condiciones de trabajo del personal a su servicio a los contenidos normativos pactados en el Convenio Colectivo de Hostelería para la provincia de Madrid. </w:t>
      </w:r>
    </w:p>
    <w:p w:rsidR="00055018" w:rsidRDefault="00055018" w:rsidP="00055018">
      <w:pPr>
        <w:pStyle w:val="TextoNormal"/>
      </w:pPr>
      <w:r>
        <w:t xml:space="preserve">A juicio de la recurrente, dicho Convenio no le es de aplicación, máxime cuando no está asociada a la organización empresarial firmante del mismo. </w:t>
      </w:r>
    </w:p>
    <w:p w:rsidR="00055018" w:rsidRDefault="00055018" w:rsidP="00055018">
      <w:pPr>
        <w:pStyle w:val="TextoNormal"/>
      </w:pPr>
      <w:r>
        <w:t xml:space="preserve">Al no haberlo entendido así, la resolución combatida vulnera el art. 24.1 de la Constitución, eliminando el principio de seguridad jurídica y transformando en obligación el pago de unos salarios que la Empresa «libérrimamente» otorgó a sus trabajadores. </w:t>
      </w:r>
    </w:p>
    <w:p w:rsidR="00055018" w:rsidRDefault="00055018" w:rsidP="00055018">
      <w:pPr>
        <w:pStyle w:val="TextoNormal"/>
      </w:pPr>
      <w:r>
        <w:lastRenderedPageBreak/>
        <w:t>En el «suplico», el escrito de demanda solicita de este Tribunal la nulidad de la Sentencia impugnada, restaurando el derecho de la recurrente en el disfrute de la seguridad jurídica conculcada y exonerándola de cualquier obligación dimanante de la aplicación del Convenio Colectivo de Hostelería para 1982 y 1983 y sus correspondientes revisiones salariales.</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19 de septiembre de 1984, la Sección acordó otorgar un plazo común de diez días al Ministerio Fiscal y a la Empresa demandante a fin de que pudieran alegar lo que estimaren pertinente en relación con la posible concurrencia en la demanda de los motivos de inadmisión consistentes en no haberse invocado formalmente en el proceso precedente el derecho constitucional vulnerado [art. 51.1 b), en conexión con el art. 44.1 c), ambos de la Ley Orgánica del Tribunal Constitucional -LOTC-] y carecer la demanda manifiestamente de contenido que justifique una decisión por parte de este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Evacuando el trámite, el Ministerio Fiscal señala que las resoluciones impugnadas dieron respuesta jurídica a los argumentos de parte, después de un proceso al que tuvo acceso el recurrente, celebrado con las debidas garantías constitucionales. En el presente caso no hay, pues, violación del art. 24.1 de la Constitución, debiendo destacarse que ni el propio recurrente explica en qué consiste tal violación, no pretendiendo sino convertir el amparo en una tercera instancia, con desconocimiento de la naturaleza de éste. </w:t>
      </w:r>
    </w:p>
    <w:p w:rsidR="00055018" w:rsidRDefault="00055018" w:rsidP="00055018">
      <w:pPr>
        <w:pStyle w:val="TextoNormal"/>
      </w:pPr>
      <w:r>
        <w:t xml:space="preserve">En lo que concierne a la otra causa de inadmisión puesta de manifiesto, el Ministerio Fiscal estima que, si bien no ha existido una invocación concreta y determinada de la vulneración del precepto constitucional alegado, de la documentación presentada -de muy difícil lectura por las deficiencias de las copias aportadas- puede inferirse la mención de los arts. 24.1 y 28.1 de la C. E., como infringidos por la Sentencia de instancia. En razón de ello y dada la ausencia de formalismo en la consideración de este requisito, debe estimarse como no concurrente la falta del mismo. </w:t>
      </w:r>
    </w:p>
    <w:p w:rsidR="00055018" w:rsidRDefault="00055018" w:rsidP="00055018">
      <w:pPr>
        <w:pStyle w:val="TextoNormal"/>
      </w:pPr>
      <w:r>
        <w:t>Por todo ello, el Ministerio Fiscal interesa del Tribunal Constitucional la inadmisión de la demanda por existir la causa de inadmisión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En su escrito de alegaciones, la recurrente reitera lo esencial del alegato jurídico de la demanda, insistiendo en que las Sentencias combatidas han violado la seguridad jurídica, pues han venido «a transformar una acción graciosa de pretérito en una obligación de futuro», forzando a un pacto inexistente con anterioridad «sin razón que lo avale ni título que lo legitime y extendiendo las facultades jurisdiccionales» e imponiendo unos pagos «en una forma discrecional». Por otrosí, la recurrente solicita la suspensión de la Sentencia del Tribunal Central de Trabajo, y que se tengan por aportados los documentos que acompaña con el fin de acreditar la situación económica de la Empresa, que aboca a su cierre o desaparición.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objeto del presente Auto es determinar si concurre la causa de inadmisión establecida en el art.  50.2 b) de la Ley Orgánica del Tribunal Constitucional (LOTC), una vez el Ministerio Fiscal ha indicado acertadamente las razones por las que debe estimarse </w:t>
      </w:r>
      <w:r>
        <w:lastRenderedPageBreak/>
        <w:t>inexistente la otra causa de inadmisión puesta de manifiesto en nuestra providencia de 19 de septiembre ( antecedente 3); es decir, se trata de determinar si la demanda carece manifiestamente de contenido que justifique una decisión por parte del Tribunal en forma de Sentencia, con el desarrollo procesal consiguiente, a cuyo efecto hemos de considerar la vulneración del art. 24. 1 de la Constitución alegado por el actor.</w:t>
      </w:r>
    </w:p>
    <w:p w:rsidR="00055018" w:rsidRDefault="00055018" w:rsidP="00055018">
      <w:pPr>
        <w:pStyle w:val="TextoNormal"/>
      </w:pPr>
    </w:p>
    <w:p w:rsidR="00055018" w:rsidRDefault="00055018" w:rsidP="00055018">
      <w:pPr>
        <w:pStyle w:val="TextoNormal"/>
      </w:pPr>
      <w:r w:rsidRPr="00055018">
        <w:rPr>
          <w:rStyle w:val="NumeroAFNegritaCaracter"/>
        </w:rPr>
        <w:t>2</w:t>
      </w:r>
      <w:r>
        <w:t>. El art.  24.1 de la Constitución establece el derecho de todas las personas a la tutela efectiva de los Jueces y Tribunales en el ejercicio de sus derechos e intereses legítimos, sin que en ningún caso pueda producirse indefensión.  Este derecho comprende, como ha declarado el Tribunal en muy reiteradas ocasiones, el de obtener una resolución fundada en Derecho, sea o no favorable a las pretensiones del actor; por otra parte, conviene recordar una vez más que el recurso de amparo no es una nueva instancia que permita revisar, con carácter general, la legalidad aplicada por los Jueces y Tribunales, sino que su objeto se circunscribe a la protección de los derechos y libertades fundamentales susceptibles de amparo (art. 41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La pretensión que se formula ante este Tribunal se contrae a solicitar un pronunciamiento en el que se reconozca que el Convenio Colectivo de Hostelería para la provincia de Madrid, publicado en el «Boletín Oficial de la Provincia» de 8 de abril de 1982, según revisión aparecida en ese diario oficial de 17 de mayo de 1983, no es de aplicación a la recurrente, alegándose como argumentos esenciales de semejante pretensión la «liberalidad de la Empresa» en la fijación de los salarios abonados al personal a su servicio y su no pertenencia a la asociación empresarial pactante del referido Convenio.</w:t>
      </w:r>
    </w:p>
    <w:p w:rsidR="00055018" w:rsidRDefault="00055018" w:rsidP="00055018">
      <w:pPr>
        <w:pStyle w:val="TextoNormal"/>
      </w:pPr>
      <w:r>
        <w:t>Basta el simple enunciado de la petición postulada para poder deducir la inconsistencia del recurso promovido con el que se intenta convertir a este Tribunal, violentando su configuración como órgano encargado de garantizar el ejercicio y la efectividad de derechos fundamentales, en una instancia revisora de los criterios de interpretación de la legalidad ordinaria elaborados con plena competencia por los órganos judiciales (art. 117.3 de la Constitución).  En el presente caso la demandante ha obtenido dos resoluciones judiciales fundadas en Derecho, aunque no hayan sido favorables a sus pretensiones, por lo que resulta claro que el art. 24.1 de la Constitución ha sido vulnerado.</w:t>
      </w:r>
    </w:p>
    <w:p w:rsidR="00055018" w:rsidRDefault="00055018" w:rsidP="00055018">
      <w:pPr>
        <w:pStyle w:val="TextoNormal"/>
      </w:pPr>
      <w:r>
        <w:t>Por otra parte, el principio de seguridad jurídica (art.  9.3 de la Constitución) no se encuentra incluido en ninguno de los derechos y libertades fundamentales susceptibles de amparo, que son los comprendidos en los arts.  14 a 29 de la Constitución, además de la objeción de conciencia de su art. 30 (art. 41.1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Las consideraciones anteriores conducen a la conclusión de que si existe la causa de inadmisión establecida en el art. 50.2 b) de la LOTC, es decir, que la demanda carece manifiestamente de contenido que justifique una decisión del Tribunal en forma de Sentencia, con el desarrollo procesal consiguiente.  Esta conclusión hace improcedente la tramitación de la pieza separada de suspensión solicitada por el actor.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198" w:name="AUTO_1984_666"/>
      <w:r>
        <w:lastRenderedPageBreak/>
        <w:t>AUTO 666/1984, de 7 de noviembre de 1984</w:t>
      </w:r>
    </w:p>
    <w:bookmarkEnd w:id="198"/>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ECLI:ES:TC:1984:666A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617/1984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tiene entrada en este Tribunal Constitucional el día 6 del pasado mes de agosto, el Procurador de los Tribunales don Adolfo Morales Vilanova interpone recurso de amparo, en nombre y representación de doña Adela Coderch Campanera, contra los Autos de 13 de julio de 1982, de la Sala Segunda de lo Contencioso-Administrativo de la Audiencia Territorial de Barcelona, y de 16 de junio de 1984, de la Sala Tercera del Tribunal Supremo, por los que, respectivamente, se acordó no haber lugar a la suspensión del acto administrativo solicitada y se declaró no haber lugar a reformar el Auto impugnado. </w:t>
      </w:r>
    </w:p>
    <w:p w:rsidR="00055018" w:rsidRDefault="00055018" w:rsidP="00055018">
      <w:pPr>
        <w:pStyle w:val="TextoNormal"/>
      </w:pPr>
      <w:r>
        <w:t>La demandante solicita de este Tribunal que declare que las resoluciones impugnadas infringen los derechos consagrados en los arts. 53.2 y 24 de la Constitución al haberse incumplido los apartados 3 y 4 del art. 7 de la Ley 62/1978, de Protección Jurisdiccional de los Derechos Fundamentales de la Persona.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antecedentes en que se apoya la demanda son los siguientes: </w:t>
      </w:r>
    </w:p>
    <w:p w:rsidR="00055018" w:rsidRDefault="00055018" w:rsidP="00055018">
      <w:pPr>
        <w:pStyle w:val="TextoNormal"/>
      </w:pPr>
      <w:r>
        <w:t xml:space="preserve">En el procedimiento de desahucio de la finca expropiada, de la que fue propietaria la ahora demandante de amparo -y tras haber confirmado la Sentencia de la Sala Quinta del Tribunal Supremo, de 8 de febrero de 1980, la Sentencia de la Sala Primera de lo Contencioso-Administrativo de la Audiencia Territorial de Barcelona, de 30 de noviembre de 1978, en la que se determinó el justiprecio que el Ayuntamiento de Barcelona había de abonar por la expropiación de la finca en cuestión-, el Ayuntamiento de la Ciudad Condal dictó una resolución tendente a la ocupación forzosa de la repetida finca (en la que se señalaba, concretamente, la fecha para el lanzamiento de sus ocupantes ). </w:t>
      </w:r>
    </w:p>
    <w:p w:rsidR="00055018" w:rsidRDefault="00055018" w:rsidP="00055018">
      <w:pPr>
        <w:pStyle w:val="TextoNormal"/>
      </w:pPr>
      <w:r>
        <w:t xml:space="preserve">Interpuesto por la señora Coderch recurso contencioso-administrativo contra dicha resolución ante la Sala Primera de ese orden jurisdiccional de la Audiencia Territorial de Barcelona, por el procedimiento regulado en la Ley 62/1978, de 26 de diciembre, de Protección Jurisdiccional de los Derechos Fundamentales de la Persona, se instó por aquélla la suspensión de la diligencia de lanzamiento acordada por el Ayuntamiento. </w:t>
      </w:r>
    </w:p>
    <w:p w:rsidR="00055018" w:rsidRDefault="00055018" w:rsidP="00055018">
      <w:pPr>
        <w:pStyle w:val="TextoNormal"/>
      </w:pPr>
      <w:r>
        <w:t xml:space="preserve">Tramitada la correspondiente pieza separada, la Sala, por Auto de 13 de julio de 1982, acordó no haber lugar a la suspensión. </w:t>
      </w:r>
    </w:p>
    <w:p w:rsidR="00055018" w:rsidRDefault="00055018" w:rsidP="00055018">
      <w:pPr>
        <w:pStyle w:val="TextoNormal"/>
      </w:pPr>
      <w:r>
        <w:t xml:space="preserve">Interpuesto recurso de apelación contra dicho Auto ante el Tribunal Supremo, la Sala Tercera de éste, por Auto de 16 de junio de 1984, declaró no haber lugar a reformar el Auto impugnado. </w:t>
      </w:r>
    </w:p>
    <w:p w:rsidR="00055018" w:rsidRDefault="00055018" w:rsidP="00055018">
      <w:pPr>
        <w:pStyle w:val="TextoNormal"/>
      </w:pPr>
      <w:r>
        <w:lastRenderedPageBreak/>
        <w:t>Es de señalar que la propia Sala del Tribunal Supremo había confirmado, por Sentencia de 21 de marzo de 1983, la dictada el 3 de noviembre de 1982 por la Sala de la Audiencia Territorial de Barcelona, en la que se desestimó (en cuanto al fondo) el recurso interpuesto por la señora Coderch contra el antes aludido acto del Ayuntamiento de Barcelona.</w:t>
      </w:r>
    </w:p>
    <w:p w:rsidR="00055018" w:rsidRDefault="00055018" w:rsidP="00055018">
      <w:pPr>
        <w:pStyle w:val="TextoNormal"/>
      </w:pPr>
    </w:p>
    <w:p w:rsidR="00055018" w:rsidRDefault="00055018" w:rsidP="00055018">
      <w:pPr>
        <w:pStyle w:val="TextoNormal"/>
      </w:pPr>
      <w:r w:rsidRPr="00055018">
        <w:rPr>
          <w:rStyle w:val="NumeroAFNegritaCaracter"/>
        </w:rPr>
        <w:t>3</w:t>
      </w:r>
      <w:r>
        <w:t>. La recurrente considera como infracción de los preceptos constitucionales antes citados, por un lado, el otorgamiento de un nuevo plazo al Ayuntamiento de Barcelona para que informase sobre la solicitud de suspensión en el incidente incoado en el proceso seguido ante la Sala de lo Contencioso de la Audiencia Territorial de Barcelona y, por otro lado, la ausencia de justificación en ambos Autos de la denegación de la suspensión solicitada.</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del día 3 de octubre pasado, la Sección Primera de la Sala Primera de este Tribunal Constitucional acuerda tener por interpuesto recurso de amparo por doña Adela Coderch Vilanova y por personado y parte, en nombre y representación de la misma, al Procurador señor Morales Vilanova, así como, a tenor de lo dispuesto en el art. 50 de la Ley Orgánica del Tribunal Constitucional (LOTC), conceder un plazo común de diez días al Ministerio Fiscal y a la solicitante de amparo para que dentro de dicho término aleguen lo que estimen pertinente en relación con la posible existencia del motivo de inadmisión consistente en carecer la demanda manifiestamente de contenido constitucional.</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En su escrito de alegaciones el Ministerio Fiscal interesa de este Tribunal que declare la inadmisión del recurso por concurrir en él la causa prevista en el art. 50.2 b) de la LOTC; para ello se basa en los siguientes argumentos: </w:t>
      </w:r>
    </w:p>
    <w:p w:rsidR="00055018" w:rsidRDefault="00055018" w:rsidP="00055018">
      <w:pPr>
        <w:pStyle w:val="TextoNormal"/>
      </w:pPr>
      <w:r>
        <w:t xml:space="preserve">a) Las infracciones procesales que se denuncian no resultan lesivas de un derecho o garantía constitucional, debiendo tenerse en cuenta la doctrina de este Tribunal [Sentencia 62/1982, fundamento jurídico 2 a)], según la cual no toda irregularidad formal del proceso puede reconducirse al terreno de la inconstitucionalidad por vía del recurso de amparo, sino tan sólo aquellas que tengan trascendencia en relación con los principios que se encuentran en la base del art. 24 de la Constitución. En este sentido, cabe afirmar que las infracciones procesales que se denuncian podrán ser expresivas de un deficiente funcionamiento de los órganos que intervinieron en el proceso, pero de ellas no se deriva la lesión del derecho fundamental invocada, ya que la tutela judicial no resultó dañada. </w:t>
      </w:r>
    </w:p>
    <w:p w:rsidR="00055018" w:rsidRDefault="00055018" w:rsidP="00055018">
      <w:pPr>
        <w:pStyle w:val="TextoNormal"/>
      </w:pPr>
      <w:r>
        <w:t>b) Por lo que se refiere al fondo de los Autos impugnados, no es posible en esta sede constitucional alterar el sentido de la decisión contenida en los mismos, entendiendo que no se da ese grave perjuicio para el interés general en que se fundamenta la denegación de la suspensión, pues el que dichas resoluciones fueran contrarias a las pretensiones de la ahora demandante de amparo no es una razón para intentar, sin más, una rectificación de aquéllas por vía de amparo.</w:t>
      </w:r>
    </w:p>
    <w:p w:rsidR="00055018" w:rsidRDefault="00055018" w:rsidP="00055018">
      <w:pPr>
        <w:pStyle w:val="TextoNormal"/>
      </w:pPr>
    </w:p>
    <w:p w:rsidR="00055018" w:rsidRDefault="00055018" w:rsidP="00055018">
      <w:pPr>
        <w:pStyle w:val="TextoNormal"/>
      </w:pPr>
      <w:r w:rsidRPr="00055018">
        <w:rPr>
          <w:rStyle w:val="NumeroAFNegritaCaracter"/>
        </w:rPr>
        <w:t>6</w:t>
      </w:r>
      <w:r>
        <w:t>. La demandante, por su parte, reitera en sus alegaciones los argumentos expuestos en la demanda, añadiendo que el Auto del Tribunal Supremo, de 16 de junio de 1984, fue, además, extemporáneo, ya que se dictó después de resolver el fondo del asunto por Sentencia de 21 de marzo de 1983.</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dilucidar si en la demanda de amparo concurre el motivo de inadmisión consistente en carecer manifiestamente de contenido constitucional, señalado en nuestra providencia de 3 de octubre pasado.</w:t>
      </w:r>
    </w:p>
    <w:p w:rsidR="00055018" w:rsidRDefault="00055018" w:rsidP="00055018">
      <w:pPr>
        <w:pStyle w:val="TextoNormal"/>
      </w:pPr>
    </w:p>
    <w:p w:rsidR="00055018" w:rsidRDefault="00055018" w:rsidP="00055018">
      <w:pPr>
        <w:pStyle w:val="TextoNormal"/>
      </w:pPr>
      <w:r w:rsidRPr="00055018">
        <w:rPr>
          <w:rStyle w:val="NumeroAFNegritaCaracter"/>
        </w:rPr>
        <w:t>2</w:t>
      </w:r>
      <w:r>
        <w:t>. La recurrente afirma que en el incidente de suspensión se ha vulnerado el derecho a la tutela judicial efectiva, reconocido en el art. 24 de la Constitución.  Pero de la documentación que aporta junto con la demanda, así como de los argumentos expuestos en ésta y en los escritos de alegaciones a los que se ha hecho referencia en los antecedentes, se deduce que tal vulneración no se ha producido, pues el derecho a la tutela judicial efectiva supone el derecho a obtener una resolución fundada en Derecho, que podrá ser de inadmisión cuando concurra alguna causa legal y así lo acuerde el Juez o Tribunal en aplicación razonada de la misma, y, en el presente caso, las resoluciones impugnadas -contrarias a la pretensión de la recurrente- aparecen jurídicamente fundadas.</w:t>
      </w:r>
    </w:p>
    <w:p w:rsidR="00055018" w:rsidRDefault="00055018" w:rsidP="00055018">
      <w:pPr>
        <w:pStyle w:val="TextoNormal"/>
      </w:pPr>
      <w:r>
        <w:t>Así, aunque es cierto que la Sala de la Audiencia Territorial de Barcelona concedió al Ayuntamiento de la Ciudad Condal un nuevo plazo de cinco días para que informase sobre la suspensión solicitada, ello se hizo -como señala en su providencia de 5 de julio de 1982- por no constarle que el Ayuntamiento hubiera tenido noticia del plazo que le había sido otorgado por providencia anterior (de 1 de junio del mismo año).</w:t>
      </w:r>
    </w:p>
    <w:p w:rsidR="00055018" w:rsidRDefault="00055018" w:rsidP="00055018">
      <w:pPr>
        <w:pStyle w:val="TextoNormal"/>
      </w:pPr>
      <w:r>
        <w:t>Del mismo modo, aunque la motivación de la denegación de la suspensión por parte de la Audiencia Territorial de Barcelona es ciertamente escueta, no por ello puede decirse que con ello se produjera infracción del derecho a la tutela judicial efectiva, por cuanto la decisión, aun siendo contraria a la pretensión de la ahora demandante de amparo, se fundó en derecho, con una motivación suficiente, al remitir «a lo alegado por la representación del Ayuntamiento de Barcelona» (bastaría, en efecto, con leer el informe de la Corporación Municipal barcelonesa, del que la señora Coderch no niega que se le diera traslado, para llegar a esa conclusión); por la misma razón resulta suficientemente motivado el Auto del Tribunal Supremo, más detallado y explícito.</w:t>
      </w:r>
    </w:p>
    <w:p w:rsidR="00055018" w:rsidRDefault="00055018" w:rsidP="00055018">
      <w:pPr>
        <w:pStyle w:val="TextoNormal"/>
      </w:pPr>
    </w:p>
    <w:p w:rsidR="00055018" w:rsidRDefault="00055018" w:rsidP="00055018">
      <w:pPr>
        <w:pStyle w:val="TextoNormal"/>
      </w:pPr>
      <w:r w:rsidRPr="00055018">
        <w:rPr>
          <w:rStyle w:val="NumeroAFNegritaCaracter"/>
        </w:rPr>
        <w:t>3</w:t>
      </w:r>
      <w:r>
        <w:t>. Por último, y respecto a la cuestión planteada en el escrito de alegaciones en relación con el hecho de que se hubiese resuelto definitivamente el incidente de suspensión relativo al acto impugnado después de que lo fuera la cuestión de fondo suscitada en el correspondiente proceso contenciosoadministrativo, ello ni constituye una irregularidad procesal propiamente tal ni, aunque lo fuera, supondría en modo alguno una infracción de la garantía constitucional de la tutela judicial efectiva consagrada en el art.  24 de la Constitución, pues con ello no se lesiona en absoluto el contenido de dicha garantía.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la inadmisión de la demanda de amparo formulada por el Procurador de los Tribunales don Adolfo Morales Vilanova, en nombre y representación de doña Adela Coderch Campanera, y el archivo de las actuaciones.</w:t>
      </w:r>
    </w:p>
    <w:p w:rsidR="00055018" w:rsidRDefault="00055018" w:rsidP="00055018">
      <w:pPr>
        <w:pStyle w:val="TextoNormal"/>
      </w:pP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199" w:name="AUTO_1984_667"/>
      <w:r>
        <w:lastRenderedPageBreak/>
        <w:t>AUTO 667/1984, de 7 de noviembre de 1984</w:t>
      </w:r>
    </w:p>
    <w:bookmarkEnd w:id="199"/>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ECLI:ES:TC:1984:667A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Denegando la suspensión de la ejecución del acto que origina el recurso de amparo 628/1984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Alejandro González Salinas, en nombre y representación de «Alcampo, S. A.», presentó ante este Tribunal Constitucional demanda de amparo contra Sentencia de la Audiencia Territorial de Oviedo, que estima recurso contencioso contra acuerdo de la Comisión Municipal, anulando licencia de obras. En su demanda de amparo el recurrente hacía constar que el día 26 de julio de 1984 tuvo la primera noticia de la existencia de un proceso contra su licencia, al recibir notificación del acuerdo de la Alcaldía-Presidencia del Ayuntamiento de Gijón de 23 de julio, en el que, como consecuencia y en ejecución de la Sentencia de la Sala Cuarta del Tribunal Supremo, «se requiere a la entidad ''Alcampo, S. A.'', para que en el plazo de dos meses el interesado solicite la oportuna licencia, intentando así legalizar las obras e instalaciones de que se trata, significándole que si no solicita la licencia en el plazo de dos meses, o si la licencia fuese denegada por ser su otorgamiento contrario a las prescripciones del Plan o de las Ordenanzas, se acordará la demolición de las obras a costa del interesado y se procederá a impedir definitivamente los usos que en este momento se efectúan». Por medio de otrosí de su escrito inicial el recurrente solicitaba la suspensión de la ejecución de la Sentencia impugnada que puede conducir -dicea la demolición del centro comercial construido, lo que perjudicaría no sólo sus intereses, sino los de los empleados de dicho Centro y los de los consumidores que en él hacen sus compras, sobre todo cuando su ejecución es prácticamente irreversible.</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3 de octubre pasado, se concedió un plazo de tres días a la parte demandante y al Ministerio Fiscal para que presentaran alegaciones en orden a la suspensión solicitada.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su escrito, la representación del actor ratificó cuanto expuso en el otrosí de la demanda de amparo y alegó, además, violación del art. 24.1 de la Constitución, entendiendo que es absolutamente impensable que pueda hacerse efectiva una Sentencia dictada en un proceso en el cual se ha producido la radical indefensión del principal interesado. </w:t>
      </w:r>
    </w:p>
    <w:p w:rsidR="00055018" w:rsidRDefault="00055018" w:rsidP="00055018">
      <w:pPr>
        <w:pStyle w:val="TextoNormal"/>
      </w:pPr>
      <w:r>
        <w:t xml:space="preserve">El Fiscal General del Estado, en su escrito de alegaciones, se opone a la suspensión interesada, toda vez que no cabe amparo frente a una lesión hipotética o potencial, y por </w:t>
      </w:r>
      <w:r>
        <w:lastRenderedPageBreak/>
        <w:t xml:space="preserve">ende, tampoco la suspensión de un acto o resolución firme que pueda eventualmente producir un perjuicio irreparable. </w:t>
      </w:r>
    </w:p>
    <w:p w:rsidR="00055018" w:rsidRDefault="00055018" w:rsidP="00055018">
      <w:pPr>
        <w:pStyle w:val="TextoNormal"/>
      </w:pPr>
      <w:r>
        <w:t>Cuando éste vaya a ser cierto, no temido, es cuando debe intentarse evitarlo, solicitando la no ejecución del acto de que se trate.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suspensión que por la vía del art.  56.2 de la Ley Orgánica de este Tribunal pide el recurrente, lo es del procedimiento que acudiendo a los artículos 184 y 185 de la Ley sobre Régimen del Suelo y Ordenación Urbana ha iniciado el Ayuntamiento de Gijón con el propósito, según se recoge en la resolución al efecto, de que el ahora demandante de amparo obtenga la legalización de las obras, si lo solicitara y ello fuera procedente; y las razones en que el recurrente apoya la pretensión de suspensión son, por un lado, el daño irreparable que, a él, como empresario y titular de la licencia de edificación anulada, y a los trabajadores y clientes de su establecimiento comercial, les ocasionaría la demolición del edificio en que se desarrolla la indicada actividad comercial, y, por otro lado, las que respecto a la constitucionalidad de la Sentencia -esto es, su compatibilidad o incompatibilidad con el art.  24.1- se incluyen en el escrito que ha presentado en la audiencia dispuesta al efecto.  Una y otra alegación no son convincentes, pues, por lo que se refiere a esta última no es en este momento del proceso cuando han de hacerse, y tomarse en consideración los alegatos respecto a la vulneración o no del precepto constitucional invocado. Para conceder o denegar la suspensión no se debe tomar en cuenta la inconstitucionalidad del acto o resolución impugnada, sino exclusivamente las condiciones de su procedencia, como son que, permitiendo la naturaleza y contenido del acto o resolución su suspensión, y dándose la circunstancias de que en otro caso se ocasionaría un perjuicio que haría perder al amparo su finalidad, no se pueda seguir perjuicio grave a los intereses generales, o a los derechos o libertades de un tercero.  Para tal concurrencia o eventual colisión, la Ley prevé una variedad de fórmulas bajo las cuales podrá subsumirse, en cada caso, la solución que el juicio de los derechos e intereses en conflicto haga aconsejables.</w:t>
      </w:r>
    </w:p>
    <w:p w:rsidR="00055018" w:rsidRDefault="00055018" w:rsidP="00055018">
      <w:pPr>
        <w:pStyle w:val="TextoNormal"/>
      </w:pPr>
    </w:p>
    <w:p w:rsidR="00055018" w:rsidRDefault="00055018" w:rsidP="00055018">
      <w:pPr>
        <w:pStyle w:val="TextoNormal"/>
      </w:pPr>
      <w:r w:rsidRPr="00055018">
        <w:rPr>
          <w:rStyle w:val="NumeroAFNegritaCaracter"/>
        </w:rPr>
        <w:t>2</w:t>
      </w:r>
      <w:r>
        <w:t>. La otra razón sobre la que construye el demandante de amparo su pretensión de suspensión es la demolición que en el régimen de los preceptos a los que ha acudido el Ayuntamiento de Gijón para solventar la situación creada por la nulidad de la licencia de edificación, se establece en las hipótesis de no solicitud de legalización o de no obtenerse ésta, con las múltiples variantes que respecto al alcance de la legalización, y, por ende, del mantenimiento o demolición, son posibles.  No es la demolición algo actual, ni tiene tampoco el carácter de inevitable, pues el despliegue de la actuación administrativa tiene, por ahora, el alcance limitado que hemos dicho. Ni hay emitida una orden de demolición, ni ésta se anuncia como algo que tenga que venir, pues, como hemos dicho, la advertencia es que de no solicitarse la licencia o, si solicitada, se denegara, se acordará la demolición.  La razón de la suspensión, esto es, la demolición, no es, en este momento, real, y toda la incidencia que, por ahora, la ejecución de la Sentencia puede suponer para el recurrente, es el encargo -y la asunción, en su caso, de sus costes- de un proyecto técnico en lo necesario para solicitar la legalización de las obras e instalaciones, y la solicitud de licencia.</w:t>
      </w:r>
    </w:p>
    <w:p w:rsidR="00055018" w:rsidRDefault="00055018" w:rsidP="00055018">
      <w:pPr>
        <w:pStyle w:val="TextoNormal"/>
      </w:pPr>
      <w:r>
        <w:t>Con este contenido no hay un perjuicio irreparable y, desde luego, no se deriva de él la pérdida de finalidad de amparo.  No hay una consumación que haga ilusorio el amparo o que destruya la materia del mismo.  La suspensión debe preservar la operatividad del am</w:t>
      </w:r>
      <w:r>
        <w:lastRenderedPageBreak/>
        <w:t>paro, pero no hasta el punto de conferirle los efectos restablecedores o restitutorios que son propios del otorgamiento del amparo.</w:t>
      </w:r>
    </w:p>
    <w:p w:rsidR="00055018" w:rsidRDefault="00055018" w:rsidP="00055018">
      <w:pPr>
        <w:pStyle w:val="TextoNormal"/>
      </w:pPr>
    </w:p>
    <w:p w:rsidR="00055018" w:rsidRDefault="00055018" w:rsidP="00055018">
      <w:pPr>
        <w:pStyle w:val="TextoNormal"/>
      </w:pPr>
      <w:r w:rsidRPr="00055018">
        <w:rPr>
          <w:rStyle w:val="NumeroAFNegritaCaracter"/>
        </w:rPr>
        <w:t>3</w:t>
      </w:r>
      <w:r>
        <w:t>. Digamos, por último, que la denegación -y también la concesión- de la suspensión tiene un carácter de provisionalidad y no se crea con la resolución que decide acerca de la suspensión una situación inmodificable, pues cuando circunstancias posteriormente acaecidas o que no pudieron conocerse a la sazón alteren con operatividad suficiente el cuadro de los elementos a considerar en la suspensión, podrá -de oficio o a instancia de parte- reconsiderarse la suspensión. Así lo dispone el art.  57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decide denegar la suspensión interesada por «Alcampo, S. A.».</w:t>
      </w:r>
    </w:p>
    <w:p w:rsidR="00055018" w:rsidRDefault="00055018" w:rsidP="00055018">
      <w:pPr>
        <w:pStyle w:val="TextoNormal"/>
      </w:pPr>
    </w:p>
    <w:p w:rsidR="00055018" w:rsidRDefault="00055018" w:rsidP="00055018">
      <w:pPr>
        <w:pStyle w:val="TextoNormal"/>
      </w:pPr>
      <w:r>
        <w:t>Comuníquese, además de a las partes y al Ministerio Fiscal, a la Sala de lo Contencioso-Administrativo de la Audiencia Territorial de Oviedo (R.  86/1981) y al Ayuntamiento de Gijón.</w:t>
      </w:r>
    </w:p>
    <w:p w:rsidR="00055018" w:rsidRDefault="00055018" w:rsidP="00055018">
      <w:pPr>
        <w:pStyle w:val="TextoNormal"/>
      </w:pPr>
      <w:r>
        <w:t>Madrid, a siete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0" w:name="AUTO_1984_668"/>
      <w:r>
        <w:lastRenderedPageBreak/>
        <w:t>AUTO 668/1984, de 8 de noviembre de 1984</w:t>
      </w:r>
    </w:p>
    <w:bookmarkEnd w:id="200"/>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ECLI:ES:TC:1984:668A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Declarando la improcedencia de tener por terminado por desaparición de su objeto el presente recurso de inconstitucionalidad 111/1982</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29 de marzo de 1982 tiene entrada en este Tribunal Constitucional escrito del Abogado don Rafael Jiménez Asensio, por el que se formula, en nombre del Gobierno vasco, recurso de inconstitucionalidad contra la Sección 33 (Fondo de Compensación Interterritorial), del anexo IV de la Ley 44/1981, de 26 de diciembre, de Presupuestos Generales del Estado para 1982, siendo admitido a trámite por providencia de 14 de abril de 1982 de la Sección Primera del Pleno de este Tribunal. </w:t>
      </w:r>
    </w:p>
    <w:p w:rsidR="00055018" w:rsidRDefault="00055018" w:rsidP="00055018">
      <w:pPr>
        <w:pStyle w:val="TextoNormal"/>
      </w:pPr>
      <w:r>
        <w:t xml:space="preserve">Dentro del plazo concedido en dicha providencia se persona el Gobierno de la Nación, representado por el Abogado del Estado, mediante escrito de 6 de mayo de 1982, en el que solicita que en su día dicte el Tribunal Constitucional Sentencia por la que se desestimen las pretensiones deducidas de adverso, declarando la plena validez de la Sección 33 del Estado, letra A, de los Presupuestos Generales del Estado para 1982. </w:t>
      </w:r>
    </w:p>
    <w:p w:rsidR="00055018" w:rsidRDefault="00055018" w:rsidP="00055018">
      <w:pPr>
        <w:pStyle w:val="TextoNormal"/>
      </w:pPr>
      <w:r>
        <w:t>Los Presidentes del Congreso de los Diputados y del Senado, en sus respectivos escritos de 27 de abril y 5 de mayo de 1982, acusan recibo del traslado conferido por la providencia citada del 14 de abril de 1982, sin formular alegaciones.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Mediante escrito de 5 de septiembre de 1984, el Abogado del Estado, al tiempo de personarse en el recurso de inconstitucionalidad seguido ante este Tribunal con el núm. de registro 490/1984, promovido por el Gobierno vasco el 3 de julio último contra determinados preceptos de la Ley 7/1984, de 31 de marzo, del Fondo de Compensación Interterritorial, y solicitar la acumulación de dicho recurso al que se tramita con el núm. 223/1984, interpuesto por el Gobierno vasco contra los arts. 2, 22 y la Sección 33 (Fondo de Compensación Interterritorial) de la Ley 44/1983, de 29 de diciembre, de Presupuestos Generales del Estado para 1984, interesa que, previa audiencia del Gobierno vasco, se disponga por este Tribunal la terminación del presente recurso de inconstitucionalidad núm. 111/1982, así como también de los recursos de inconstitucionalidad núms. 209/1983, 655/1983 y 679/1983, interpuestos los tres por el Gobierno vasco, respectivamente, contra la disposición adicional tercera del Real Decreto-ley 24/1982, de 29 de diciembre, contra </w:t>
      </w:r>
      <w:r>
        <w:lastRenderedPageBreak/>
        <w:t xml:space="preserve">la disposición adicional tercera y la Sección 33 del anexo 11 de la Ley 5/1983, y contra el art. 21, apartados 2 y 3, y la Sección 33 del anexo 111 de la Ley 9/1983. </w:t>
      </w:r>
    </w:p>
    <w:p w:rsidR="00055018" w:rsidRDefault="00055018" w:rsidP="00055018">
      <w:pPr>
        <w:pStyle w:val="TextoNormal"/>
      </w:pPr>
      <w:r>
        <w:t>Dicha solicitud de terminación del presente recurso la formula el Abogado del Estado, como en los otros casos indicados, en razón a que los problemas debatidos en dicho procedimiento son los mismos que se plantean en el recurso 490/1984 en relación con el Fondo de Compensación Interterritorial, que el Gobierno vasco ha reiterado con muy ligeras variantes las mismas alegaciones, y que, por otra parte, la vigencia temporal de las normas impugnadas es limitada en el tiempo, habiéndola perdido las que son objeto del presente recurso, por lo que -añade el Abogado del Estado- ha desaparecido el objeto del proceso.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Primera del Pleno de este Tribunal, en providencia de 19 de septiembre último, acuerda, a la vista del escrito del Abogado del Estado de 5 de septiembre actual, oír al Gobierno vasco para que alegue lo que estime oportuno en relación con la petición de terminación del recurso. </w:t>
      </w:r>
    </w:p>
    <w:p w:rsidR="00055018" w:rsidRDefault="00055018" w:rsidP="00055018">
      <w:pPr>
        <w:pStyle w:val="TextoNormal"/>
      </w:pPr>
      <w:r>
        <w:t xml:space="preserve">El Gobierno vasco, en contestación a lo acordado en la anterior providencia, comienza manifestando que, aun cuando como señala el Abogado del Estado, el recurso de inconstitucionalidad 111/1982 contra la Ley 44/1981, de 26 de diciembre, sirvió de modelo para los recursos formulados con posterioridad, ni las alegaciones realizadas en los distintos recursos han sido iguales ni los problemas debatidos son concordantes en su totalidad. Cada uno de ellos tiene sus propias particularidades, que no son susceptibles de solución en el recurso de inconstitucionalidad promovido contra la Ley 44/1983, de 29 de diciembre, de Presupuestos Generales del Estado para 1984, tal como se pretende de adverso, dado que los contenidos de las Leyes recurridas son distintos y, en consecuencia, lo son el petitum de los recursos formulados así como la causa petendi. </w:t>
      </w:r>
    </w:p>
    <w:p w:rsidR="00055018" w:rsidRDefault="00055018" w:rsidP="00055018">
      <w:pPr>
        <w:pStyle w:val="TextoNormal"/>
      </w:pPr>
      <w:r>
        <w:t xml:space="preserve">Por ello la representación del Gobierno vasco interesa de este Tribunal la desestimación de la pretensión, deducida por la Abogacía del Estado, de disponer la terminación del recurso de inconstitucionalidad 111/1982, fundándose en los siguientes argumentos jurídicos: </w:t>
      </w:r>
    </w:p>
    <w:p w:rsidR="00055018" w:rsidRDefault="00055018" w:rsidP="00055018">
      <w:pPr>
        <w:pStyle w:val="TextoNormal"/>
      </w:pPr>
      <w:r>
        <w:t xml:space="preserve">a) La decisión sobre la vigencia de las Leyes, objeto de recurso, corresponde, al menos en cuanto a determinados aspectos, al propio Tribunal Constitucional, y, por lo tanto, deberá resolverse en el fallo de la Sentencia que en su día dicte la vigencia de la ponderación de los distintos índices o criterios a que se refiere el art. 16 de la L. O. F. C. A. y que se contiene en las Leyes impugnadas. </w:t>
      </w:r>
    </w:p>
    <w:p w:rsidR="00055018" w:rsidRDefault="00055018" w:rsidP="00055018">
      <w:pPr>
        <w:pStyle w:val="TextoNormal"/>
      </w:pPr>
      <w:r>
        <w:t xml:space="preserve">Por otra parte, como consecuencia de las Leyes y Decretos-leyes que fueron objeto de recurso -y cuya terminación pretende la Abogacía del Estado- se sigue manteniendo en la actualidad una relación de intereses entre el Estado y la Comunidad Autónoma, en cuanto a la aplicación concreta de los preceptos en aquéllos recogidos, que sólo podrá darse por totalmente extinguida cuando haya sido aprobada la liquidación definitiva de los correspondientes Presupuestos por el Congreso, lo que hasta la fecha no ha tenido lugar. </w:t>
      </w:r>
    </w:p>
    <w:p w:rsidR="00055018" w:rsidRDefault="00055018" w:rsidP="00055018">
      <w:pPr>
        <w:pStyle w:val="TextoNormal"/>
      </w:pPr>
      <w:r>
        <w:t>b) Si el Tribunal Constitucional llega al convencimiento de que la Ley o norma con fuerza de Ley sometida a su consideración es inconstitucional, ha de declarar, de acuerdo con los términos que al efecto se establecen en el art. 39.1 de la Ley Orgánica del Tribunal Constitucional (LOTC), la nulidad de pleno derecho de la Ley enjuiciada, nulidad que habrá de producir unos efectos ex tunc, proyectándose la declaración de nulidad necesariamente sobre las relaciones jurídicas producidas con anterioridad a la misma. De aceptarse la tesis de la Abogacía del Estado, las Leyes impugnadas producirían todos sus efectos y nos encontraríamos ante un supuesto de convalidación, originado por el simple he</w:t>
      </w:r>
      <w:r>
        <w:lastRenderedPageBreak/>
        <w:t xml:space="preserve">cho de no entrar el Tribunal Constitucional a conocer de la inconstitucionalidad de las leyes recurridas. </w:t>
      </w:r>
    </w:p>
    <w:p w:rsidR="00055018" w:rsidRDefault="00055018" w:rsidP="00055018">
      <w:pPr>
        <w:pStyle w:val="TextoNormal"/>
      </w:pPr>
      <w:r>
        <w:t xml:space="preserve">c) En las distintas Leyes recurridas se pone en cuestión las competencias del Estado y de la Comunidad Autónoma en relación con la determinación de los diferentes proyectos de inversión a que se destine el Fondo de Compensación Interterritorial, y la distribución de competencias no puede resultar alterada por la circunstancia de no haberse dictado las correspondientes Sentencias. La indisponibilidad de las competencias y la nulidad de pleno derecho de las normas contrarias a los preceptos constitucionales hacen insostenible la pretensión de la Abogacía del Estado. </w:t>
      </w:r>
    </w:p>
    <w:p w:rsidR="00055018" w:rsidRDefault="00055018" w:rsidP="00055018">
      <w:pPr>
        <w:pStyle w:val="TextoNormal"/>
      </w:pPr>
      <w:r>
        <w:t xml:space="preserve">Por otro lado el mencionado Fondo sirve para fijar las bases y organizar una política de desarrollo comunitario en su más amplio sentido, y no puede quedar la ejecución de los principios rectores de la política social y económica al arbitrio de un desvío de carácter temporal, tal y como se pretende de adverso. </w:t>
      </w:r>
    </w:p>
    <w:p w:rsidR="00055018" w:rsidRDefault="00055018" w:rsidP="00055018">
      <w:pPr>
        <w:pStyle w:val="TextoNormal"/>
      </w:pPr>
      <w:r>
        <w:t xml:space="preserve">d) La postura mantenida por el Abogado del Estado supone la equiparación de las figuras de la derogación y la inconstitucionalidad. Ambas figuras, sin embargo, difieren tanto en sus causas como en sus efectos. La inconstitucionalidad debe resultar como consecuencia de la contradicción entre el contenido de la Ley y los preceptos recogidos en la Constitución; por el contrario, la derogación se produce en base a una explícita decisión posterior, o implícitamente de una nueva regulación sobre la misma materia. </w:t>
      </w:r>
    </w:p>
    <w:p w:rsidR="00055018" w:rsidRDefault="00055018" w:rsidP="00055018">
      <w:pPr>
        <w:pStyle w:val="TextoNormal"/>
      </w:pPr>
      <w:r>
        <w:t>La inconstitucionalidad supone en todo caso la invalidez de la Ley; la derogación supone, en cambio, la validez y produce sólo la pérdida de vigencia.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solicitud del Abogado del Estado para que este Tribunal declare terminado por desaparición de su objeto el presente proceso y, con él, los que se siguen bajo los núms.  209/1983, 655/1983 y 679/1983 se fundamenta, como se recoge en los antecedentes, en dos razones distintas: la de que, tratándose de recursos dirigidos contra Leyes de vigencia temporal limitada, el simple transcurso del tiempo los ha privado de objeto, de una parte, y de otra, la de que en todos ellos se reiteran los mismos argumentos, esgrimidos de nuevo en los recursos 233/1984 y 490/1984, en cuya decisión habrán de encontrar necesariamente respuesta.</w:t>
      </w:r>
    </w:p>
    <w:p w:rsidR="00055018" w:rsidRDefault="00055018" w:rsidP="00055018">
      <w:pPr>
        <w:pStyle w:val="TextoNormal"/>
      </w:pPr>
      <w:r>
        <w:t>La primera de estas razones arranca, como señala la representación del Gobierno vasco, de una cierta confusión entre los institutos de la anticonstitucionalidad y la pérdida de vigencia que en ningún caso puede admitirse, pues ésta afecta sólo a la eficacia de la norma, en tanto que aquélla hace referencia a la validez.  Ciertamente ambos institutos están relacionados, dado que validez y eficacia no son caracteres que no guarden conexión, pero la pretensión dirigida a cuestionar aquélla no queda privada en modo alguno de objeto al desaparecer ésta.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segunda de las razones esgrimidas por la Abogacía del Estado en apoyo de su pretensióin conduce más bien a una acumulación de todos los procesos en los que, según se afirma, se reiteran los mismos argumentos, que a la terminación anormal de alguno de ellos. De hecho, la Abogacía del Estado solicita la acumulación de aquellos procesos cuya terminación no postula, el 490/1984 al 223/1984, encontrándose abierto en los mismos el correspondiente incidente con audiencia del Gobierno vasco, pero éste no ha formulado opinión alguna en cuanto a la acumulación de los otros cuatro recursos (111/1982, </w:t>
      </w:r>
      <w:r>
        <w:lastRenderedPageBreak/>
        <w:t>209/1983, 655/1983 y 679/1983), pues si bien la afirmación de que en cada uno de ellos hay algún elemento diferenciador respecto de los restantes no niega la sustancial identidad de todos, tampoco puede entenderse como una aceptación implícita de la acumulación, que, además, no puede decretarse sin que sobre ella se pronuncien las partes.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todo lo expuesto, el Tribunal ha decidido declarar que no procede tener por terminado, por desaparición de su objeto, el recurso 111/1982.</w:t>
      </w:r>
    </w:p>
    <w:p w:rsidR="00055018" w:rsidRDefault="00055018" w:rsidP="00055018">
      <w:pPr>
        <w:pStyle w:val="TextoNormal"/>
      </w:pPr>
    </w:p>
    <w:p w:rsidR="00055018" w:rsidRDefault="00055018" w:rsidP="00055018">
      <w:pPr>
        <w:pStyle w:val="TextoNormal"/>
      </w:pPr>
      <w:r>
        <w:t>Madrid, a 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1" w:name="AUTO_1984_669"/>
      <w:r>
        <w:lastRenderedPageBreak/>
        <w:t>AUTO 669/1984, de 8 de noviembre de 1984</w:t>
      </w:r>
    </w:p>
    <w:bookmarkEnd w:id="201"/>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ECLI:ES:TC:1984:669A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Declarando la improcedencia de tener por terminado por desaparición de su objeto el presente recurso de inconstitucionalidad 209/1983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2" w:name="AUTO_1984_670"/>
      <w:r>
        <w:lastRenderedPageBreak/>
        <w:t>AUTO 670/1984, de 8 de noviembre de 1984</w:t>
      </w:r>
    </w:p>
    <w:bookmarkEnd w:id="202"/>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ECLI:ES:TC:1984:670A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Declarando la improcedencia de tener por terminado por desaparición de su objeto el presente recurso de inconstitucionalidad 655/1983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3" w:name="AUTO_1984_671"/>
      <w:r>
        <w:lastRenderedPageBreak/>
        <w:t>AUTO 671/1984, de 8 de noviembre de 1984</w:t>
      </w:r>
    </w:p>
    <w:bookmarkEnd w:id="203"/>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ECLI:ES:TC:1984:671A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Declarando la improcedencia de tener por terminado por desaparición de su objeto el presente recurso de inconstitucionalidad 679/1983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4" w:name="AUTO_1984_672"/>
      <w:r>
        <w:lastRenderedPageBreak/>
        <w:t>AUTO 672/1984, de 8 de noviembre de 1984</w:t>
      </w:r>
    </w:p>
    <w:bookmarkEnd w:id="204"/>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ECLI:ES:TC:1984:672A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la suspensión previamente acordada de diversos preceptos del Decreto 287/1983 del Gobierno Vasco en el conflicto positivo de competencia 345/1984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presentado el 11 de mayo de 1984, promueve conflicto positivo de competencia frente al Decreto 287/1983, de 27 de diciembre, «de Procedimiento de Concesión de Emisoras de Radiodifusión en Ondas Métricas con Frecuencia Modulada», dictado por el Gobierno del País Vasco y publicado en el «Boletín» de dicha Comunidad de 7 de enero de 1984, solicitando de este Tribunal Constitucional que declare que las competencias normativas ejercidas en los arts. 5.2, 10, 12 y 14 e) corresponden al Estado y, por lo tanto, son nulos los referidos preceptos; asimismo, invoca expresamente el art. 161.2 de la Constitución al objeto de que ordene la suspensión de los preceptos impugnados.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16 de mayo último, la Sección Primera del Pleno de este Tribunal acuerda admitir a trámite el mencionado conflicto, dar traslado del mismo al Gobierno vasco para que, en el plazo de veinte días y por medio de la representación procesal que determina el art. 82.2 de la Ley Orgánica del Tribunal Constitucional (LOCT), aporte cuantos documentos y alegaciones estime pertinentes, y dirigir comunicación al Presidente de la Audiencia Territorial de Bilbao por si ante la Sala de lo Contencioso-Administrativo estuviera impugnado o se impugnare el referido Decreto, a efectos de lo dispuesto en el art. 61.2 de la LOTC. Finalmente, habiéndose invocado por el Gobierno el art. 161.2 de la Constitución, la Sección acuerda comunicar al Presidente del Gobierno vasco la suspensión de la vigencia y aplicación de los preceptos impugnados desde la fecha de la formalización del conflicto, por determinarlo así el art. 64.2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Por escrito presentado el 14 de junio de 1984, don Rafael Jiménez Asensio comparece en nombre y representación del Gobierno vasco y formula las correspondientes alegaciones, solicitando que en su día se dicte Sentencia por la que se rechace la demanda formulada por la representación del Gobierno y se declare que los arts. 5.2, 10, 12 y 14 e) del Decreto 287/1983, de 27 de diciembre, del Gobierno vasco, no invaden competencia algu</w:t>
      </w:r>
      <w:r>
        <w:lastRenderedPageBreak/>
        <w:t>na del Estado y, en consecuencia, se reconozca que la Comunidad Autónoma del País Vasco dispone de título competencial para dictar tales preceptos.</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26 de septiembre de 1984, próximo a finalizar el plazo que señala el art. 65.2 de la LOTC, la Sección acuerda oír a las partes para que formulen alegaciones en relación con el mantenimiento o levantamiento de la suspensión de la vigencia y aplicación de los preceptos del Decreto impugnado.</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Dentro del plazo concedido, únicamente formula alegaciones el Abogado del Estado, en el sentido de mantener la suspensión acordada. </w:t>
      </w:r>
    </w:p>
    <w:p w:rsidR="00055018" w:rsidRDefault="00055018" w:rsidP="00055018">
      <w:pPr>
        <w:pStyle w:val="TextoNormal"/>
      </w:pPr>
      <w:r>
        <w:t>Entiende el Abogado del Estado que el levantamiento de la suspensión, si en su día se declarase la nulidad de los preceptos impugnados, ocasionaría perjuicios tanto a los concesionarios como al Gobierno vasco, pues deberían revisarse actos declarativos de derechos. Por otra parte, la legislación estatal en esta materia resulta más restrictiva en varios aspectos que la legislación vasca, con lo que la aplicación ex tunc de unas restricciones no impuestas en el acto concesional acentuaría la conflictividad de las situaciones que pudieran crearse con motivo del eventual levantamiento de la suspensión.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00055018" w:rsidRDefault="00055018" w:rsidP="00055018">
      <w:pPr>
        <w:pStyle w:val="TextoNormal"/>
      </w:pPr>
    </w:p>
    <w:p w:rsidR="00055018" w:rsidRDefault="00055018" w:rsidP="00055018">
      <w:pPr>
        <w:pStyle w:val="TextoNormal"/>
      </w:pPr>
      <w:r w:rsidRPr="00055018">
        <w:rPr>
          <w:rStyle w:val="NumeroAFNegritaCaracter"/>
        </w:rPr>
        <w:t>2</w:t>
      </w:r>
      <w:r>
        <w:t>. En el caso que nos ocupa, los precepos impugnados contienen una regulación, en relación con las concesiones de emisoras de radiodifusión en ondas métricas con modulación de frecuencia, diferente de la estatal, en cuanto a la posibilidad de subvenciones de firmas comerciales con fines publicitarios a Entidades públicas locales concesionarias (art. 5.2), selección del concesionario (art. 10), plazo de concesión (art. 12) y régimen de horarios de emisión [art.  14 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lo que se refiere a los arts. 5.2, 12 y 14.e), el Decreto impugnado del Gobierno vasco establece unas condiciones menos restrictivas -como señala el Abogado del Estado- que las contenidas en las correspondientes normas estatales, que prohíben todo tipo de publicidad, fijan a la duración de las concesiones un plazo superior -diez años en lugar de tres- y establecen un límite mínimo superior para las horas de emisión, tanto por lo que </w:t>
      </w:r>
      <w:r>
        <w:lastRenderedPageBreak/>
        <w:t>respecta a las emisoras institucionales como a las comerciales -ocho y dieciséis horas, respectivamente, en lugar de dos y doce-.</w:t>
      </w:r>
    </w:p>
    <w:p w:rsidR="00055018" w:rsidRDefault="00055018" w:rsidP="00055018">
      <w:pPr>
        <w:pStyle w:val="TextoNormal"/>
      </w:pPr>
      <w:r>
        <w:t>En este contexto, el levantamiento de la suspensión, en el supuesto de que posteriormente este Tribunal declarase la nulidad de los mencionados preceptos, originaría una modificación en las condiciones establecidas inicialmente para la concesión, al cambiar la base normativa por la que aquélla ha de regirse, modificación que incidiría en el régimen económico de la actividad del concesionario, pudiendo derivarse de ello perjuicios tanto para los propios concesionarios como para la Comunidad Autónoma.</w:t>
      </w:r>
    </w:p>
    <w:p w:rsidR="00055018" w:rsidRDefault="00055018" w:rsidP="00055018">
      <w:pPr>
        <w:pStyle w:val="TextoNormal"/>
      </w:pPr>
    </w:p>
    <w:p w:rsidR="00055018" w:rsidRDefault="00055018" w:rsidP="00055018">
      <w:pPr>
        <w:pStyle w:val="TextoNormal"/>
      </w:pPr>
      <w:r w:rsidRPr="00055018">
        <w:rPr>
          <w:rStyle w:val="NumeroAFNegritaCaracter"/>
        </w:rPr>
        <w:t>4</w:t>
      </w:r>
      <w:r>
        <w:t>. En cambio, la incompatibilidad establecida en el art.  10 del Decreto impugnado es más restrictiva que la contenida en la regulación estatal, al limitar la participación de los socios a una sola emisora privada en la Comunidad Autónoma, mientras que en la legislación estatal la incompatibilidad viene determinada en función de que las emisoras cubran sustancialmente la misma área de servicio; de aquí que de la vigencia y aplicación del mencionado precepto no se derive perjuicio alguno para la Comunidad Autónoma en el caso de que, en su día, se declarase su nulidad.</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el Pleno de este Tribunal acuerda mantener la suspensión de la vigencia y aplicación de los arts.</w:t>
      </w:r>
    </w:p>
    <w:p w:rsidR="00055018" w:rsidRDefault="00055018" w:rsidP="00055018">
      <w:pPr>
        <w:pStyle w:val="TextoNormal"/>
      </w:pPr>
      <w:r>
        <w:t>5.2, 12 y 14 e) del Decreto 287/1983, de 27 de diciembre, del Gobierno vasco, y alzar dicha suspensión en lo que se refiere al art.  10 del mencionado Decreto.</w:t>
      </w:r>
    </w:p>
    <w:p w:rsidR="00055018" w:rsidRDefault="00055018" w:rsidP="00055018">
      <w:pPr>
        <w:pStyle w:val="TextoNormal"/>
      </w:pPr>
    </w:p>
    <w:p w:rsidR="00055018" w:rsidRDefault="00055018" w:rsidP="00055018">
      <w:pPr>
        <w:pStyle w:val="TextoNormal"/>
      </w:pPr>
      <w:r>
        <w:t>Comuníquese esta decisión a los Presidentes del Gobierno de la Nación y del Gobierno vasco a través de sus representantes en el presente conflicto y publíquese en el «Boletín Oficial del Estado» y el del País Vasco.</w:t>
      </w:r>
    </w:p>
    <w:p w:rsidR="00055018" w:rsidRDefault="00055018" w:rsidP="00055018">
      <w:pPr>
        <w:pStyle w:val="TextoNormal"/>
      </w:pPr>
      <w:r>
        <w:t>Madrid, a 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5" w:name="AUTO_1984_673"/>
      <w:r>
        <w:lastRenderedPageBreak/>
        <w:t>AUTO 673/1984, de 8 de noviembre de 1984</w:t>
      </w:r>
    </w:p>
    <w:bookmarkEnd w:id="205"/>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ECLI:ES:TC:1984:673A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parcialmente la suspensión previamente acordada de diversos preceptos de la Ley 4/1984 del Parlamento de Cataluña en el recurso de inconstitucionalidad 399/1984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Presidente del Gobierno, mediante escrito presentado ante este Tribunal el 30 de mayo último, interpuso recurso de inconstitucionalidad contra los arts. 1, 3.1 a), c), f) y g) y 16 g) de la Ley 4/1984, de 24 de febrero, del Parlamento de Cataluña, por la que se constituye el Instituto Catalán de Crédito Agrario, haciendo invocación expresa del art. 161.2 de la Constitución a los efectos de la suspensión de las disposiciones impugnadas.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la Sección Tercera del Tribunal de 6 de junio último se admitió a trámite el recurso acordándose el traslado que dispone el art. 34 de la Ley Orgánica del Tribunal Constitucional (LOTC) y la suspensión de la vigencia y aplicación de las disposiciones recurridas, producida desde la fecha de la providencia. </w:t>
      </w:r>
    </w:p>
    <w:p w:rsidR="00055018" w:rsidRDefault="00055018" w:rsidP="00055018">
      <w:pPr>
        <w:pStyle w:val="TextoNormal"/>
      </w:pPr>
      <w:r>
        <w:t>El Parlamento de Cataluña, representado por su Presidente, y el Consejo Ejecutivo de la Generalidad de Cataluña, representado por el Abogado don Ramón M.ª Llevadot i Roig, se personaron en el presente proceso constitucional, dentro de plazo, y formularon sus respectivas alegaciones, en solicitud de que en su día el Tribunal dicte Sentencia desestimatoria del recurso interpuesto por el Presidente del Gobierno contra la citada Ley de la Generalidad de Cataluña.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Tercera, en providencia de 26 de julio último, acordó acceder a la solicitud hecha por el Parlamento de Cataluña, en otrosí de su escrito de alegaciones, de la que se dio oportuno traslado a la Abogacía del Estado que manifestó su conformidad, y concretar que la suspensión del art. 1 de la Ley 4/1984, de 24 de febrero, objeto del presente recurso, afecta únicamente a la parte impugnada, es decir, a la expresión «coordinar y canalizar el crédito agrario en Cataluña principalmente a través de las Cajas Rurales, de acuerdo con los objetivos y fines establecidos por la Generalidad en el ejercicio de sus competencias estatutarias y de coordinar y sostener en el ámbito de sus funciones la actividad de las Cajas Rurales y de las secciones de crédito de las Cooperativas Agrarias», lo </w:t>
      </w:r>
      <w:r>
        <w:lastRenderedPageBreak/>
        <w:t>que se publicó en el «Boletín Oficial del Estado» y en el «Diario Oficial de la Generalidad».</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Tercera de este Tribunal, en providencia de 4 de octubre último, acordó oír a las partes personadas para que en el término de cinco días alegasen lo que estimasen procedente acerca del mantenimiento o levantamiento de la suspensión de las disposiciones objeto del recurso. </w:t>
      </w:r>
    </w:p>
    <w:p w:rsidR="00055018" w:rsidRDefault="00055018" w:rsidP="00055018">
      <w:pPr>
        <w:pStyle w:val="TextoNormal"/>
      </w:pPr>
      <w:r>
        <w:t xml:space="preserve">El Abogado del Estado en su escrito de 15 de octubre último, solicita el mantenimiento de la suspensión de la vigencia y aplicación de los preceptos impugnados, porque los mismos afectan a aspectos esenciales de la ordenación del crédito oficial en España, al introducir como elemento nuevo al Instituto catalán, con grave distorsión del convenio nacional, con lo que la suspensión no puede producir perjuicios de difícil reparación, mientras que sí los produciría su levantamiento al plasmarse las actividades cuestionadas en operaciones crediticias con terceros. </w:t>
      </w:r>
    </w:p>
    <w:p w:rsidR="00055018" w:rsidRDefault="00055018" w:rsidP="00055018">
      <w:pPr>
        <w:pStyle w:val="TextoNormal"/>
      </w:pPr>
      <w:r>
        <w:t xml:space="preserve">El Consejo Ejecutivo de la Generalidad evacúa el trámite conferido, en escrito presentado el 15 de octubre último, en solicitud del levantamiento de la suspensión, por estimar que la Ley impugnada tiende a favorecer desde Cataluña la efectiva liquidez o solvencia de las Cajas Rurales o Cooperativas de Crédito, con pleno respeto a las competencias estatales para fijar determinados coeficientes obligatorios, sin que dicho levantamiento, en consecuencia, pueda producir perjuicio alguno al interés público. </w:t>
      </w:r>
    </w:p>
    <w:p w:rsidR="00055018" w:rsidRDefault="00055018" w:rsidP="00055018">
      <w:pPr>
        <w:pStyle w:val="TextoNormal"/>
      </w:pPr>
      <w:r>
        <w:t>El Parlamento de Cataluña, en escrito de su Presidente de 16 de octubre último, manifiesta que se ratifica en su anterior escrito de alegaciones, en el que sostenía la plena constitucionalidad de los preceptos impugnados, por lo que considera que no existen motivos para prorrogar la suspensión que, por lo tanto, debe ser levantada.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suspensión del art.  1 en la expresión señalada en el antecedente 3, del art.  3.1 a), c), f) y g), y del art.  16 g), de la Ley 4/1984, de 24 de febrero, del Parlamento de Cataluña, por la que se constituye el Instituto Catalán de Crédito Agrario, objeto del presente recurso de inconstitucionalidad, producida como consecuencia de la invocación por el Gobierno de la Nación del artículo 161.2 de la Constitución, obliga, en cumplimiento de lo establecido en dicho precepto constitucional así como en el art.  65.2 de la Ley Orgánica del Tribunal Constitucional, dado el tiempo transcurrido desde la formalización, a resolver acerca del mantenimiento o levantamiento de la medida suspensiva.</w:t>
      </w:r>
    </w:p>
    <w:p w:rsidR="00055018" w:rsidRDefault="00055018" w:rsidP="00055018">
      <w:pPr>
        <w:pStyle w:val="TextoNormal"/>
      </w:pPr>
    </w:p>
    <w:p w:rsidR="00055018" w:rsidRDefault="00055018" w:rsidP="00055018">
      <w:pPr>
        <w:pStyle w:val="TextoNormal"/>
      </w:pPr>
      <w:r w:rsidRPr="00055018">
        <w:rPr>
          <w:rStyle w:val="NumeroAFNegritaCaracter"/>
        </w:rPr>
        <w:t>2</w:t>
      </w:r>
      <w:r>
        <w:t>. Examinadas las circunstancias concurrentes en el presente caso y valorando el alcance de las diversas funciones encomendadas por la Ley 4/1984, de 24 de febrero, del Parlamento de Cataluña al Instituto Catalán de Crédito Agrario, que en ella se crea y las posible incidencias económicas que podrían derivarse del levantamiento de la suspensión, se hace aconsejable mantener la de los apartados a) y f) del art. 3.1, hasta que la Sentencia que en su día se dicte decida acerca de la constitucionalidad de los preceptos impugnados y levantar la de los restantes.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lastRenderedPageBreak/>
        <w:t>ACUERDA</w:t>
      </w:r>
    </w:p>
    <w:p w:rsidR="00055018" w:rsidRDefault="00055018" w:rsidP="00055018">
      <w:pPr>
        <w:pStyle w:val="TextoNormalCentrado"/>
      </w:pPr>
    </w:p>
    <w:p w:rsidR="00055018" w:rsidRDefault="00055018" w:rsidP="00055018">
      <w:pPr>
        <w:pStyle w:val="TextoNormal"/>
      </w:pPr>
      <w:r>
        <w:t>Por lo expuesto, el Pleno del Tribunal Constitucional acuerda mantener la suspensión del art.  3.1 a) y f) y levantar la de los arts.  1 (en la parte señalada en el antecedente 3), 3.1 c) y g) y 16 g) de la Ley 4/1984, de 24 de febrero, del Parlamento de</w:t>
      </w:r>
    </w:p>
    <w:p w:rsidR="00055018" w:rsidRDefault="00055018" w:rsidP="00055018">
      <w:pPr>
        <w:pStyle w:val="TextoNormal"/>
      </w:pPr>
      <w:r>
        <w:t>Cataluña, por la que se constituye el Instituto Catalán de Crédito Agrario.</w:t>
      </w:r>
    </w:p>
    <w:p w:rsidR="00055018" w:rsidRDefault="00055018" w:rsidP="00055018">
      <w:pPr>
        <w:pStyle w:val="TextoNormal"/>
      </w:pPr>
    </w:p>
    <w:p w:rsidR="00055018" w:rsidRDefault="00055018" w:rsidP="00055018">
      <w:pPr>
        <w:pStyle w:val="TextoNormal"/>
      </w:pPr>
      <w:r>
        <w:t>Comuníquese esta decisión a los Presidentes del Gobierno, del Consejo Ejecutivo de la Generalidad de Cataluña y del Parlamento de Cataluña, y publíquese en el «Boletín Oficial del Estado» y «Diario Oficial de la Generalidad de Cataluña».</w:t>
      </w:r>
    </w:p>
    <w:p w:rsidR="00055018" w:rsidRDefault="00055018" w:rsidP="00055018">
      <w:pPr>
        <w:pStyle w:val="TextoNormal"/>
      </w:pPr>
      <w:r>
        <w:t>Madrid, a 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6" w:name="AUTO_1984_674"/>
      <w:r>
        <w:lastRenderedPageBreak/>
        <w:t>AUTO 674/1984, de 8 de noviembre de 1984</w:t>
      </w:r>
    </w:p>
    <w:bookmarkEnd w:id="206"/>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ECLI:ES:TC:1984:674A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Levantando la suspensión previamente acordada de la Orden de 29 de diciembre de 1983 de la Consejería de Agricultura, Ganadería y Pesca de la Generalidad de Cataluña en el conflicto positivo de competencia 427/1984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de 7 de junio del corriente, planteó conflicto constitucional positivo de competencia contra la Orden de 29 de diciembre de 1983 de la Consejería de Agricultura, Ganadería y Pesca, del Consejo Ejecutivo de la Generalidad de Cataluña, por la que se regula la pesca con arte claro y mosca, con invocación expresa del art. 161.2 de la Constitución, al objeto de que fuese ordenada la suspensión de las disposiciones impugnadas.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la Sección Tercera del Pleno de este Tribunal, de 13 de junio último, se tuvo por planteado el conflicto y se dio traslado de la demanda al Consejo Ejecutivo de la Generalidad de Cataluña, teniéndose por producida la suspensión de la vigencia y aplicación de la Orden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00055018" w:rsidRDefault="00055018" w:rsidP="00055018">
      <w:pPr>
        <w:pStyle w:val="TextoNormal"/>
      </w:pPr>
      <w:r>
        <w:t>El Consejo Ejecutivo de la Generalidad de Cataluña se personó y presentó escrito de alegaciones, el 24 de julio del corriente, en solicitud de que en su día se dicte Sentencia declarando que la competencia controvertida corresponde a la Generalidad de Cataluña.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la Sección Tercera, de 17 de octubre actual, se acordó oír a las partes para que hicieran alegaciones en relación con el mantenimiento o levantamiento de la suspensión de la Orden objeto del conflicto. </w:t>
      </w:r>
    </w:p>
    <w:p w:rsidR="00055018" w:rsidRDefault="00055018" w:rsidP="00055018">
      <w:pPr>
        <w:pStyle w:val="TextoNormal"/>
      </w:pPr>
      <w:r>
        <w:t xml:space="preserve">El Abogado del Estado, en su escrito de 26 de octubre último, en el que evacúa el trámite conferido, sostiene que debe ser mantenida la suspensión de la norma impugnada por cuanto ésta afecta a los medios necesarios para la pesca que se regula, modificando la expectativa de terceros que deberán adaptarse a dicha regulación, y sin que puedan producirse perjuicios a la Comunidad derivados de la suspensión. </w:t>
      </w:r>
    </w:p>
    <w:p w:rsidR="00055018" w:rsidRDefault="00055018" w:rsidP="00055018">
      <w:pPr>
        <w:pStyle w:val="TextoNormal"/>
      </w:pPr>
      <w:r>
        <w:lastRenderedPageBreak/>
        <w:t>El Consejo Ejecutivo de la Generalidad, en escrito de su Abogado fechado el 26 de octubre último y que tuvo entrada en este Tribunal el 29, cumplimenta el traslado conferido solicitando el levantamiento de la suspensión de la Orden de 29 de diciembre de 1983. Señala el Abogado de la Generalidad, en apoyo de su petición, que la suspensión de referencia determinó la aplicación en Cataluña de la Orden del Ministerio de Agricultura, Pesca y Alimentación de 30 de junio de 1983 sobre ordenación de la pesca de «claro» en el caladero nacional, disposición que al establecer unos períodos de veda muy cortos y al autorizar la pesca en horas nocturnas permite -a diferencia de la Orden de la Generalidad- una sobreexplotación de esta pesquería, a lo que ha llevado a una importante disminución de los recursos pesqueros en el caladero catalán.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prórroga o, en su caso, el mantenimiento de la suspensión de la entrada en vigor de las disposiciones promulgadas por las Comunidades Autónomas, automáticamente producida cuando, al formalizar conflicto de competencias, el Gobierno hace invocación expresa de lo dispuesto en el art.  161.2 de la C. E., han de acordarse por este Tribunal dentro del plazo de cinco días desde el planteamiento del conflicto.  Aunque el art. 65.2 de la LOTC que impone la necesidad de este acuerdo no establece criterio alguno, es evidente que éste no puede ser otro que el utilizado para acordar o denegar libremente la suspensión no producida automáticamente (art. 64.3 de la LOTC ), esto es, el de atender a la imposibilidad o dificultad de reparar los perjuicios que la entrada en vigor de la disposición impugnada podría originar (art. 64.3 de la LOTC).</w:t>
      </w:r>
    </w:p>
    <w:p w:rsidR="00055018" w:rsidRDefault="00055018" w:rsidP="00055018">
      <w:pPr>
        <w:pStyle w:val="TextoNormal"/>
      </w:pPr>
      <w:r>
        <w:t>Como se recoge en los antecedentes, en el presente conflicto la Abogacía del Estado aduce como único y breve argumento para apoyar la solicitud de que se prorrogue la suspensión de la Orden de la Generalidad de 29 de diciembre de 1983 el de que su levantamiento modificaría las expectativas de terceros, en tanto que su mantenimiento no produce perjuicio alguno a la Comunidad Autónoma.  El Abogado de la Generalidad, por su parte, entiende que tales perjuicios son los que para esta pesquería resultan de la mayor permisividad de la regulación estatal, que ha conducido, a su juicio, a una sobreexplotación que origina perturbaciones graves en el sector.</w:t>
      </w:r>
    </w:p>
    <w:p w:rsidR="00055018" w:rsidRDefault="00055018" w:rsidP="00055018">
      <w:pPr>
        <w:pStyle w:val="TextoNormal"/>
      </w:pPr>
      <w:r>
        <w:t>De ambos eventuales perjuicios es claro que resulta de más difícil reparación el que la representación de la Generalidad denuncia, tanto por afectar a una riqueza común como por implicar un daño que sólo con restricciones mayores que las ya existentes y después de un considerable lapso de tiempo se podrá reparar.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a lo anterior, el Tribunal ha decidido levantar la suspensión que hasta ahora pesaba sobre la entrada en vigor de la Orden de 29 de diciembre de 1983, que se entenderá en vigor a partir de la publicación del presente Auto.</w:t>
      </w:r>
    </w:p>
    <w:p w:rsidR="00055018" w:rsidRDefault="00055018" w:rsidP="00055018">
      <w:pPr>
        <w:pStyle w:val="TextoNormal"/>
      </w:pPr>
    </w:p>
    <w:p w:rsidR="00055018" w:rsidRDefault="00055018" w:rsidP="00055018">
      <w:pPr>
        <w:pStyle w:val="TextoNormal"/>
      </w:pPr>
      <w:r>
        <w:t>Comuníquese al Gobierno de la Nación y al Consejo Ejecutivo de la Generalidad de Cataluña y publíquese en el «Boletín Oficial del Estado» y en el «Diario Oficial de la Generalidad de Cataluña».</w:t>
      </w:r>
    </w:p>
    <w:p w:rsidR="00055018" w:rsidRDefault="00055018" w:rsidP="00055018">
      <w:pPr>
        <w:pStyle w:val="TextoNormal"/>
      </w:pPr>
      <w:r>
        <w:lastRenderedPageBreak/>
        <w:t>Madrid, a 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7" w:name="AUTO_1984_675"/>
      <w:r>
        <w:lastRenderedPageBreak/>
        <w:t>AUTO 675/1984, de 14 de noviembre de 1984</w:t>
      </w:r>
    </w:p>
    <w:bookmarkEnd w:id="20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ECLI:ES:TC:1984:675A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616/1983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Los hoy recurrentes, don Jesús Javier Urquijo Muruaga, don Emilio Segarzazu Mutuberría y don Vicente Gorritxo Marticorena, se dirigieron, con fecha 28 de julio de 1983, a la Autoridad militar de la IV Región solicitando ser puestos en libertad provisional conforme a lo dispuesto en la Ley Orgánica 7/1983, de 23 de abril, por encontrarse en prisión preventiva, en virtud de procesamiento en causa seguida ante el Juzgado Togado Militar de Instrucción núm. 1 de la misma Región, durante más tiempo del máximo de treinta meses establecido en dicha Ley Orgánica. (Se hallaban, en efecto, detenidos desde el 16 de noviembre de 1980, en la causa ordinaria núm.4-1V-1981 del Juzgado Togado Militar de Instrucción núm. 1 de la IV Región Militar, por presunta participación en un intento de apoderamiento de armas en el acuartelamiento del Batallón Catalunya-IV de Berga ).</w:t>
      </w:r>
    </w:p>
    <w:p w:rsidR="00055018" w:rsidRDefault="00055018" w:rsidP="00055018">
      <w:pPr>
        <w:pStyle w:val="TextoNormal"/>
      </w:pPr>
    </w:p>
    <w:p w:rsidR="00055018" w:rsidRDefault="00055018" w:rsidP="00055018">
      <w:pPr>
        <w:pStyle w:val="TextoNormal"/>
      </w:pPr>
      <w:r w:rsidRPr="00055018">
        <w:rPr>
          <w:rStyle w:val="NumeroAFNegritaCaracter"/>
        </w:rPr>
        <w:t>2</w:t>
      </w:r>
      <w:r>
        <w:t>. Con fecha 17 de agosto de 1983 fue notificado a los actores el decreto dictado por el Capitán General de la IV Región Militar, así como el dictamen del General Auditor de la misma que lo fundamentaba, denegándoseles la libertad provisional solicitada por entender que el Código de Justicia Militar, que es la norma procesal aplicable a los encausados, no había sido afectado por la reforma de la Ley de Enjuiciamiento Criminal operada mediante la Ley Orgánica antes mencionada, y que, en todo caso, el mantenimiento de la suspensión no violaba el espíritu de la Constitución «teniendo en cuenta que la vista de la causa será en breve, que la petición fiscal alcanza varios años y que la prisión preventiva sobrepasa en poco tiempo lo que es directriz para la jurisdicción ordinaria», añadiendo también que, si se tuviese en cuenta las dilaciones imputables a alguno o algunos de los inculpados, tal como establece el último párrafo del art. 540 de la L. E. Cr. reformado, no se habría sobrepasado los treinta meses computables.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3 de septiembre de 1983, el Procurador de los Tribunales don Eduardo Morales Price, en nombre y representación de los recurrentes, presenta demanda de amparo ante este Tribunal Constitucional frente al referido Decreto del Capitán General de la IV Región Militar y el dictamen que lo acompaña, basándose en la presunta lesión de los derechos fundamentales reconocidos en el art. 17 de la Constitución en relación con el 14 y el 24 de la misma. Dicha lesión se habría producido al desconocer la Autoridad militar que, una vez que el legislador, cumpliendo el mandato contenido en el último inciso del art. </w:t>
      </w:r>
      <w:r>
        <w:lastRenderedPageBreak/>
        <w:t xml:space="preserve">17.4 de la Constitución, ha fijado un límite temporal a las situaciones de prisión preventiva, aun cuando lo concrete a la jurisdicción ordinaria, ese límite debe ser extendido por vía analógica a cualquier jurisdicción, pues de no ser así se producirían situaciones de discriminación. </w:t>
      </w:r>
    </w:p>
    <w:p w:rsidR="00055018" w:rsidRDefault="00055018" w:rsidP="00055018">
      <w:pPr>
        <w:pStyle w:val="TextoNormal"/>
      </w:pPr>
      <w:r>
        <w:t>En consecuencia solicita de este Tribunal que declare la inconstitucionalidad del Derecho dictado por el Capitán General de la IV Región Militar, así como del dictamen ad causam que lo acompaña, reconociendo el derecho de los recurrentes a los beneficios de la libertad provisional y ordenando expresamente a la Autoridad militar que a tal fin disponga lo pertinente de modo inmediato.</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26 de octubre de 1983, la Sección Primera de la Sala Primera de este Tribunal Constitucional acuerda tener por parte al Procurador don Eduardo Morales Price, en la representación acreditada, poniendo de manifiesto al Ministerio Fiscal y a los recurrentes la posible existencia del motivo de inadmisión a que hace referencia el art. 50.2 b)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En su escrito de alegaciones de 8 de noviembre de 1983, la representación de los recurrentes reproduce los argumentos expuestos en la demanda en cuanto a la duración máxima de la prisión provincial y manifiesta que la cuestión debatida se contrae a establecer si la Ley Orgánica 7/1983, de 23 de abril, comprende todas las jurisdicciones o si, por el contrario, la castrense puede ampliar los topes máximos de la prisión provisional a su libre arbitrio. contraviniendo el principio de igualdad, cuestión que justifica de forma rotunda y absoluta una decisión por parte del Tribunal Constitucional. </w:t>
      </w:r>
    </w:p>
    <w:p w:rsidR="00055018" w:rsidRDefault="00055018" w:rsidP="00055018">
      <w:pPr>
        <w:pStyle w:val="TextoNormal"/>
      </w:pPr>
      <w:r>
        <w:t>El Ministerio Fiscal, por su parte, entiende que no ha habido vulneración del art. 14 de la Constitución, dado el especial carácter de la jurisdicción militar, ni tampoco violación del art. 17.4 de la misma, por no resultar aplicables al caso los preceptos de la Ley Orgánica 7/1983, de 23 de abril, de reforma de los arts. 503 y 504 de la Ley de Enjuiciamiento Criminal, ya que esta Ley Orgánica desarrolla el mencionado precepto constitucional en relación al procedimiento criminal común y no al militar, y, en todo caso, no cabe pronunciamiento del Tribunal Constitucional sobre la igualdad de plazos en ambos procesos, pues ello supondría invadir las atribuciones del poder legislativo y anticipar el control posterior de la constitucionalidad de las Leyes a través de la llamada producción negativa de normas; finalmente, a juicio del Ministerio Fiscal, la alegación de que toda persona detenida preventivamente ha de ser juzgada en un plazo razonable o ser puesta en libertad en el procedimiento carece de contenido ya que ha sido dictada Sentencia en el proceso en cuestión.</w:t>
      </w:r>
    </w:p>
    <w:p w:rsidR="00055018" w:rsidRDefault="00055018" w:rsidP="00055018">
      <w:pPr>
        <w:pStyle w:val="TextoNormal"/>
      </w:pPr>
    </w:p>
    <w:p w:rsidR="00055018" w:rsidRDefault="00055018" w:rsidP="00055018">
      <w:pPr>
        <w:pStyle w:val="TextoNormal"/>
      </w:pPr>
      <w:r w:rsidRPr="00055018">
        <w:rPr>
          <w:rStyle w:val="NumeroAFNegritaCaracter"/>
        </w:rPr>
        <w:t>6</w:t>
      </w:r>
      <w:r>
        <w:t>. A la vista de las alegaciones del Ministerio Fiscal y por providencia de 15 de febrero de 1984, la Sección acuerda requerir al Juzgado Togado Militar de Instrucción núm. 1 de la IV Región Militar a fin de que, de acuerdo con lo establecido en el art. 88 de la LOTC, remita a este Tribunal Constitucional testimonio de la Sentencia dictada en la causa ordinaria núm. 4-1V-1981.</w:t>
      </w:r>
    </w:p>
    <w:p w:rsidR="00055018" w:rsidRDefault="00055018" w:rsidP="00055018">
      <w:pPr>
        <w:pStyle w:val="TextoNormal"/>
      </w:pPr>
    </w:p>
    <w:p w:rsidR="00055018" w:rsidRDefault="00055018" w:rsidP="00055018">
      <w:pPr>
        <w:pStyle w:val="TextoNormal"/>
      </w:pPr>
      <w:r w:rsidRPr="00055018">
        <w:rPr>
          <w:rStyle w:val="NumeroAFNegritaCaracter"/>
        </w:rPr>
        <w:t>7</w:t>
      </w:r>
      <w:r>
        <w:t>. Con fecha 7 de marzo de 1984, el Capitán General de la mencionada Región Militar eleva copia del Auto dictado el 22 de febrero de 1984 por la Sala de Justicia del Consejo Supremo de Justicia Militar en el que acuerda la anulación parcial de actuaciones y, consi</w:t>
      </w:r>
      <w:r>
        <w:lastRenderedPageBreak/>
        <w:t>guientemente, de la Sentencia dictada en la causa por el Consejo de Guerra, manteniendo la situación de prisión preventiva en que se hallaban los procesados.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pretensión deducida en el presente recurso de amparo se centra en el reconocimiento del derecho de los recurrentes a obtener la libertad provisional, al haber sido sobrepasado en su caso el límite máximo de treinta meses de prisión provisional establecido en la Ley Orgánica 7/1983, de 23 de abril.</w:t>
      </w:r>
    </w:p>
    <w:p w:rsidR="00055018" w:rsidRDefault="00055018" w:rsidP="00055018">
      <w:pPr>
        <w:pStyle w:val="TextoNormal"/>
      </w:pPr>
      <w:r>
        <w:t>Los recurrentes sostienen que esta Ley, que desarrolla el mandato constitucional contenido en el art.  17.4, ha de aplicarse por analogía a la jurisdicción castrense ya que, de otro modo, se produciría una vulneración del principio de igualdad, reconocido en el art.  14 de la Constitución, y se dejaría al libre arbitrio de los órganos de dicha jurisdicción la fijación de los topes máximos de la prisión provisional.</w:t>
      </w:r>
    </w:p>
    <w:p w:rsidR="00055018" w:rsidRDefault="00055018" w:rsidP="00055018">
      <w:pPr>
        <w:pStyle w:val="TextoNormal"/>
      </w:pPr>
      <w:r>
        <w:t>La cuestión suscitada consiste, pues, en determinar si la Ley Orgánica 7/1983, reformadora de los arts.  503 y 504 de la Ley de Enjuiciamiento Criminal, resulta de aplicación a los encausados en procedimientos regulados por el Código de Justicia Militar.</w:t>
      </w:r>
    </w:p>
    <w:p w:rsidR="00055018" w:rsidRDefault="00055018" w:rsidP="00055018">
      <w:pPr>
        <w:pStyle w:val="TextoNormal"/>
      </w:pPr>
    </w:p>
    <w:p w:rsidR="00055018" w:rsidRDefault="00055018" w:rsidP="00055018">
      <w:pPr>
        <w:pStyle w:val="TextoNormal"/>
      </w:pPr>
      <w:r w:rsidRPr="00055018">
        <w:rPr>
          <w:rStyle w:val="NumeroAFNegritaCaracter"/>
        </w:rPr>
        <w:t>2</w:t>
      </w:r>
      <w:r>
        <w:t>. Ante todo es preciso señalar que la previsión constitucional de que «por Ley se determinará el plazo máximo de duración de la prisión provisional» no implica forzosamente que «una sola Ley» haya de determinar dicho plazo; el mandato constitucional puede también cumplimentarse a través de diversas modificaciones legislativas que introduzcan la oportuna limitación en relación con los distintos tipos de procesos.  A este planteamiento responde la mencionada Ley Orgánica, que cumplimenta el mandato contenido en el art.  17.4 de la Constitución en relación con los procedimientos regulados en la Ley de Enjuiciamiento Criminal.</w:t>
      </w:r>
    </w:p>
    <w:p w:rsidR="00055018" w:rsidRDefault="00055018" w:rsidP="00055018">
      <w:pPr>
        <w:pStyle w:val="TextoNormal"/>
      </w:pPr>
    </w:p>
    <w:p w:rsidR="00055018" w:rsidRDefault="00055018" w:rsidP="00055018">
      <w:pPr>
        <w:pStyle w:val="TextoNormal"/>
      </w:pPr>
      <w:r w:rsidRPr="00055018">
        <w:rPr>
          <w:rStyle w:val="NumeroAFNegritaCaracter"/>
        </w:rPr>
        <w:t>3</w:t>
      </w:r>
      <w:r>
        <w:t>. Ahora bien, la inexistencia de un desarrollo constitucional del artículo 17.4 de la Constitución en relación con la jurisdicción castrense no implica la necesaria aplicación a la misma de la Ley Orgánica 7/1983.</w:t>
      </w:r>
    </w:p>
    <w:p w:rsidR="00055018" w:rsidRDefault="00055018" w:rsidP="00055018">
      <w:pPr>
        <w:pStyle w:val="TextoNormal"/>
      </w:pPr>
      <w:r>
        <w:t>Según reconocen los propios recurrentes, no cabe sostener que dicha aplicación deba producirse por vía supletoria, pues en el Código de Justicia Militar no existe remisión alguna, formulada con carácter general o con carácter singular en relación con esta materia, a la legislación procesal común que permita fundamentar la supletoriedad en este punto.  Pero tampoco cabe una aplicación analógica, pues, derivándose del art.  17.4 de la Constitución la existencia de una reserva absoluta de Ley, el recurso al procedimiento analógico se halla vedado constitucionalmente.</w:t>
      </w:r>
    </w:p>
    <w:p w:rsidR="00055018" w:rsidRDefault="00055018" w:rsidP="00055018">
      <w:pPr>
        <w:pStyle w:val="TextoNormal"/>
      </w:pPr>
      <w:r>
        <w:t>Los recurrentes aducen que el límite máximo fijado en la mencionada Ley Orgánica debe aplicarse a todo tipo de procedimiento criminal, pues, en otro caso, se produciría una situación discriminatoria contraria al artículo 14 de la Constitución.  No puede, sin embargo, sostenerse que la existencia de límites máximos distintos en ambas jurisdicciones -común y militar- suponga, en principio, una vulneración del mencionado precepto.</w:t>
      </w:r>
    </w:p>
    <w:p w:rsidR="00055018" w:rsidRDefault="00055018" w:rsidP="00055018">
      <w:pPr>
        <w:pStyle w:val="TextoNormal"/>
      </w:pPr>
      <w:r>
        <w:t>El principio de igualdad no supone un tratamiento legal igual con abstracción de cualquier elemento diferenciador de relevancia jurídica, y en el caso que nos ocupa no cabe desconocer las exigencias procesales y la naturaleza específica de las causas sometidas a una jurisdicción cuyas particularidades se reconocen en el art.  117.5 de la Constitución, el cual, después de afirmar el principio de unidad jurisdiccional como base de la organiza</w:t>
      </w:r>
      <w:r>
        <w:lastRenderedPageBreak/>
        <w:t>ción y funcionamiento de los Tribunales, prevé que «la Ley regulará el ejercicio de la jurisdicción militar en el ámbito estrictamente castrense».</w:t>
      </w:r>
    </w:p>
    <w:p w:rsidR="00055018" w:rsidRDefault="00055018" w:rsidP="00055018">
      <w:pPr>
        <w:pStyle w:val="TextoNormal"/>
      </w:pPr>
    </w:p>
    <w:p w:rsidR="00055018" w:rsidRDefault="00055018" w:rsidP="00055018">
      <w:pPr>
        <w:pStyle w:val="TextoNormal"/>
      </w:pPr>
      <w:r w:rsidRPr="00055018">
        <w:rPr>
          <w:rStyle w:val="NumeroAFNegritaCaracter"/>
        </w:rPr>
        <w:t>4</w:t>
      </w:r>
      <w:r>
        <w:t>. La laguna legal existente no permite suponer, sin embargo, como hacen los recurrentes, que la jurisdicción castrense pueda fijar la duración de la prisión provisional a su libre arbitrio, pues, en cualquier caso, mientras el legislador no dé cumplimiento al preciso mandato constitucional como ya ha hecho en relación con la jurisdicción común, el órgano judicial ha de respetar, de conformidad con lo establecido en el art.  10.2 de la Constitución, los principios referentes a esta materia contenidos en la Declaración Universal de Derechos Humanos y en los tratados y acuerdos internacionales ratificados por España, tal como este Tribunal Constitucional precisó en su Sentencia 41/1982, de 2 de julio.</w:t>
      </w:r>
    </w:p>
    <w:p w:rsidR="00055018" w:rsidRDefault="00055018" w:rsidP="00055018">
      <w:pPr>
        <w:pStyle w:val="TextoNormal"/>
      </w:pPr>
      <w:r>
        <w:t>Es preciso recordar que, al aplicar e interpretar las normas internacionales en relación con la detención provisional, el Tribunal Europeo de Derechos Humanos ha destacado que su duración debe mantenerse dentro de los límites de lo razonable, añadiendo que el carácter razonable del mantenimiento de la detención de un acusado debe apreciarse en cada caso por los órganos judiciales teniendo en cuenta las circunstancias que concurren en la causa, de lo que viene a deducirse que la decisión judicial debe ser motivada.</w:t>
      </w:r>
    </w:p>
    <w:p w:rsidR="00055018" w:rsidRDefault="00055018" w:rsidP="00055018">
      <w:pPr>
        <w:pStyle w:val="TextoNormal"/>
      </w:pPr>
      <w:r>
        <w:t>En el presente caso los recurrentes no cuestionan la decisión que, en su día, determinó la prisión preventiva, sino únicamente su prolongación más allá de los treinta meses fijados en la Ley Orgánica 7/1983, cuyas normas consideran de aplicación a los procedimientos militares, y, así delimitado el contenido del recurso, ha de concluirse, en virtud de lo expuesto en los fundamentos jurídicos anteriores, que no se ha producido una vulneración de los preceptos constitucionales invocados.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la inadmisión del recurso de amparo interpuesto por el Procurador de los Tribunales don Eduardo Morales Price, en nombre y representación de don Jesús Javier Urquijo Muruaga, don Emilio Segarzazu Mutuberría y don</w:t>
      </w:r>
    </w:p>
    <w:p w:rsidR="00055018" w:rsidRDefault="00055018" w:rsidP="00055018">
      <w:pPr>
        <w:pStyle w:val="TextoNormal"/>
      </w:pPr>
      <w:r>
        <w:t>Vicente Gorritxo Marticorena.  Archívense las actuaciones.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8" w:name="AUTO_1984_676"/>
      <w:r>
        <w:lastRenderedPageBreak/>
        <w:t>AUTO 676/1984, de 14 de noviembre de 1984</w:t>
      </w:r>
    </w:p>
    <w:bookmarkEnd w:id="208"/>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ECLI:ES:TC:1984:676A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don Manuel Díez de Velasco Vallejo, doña Gloria Begué Cantón,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suspensión condicionada de la ejecución del acto que origina el recurso de amparo 640/1983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Eduardo Gómez de Linares y Roldán presentó, con fecha 19 de septiembre de 1983, escrito de solicitud de amparo, por vulneración de derechos y libertades fundamentales, frente a la aplicación efectuada por la Audiencia Provincial de Castellón de la Ley 8/1983, de 25 de junio, al revisar la pena impuesta al demandante, por no habérsele dado trámite de audiencia previa a tal revisión, y al negársele también el derecho de interponer el recurso de casación correspondiente, al no habérsele notificado la revisión de la pena impuesta. Por otrosí solicita del T. C. que, en tanto se pronuncia sobre el amparo, se deje en suspenso la condena a cumplir, en base a los gravísimos perjuicios que ésta causa. </w:t>
      </w:r>
    </w:p>
    <w:p w:rsidR="00055018" w:rsidRDefault="00055018" w:rsidP="00055018">
      <w:pPr>
        <w:pStyle w:val="TextoNormal"/>
      </w:pPr>
      <w:r>
        <w:t>Habiéndosele designado al solicitante de amparo Letrado y Procurador de oficio para la formulación de su demanda, la Procuradora de los Tribunales doña M.ª Pilar Guerra Vicente interpone demanda de amparo, en nombre de don Eduardo Gómez de Linares Roldán, alegando la vulneración de los arts. 9, 14, 17.1, 24.1 y 53 del texto constitucional, suplicando se conceda el amparo solicitado y se restablezca al demandante en la integridad de sus derechos.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este Tribunal, por Auto de 3 de octubre de 1984, acordó admitir a trámite el recurso, así como formar pieza separada para la sustanciación del incidente de suspensión de la ejecución del acto recurrido. Por providencia del mismo día acuerda otorgar un plazo común dé tres días al Ministerio Fiscal y al solicitante del amparo para que aleguen lo que estimen pertinente en orden a la suspensión del acto recurrido. </w:t>
      </w:r>
    </w:p>
    <w:p w:rsidR="00055018" w:rsidRDefault="00055018" w:rsidP="00055018">
      <w:pPr>
        <w:pStyle w:val="TextoNormal"/>
      </w:pPr>
      <w:r>
        <w:t>No se realizó por la parte solicitante de amparo alegación alguna. El Ministerio Fiscal, en las suyas, manifiesta que no es la vía de amparo la adecuada para revisar lo resuelto por el Tribunal Penal, salvo en el caso de vulneración de derechos fundamentales: pero aun en tal hipotético caso, el amparo no perdería su finalidad de no concederse la suspensión solicitada, puesto que en todo caso el recurrente ha de cumplir una pena, y la impuesta por el Tribunal penal lo fue dentro de sus atribuciones y de acuerdo con la legalidad penal. Teniendo en cuenta el interés general implícito en el cumplimiento de las resoluciones judiciales, el Fiscal entiende que no procede acordar la suspensión solicitada.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56.1 de la Ley Orgánica del Tribunal Constitucional (LOTC) dispone que «la Sala que conozca de los recursos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En el presente caso, el demandante de amparo en su escrito inicial solicita la suspensión del cumplimiento de la condena impuesta, solicitud que no es repetida, ni ratificada, en el escrito de demanda formulado por el Letrado del recurrente.  Aun así, y en atención a la función de este Tribunal en cuanto a la protección de derechos y libertades susceptibles de amparo, deben excluirse criterios rígidamente formalistas, procediendo pues un pronunciamiento sobre la petición efectuada en el escrito inicial.</w:t>
      </w:r>
    </w:p>
    <w:p w:rsidR="00055018" w:rsidRDefault="00055018" w:rsidP="00055018">
      <w:pPr>
        <w:pStyle w:val="TextoNormal"/>
      </w:pPr>
    </w:p>
    <w:p w:rsidR="00055018" w:rsidRDefault="00055018" w:rsidP="00055018">
      <w:pPr>
        <w:pStyle w:val="TextoNormal"/>
      </w:pPr>
      <w:r w:rsidRPr="00055018">
        <w:rPr>
          <w:rStyle w:val="NumeroAFNegritaCaracter"/>
        </w:rPr>
        <w:t>2</w:t>
      </w:r>
      <w:r>
        <w:t>. Este Tribunal ha señalado repetidas veces que existe un interés general implícito en el cumplimiento de las resoluciones judiciales, que ha de equilibrarse, y valorarse conjuntamente, con los intereses del recurrente y, en su caso, los derechos de terceros, lo cual exige la verificación de que, de no accederse a la suspensión, el amparo no tendría ya finalidad.  En el caso que nos ocupa, si se concediera eventualmente el amparo solicitado, ello supondría la reapertura o al menos la reconsideración, por parte de órganos judiciales, del procedimiento de revisión de la pena impuesta originariamente, y, en consecuencia, de la liquidación de la misma efectuada a la luz de lo dispuesto en la Ley 8/1983, de 25 de junio. En los momentos actuales, la pena que queda por cumplir, en los términos de la resolución que se impugna, es inferior a diez meses, lo que podría conducir a que, aun en el caso de estimarse la demanda de amparo y llevarse a cabo una revisión judicial de la cuantía de la pena aplicable favorable a los intereses del demandante, la duración necesaria del procedimiento supusiera la inefectividad de cualquier posible reducción de esa cuantía.  Por ello, y dado que el recurrente ha cumplido ya la mayor parte de la pena impuesta, no resulta ya posible estimar que con su suspensión podría el recurrente eludir sus efectos e impedir o evitar el cumplimiento de resoluciones judiciales, mientras que, por otro lado, cabría que se causara un daño irreparable a los intereses del demandante si, una vez cumplida la pena, ésta se viera reducida por los órganos jurisdiccionales como consecuencia de los efectos de la concesión del amparo, por lo que la concesión de la suspensión solicitada resulta procedente, a la luz de los intereses en presencia.</w:t>
      </w:r>
    </w:p>
    <w:p w:rsidR="00055018" w:rsidRDefault="00055018" w:rsidP="00055018">
      <w:pPr>
        <w:pStyle w:val="TextoNormal"/>
      </w:pPr>
    </w:p>
    <w:p w:rsidR="00055018" w:rsidRDefault="00055018" w:rsidP="00055018">
      <w:pPr>
        <w:pStyle w:val="TextoNormal"/>
      </w:pPr>
      <w:r w:rsidRPr="00055018">
        <w:rPr>
          <w:rStyle w:val="NumeroAFNegritaCaracter"/>
        </w:rPr>
        <w:t>3</w:t>
      </w:r>
      <w:r>
        <w:t>. El art.  56 de la LOTC prevé igualmente la posibilidad de que este Tribunal condicione la suspensión a la prestación del proporcionado afianzamiento, el cual, en las circunstancias del presente caso, se estima en el depósito de fianza por cuantía de 25.000 pesetas en cualquiera de las clases admitidas en Derecho procesal penal o en su defecto, o caso de estar fuera de las posibilidades económicas del recurrente, en el compromiso de personación de éste, en tanto se resuelva el procedimiento, y se fije la liquidación definitiva de pena, los días 1 y 15 de cada mes en el Juzgado de Instrucción que conoció el sumario.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acuerda conceder la suspensión solicitada, en los términos expresados, en el punto 5 de los fundamentos de Derecho de esta resolución, a cuyo efecto se otorga comisión a la Audiencia Provincial de Castellón de la Plana, que fue</w:t>
      </w:r>
    </w:p>
    <w:p w:rsidR="00055018" w:rsidRDefault="00055018" w:rsidP="00055018">
      <w:pPr>
        <w:pStyle w:val="TextoNormal"/>
      </w:pPr>
      <w:r>
        <w:t>la que dictó la Sentencia de 21 de diciembre de 1981 en el rollo 13/1979 que afecta Eduardo Gómez de Linares Roldán, y el Auto de revisión de 2 de agosto de 1983, para que lleve a debido efecto lo acordado, una vez se preste el afianzamiento, o se</w:t>
      </w:r>
    </w:p>
    <w:p w:rsidR="00055018" w:rsidRDefault="00055018" w:rsidP="00055018">
      <w:pPr>
        <w:pStyle w:val="TextoNormal"/>
      </w:pPr>
      <w:r>
        <w:t>constituya la obligación de comparecencia ante el Juzgado de Instrucción núm.  1 de dicha ciudad en debida forma por el nombrado penado, y como en dicho fundamento quedó indicado.  Comunicando a este Tribunal el cumplimiento del servicio encomendado con</w:t>
      </w:r>
    </w:p>
    <w:p w:rsidR="00055018" w:rsidRDefault="00055018" w:rsidP="00055018">
      <w:pPr>
        <w:pStyle w:val="TextoNormal"/>
      </w:pPr>
      <w:r>
        <w:t>la mayor urgencia.</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09" w:name="AUTO_1984_677"/>
      <w:r>
        <w:lastRenderedPageBreak/>
        <w:t>AUTO 677/1984, de 14 de noviembre de 1984</w:t>
      </w:r>
    </w:p>
    <w:bookmarkEnd w:id="209"/>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ECLI:ES:TC:1984:677A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736/1983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de 7 de noviembre de 1983, el Procurador de los Tribunales don Fernando Bermúdez de Castro y Rosillo, en nombre y representación de don Segismundo Martínez García, interpone recurso de amparo contra el Auto que declara firme la Sentencia de 17 de febrero de 1983, dictada por la Sección Quinta de la Audiencia Provincial de Madrid en el sumario núm. </w:t>
      </w:r>
    </w:p>
    <w:p w:rsidR="00055018" w:rsidRDefault="00055018" w:rsidP="00055018">
      <w:pPr>
        <w:pStyle w:val="TextoNormal"/>
      </w:pPr>
      <w:r>
        <w:t>32/1981, proveniente del Juzgado de Instrucción de Aranjuez.</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que han dado origen a la presente demanda de amparo son los siguientes: </w:t>
      </w:r>
    </w:p>
    <w:p w:rsidR="00055018" w:rsidRDefault="00055018" w:rsidP="00055018">
      <w:pPr>
        <w:pStyle w:val="TextoNormal"/>
      </w:pPr>
      <w:r>
        <w:t xml:space="preserve">a) El hoy recurrente en amparo fue condenado por la Audiencia Provincial de Madrid, como encubridor de un delito de homicidio consumado y otro de homicidio en grado de frustración, a las penas de un año y seis meses de prisión menor y de tres meses de arresto mayor, respectivamente, y, como autor de un delito de la Ley de Caza, a la de tres meses de arresto mayor. </w:t>
      </w:r>
    </w:p>
    <w:p w:rsidR="00055018" w:rsidRDefault="00055018" w:rsidP="00055018">
      <w:pPr>
        <w:pStyle w:val="TextoNormal"/>
      </w:pPr>
      <w:r>
        <w:t xml:space="preserve">b) Notificada la Sentencia a la Procuradora que fue designada de oficio al señor Martínez, la defensa de éste decidió no recurrir aquélla hasta que fuese notificada de forma personal a su defendido, notificación que no llegó a producirse por estar ausente de su domicilio, según hizo constar el Agente judicial en diligencia que obra en Autos. </w:t>
      </w:r>
    </w:p>
    <w:p w:rsidR="00055018" w:rsidRDefault="00055018" w:rsidP="00055018">
      <w:pPr>
        <w:pStyle w:val="TextoNormal"/>
      </w:pPr>
      <w:r>
        <w:t xml:space="preserve">c) A la vista de lo anterior, y de conformidad con lo dispuesto en el art. 160 de la Ley de Enjuiciamiento Criminal, la Sección Quinta de la Audiencia Provincial de Madrid dictó en su día Auto decretando la firmeza de la Sentencia condenatoria, Auto que fue notificado a la Procuradora, la cual no se lo notificó, a su vez, al hoy recurrente, según afirma en la presente demanda de amparo. </w:t>
      </w:r>
    </w:p>
    <w:p w:rsidR="00055018" w:rsidRDefault="00055018" w:rsidP="00055018">
      <w:pPr>
        <w:pStyle w:val="TextoNormal"/>
      </w:pPr>
      <w:r>
        <w:t xml:space="preserve">d) Contra dicha resolución don Segismundo Martínez, representado por don Fernando Bermúdez de Castro, Procurador de los Tribunales por él designado, presentó un escrito, con fecha 23 de septiembre de 1983, en el que solicitaba la declaración de nulidad del mencionado Auto, alegando que no había interpuesto recurso de casación contra la Sentencia de la Sala Quinta de la Audiencia Provincial de Madrid por falta de notificación de la misma. Siendo preceptiva la notificación personal de dicha Sentencia -argüía- la defensa esperó a que fuera recibida ésta para interponer el correspondiente recurso, pero tal notificación no se produjo; y posteriormente no pudo interponer recurso contra el Auto que </w:t>
      </w:r>
      <w:r>
        <w:lastRenderedPageBreak/>
        <w:t>decretaba la firmeza de la Sentencia porque la Procuradora no le notificó dicho Auto. En tales circunstancias -concluía no podía privársele del derecho a recurrir. Dicha petición fue desestimada por resolución de la Audiencia de 11 de octubre de 1983.</w:t>
      </w:r>
    </w:p>
    <w:p w:rsidR="00055018" w:rsidRDefault="00055018" w:rsidP="00055018">
      <w:pPr>
        <w:pStyle w:val="TextoNormal"/>
      </w:pPr>
    </w:p>
    <w:p w:rsidR="00055018" w:rsidRDefault="00055018" w:rsidP="00055018">
      <w:pPr>
        <w:pStyle w:val="TextoNormal"/>
      </w:pPr>
      <w:r w:rsidRPr="00055018">
        <w:rPr>
          <w:rStyle w:val="NumeroAFNegritaCaracter"/>
        </w:rPr>
        <w:t>3</w:t>
      </w:r>
      <w:r>
        <w:t>. La representación del recurrente entiende que la resolución judicial impugnada vulnera el art. 24.1 de la Constitución, que consagra el derecho a la defensa del ciudadano, al privar a su representado del derecho a recurrir una Sentencia contra la que cabe el recurso de casación y solicita, en consecuencia, la declaración de nulidad de las actuaciones seguidas en el sumario desde el momento anterior al de tener por hecha la notificación personal de la Sentencia.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26 de diciembre de 1983, la Sección Primera de la Sala Primera de este Tribunal Constitucional acuerda conceder un plazo común de diez días al Ministerio Fiscal y al solicitante de amparo a fin de que dentro de dicho término aleguen lo que estimaren pertinente respecto a la posible existencia de los siguientes motivos de inadmisión: </w:t>
      </w:r>
    </w:p>
    <w:p w:rsidR="00055018" w:rsidRDefault="00055018" w:rsidP="00055018">
      <w:pPr>
        <w:pStyle w:val="TextoNormal"/>
      </w:pPr>
      <w:r>
        <w:t>a) no acompañar copia, traslado o certificación de la resolución impugnada, de conformidad con el art. 50.1 b) de la Ley Orgánica del Tribunal Constitucional (LOTC) en relación con el art. 49.2 b) de la misma Ley; b) falta de agotamiento de la vía judicial previa, conforme al art. 50.1 b) en relación con el 44.1 a), ambos de la LOTC; y c) no ser imputable la presunta violación del derecho, de modo inmediato y directo, a una acción u omisión del órgano judicial, según previene el art. 50.1 b) de la LOTC en relación con el 44.1 b) de dicha Ley.</w:t>
      </w:r>
    </w:p>
    <w:p w:rsidR="00055018" w:rsidRDefault="00055018" w:rsidP="00055018">
      <w:pPr>
        <w:pStyle w:val="TextoNormal"/>
      </w:pPr>
    </w:p>
    <w:p w:rsidR="00055018" w:rsidRDefault="00055018" w:rsidP="00055018">
      <w:pPr>
        <w:pStyle w:val="TextoNormal"/>
      </w:pPr>
      <w:r w:rsidRPr="00055018">
        <w:rPr>
          <w:rStyle w:val="NumeroAFNegritaCaracter"/>
        </w:rPr>
        <w:t>5</w:t>
      </w:r>
      <w:r>
        <w:t>. El Ministerio Fiscal, en escrito de 12 de enero de 1984, manifiesta que, a su juicio, la vía judicial previa fue agotada, pues, frente al Auto de la Audiencia que declaraba firme la Sentencia, no cabía ningún recurso una vez que aquélla asimismo devino firme; todo lo más ese atípico escrito que el interesado presentó ante la Audiencia, de muy problemática admisión. El tema, sin embargo -añade-, es de escasa importancia, dado que en la demanda de amparo concurre el tercer motivo de inadmisión señalado en la providencia de 26 de diciembre de 1983. A este respecto aduce el Ministerio Fiscal que la lesión que se denuncia no fue originada de modo inmediato y directo por el Auto de referencia, sino por una circunstancia sobrevenida, totalmente ajena a la actuación del órgano jurisdiccional, como es la presunta desidia de la Procuradora.</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En su escrito de 19 de enero de 1984, la representación del recurrente formula las siguientes alegaciones: </w:t>
      </w:r>
    </w:p>
    <w:p w:rsidR="00055018" w:rsidRDefault="00055018" w:rsidP="00055018">
      <w:pPr>
        <w:pStyle w:val="TextoNormal"/>
      </w:pPr>
      <w:r>
        <w:t xml:space="preserve">a) Que, a su juicio, no concurre el primer motivo de inadmisión, pues a la demanda se acompañaba copia de la providencia de la Sección Quinta de la Audiencia Provincial de Madrid, de 11 de octubre de 1983, que es el acto judicial contra el que, al negar a su representado su derecho de defensa, se promueve el amparo constitucional. </w:t>
      </w:r>
    </w:p>
    <w:p w:rsidR="00055018" w:rsidRDefault="00055018" w:rsidP="00055018">
      <w:pPr>
        <w:pStyle w:val="TextoNormal"/>
      </w:pPr>
      <w:r>
        <w:t xml:space="preserve">b) Que no cabía ningún recurso ordinario en el presente caso. </w:t>
      </w:r>
    </w:p>
    <w:p w:rsidR="00055018" w:rsidRDefault="00055018" w:rsidP="00055018">
      <w:pPr>
        <w:pStyle w:val="TextoNormal"/>
      </w:pPr>
      <w:r>
        <w:t xml:space="preserve">c) Que la cuestión que se plantea en el presente recurso es la de si una situación de indefensión promovida por la actuación de un tercero puede o no dar lugar a un recurso de amparo, por lo que es preciso que se admita a trámite para que el Tribunal Constitucional pueda pronunciarse sobre el fondo del mismo. </w:t>
      </w:r>
    </w:p>
    <w:p w:rsidR="00055018" w:rsidRDefault="00055018" w:rsidP="00055018">
      <w:pPr>
        <w:pStyle w:val="TextoNormal"/>
      </w:pPr>
      <w:r>
        <w:lastRenderedPageBreak/>
        <w:t>Todo ello sin olvidar -añade la representación del recurrente- que «el art. 41.2 de la LOTC declara susceptible de amparo la simple vía de hecho realizada por agente de órganos corporativos» y un Procurador de los Tribunales actuando de oficio es un agente de un órgano corporativo, dada la forma en que está establecida la defensa y representación de oficio.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Cuestión previa a dilucidar en el presente Auto es la posible inadmisión del recurso de amparo por incumplimiento del requisito establecido en el art.  44.1 b) de la LOTC: que la violación del derecho o libertad sea imputable de modo inmediato y directo a una acción u omisión del órgano judicial con independencia de los hechos que dieron lugar al proceso en que aquéllas se produjeron.</w:t>
      </w:r>
    </w:p>
    <w:p w:rsidR="00055018" w:rsidRDefault="00055018" w:rsidP="00055018">
      <w:pPr>
        <w:pStyle w:val="TextoNormal"/>
      </w:pPr>
      <w:r>
        <w:t>Pues bien, de los escritos y documentos presentados se deduce que la vulneración del derecho de defensa alegada por el recurrente en ningún caso puede imputarse de forma inmediata y directa al órgano judicial, tanto si la resolución impugnada es el Auto que decreta la firmeza de la Sentencia como si lo es la providencia de 11 de octubre de 1983, a que se refiere el recurrente en su escrito de alegaciones.</w:t>
      </w:r>
    </w:p>
    <w:p w:rsidR="00055018" w:rsidRDefault="00055018" w:rsidP="00055018">
      <w:pPr>
        <w:pStyle w:val="TextoNormal"/>
      </w:pPr>
    </w:p>
    <w:p w:rsidR="00055018" w:rsidRDefault="00055018" w:rsidP="00055018">
      <w:pPr>
        <w:pStyle w:val="TextoNormal"/>
      </w:pPr>
      <w:r w:rsidRPr="00055018">
        <w:rPr>
          <w:rStyle w:val="NumeroAFNegritaCaracter"/>
        </w:rPr>
        <w:t>2</w:t>
      </w:r>
      <w:r>
        <w:t>. Por lo que respecta al primer supuesto, es preciso recordar que, tal como establece el art.  160 de la L. E. Cr., aun cuando la notificación de la Sentencia ha de hacerse a la parte y a su Procurador, basta con la notificación hecha a este último si por cualquier circunstancia o accidente no se encontrare a la parte al ir a hacerle la notificación.</w:t>
      </w:r>
    </w:p>
    <w:p w:rsidR="00055018" w:rsidRDefault="00055018" w:rsidP="00055018">
      <w:pPr>
        <w:pStyle w:val="TextoNormal"/>
      </w:pPr>
      <w:r>
        <w:t>En el presente caso la notificación personal no se produce por hallarse ausente de su domicilio el hoy recurrente, según afirma el Agente judicial y consta en la respectiva diligencia.  La representación del recurrente alega en apoyo de su demanda de amparo que dicha notificación es preceptiva y que el domicilio del condenado era en ese momento el mismo en que le fue notificada la citación para el acto de la vista oral, por lo que la falta de notificación al propio interesado le ha impedido ejercer su derecho de defensa.</w:t>
      </w:r>
    </w:p>
    <w:p w:rsidR="00055018" w:rsidRDefault="00055018" w:rsidP="00055018">
      <w:pPr>
        <w:pStyle w:val="TextoNormal"/>
      </w:pPr>
      <w:r>
        <w:t>Tales alegaciones resultan irrelevantes en relación con el objeto del presente Auto, dado que, en todo caso, el recurrente tuvo conocimiento de la Sentencia a través de la notificación a la Procuradora, extremo que no se cuestiona en ninguno de los escritos y documentos presentados.</w:t>
      </w:r>
    </w:p>
    <w:p w:rsidR="00055018" w:rsidRDefault="00055018" w:rsidP="00055018">
      <w:pPr>
        <w:pStyle w:val="TextoNormal"/>
      </w:pPr>
      <w:r>
        <w:t>En estas circunstancias no cabe afirmar que el Auto declarando la firmeza de la Sentencia haya impedido al recurrente ejercitar su derecho a la defensa, en concreto el derecho a utilizar un recurso legalmente previsto; la alegada indefensión del recurrente sólo puede imputarse a él mismo o, en su caso, al comportamiento de quien en aquel momento se encargaba de su defensa y decidió esperar la notificación personal a su defendido.</w:t>
      </w:r>
    </w:p>
    <w:p w:rsidR="00055018" w:rsidRDefault="00055018" w:rsidP="00055018">
      <w:pPr>
        <w:pStyle w:val="TextoNormal"/>
      </w:pPr>
    </w:p>
    <w:p w:rsidR="00055018" w:rsidRDefault="00055018" w:rsidP="00055018">
      <w:pPr>
        <w:pStyle w:val="TextoNormal"/>
      </w:pPr>
      <w:r w:rsidRPr="00055018">
        <w:rPr>
          <w:rStyle w:val="NumeroAFNegritaCaracter"/>
        </w:rPr>
        <w:t>3</w:t>
      </w:r>
      <w:r>
        <w:t>. Del mismo modo tampoco cabe sostener, en el caso de que la resolución impugnada sea la providencia de 11 de octubre de 1983, que la vulneración del mencionado derecho tenga su origen inmediato y directo en un acto del órgano judicial porque dicha resolución acordara no haber lugar a la declaración de nulidad solicitada por el recurrente, ya que la Procuradora, a quien se le notificó el Auto que declaraba la firmeza de la Sentencia, no dio cuenta de ello a su representado.</w:t>
      </w:r>
    </w:p>
    <w:p w:rsidR="00055018" w:rsidRDefault="00055018" w:rsidP="00055018">
      <w:pPr>
        <w:pStyle w:val="TextoNormal"/>
      </w:pPr>
      <w:r>
        <w:t xml:space="preserve">Es evidente que, tal como lo presenta el recurrente, se trata de la conducta indebida de un profesional, de la que pueden derivarse responsabilidades exigibles a través de la vía </w:t>
      </w:r>
      <w:r>
        <w:lastRenderedPageBreak/>
        <w:t>correspondiente -de hecho, a solicitud del recurrente, se iniciaron las diligencias informativas, según se manifiesta en escrito de 30 de septiembre de 1983 del Decano-Presidente del Colegio de Procuradores de Madrid-, pero no puede impugnarse directamente en amparo, ni las posibles consecuencias de dicha conducta en relación con la interposición de los recursos legalmente previstos constituyen una vulneración del derecho de defensa imputable de modo inmediato y directo al órgano judicial, quien en todo momento aplicó correctamente las normas procesales.</w:t>
      </w:r>
    </w:p>
    <w:p w:rsidR="00055018" w:rsidRDefault="00055018" w:rsidP="00055018">
      <w:pPr>
        <w:pStyle w:val="TextoNormal"/>
      </w:pPr>
    </w:p>
    <w:p w:rsidR="00055018" w:rsidRDefault="00055018" w:rsidP="00055018">
      <w:pPr>
        <w:pStyle w:val="TextoNormal"/>
      </w:pPr>
      <w:r w:rsidRPr="00055018">
        <w:rPr>
          <w:rStyle w:val="NumeroAFNegritaCaracter"/>
        </w:rPr>
        <w:t>4</w:t>
      </w:r>
      <w:r>
        <w:t>. Dado que el recurso es inadmisible por no cumplir el requisito establecido en el art. 44.1 b) de la LOTC, no es preciso entrar a analizar las restantes causas de inadmisión, puestas de manifiesto en nuestra providencia de 26 de diciembre de 1983, cuya presencia está supeditada a la concreción de la resolución impugnada, que no aparece determinada de forma unívoca en los escritos del recurrente.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la Sección acuerda la inadmisión del recurso de amparo interpuesto por el Procurador de los Tribunales don Fernando Bermúdez de Castro y Rosillo, en nombre y representación de don Segismundo Martinez García, y el archivo de</w:t>
      </w:r>
    </w:p>
    <w:p w:rsidR="00055018" w:rsidRDefault="00055018" w:rsidP="00055018">
      <w:pPr>
        <w:pStyle w:val="TextoNormal"/>
      </w:pPr>
      <w:r>
        <w:t>las actuaciones.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0" w:name="AUTO_1984_678"/>
      <w:r>
        <w:lastRenderedPageBreak/>
        <w:t>AUTO 678/1984, de 14 de noviembre de 1984</w:t>
      </w:r>
    </w:p>
    <w:bookmarkEnd w:id="21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ECLI:ES:TC:1984:678A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789/1983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de 28 de noviembre de 1983, el Procurador de los Tribunales don Francisco Reina Guerra, en nombre y representación de «Frigoríficos Mar Blanco, S. A.», interpone recurso de amparo contra el Auto dictado por la Sala de lo Civil del Tribunal Supremo, con fecha 8 del mismo mes, resolviendo recurso de queja. </w:t>
      </w:r>
    </w:p>
    <w:p w:rsidR="00055018" w:rsidRDefault="00055018" w:rsidP="00055018">
      <w:pPr>
        <w:pStyle w:val="TextoNormal"/>
      </w:pPr>
      <w:r>
        <w:t xml:space="preserve">Los hechos aducidos por el recurrente en apoyo de su demanda son los siguientes: </w:t>
      </w:r>
    </w:p>
    <w:p w:rsidR="00055018" w:rsidRDefault="00055018" w:rsidP="00055018">
      <w:pPr>
        <w:pStyle w:val="TextoNormal"/>
      </w:pPr>
      <w:r>
        <w:t xml:space="preserve">a) Con fecha 26 de abril de 1983, la Sala de lo Civil de la Audiencia Territorial de Madrid dictó Sentencia en recurso de apelación contra la dictada por el Juez de Primera Instancia núm. 11 de esta capital en juicio ordinario declarativo de mayor cuantía. </w:t>
      </w:r>
    </w:p>
    <w:p w:rsidR="00055018" w:rsidRDefault="00055018" w:rsidP="00055018">
      <w:pPr>
        <w:pStyle w:val="TextoNormal"/>
      </w:pPr>
      <w:r>
        <w:t>b) El día 16 de mayo de 1983 la Entidad recurrente hoy en amparo presentó escrito «interponiendo recurso de casación y en el que por un error dejó de transcribir un renglón en el que se debían de haber solicitado las certificaciones de la Sentencia». La Sala acordó tener por no interpuesto el recurso y posteriormente, ante un nuevo escrito de la recurrente, por providencia de 7 de junio de 1983, declaró no haber lugar a lo solicitado, por extemporáneo. Formulado recurso de queja, fue resuelto por Auto del Tribunal Supremo de 8 de noviembre de 1983, en el que declaró no haber lugar al mismo.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A juicio de la representación de la recurrente, la resolución del Tribunal Supremo vulnera el art. 24 de la Constitución, pues se ha impedido a su representada la utilización del recurso de casación, siendo así que el primer escrito se había presentado a los cuatro días con lo que aún quedaban seis días para hacer las subsanaciones necesarias, dado que no debe entenderse que el plazo de diez días es un término preclusivo. </w:t>
      </w:r>
    </w:p>
    <w:p w:rsidR="00055018" w:rsidRDefault="00055018" w:rsidP="00055018">
      <w:pPr>
        <w:pStyle w:val="TextoNormal"/>
      </w:pPr>
      <w:r>
        <w:t>En consecuencia, solicita el otorgamiento del amparo, declarando la nulidad del mencionado Auto del Tribunal Supremo y asimismo, por otrosí, la suspensión al amparo del art. 56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3</w:t>
      </w:r>
      <w:r>
        <w:t>. Mediante escrito de 3 de diciembre de 1983, el Procurador don Francisco Reina Guerra acompaña poder por el que se le confiere la representación de la Entidad demandante en el presente recurso de amparo.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Primera de la Sala Primera de este Tribunal Constitucional, mediante providencia de 14 de diciembre siguiente, hace saber al expresado Procurador la posible </w:t>
      </w:r>
      <w:r>
        <w:lastRenderedPageBreak/>
        <w:t xml:space="preserve">concurrencia del motivo de inadmisión subsanable a que se refiere el art. 50.1 b) en relación con el 49.2 b) de la LOTC, al no acompañar a la demanda copia de las resoluciones impugnadas. </w:t>
      </w:r>
    </w:p>
    <w:p w:rsidR="00055018" w:rsidRDefault="00055018" w:rsidP="00055018">
      <w:pPr>
        <w:pStyle w:val="TextoNormal"/>
      </w:pPr>
      <w:r>
        <w:t>Por lo que, según lo establecido en los arts. 50 y 85 de la citada Ley Orgánica, se concede a la Entidad recurrente un plazo de diez días, a fin de que, dentro del mismo, pueda presentar copia, traslado o certificación de las resoluciones contra las que recurre en amparo. Mediante escrito de 4 de enero de 1984, la Entidad actora acompaña copia del referido Auto dictado por la Sala de lo Civil del Tribunal Supremo.</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1 de febrero de 1984, la Sección acuerda conceder a la Entidad recurrente y al Ministerio Fiscal un plazo común de diez días para que dentro de dicho término formulen las alegaciones que estimen pertinentes sobre la posible concurrencia del siguiente motivo insubsanable de inadmisión previsto en el art. 50.2 b) de la LOTC: carecer la demanda manifiestamente de contenido que justifique una decisión por parte del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6</w:t>
      </w:r>
      <w:r>
        <w:t>. El Ministerio Fiscal, en su escrito de 20 de febrero de 1984, manifiesta que, a su juicio, concurre la mencionada causa de inadmisión, pues la facultad que corresponde a los Jueces y Tribunales para juzgar y hacer ejecutar lo juzgado, reconocida en el art. 117.3 de la Constitución, resulta condicionada por lo legalmente establecido en materia de competencia y procedimiento, y es claro que en el presente caso la circunstancia que ha impedido el acceso a la vía casacional es imputable a la propia parte, al no ajustarse en su actuación a las normas procesales, por lo que en modo alguno puede hablarse de indefensión.</w:t>
      </w:r>
    </w:p>
    <w:p w:rsidR="00055018" w:rsidRDefault="00055018" w:rsidP="00055018">
      <w:pPr>
        <w:pStyle w:val="TextoNormal"/>
      </w:pPr>
    </w:p>
    <w:p w:rsidR="00055018" w:rsidRDefault="00055018" w:rsidP="00055018">
      <w:pPr>
        <w:pStyle w:val="TextoNormal"/>
      </w:pPr>
      <w:r w:rsidRPr="00055018">
        <w:rPr>
          <w:rStyle w:val="NumeroAFNegritaCaracter"/>
        </w:rPr>
        <w:t>7</w:t>
      </w:r>
      <w:r>
        <w:t>. En su escrito de alegaciones de 27 de febrero de 1984, la representación de la recurrente sostiene que la demanda no carece de contenido constitucional, pues, por las razones expuestas en el escrito de interposición, la resolución impugnada ha dejado totalmente indefensa a su representada que, por un error mecanográfico en el escrito de preparación del recurso de casación, que no se le ha permitido subsanar después, no ha podido hacer valer sus derechos ante el Tribunal Supremo, máxime cuando las dos Sentencias -de la Audiencia Territorial y del Juzgado de Primera Instancia- son de contenido diferente, revocando aquélla parcialmente la dictada por el Juzgado inferior.</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de fondo que la presente demanda de amparo plantea se refiere a la falta de tutela judicial efectiva y a la presunta indefensión causada a la actora mediante la resolución del Tribunal Supremo por la que se declaró no haber lugar al recurso de queja interpuesto frente a la inadmisión del recurso de casación acordada por la Sala Segunda de lo Civil de la Audiencia Territorial de Madrid.</w:t>
      </w:r>
    </w:p>
    <w:p w:rsidR="00055018" w:rsidRDefault="00055018" w:rsidP="00055018">
      <w:pPr>
        <w:pStyle w:val="TextoNormal"/>
      </w:pPr>
    </w:p>
    <w:p w:rsidR="00055018" w:rsidRDefault="00055018" w:rsidP="00055018">
      <w:pPr>
        <w:pStyle w:val="TextoNormal"/>
      </w:pPr>
      <w:r w:rsidRPr="00055018">
        <w:rPr>
          <w:rStyle w:val="NumeroAFNegritaCaracter"/>
        </w:rPr>
        <w:t>2</w:t>
      </w:r>
      <w:r>
        <w:t>. El derecho a la tutela judicial efectiva sin que se produzca indefensión, invocado por la parte recurrente y garantizado en el art. 24 de la Constitución, supone el derecho a obtener una resolución fundada en Derecho, que versará sobre el fondo de la cuestión planteada si se utiliza la vía procesal adecuada y no concurre, a juicio del Juez o Tribunal competente, alguna causa de inadmisión legalmente prevista.</w:t>
      </w:r>
    </w:p>
    <w:p w:rsidR="00055018" w:rsidRDefault="00055018" w:rsidP="00055018">
      <w:pPr>
        <w:pStyle w:val="TextoNormal"/>
      </w:pPr>
      <w:r>
        <w:lastRenderedPageBreak/>
        <w:t>En el presente caso, según se recoge en el considerando de la resolución impugnada, la parte recurrente, por escrito de 17 de mayo de 1983, interpone recurso de apelación contra la Sentencia de la Audiencia Territorial de Madrid y ésta acuerda no haber lugar a lo solicitado.  Posteriormente, cuando la aludida Sentencia era ya firme, se pretende aclarar por la hoy recurrente en amparo las expresiones de su escrito de 17 de mayo, alegando haber sufrido error y que su intención era la de interponer recurso de casación por infracción de Ley y doctrina legal, denegándose lo solicitado por extemporáneo mediante providencia de la Audiencia Territorial, confirmada posteriormente por Auto de 8 de julio de 1983. Recurrido éste en queja, el Tribunal Supremo, en la resolución hoy impugnada en amparo, sostiene que no ha lugar al recurso, pues la interposición del recurso de casación por infracción de Ley y doctrina legal ante la Sala Primera del Tribunal Supremo exige que, dentro del plazo señalado por la L. E. Cr., se proceda por el recurrente a su preparación ante la Audiencia Territorial, diligencia ésta omitida por la parte, tal vez por error, pero cuya falta alcanza virtualidad suficiente para determinar la desestimación del recurso de queja.</w:t>
      </w:r>
    </w:p>
    <w:p w:rsidR="00055018" w:rsidRDefault="00055018" w:rsidP="00055018">
      <w:pPr>
        <w:pStyle w:val="TextoNormal"/>
      </w:pPr>
      <w:r>
        <w:t>Del contenido del Auto impugnado se deduce que no puede imputarse al órgano judicial la falta de tutela judicial efectiva y la presunta indefensión de la Sociedad recurrente. La resolución judicial aplica la legalidad existente y aparece jurídicamente fundada y, por otra parte, el respeto a la firmeza de la Sentencia de la Audiencia Territorial forma parte del contenido del art. 24.1 de la Constitución, pues las garantías en él establecidas han de entenderse no sólo en relación con una de las partes del proceso, sino con todas las que intervienen en el mismo.</w:t>
      </w:r>
    </w:p>
    <w:p w:rsidR="00055018" w:rsidRDefault="00055018" w:rsidP="00055018">
      <w:pPr>
        <w:pStyle w:val="TextoNormal"/>
      </w:pPr>
    </w:p>
    <w:p w:rsidR="00055018" w:rsidRDefault="00055018" w:rsidP="00055018">
      <w:pPr>
        <w:pStyle w:val="TextoNormal"/>
      </w:pPr>
      <w:r w:rsidRPr="00055018">
        <w:rPr>
          <w:rStyle w:val="NumeroAFNegritaCaracter"/>
        </w:rPr>
        <w:t>3</w:t>
      </w:r>
      <w:r>
        <w:t>. Un análisis de los hechos que han dado lugar al presente recurso y que aparecen recogidos en el Auto del Tribunal Supremo lleva, más bien, a la conclusión de que es la propia Sociedad recurrente quien, al actuar negligentemente no poniendo la diligencia debida a la hora de adoptar una decisión de tanta trascendencia como es la de preparar un recurso de casación, ha dado lugar a la resolución impugnada y ha impedido un nuevo pronunciamiento de los órganos judiciales sobre el fondo de la cuestión debatida.</w:t>
      </w:r>
    </w:p>
    <w:p w:rsidR="00055018" w:rsidRDefault="00055018" w:rsidP="00055018">
      <w:pPr>
        <w:pStyle w:val="TextoNormal"/>
      </w:pPr>
      <w:r>
        <w:t>Y, como ha señalado este Tribunal Constitucional, no cabe invocar la vulneración del art. 24.1 de la Constitución cuando la pretendida falta de tutela judicial e indefensión tienen su origen en la propia actuación del recurrente.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la Sección acuerda la inadmisión del recurso de amparo interpuesto por el Procurador de los Tribunales don Francisco Reina Guerra, en nombre y representación de «Frigoríficos Mar Blanco, S. A.»,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1" w:name="AUTO_1984_679"/>
      <w:r>
        <w:lastRenderedPageBreak/>
        <w:t>AUTO 679/1984, de 14 de noviembre de 1984</w:t>
      </w:r>
    </w:p>
    <w:bookmarkEnd w:id="211"/>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ECLI:ES:TC:1984:679A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concesión del beneficio de pobreza al actor en el recurso de amparo 341/1984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Luis Izquierdo Romero de Avila dirigió a este Tribunal escrito, que tuvo entrada el día 10 de mayo pasado, solicitando la designación de Abogado y Procurador de oficio para interponer recurso de amparo contra el Auto del Tribunal Central de Trabajo, de 15 de marzo, anterior por el que se declaraba la inadmisión, por razón de cuantía, del recurso de «suplicación» por él interpuesto contra Sentencia dictada por la Magistratura de Trabajo de Ciudad Real, con fecha 30 de septiembre de 1983, en reclamación por revisión de invalidez permanente.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Designados que le fueron Abogado y Procurador de oficio, y requerida al efecto tal representación, se formuló la demanda de amparo, así como la incidental de gratuidad de justicia, acordando la Sección por providencia de 3 de octubre pasado formar la correspondiente pieza separada y, en ella, requerir al Ministerio Fiscal y al Abogado del Estado para que manifiesten si se oponen a la concesión del beneficio solicitado. </w:t>
      </w:r>
    </w:p>
    <w:p w:rsidR="00055018" w:rsidRDefault="00055018" w:rsidP="00055018">
      <w:pPr>
        <w:pStyle w:val="TextoNormal"/>
      </w:pPr>
      <w:r>
        <w:t xml:space="preserve">El Abogado del Estado nada ha opuesto a la petición de gratuidad. </w:t>
      </w:r>
    </w:p>
    <w:p w:rsidR="00055018" w:rsidRDefault="00055018" w:rsidP="00055018">
      <w:pPr>
        <w:pStyle w:val="TextoNormal"/>
      </w:pPr>
      <w:r>
        <w:t>El Ministerio Fiscal expone que el demandante no ha acreditado que haya gozado del beneficio de justicia gratuita en la vía judicial, lo que comportaría su concesión en la presente constitucional conforme al art. 2 de las normas para la defensa por pobre en los procesos constitucionales aprobadas por acuerdo del Pleno de este Tribunal, de 20 de diciembre de 1982 («Boletín Oficial del Estado» de 19 de enero de 1983). Por otra parte, expone el Fiscal, el demandante no está notoriamente comprendido en alguno de los casos establecidos en el art. 15 de la Ley de Enjuiciamiento Civil. Por todo lo cual entiende que, a reservas de la prueba que ofrezca el demandante, no procede, por ahora, concederle el beneficio solicitado.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 xml:space="preserve">Unico.  Si bien el haber gozado del beneficio de justicia gratuita en la vía judicial determinaría su concesión en la constitucional, el no haber gozado del mismo en aquélla no impide entrar en el enjuiciamiento actual de la situación económica del demandante de amparo y su repercusión procesal.  En la extensa documentación que el señor Izquierdo </w:t>
      </w:r>
      <w:r>
        <w:lastRenderedPageBreak/>
        <w:t>acompañó a su escrito inicial, aparece que el demandante, albañil de profesión, ahora incapacitado para el trabajo, que cuenta como medio de subsistencia únicamente con una pensión diaria inferior a quinientas pesetas, con cargas familiares, se encuentra comprendido en el art.  14 de la Ley de Enjuiciamiento Civil, modificado por la Ley 34/1984, de 6 de agosto, sin que la notoriedad a que se refieren nuestras aludidas normas, sea exigencia de un rigurosamente público y universal conocimiento de la situación económica del demandante sino de un conocimiento ostensible para el Tribunal, como es el que resulta, en el presente caso, de la comprobación documental de ser el recurrente beneficiario de una ayuda del Fondo de Asistencia Social desde 1976 y aparecer inscrito en el padrón de beneficencia municipal de La Solana (Ciudad Real).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reconocer y conceder a don Luis Izquierdo Romero de Avila el derecho a justicia gratuita para seguir, como demandante, el presente recurso de amparo.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2" w:name="AUTO_1984_680"/>
      <w:r>
        <w:lastRenderedPageBreak/>
        <w:t>AUTO 680/1984, de 14 de noviembre de 1984</w:t>
      </w:r>
    </w:p>
    <w:bookmarkEnd w:id="212"/>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ECLI:ES:TC:1984:680A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parcialmente la admisión a trámite del recurso de amparo 394/1984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su entrada en este Tribunal el día 30 de mayo de 1984, el Procurador de los Tribunales don Carlos Ibáñez de la Cadiniere interpuso recurso de amparo constitucional, en nombre y representación de don Antonio Abeleira Navarro y 24 más, contra Sentencia de la Sala Segunda de la Audiencia Territorial de Barcelona, de 6 de diciembre de 1982, que anuló determinados acuerdos en materia de personal del Ayuntamiento de Barcelona. </w:t>
      </w:r>
    </w:p>
    <w:p w:rsidR="00055018" w:rsidRDefault="00055018" w:rsidP="00055018">
      <w:pPr>
        <w:pStyle w:val="TextoNormal"/>
      </w:pPr>
      <w:r>
        <w:t xml:space="preserve">Los demandantes solicitan de este Tribunal que declare la nulidad de la Sentencia de la Audiencia Territorial de Barcelona, la de la providencia de la misma Sala de 21 de diciembre de 1982, y la del Auto del Tribunal Supremo de 27 de abril de 1984, reconociendo expresamente a los recurrentes el derecho a obtener un trato jurídico igual y sin discriminación alguna en relación con los otros funcionarios, nombrados como los recurrentes, en virtud de recalificación, a que se les restablezca en su derecho a ocupar, en las mismas condiciones y efectos que los restantes funcionarios aludidos, el cargo público para el que fueron nombrados, como aquéllos: o bien, y subsidiariamente, se les reconozca el derecho a la jurisdicción y a la defensa en el anterior proceso, ordenando se retrotraigan las actuaciones al momento anterior al de la contestación a la demanda, al objeto de que sean personalmente emplazados todos los que fueron condenados sin ser oídos en el proceso del que trae su razón el presente recurso. </w:t>
      </w:r>
    </w:p>
    <w:p w:rsidR="00055018" w:rsidRDefault="00055018" w:rsidP="00055018">
      <w:pPr>
        <w:pStyle w:val="TextoNormal"/>
      </w:pPr>
      <w:r>
        <w:t>Por «otrosí» solicitan, igualmente, los demandantes la acumulación del presente recurso al que se sigue ante esta misma Sala bajo el núm. 690/1983.</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antecedentes que están a la base del presente recurso son los siguientes: </w:t>
      </w:r>
    </w:p>
    <w:p w:rsidR="00055018" w:rsidRDefault="00055018" w:rsidP="00055018">
      <w:pPr>
        <w:pStyle w:val="TextoNormal"/>
      </w:pPr>
      <w:r>
        <w:t xml:space="preserve">Por acuerdo de la Comisión Municipal Permanente del Ayuntamiento de Barcelona, de 28 de septiembre de 1979, se aprobaron las listas de funcionarios admitidos y excluidos en el procedimiento llamado de «recalificación» destinado a normalizar las situaciones administrativas de todos los funcionarios de carrera dependientes de dicha Corporación. </w:t>
      </w:r>
    </w:p>
    <w:p w:rsidR="00055018" w:rsidRDefault="00055018" w:rsidP="00055018">
      <w:pPr>
        <w:pStyle w:val="TextoNormal"/>
      </w:pPr>
      <w:r>
        <w:t xml:space="preserve">Por acuerdo del Pleno del mencionado Ayuntamiento de 11 de julio de 1980 se aprobaron las Normas de integración de los funcionarios de carrera en las nuevas categorías de la plantilla de 1980. </w:t>
      </w:r>
    </w:p>
    <w:p w:rsidR="00055018" w:rsidRDefault="00055018" w:rsidP="00055018">
      <w:pPr>
        <w:pStyle w:val="TextoNormal"/>
      </w:pPr>
      <w:r>
        <w:lastRenderedPageBreak/>
        <w:t xml:space="preserve">Mediante acuerdos de 24 de julio y siguientes del mismo año se procedió a nombrar para las categorías propuestas por el Tribunal recalificador a los correspondientes funcionarios. </w:t>
      </w:r>
    </w:p>
    <w:p w:rsidR="00055018" w:rsidRDefault="00055018" w:rsidP="00055018">
      <w:pPr>
        <w:pStyle w:val="TextoNormal"/>
      </w:pPr>
      <w:r>
        <w:t xml:space="preserve">Don Vicente de la Fuente Cullell, funcionario del repetido Ayuntamiento en la categoría de Técnico de Administración General, no participante en la recalificación, interpuso, previo agotamiento de la vía administrativa, recurso contencioso contra los acuerdos municipales de 11 de julio de 1980 y siguientes en relación, exclusivamente, con el punto concerniente al nombramiento de 129 funcionarios como Técnicos de Administración General, así como contra la resolución de 16 de marzo de 1981, por la que se desestimó el correspondiente recurso de reposición. </w:t>
      </w:r>
    </w:p>
    <w:p w:rsidR="00055018" w:rsidRDefault="00055018" w:rsidP="00055018">
      <w:pPr>
        <w:pStyle w:val="TextoNormal"/>
      </w:pPr>
      <w:r>
        <w:t xml:space="preserve">Por Sentencia de 6 de diciembre de 1982 la Sala Segunda de lo Contencioso-Administrativo de la Audiencia Territorial de Barcelona estimó el recurso, anulando, en consecuencia, los acuerdos impugnados en cuanto permitían el ingreso en el Subgrupo de Técnicos de Administración General de personal que no hubiera superado las pruebas exigidas por el art. 21 del Real Decreto 3040/1977 y la integración en la escala técnico-administrativa «a extinguir» al que no correspondía, según el Decreto 689/1975 y disposición transitoria segunda, 1, 5.° a) del citado Real Decreto. </w:t>
      </w:r>
    </w:p>
    <w:p w:rsidR="00055018" w:rsidRDefault="00055018" w:rsidP="00055018">
      <w:pPr>
        <w:pStyle w:val="TextoNormal"/>
      </w:pPr>
      <w:r>
        <w:t xml:space="preserve">Interpuesto recurso de apelación por la Administración demandada y algunos de los funcionarios afectados por las resoluciones impugnadas, que habían comparecido como codemandados, la Sala, por providencia de 21 de diciembre de 1982, lo declaró inadmisible por considerar que, de acuerdo con el art. 94.1 a) de la Ley Jurisdiccional (LJ), dicha Sentencia era inapelable. </w:t>
      </w:r>
    </w:p>
    <w:p w:rsidR="00055018" w:rsidRDefault="00055018" w:rsidP="00055018">
      <w:pPr>
        <w:pStyle w:val="TextoNormal"/>
      </w:pPr>
      <w:r>
        <w:t>Interpuesto contra la citada resolución recurso de súplica y subsidiario de queja, la Sala de Barcelona, primero, por Auto de 26 de enero de 1983, y, después, la Sala Quinta del Tribunal Supremo, por Auto de 27 de abril de 1984, declararon bien denegada la apelación interpuesta.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recurrentes fundamentan la pretensión principal de su demanda de amparo en los arts. 14, 23.2 y 24.1 de la Constitución, que entienden que han sido violados por la Sentencia impugnada. A tal efecto, reiteran, prácticamente de manera literal, los argumentos expuestos en la demanda del recurso núm. 690/1983, citado. </w:t>
      </w:r>
    </w:p>
    <w:p w:rsidR="00055018" w:rsidRDefault="00055018" w:rsidP="00055018">
      <w:pPr>
        <w:pStyle w:val="TextoNormal"/>
      </w:pPr>
      <w:r>
        <w:t xml:space="preserve">Por lo que respecta al primero de los preceptos citados, consideran que la Sentencia de la Audiencia Territorial de Barcelona ha infringido el derecho fundamental a la igualdad jurídica de que son titulares los demandantes de amparo, al haber sido tratados desigualmente en comparación con el resto de los funcionarios del Ayuntamiento de Barcelona también «recalificados » y cuyas situaciones administrativas no han sido afectadas por el fallo de la Audiencia, que tampoco alcanza, según ellos, a los seis funcionarios del Grupo de Técnicos de Administración General que se jubilaron con anterioridad a la emanación de dicha Sentencia. Los recurrentes se extienden a este respecto en una serie de consideraciones sobre el término de comparación y la falta de justificación objetiva y razonable de la desigualdad infligida, a su juicio, a los mismos por la repetida resolución judicial. </w:t>
      </w:r>
    </w:p>
    <w:p w:rsidR="00055018" w:rsidRDefault="00055018" w:rsidP="00055018">
      <w:pPr>
        <w:pStyle w:val="TextoNormal"/>
      </w:pPr>
      <w:r>
        <w:t>Por lo que concierne al art. 23.2 de la Constitución, los solicitantes de amparo estiman que la Sentencia impugnada ha violado también su derecho a acceder en las mismas condiciones a los cargos públicos con que lo han hecho los demás funcionarios «recalificados» del Ayuntamiento de Barcelona y cuya situación administrativa no ha sido anulada por la Sala de la Audiencia, así como a permanecer en dichos cargos, sin que, por lo demás, existieran condiciones de igualdad entre el recurrente en el proceso contencioso -que ni siquiera solicitó tomar parte en ninguna de las oposiciones convocadas por el Ayunta</w:t>
      </w:r>
      <w:r>
        <w:lastRenderedPageBreak/>
        <w:t xml:space="preserve">miento para cubrir plazas de Técnicos de Administración General con posterioridad a la «recalificación» a que se ha hecho alusión- y ninguno de los ahora demandantes. </w:t>
      </w:r>
    </w:p>
    <w:p w:rsidR="00055018" w:rsidRDefault="00055018" w:rsidP="00055018">
      <w:pPr>
        <w:pStyle w:val="TextoNormal"/>
      </w:pPr>
      <w:r>
        <w:t xml:space="preserve">Por último, en lo que atañe al art. 24.1 de la Carta fundamental, los solicitantes de amparo aducen dos motivos de violación de dicho precepto por la Sentencia. El primero, no haber sido emplazados personalmente para comparecer en el proceso contencioso en el que se discutía la legalidad del acto declarativo de derechos para ellos; el segundo, haber reconocido legitimación activa en el proceso contencioso a un ciudadano que no tenía interés personal y legítimo alguno. </w:t>
      </w:r>
    </w:p>
    <w:p w:rsidR="00055018" w:rsidRDefault="00055018" w:rsidP="00055018">
      <w:pPr>
        <w:pStyle w:val="TextoNormal"/>
      </w:pPr>
      <w:r>
        <w:t>En relación con la petición de acumulación, los demandantes consideran que concurren, además de la identidad de la parte recurrente, una perfecta conexión de los objetos de ambos procesos, en los que se demanda el amparo por reputarse conculcados unos mismos derechos fundamentales por unas mismas circunstancias e idénticos motivos.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27 de junio de 1984, la Sección acordó tener por recibido el escrito de demanda, con los documentos adjuntos y por personado y parte, en nombre y representación de don Antonio Abeleira Navarro, don José Luis Ayani Urbieta, don Juan Carlos Aymat Vandellós, doña Elena Benítez Espinosa, doña María del Carmen Capel Aguera, don Eduardo Feliú Vilanova, don Donato Fernández de Bobadilla Py, doña María Aurora García Jiménez, don José Gimeno Pavía, don Enrique Giner Grau, don Luis Goday Prats, don David Guasch Guasch, don Francisco Javier Guim Laboria, doña María Asunción Gutiérrez Guerrero, don Germán Iturrate Pons, don Enric Jardí Casany, doña Mercedes Pardo Días, doña Teresa Puiggali Bellalta, don Luis Perdigó Sardá, don Andrés Rubio Hernández, doña Elena Sabater Pi, doña Antonia Sánchez Castilla, don Francisco Valbuena Briones y don Jerónimo Arenas Guix, al Procurador don Carlos Ibáñez de la Cadiniere, teniendo igualmente como personado en nombre propio y parte en el procedimiento, además de como director legal de los recurrentes, al Letrado del Ilustre Colegio de Barcelona, don Carlos Asperó Fageda. </w:t>
      </w:r>
    </w:p>
    <w:p w:rsidR="00055018" w:rsidRDefault="00055018" w:rsidP="00055018">
      <w:pPr>
        <w:pStyle w:val="TextoNormal"/>
      </w:pPr>
      <w:r>
        <w:t xml:space="preserve">Asimismo, se acordó hacer saber al expresado Procurador, en la representación que ostenta, la posible concurrencia, respecto de los recurrentes, don Juan Carlos Aymat Vandellós, don Donato Fernández de Bobadilla Py, don Luis Goday Prats, don Francisco Javier Guim Laboria, doña María Asunción Gutiérrez Guerrero, don Luis Perdigó Sardá, doña Elena Sabater Pi, doña Antonia Sánchez Castilla, así como al citado Letrado don Carlos Asperó Fageda, de los siguientes motivos de inadmisión: </w:t>
      </w:r>
    </w:p>
    <w:p w:rsidR="00055018" w:rsidRDefault="00055018" w:rsidP="00055018">
      <w:pPr>
        <w:pStyle w:val="TextoNormal"/>
      </w:pPr>
      <w:r>
        <w:t xml:space="preserve">A) No ser la violación de los derechos fundamentales consagrados en los arts. 14 y 23.2 de la Constitución imputable de modo inmediato y directo a la Sentencia impugnada, de acuerdo con lo dispuesto en el art. 44.1 b), en relación con el 50.1 b), ambos de la Ley Orgánica del Tribunal Constitucional (LOTC). </w:t>
      </w:r>
    </w:p>
    <w:p w:rsidR="00055018" w:rsidRDefault="00055018" w:rsidP="00055018">
      <w:pPr>
        <w:pStyle w:val="TextoNormal"/>
      </w:pPr>
      <w:r>
        <w:t xml:space="preserve">B) Carecer la demanda manifiestamente de contenido que justifique una decisión por parte del Tribunal Constitucional [art. 50.2 b) de la LOTC] Por lo que, según lo establecido en el art. 50 de la citada Ley Orgánica, se concedió a los recurrentes últimamente enumerados y al Ministerio Fiscal un plazo común de diez días, a fin de que, dentro del mismo, formulasen las alegaciones que estimasen pertinentes. </w:t>
      </w:r>
    </w:p>
    <w:p w:rsidR="00055018" w:rsidRDefault="00055018" w:rsidP="00055018">
      <w:pPr>
        <w:pStyle w:val="TextoNormal"/>
      </w:pPr>
      <w:r>
        <w:t xml:space="preserve">Por lo que respecta a los restantes recurrentes, se acordó igualmente hacer saber al Procurador representante de los mismos que, una vez se decidiera el incidente de inadmisión de la demanda para los nueve antes citados, se acordaría lo procedente. </w:t>
      </w:r>
    </w:p>
    <w:p w:rsidR="00055018" w:rsidRDefault="00055018" w:rsidP="00055018">
      <w:pPr>
        <w:pStyle w:val="TextoNormal"/>
      </w:pPr>
      <w:r>
        <w:t>En cuanto a la acumulación solicitada, se acordaría lo que procediera una vez se decidiese sobre la admisión a trámite de la demanda.</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El Ministerio Fiscal en su escrito de alegaciones interesa de este Tribunal que declare la inadmisión del recurso respecto a los recurrentes enunciados en la providencia, por concurrir, en relación con los mismos, los motivos previstos en el art. 50.1 b) y 2 b) de la LOTC. </w:t>
      </w:r>
    </w:p>
    <w:p w:rsidR="00055018" w:rsidRDefault="00055018" w:rsidP="00055018">
      <w:pPr>
        <w:pStyle w:val="TextoNormal"/>
      </w:pPr>
      <w:r>
        <w:t xml:space="preserve">Dicha pretensión se basa en los siguientes puntos: </w:t>
      </w:r>
    </w:p>
    <w:p w:rsidR="00055018" w:rsidRDefault="00055018" w:rsidP="00055018">
      <w:pPr>
        <w:pStyle w:val="TextoNormal"/>
      </w:pPr>
      <w:r>
        <w:t xml:space="preserve">A) Se incurre ahora en el mismo defecto que fue puesto de relieve -y parece que subsanadoen relación con el recurso de amparo núm. 690/1983, promovido por los mismos recurrentes, y es la falta de representación de don Jerónimo Arenas Guiz, que no está incluido entre los otorgantes del poder notarial, de 18 de enero de 1983, que se adjunta, ni existe poder individualizado, por lo que, en principio, hay que entender que la demanda es defectuosa por inobservancia de lo dispuesto en el art. 49.1 b) de la LOTC y procede la inadmisión del recurso conforme a la causa del art. 50.1 b) respecto del mencionado, dejando a salvo que tal omisión se haya subsanado. </w:t>
      </w:r>
    </w:p>
    <w:p w:rsidR="00055018" w:rsidRDefault="00055018" w:rsidP="00055018">
      <w:pPr>
        <w:pStyle w:val="TextoNormal"/>
      </w:pPr>
      <w:r>
        <w:t>B) Dado que ahora se alega la vulneración de los mismos derechos fundamentales que en el recurso de amparo citado, aunque en esta ocasión en relación con resoluciones concretas que tienen su base en el acuerdo de la Comisión Municipal Permanente del Ayuntamiento de Barcelona, de 28 de septiembre de 1978, es de aplicar lo declarado en el Auto antes referido de este Tribunal, esto es, la inadmisibilidad del recurso conforme a lo que se recoge en los fundamentos jurídicos 4 y 5 del mismo.</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Por su parte, la representación procesal de los demandantes solicitó en su escrito de alegaciones la admisión a trámite del recurso sobre la base de los siguientes argumentos: </w:t>
      </w:r>
    </w:p>
    <w:p w:rsidR="00055018" w:rsidRDefault="00055018" w:rsidP="00055018">
      <w:pPr>
        <w:pStyle w:val="TextoNormal"/>
      </w:pPr>
      <w:r>
        <w:t xml:space="preserve">En cuanto a la posible concurrencia de la causa de inadmisión del artículo 44.1 b) de la LOTC, señaló que: </w:t>
      </w:r>
    </w:p>
    <w:p w:rsidR="00055018" w:rsidRDefault="00055018" w:rsidP="00055018">
      <w:pPr>
        <w:pStyle w:val="TextoNormal"/>
      </w:pPr>
      <w:r>
        <w:t xml:space="preserve">a) La imputabilidad directa e inmediata al órgano judicial es evidente por haberse producido con ocasión de dictar Sentencia, que es la máxima expresión del Poder Judicial soberano. </w:t>
      </w:r>
    </w:p>
    <w:p w:rsidR="00055018" w:rsidRDefault="00055018" w:rsidP="00055018">
      <w:pPr>
        <w:pStyle w:val="TextoNormal"/>
      </w:pPr>
      <w:r>
        <w:t xml:space="preserve">b) En modo alguno las razones de congruencia permiten dudar de la imputabilidad de la presunta violación, que es lo que establece el artículo 44.1 b) de la LOTC, y habiendo sido, en el proceso de instancia, pretensión fundamental de la Corporación demandada, la defensa global de todos los actos administrativos «plúrimos» de nombramiento, y no sólo los de los recurrentes, y asimismo la pretensión de éstos, los codemandados, la igualdad de trato con el resto de los nombrados, es obvio que la Sentencia impugnada decide y desestima esas pretensiones de la demandada y, por consiguiente, en virtud de la congruencia procesal, el órgano judicial es autor, directo e inmediato, de la violación de los derechos fundamentales denunciada. Se invoca en concordancia con lo alegado la Sentencia 9/1981, de 31 de marzo. </w:t>
      </w:r>
    </w:p>
    <w:p w:rsidR="00055018" w:rsidRDefault="00055018" w:rsidP="00055018">
      <w:pPr>
        <w:pStyle w:val="TextoNormal"/>
      </w:pPr>
      <w:r>
        <w:t>En relación con la posible concurrencia de la causa de inadmisión del art. 50.2 b) de la LOTC, aduce, sustancialmente, que no pudiéndose afirmar, precisamente por cumplimiento del requisito del art. 44.1 b) de la LOTC, y de la invocación formal de los derechos fundamentales en la demanda, el carácter de manifiesto de la presunta falta de contenido constitucional de la demanda, ha de tenerse por no aplicable la causa de inadmisión del art. 50.2 b) de la LOTC.</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 juicio de esta Sección, la demanda es admisible por lo que respecta a una parte de los recurrentes (concretamente, a los señores Abeleira Navarro, Ayani Urbieta, Benítez Espinosa, Capel Aguera, Feliú Vilanova, García Jiménez, Gimeno Pavía, Giner Grau, Guasch Guasch, Iturrate Pons, Jardi Casany, Pardo Días, Puiggali Bellalta, Rubio Hernández, Valbuena Briones y Arenas Guix), e inadmisible por lo que concierne a todos los demás.</w:t>
      </w:r>
    </w:p>
    <w:p w:rsidR="00055018" w:rsidRDefault="00055018" w:rsidP="00055018">
      <w:pPr>
        <w:pStyle w:val="TextoNormal"/>
      </w:pPr>
      <w:r>
        <w:t>No comparte la Sección, por lo demás, la objeción suscitada por el Ministerio Fiscal en cuanto a la falta de representación del señor Arenas Guix, habida cuenta de que el representante de los demandantes del presente amparo se remite en cuanto a la acreditación de su representación procesal a las escrituras de poder presentadas en el recurso núm. 690/1983, en el cual, efectivamente, se subsanó la falta inicial de representación del señor Arenas Guix con un poder presentado posteriormente, poder al que cabe también ahora remitirse para entender cumplido dicho requisito en relación con el presente recurso.</w:t>
      </w:r>
    </w:p>
    <w:p w:rsidR="00055018" w:rsidRDefault="00055018" w:rsidP="00055018">
      <w:pPr>
        <w:pStyle w:val="TextoNormal"/>
      </w:pPr>
    </w:p>
    <w:p w:rsidR="00055018" w:rsidRDefault="00055018" w:rsidP="00055018">
      <w:pPr>
        <w:pStyle w:val="TextoNormal"/>
      </w:pPr>
      <w:r w:rsidRPr="00055018">
        <w:rPr>
          <w:rStyle w:val="NumeroAFNegritaCaracter"/>
        </w:rPr>
        <w:t>2</w:t>
      </w:r>
      <w:r>
        <w:t>. Aunque al igual que ocurrió en el supuesto que estaba a la base del recurso núm. 690/1983 ninguno de los ahora solicitantes de amparo como titulares que eran de derechos e intereses legítimos derivados de los actos impugnados en el recurso contencioso-administrativo, fue, al parecer, emplazado directa y personalmente para comparecer en dicho proceso, lo cierto es que lo hicieron, y les fue admitida la personación en calidad de parte codemandada, los señores citados expresamente como tales en los «vistos» de la Sentencia impugnada (concretamente, los señores Perulles Blázquez, Asperó Fageda, Guim Laboria, Goday Prats, Aymat Vandellós, Sánchez Castilla, Perdigó Serda, Sabater Pi, Gutiérrez Guerrero y Fernández Bobadilla y Pi; el señor Perulles Blázquez, a la sazón también codemandado, no ha comparecido, en cambio, como recurrente en el presente proceso de amparo).</w:t>
      </w:r>
    </w:p>
    <w:p w:rsidR="00055018" w:rsidRDefault="00055018" w:rsidP="00055018">
      <w:pPr>
        <w:pStyle w:val="TextoNormal"/>
      </w:pPr>
      <w:r>
        <w:t>Por consiguiente, como ya sostuvimos, en términos análogos, en el Auto de esta misma Sección, de 7 de marzo pasado, relativo al asunto 690/1983, ninguno de los señores citados en este segundo grupo puede alegar fundadamente que ha sido violado su derecho a la tutela judicial efectiva por el hecho de no haber sido emplazado personal y directamente para comparecer en el proceso contencioso que está a la base de este amparo, pues, como se ha dicho, en realidad, comparecieron -según dicen, en virtud de una información extraprocesal que de dicho pleito tuvieron- y les fue admitida la personación en calidad legalmente procedente, con lo que pudieron defender en el repetido proceso su situación jurídica contra las pretensiones del recurrente señor de la Fuente Cullell.</w:t>
      </w:r>
    </w:p>
    <w:p w:rsidR="00055018" w:rsidRDefault="00055018" w:rsidP="00055018">
      <w:pPr>
        <w:pStyle w:val="TextoNormal"/>
      </w:pPr>
      <w:r>
        <w:t>No puede decirse lo mismo, en cambio, en lo relativo al grupo de señores citados en el fundamento jurídico 1, que por no haber comparecido en el repetido proceso, al no haber sido emplazados directa y personalmente (y siempre que esta circunstancia se confirme con la lectura de los autos que se remitan por la Sala de la A. T.  de Barcelona) no han podido defender sus respectivas situaciones jurídicas y, en consecuencia, el recurso de amparo interpuesto por ellos ha de considerarse admisible.</w:t>
      </w:r>
    </w:p>
    <w:p w:rsidR="00055018" w:rsidRDefault="00055018" w:rsidP="00055018">
      <w:pPr>
        <w:pStyle w:val="TextoNormal"/>
      </w:pPr>
    </w:p>
    <w:p w:rsidR="00055018" w:rsidRDefault="00055018" w:rsidP="00055018">
      <w:pPr>
        <w:pStyle w:val="TextoNormal"/>
      </w:pPr>
      <w:r w:rsidRPr="00055018">
        <w:rPr>
          <w:rStyle w:val="NumeroAFNegritaCaracter"/>
        </w:rPr>
        <w:t>3</w:t>
      </w:r>
      <w:r>
        <w:t>. En cuanto al grupo de sujetos solicitantes de amparo citados en el fundamento jurídico anterior, estimamos que en la demanda concurren los dos motivos de inadmisibilidad señalados en nuestra Providencia.</w:t>
      </w:r>
    </w:p>
    <w:p w:rsidR="00055018" w:rsidRDefault="00055018" w:rsidP="00055018">
      <w:pPr>
        <w:pStyle w:val="TextoNormal"/>
      </w:pPr>
      <w:r>
        <w:lastRenderedPageBreak/>
        <w:t>Dando por reproducido lo que dijimos en el Auto citado sobre el asunto 690/1983 en relación con el primero de tales motivos de inadmisión, diremos en cuanto al segundo que a todas luces aparece como absolutamente infundada la pretendida vulneración del art. 24.1 de la Constitución por el hecho de que tal grupo de recurrentes no haya sido emplazado directa y personalmente por la propia Sala de la Audiencia Territorial de Barcelona, si resulta -como se desprende claramente de los «vistos» de la Sentencia impugnada- que dichos señores comparecieron, de todos modos, en el proceso, la Sala les admitió su personación como codemandados y pudieron, por ello, defender sus posiciones jurídicas, con lo que obtuvieron la pertinente tutela judicial efectiva, aunque el contenido de la decisión judicial no fuera favorable a sus pretensiones.</w:t>
      </w:r>
    </w:p>
    <w:p w:rsidR="00055018" w:rsidRDefault="00055018" w:rsidP="00055018">
      <w:pPr>
        <w:pStyle w:val="TextoNormal"/>
      </w:pPr>
    </w:p>
    <w:p w:rsidR="00055018" w:rsidRDefault="00055018" w:rsidP="00055018">
      <w:pPr>
        <w:pStyle w:val="TextoNormal"/>
      </w:pPr>
      <w:r w:rsidRPr="00055018">
        <w:rPr>
          <w:rStyle w:val="NumeroAFNegritaCaracter"/>
        </w:rPr>
        <w:t>4</w:t>
      </w:r>
      <w:r>
        <w:t>. Por lo que concierne a la acumulación solicitada, se resolverá una vez remitidas las actuaciones y comparecidas las partes interesadas.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consecuencia, la Sección acuerda:</w:t>
      </w:r>
    </w:p>
    <w:p w:rsidR="00055018" w:rsidRDefault="00055018" w:rsidP="00055018">
      <w:pPr>
        <w:pStyle w:val="TextoNormal"/>
      </w:pPr>
      <w:r>
        <w:t>a) Admitir a trámite el recurso de amparo formulado por los señores Abeleira Navarro, Ayani Urbieta, Benítez Espinosa, Capel Aguera, Feliú Vilanova, García Jiménez, Gimeno Pavía, Giner Grau, Guasch Guasch, Iturrate Pons, Jardi Casany, Pardo Días,</w:t>
      </w:r>
    </w:p>
    <w:p w:rsidR="00055018" w:rsidRDefault="00055018" w:rsidP="00055018">
      <w:pPr>
        <w:pStyle w:val="TextoNormal"/>
      </w:pPr>
      <w:r>
        <w:t>Puiggali Bellalta, Rubio Hernández, Valbuena Briones y Arenas Guix, sin perjuicio de lo que resulte de las actuaciones.</w:t>
      </w:r>
    </w:p>
    <w:p w:rsidR="00055018" w:rsidRDefault="00055018" w:rsidP="00055018">
      <w:pPr>
        <w:pStyle w:val="TextoNormal"/>
      </w:pPr>
      <w:r>
        <w:t>b) Requerir con carácter urgente de la Sala Segunda de lo Contencioso-Administrativo de la Audiencia Territorial de Barcelona y de la Sala Quinta del Tribunal Supremo para que en el plazo establecido por el art.  51.1 de la LOTC remitan las actuaciones o</w:t>
      </w:r>
    </w:p>
    <w:p w:rsidR="00055018" w:rsidRDefault="00055018" w:rsidP="00055018">
      <w:pPr>
        <w:pStyle w:val="TextoNormal"/>
      </w:pPr>
      <w:r>
        <w:t>testimonios de ellas relativas, respectivamente, al recurso 373/1981 y a los recursos 55.057 y 55.140, emplazándose por las referidas autoridades judiciales a quienes fueron parte en los anteriores procedimientos, a fin de que puedan comparecer en el</w:t>
      </w:r>
    </w:p>
    <w:p w:rsidR="00055018" w:rsidRDefault="00055018" w:rsidP="00055018">
      <w:pPr>
        <w:pStyle w:val="TextoNormal"/>
      </w:pPr>
      <w:r>
        <w:t>proceso constitucional.</w:t>
      </w:r>
    </w:p>
    <w:p w:rsidR="00055018" w:rsidRDefault="00055018" w:rsidP="00055018">
      <w:pPr>
        <w:pStyle w:val="TextoNormal"/>
      </w:pPr>
      <w:r>
        <w:t>c) Inadmitir la demanda de amparo formulada por los señores Perulles Blázquez, Asperó Fageda, Guim Laboria, Goday Prats, Aymat Vandellós, Sánchez Castilla, Perdigó Serda, Sabater Pi, Gutiérrez Guerrero y Fernández Bobadilla y Pi.</w:t>
      </w:r>
    </w:p>
    <w:p w:rsidR="00055018" w:rsidRDefault="00055018" w:rsidP="00055018">
      <w:pPr>
        <w:pStyle w:val="TextoNormal"/>
      </w:pPr>
      <w:r>
        <w:t>d) El Letrado don Carlos Asperó Fageda podrá seguir ejerciendo su función como tal Letrado de los recurrentes en este proceso.</w:t>
      </w:r>
    </w:p>
    <w:p w:rsidR="00055018" w:rsidRDefault="00055018" w:rsidP="00055018">
      <w:pPr>
        <w:pStyle w:val="TextoNormal"/>
      </w:pPr>
      <w:r>
        <w:t>e) La petición de acumulación se resolverá en el momento oportuno.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3" w:name="AUTO_1984_681"/>
      <w:r>
        <w:lastRenderedPageBreak/>
        <w:t>AUTO 681/1984, de 14 de noviembre de 1984</w:t>
      </w:r>
    </w:p>
    <w:bookmarkEnd w:id="213"/>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ECLI:ES:TC:1984:681A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395/1984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Rafael Escobedo Alday, representado por el Procurador don Carlos Ibáñez de la Cadiniere, presentó en este Tribunal demanda de amparo de la que se deducen los siguientes hechos: a) La Audiencia Provincial de Madrid dictó Sentencia en 7 de julio de 1983, condenando al demandante como responsable en concepto de autor de dos delitos de asesinato, con la concurrencia de las circunstancias agravantes de premeditación y nocturnidad, a la pena de veintiséis años, ocho meses y un día de reclusión mayor, con la limitación prevista en el art. 70 del Código Penal, con accesorias, costas e indemnización a los hijos de los fallecidos. Por Auto de 8 de julio del mismo año se suprimió la agravante de nocturnidad, apreciando en su lugar la de ejecutar el hecho en la morada del ofendido. </w:t>
      </w:r>
    </w:p>
    <w:p w:rsidR="00055018" w:rsidRDefault="00055018" w:rsidP="00055018">
      <w:pPr>
        <w:pStyle w:val="TextoNormal"/>
      </w:pPr>
      <w:r>
        <w:t xml:space="preserve">Contra la anterior resolución se interpuso recurso de casación por quebrantamiento de forma e infracción de Ley, articulado en catorce motivos: </w:t>
      </w:r>
    </w:p>
    <w:p w:rsidR="00055018" w:rsidRDefault="00055018" w:rsidP="00055018">
      <w:pPr>
        <w:pStyle w:val="TextoNormal"/>
      </w:pPr>
      <w:r>
        <w:t xml:space="preserve">Por quebrantamiento de forma: 1. Por haberse denegado la práctica de la prueba pericial caligráfica, que hubiera permitido conocer la situación psicológica del procesado, a las pocas horas de su presunta participación en el crimen. 2. Por no haberse practicado la prueba pericial balística solicitada sobre los casquillos encontrados en la casa de las víctimas y en la finca de los padres del demandante. Las citadas piezas desaparecieron y la Sala sentenciadora denegó la solicitud de información suplementaria. 3. La Sentencia no expresaba clara y terminantemente los hechos probados. 4. La Sentencia consignaba como hechos probados conceptos que implicaban predeterminación del fallo. 5. La Sentencia no resuelve todos los puntos objeto de la defensa, tales como anomalías de la declaración del demandante; la desaparición de la confesión del mismo escrita en una cuartilla y de los casquillos y balas ya referenciados; la inadmisión de los informes balísticos emitidos por el Gabinete Central de identificación de la Policía Judicial; la determinación de la hora de la muerte de las víctimas; y la trascendencia probatoria y jurídica del hecho de que los cadáveres hubieran sido lavados antes de practicar la autopsia. Por infracción de Ley y doctrina legal: 1. Indebida aplicación de la agravante de premeditación en el asesinato de una de las víctimas. 2. Indebida aplicación del art. 406 del C. P., ya que no concurría la circunstancia de alevosía. 3. Infracción del art. 24 de la C. E. dado que el proceso contra el recurrente no se llevó a cabo con todas las garantías, ni se respetó el derecho a utilizar los medios de prueba pertinentes. </w:t>
      </w:r>
    </w:p>
    <w:p w:rsidR="00055018" w:rsidRDefault="00055018" w:rsidP="00055018">
      <w:pPr>
        <w:pStyle w:val="TextoNormal"/>
      </w:pPr>
      <w:r>
        <w:t>La Sentencia hubo de ser aclarada, mediante Auto de 8 de julio de 1983, en un punto tan importante como el de la apreciación de la agravante de nocturnidad; el Ilmo. Sr. Pre</w:t>
      </w:r>
      <w:r>
        <w:lastRenderedPageBreak/>
        <w:t xml:space="preserve">sidente del Tribunal, calificó al procesado de «delincuente excepcional» y a su declaración de «comedia»; permitió que se celebrase un careo entre éste, hallándose esposado, y un inspector de Policía, y declaró que era «justo» que se hubiera destruido la presunta declaración ológrafa del procesado. La Sala sentenciadora rechazó todas las peticiones de aclaración suplementaria formuladas por la defensa del recurrente. La Sala incumplió el art. 688 de la L. E. Cr. al no haber estado colocadas en el local del Tribunal las piezas de convicción, pese a lo cual se iniciaron las sesiones, sin ordenarse ningún tipo de información complementaria. Por último, el Ilmo. Sr. Presidente de la Sala hizo unas manifestaciones a un medio de información sobre cuál sería su decisión en el fallo. </w:t>
      </w:r>
    </w:p>
    <w:p w:rsidR="00055018" w:rsidRDefault="00055018" w:rsidP="00055018">
      <w:pPr>
        <w:pStyle w:val="TextoNormal"/>
      </w:pPr>
      <w:r>
        <w:t xml:space="preserve">Por Sentencia de 10 de mayo de 1984, la Sala Segunda del Tribunal Supremo desestimó el recurso de casación interpuesto por la representación del demandante, por las siguientes razones: No son atendibles los motivos de casación atinentes a denegación de pruebas, por faltar el requisito de la pertinencia funcional: ni el contenido de la prueba caligráfica pedida influyen en la determinación de participación del recurrente en los hechos, ni el dictamen pericial desvirtuaba la prueba directa que existía sobre la participación del demandante en los hechos. Tampoco son acogidos los motivos por quebrantamiento de forma, por cuanto no se refieren al ejercicio de pretensiones jurídicas, sino a cuestiones de hecho y a criterios sobre la interpretación de la prueba por parte del Tribunal que quedan resueltas a lo largo del contexto de la Sentencia. El Tribunal Supremo reputa de inexistente la vulneración del art. 24 de la C. E., habida cuenta de que el Tribunal de instancia tuvo en cuenta la declaración del procesado ante la Policía, su ratificación en el Juzgado de Instrucción y la comprobación de detalles que dio en su manifestación. En cuanto a las restantes alegaciones, aun cuando algunas pongan de relieve actos no exentos de censura, no significan que se hayan incumplido las garantías procesales derivadas de la Constitución. </w:t>
      </w:r>
    </w:p>
    <w:p w:rsidR="00055018" w:rsidRDefault="00055018" w:rsidP="00055018">
      <w:pPr>
        <w:pStyle w:val="TextoNormal"/>
      </w:pPr>
      <w:r>
        <w:t xml:space="preserve">El demandante promueve recurso de amparo ante este Tribunal contra la referida Sentencia del Tribunal Supremo, por considerar que infringe el art. 24 de la Constitución, en varios de los derechos que reconoce: derecho a un proceso público con todas las garantías; indefensión por falta de práctica de la prueba pertinente para la defensa; falta de protección judicial por incumplimiento de garantías procesales; derecho a la presunción de inocencia; derecho de todo ciudadano a no declarar contra sí mismo y a no confesarse culpable. </w:t>
      </w:r>
    </w:p>
    <w:p w:rsidR="00055018" w:rsidRDefault="00055018" w:rsidP="00055018">
      <w:pPr>
        <w:pStyle w:val="TextoNormal"/>
      </w:pPr>
      <w:r>
        <w:t xml:space="preserve">El recurrente efectuó diferentes declaraciones sobre su participación en los hechos que se le imputaban, en sentido afirmativo unas y negativo en otras. Lo que unido a las contradicciones producidas en las actuaciones, hace muy difícil llegar a la condena del recurrente. </w:t>
      </w:r>
    </w:p>
    <w:p w:rsidR="00055018" w:rsidRDefault="00055018" w:rsidP="00055018">
      <w:pPr>
        <w:pStyle w:val="TextoNormal"/>
      </w:pPr>
      <w:r>
        <w:t>Solicita se declare la nulidad de la Sentencia del Tribunal Supremo y actuaciones judiciales anteriores, reconociendo al demandante los derechos fundamentales vulnerados. Solicita igualmente la suspensión de la ejecución de la Sentencia.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9 de julio pasado, la Sección puso de manifiesto la posible existencia de la causa de inadmisión regulada por el art. 50.2 b) de la Ley Orgánica de este Tribunal, dando un plazo de diez días a la representación del recurrente y al 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La representación del recurrente, dentro del plazo concedido, presentó dos escritos, al primero de los cuales acompaña fotocopias de cartas cursadas por Eduardo Taguas Sedano, en las que se declara autor de los asesinatos a que se refiere el presente procedimien</w:t>
      </w:r>
      <w:r>
        <w:lastRenderedPageBreak/>
        <w:t xml:space="preserve">to. En el segundo de sus escritos y con referencia a la posible existencia de la causa de inadmisión regulada por el art. 50.2 b) de la LOTC, estima que el contenido de la demanda justifica la admisión de la misma, alegando violación del derecho a un proceso público con todas las garantías, en base a la denegación por parte de la Excma. Sala Segunda del Tribunal Supremo del motivo referente a la diligencia de prueba pericial balística, siendo de trascendencia jurídico-procesal la desaparición de los casquillos y balas hallados en el domicilio de las víctimas, considerando igualmente que existió falta de protección judicial de derechos en el careo practicado en el acto del juicio oral, realizado en actitud menospreciativa para don Rafael Escobedo, al estar esposado con los grilletes, así como en la incomunicación y comunicación testifical. El derecho a la presunción de inocencia ha sido vulnerado al no tenerse en cuenta las contradicciones existentes entre las dos declaraciones autoinculpatorias y la instrucción sumarial. El principio fundamental de tutela efectiva judicial comporta la exigencia de que el acusado debe tener unas oportunidades de defensa y el Tribunal amplios elementos de juicio para dictar Sentencia. Entiende el recurrente que corresponde al Tribunal Constitucional estimar si la presunción de inocencia ha quedado desvirtuada, y suplica se admita el recurso como su demanda, ya que no carece de contenido constitucional. </w:t>
      </w:r>
    </w:p>
    <w:p w:rsidR="00055018" w:rsidRDefault="00055018" w:rsidP="00055018">
      <w:pPr>
        <w:pStyle w:val="TextoNormal"/>
      </w:pPr>
      <w:r>
        <w:t xml:space="preserve">El Fiscal General del Estado en su escrito de alegaciones dice que si bien el recurso se dirige contra la Sentencia del Tribunal Supremo, los agravios que se alegan tuvieron lugar en la actividad sumarial o en la vista ante la Audiencia, por lo que tendría que ser la Sentencia de instancia la impugnada. Ahora bien, el demandante no acompaña la Sentencia condenatoria, lo que podría llevar a la causa de inadmisión del art. 50.1 b). En cuanto a los motivos alegados en la demanda, examinados por el Ministerio Fiscal, manifiesta: Con respecto al respeto a las garantías procesales, el Tribunal Constitucional tiene declarado que sólo tienen relevancia jurídico-constitucional cuando su infracción origine una efectiva indefensión. La fundamental «irregularidad» que se dice cometida por la Audiencia es la desaparición de unos casquillos aportados por la Policía al Juzgado instructor y que debieron estar en el local del Tribunal en el momento de la vista oral. Según el actor ello debió dar lugar a la suspensión del juicio oral. El art. 746 de la L. E. Cr. no hace referencia a la desaparición de las pruebas de convicción. Hay un lógico criterio restrictivo en la suspensión, como puede verse en el art. 801 de la L. E. Cr. y art. 10 de la Ley Orgánica 10/1980. La suspensión ha de acordarse siempre que la continuación del juicio suponga una merma de la defensión, lo que tanto la Audiencia primero como el Tribunal Supremo después consideraron que no se daba en este caso. En cuanto a las otras informalidades procesales aducidas, como son que al procesado se le tuviera esposado en un careo con un testigo o que los testigos que iban a declarar no estuvieran incomunicados, carecen de toda trascendencia para llevarlos a una vulneración del derecho a la indefensión. El segundo motivo de amparo invocado es de la vulneración del derecho a practicar las pruebas pertinentes. Estas diligencias probatorias son una balística, otra biografológica sobre unos escritos del acusado y una información suplementaria sobre la desaparición de los casquillos. El art. 24 de la C. E. habla de pruebas pertinentes y su pertinencia o procedencia corresponde declararla al juzgador que es su destinatario y al que corresponde la función de juzgar, según el art. 117.3 de la C. E. El Tribunal Constitucional ha reconocido repetidamente que no puede considerarse pertinente una prueba estimada razonablemente como impertinente por el Tribunal ordinario sin invadir el ámbito competencial reconocido por la Constitución, a menos que con la denegación se le haya causado al justiciable indefensión. En este caso el Tribunal Supremo estima que el resultado de la prueba balística no desvirtuaba la prueba directa que existía sobre la participación del recurrente en los hechos </w:t>
      </w:r>
      <w:r>
        <w:lastRenderedPageBreak/>
        <w:t>probados, lo que puede, asimismo, decirse de la grafológica interesada. Referente a la presunción de inocencia, la demanda habla del derecho a no declarar contra sí ni confesarse culpable. Nadie lesionó estos derechos. El luego penado declaró contra sí y confesó los hechos con todas las garantías procesales, en presencia judicial y asistido de un Letrado. El último motivo aducido es la violación de la presunción de inocencia. En el caso de Autos ha habido una actividad probatoria de cargo congruente con lo que se declara acreditado, por lo que no puede hablarse de lesión de este derecho fundamental. Lo que realmente impugna el recurrente es la conclusión condenatoria a la que llegó la Sala, lo que coloca el problema fuera del ámbito propio de la presunción de inocencia.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No es este Tribunal Constitucional, que tiene atribuida la jurisdicción en materia de garantías constitucionales, pero no el enjuiciamiento penal (art.  117.3 de la C. E., y, en la L. E. Cr., el art.  1) el que debe pronunciarse acerca de los actos punibles por el que ha sido condenado el demandante de amparo.  El enjuiciamiento penal corresponde a la Audiencia Provincial, y por la vía del recurso de casación, y, en su caso, la revisión, si concurrieran las causas o motivos para ello, al Tribunal Supremo.  Son precisamente estas ideas las que justifican, frente a la pretensión del demandante, dirigida a sostener que los medios de prueba no fundamentan sólidamente una condena, o que la aparición de otras pruebas posteriores a la condena, son idóneas en su opinión para justificar una absolución, que recordemos aquí cuál es el ámbito de la justicia constitucional y la que corresponde (en exclusividad, como dice el art.  117.3 citado) a la jurisdicción ordinaria. Se trata, por ello, de examinar aquí desde el art. 24 de la C. E. -y a los fines del art.  50.2 b) de la LOTC- si ab initio aparece un contenido constitucional, desde la dimensión, insistimos del art.  24.  Con ello se quiere afirmar que cuanto alega el demandante acerca de sus retractaciones respecto a la autoría de los hechos por los que ha sido juzgado, o a sus incriminaciones a otras personas, o a las autoinculpaciones que asumen otros -que de todo hay en la demanda y en la documentación ulteriormente presentada en el presente proceso de amparo- en cuanto van dirigidas a cuestionar el juicio penal, no pueden tener como destinatario, con jurisdicción al respecto, a este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2</w:t>
      </w:r>
      <w:r>
        <w:t>. A la misma conclusión, es decir, a la idea de que es a los Tribunales penales a los que corresponde el enjuiciamiento de la causa de que se trata, lleva cuanto mediante la invocación del derecho a la presunción de inocencia (art.  24.2 de la C. E.), alega el demandante, pues bajo esta invocación lo que se está cuestionando es la valoración o apreciación de la prueba, y no la condena sin prueba.</w:t>
      </w:r>
    </w:p>
    <w:p w:rsidR="00055018" w:rsidRDefault="00055018" w:rsidP="00055018">
      <w:pPr>
        <w:pStyle w:val="TextoNormal"/>
      </w:pPr>
      <w:r>
        <w:t xml:space="preserve">Tal valoración -lo dice el art. 741 de la Ley de Enjuiciamiento Criminal- es de la incumbencia del Tribunal sentenciador, y revisable por el Tribunal Supremo en la medida que autoricen los pertinentes motivos de casación por error en la prueba. El derecho a la prueba, esto es, el derecho a utilizar los medios pertinentes para su defensa, presenta, efectivamente, una dimensión constitucional, y en este punto -y más en general, en el de las garantías de la defensa-, un recurso de amparo puede tener contenido constitucional y justificar la admisión, para dilucidar en tal recurso, si tales garantías constitucionalizadas han sido quebrantadas.  Esto es, lo que a los fines de la admisión, y dentro del marco del art. 50.2 b) de la LOTC, vamos a examinar.  Ante todo, si aparece, en principio, una violación del derecho a utilizar los medios de prueba, reconocido no solamente en las reglas que </w:t>
      </w:r>
      <w:r>
        <w:lastRenderedPageBreak/>
        <w:t>organizan el proceso penal, sino además como un derecho fundamental consagrado en el art.  24.2. Pero también, el «derecho a no confesarse culpable», y a las «otras garantías» cuyo quebranto genere indefensión, pues están reconocidos por el precepto constitucional que acabamos de citar. Para el análisis de estas «otras garantías» tiene que acudirse al estudio de los quebrantamientos que en esta línea se denuncian, cual es su regulación procesal penal, y, en su caso, si esta regulación respeta el contenido esencial que proclama el art. 24.2.  Obviamente, también si se han respetado a la hora de aplicar las pertinentes reglas procesales.</w:t>
      </w:r>
    </w:p>
    <w:p w:rsidR="00055018" w:rsidRDefault="00055018" w:rsidP="00055018">
      <w:pPr>
        <w:pStyle w:val="TextoNormal"/>
      </w:pPr>
    </w:p>
    <w:p w:rsidR="00055018" w:rsidRDefault="00055018" w:rsidP="00055018">
      <w:pPr>
        <w:pStyle w:val="TextoNormal"/>
      </w:pPr>
      <w:r w:rsidRPr="00055018">
        <w:rPr>
          <w:rStyle w:val="NumeroAFNegritaCaracter"/>
        </w:rPr>
        <w:t>3</w:t>
      </w:r>
      <w:r>
        <w:t>. El núcleo del recurso es la denegación de pruebas.  La que se define como prueba pericial caligráfica, o en otra precisión, la consistente en un estudio biografológico de un test realizado por el demandante y condenado, y la que se enuncia como prueba pericial balística.  Pero a estos motivos, subsumibles en el derecho a utilizar los medios pertinentes para la defensa según la tesis del demandante, se añaden otras supuestas violaciones procesales que se reducen, prescindiendo de otras consideraciones que no son del caso, a lo que entiende son contrarias a las reglas procesales respecto a la suspensión del juicio oral (art. 746 de la L. E. Cr.), y a la práctica de la prueba de careo.  Todas estas denuncias, y la del derecho a no confesarse culpable, son las que vamos a examinar en los fundamentos siguientes, desde la perspectiva -insistimos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Comenzando por las pruebas, estudiaremos, en primer lugar, el medio que propuso como pericial caligráfica, al que, sin embargo, luego refiere al estudio grafológico. El demandante deja en la oscuridad si lo que pedía era un análisis caligráfico para inferir de la grafía o ejecución material del escrito alguna consecuencia o si lo que pedía era una psicografía o un estudio grafológico, conceptos que si bien no representan órdenes inconexos desde una perspectiva del estudio clínico o del psicológico, son distintos y presentan diferencias tanto a la hora de apreciar su valor y pertinencia como a la elección de la titulación o de los conocimientos a los que pudiera encomendarse tal pericia, imprecisiones que sin dejar de ser relevantes para una correcta decisión sobre el medio probatorio, pierden aquí interés, pues, por lo que vamos a ver, no ofrece duda que la decisión de la Audiencia Provincial al respecto y luego el cuidado estudio del Tribunal Supremo de esta cuestión tanto desde el marco de las reglas que en la L. E. Cr. establecen el régimen de la prueba pericial como desde el art.  24.2 de la C. E., no ofrece indicio alguno de violación del derecho a utilizar los medios de prueba pertinentes para la defensa.  Y es que el precepto no consagra la libre disponibilidad de la parte a proponer o producir pruebas con la correlativa sujeción pasiva del Juez o Tribunal a ordenar cuanto se le pida desde las posiciones procesales de la acusación y de la defensa. No es así -no es en ninguno de los órdenes procesales, y no podría serlo en el proceso penal-, pues la prueba, además del régimen que en cuanto a la oportunidad de su presentación, como a las reglas que organizan el procedimiento probatorio, y a los requisitos objetivos de posibilidad y licitud, tienen que estar ordenadas a la probanza de datos fácticos relevantes, esto es, han de estar en conexión con lo que es la «materia» u objeto del proceso penal y sirvan para esclarecer o constatar los hechos enjuiciados y las circunstancias que puedan influir en la calificación, o en la participación o culpabilidad o la exclusión o atenuación o agravación de la responsabilidad, o en los otros elementos enjuiciables en el proceso penal.  Esto es lo que significan las reglas procesales cuando atribuyen al Juez o Tribunal sentenciador la facultad -y la responsabilidad de pronunciarse sobre la pertinencia o impertinencia de las pruebas propuestas, y lo que se viene a contemplar en la misma L. E. Cr.-.  Cuando la decisión negativa sobre la pertinencia de </w:t>
      </w:r>
      <w:r>
        <w:lastRenderedPageBreak/>
        <w:t>una prueba se conceptúa (bajo uno de los motivos del recurso de casación penal) como un juicio valorativo revisable en casación.  Pues la denegación de la prueba que ahora tratamos -la tan atécnicamente propuestafue objeto de casación, a través del art.  850.1 de la L. E.  Cry el Tribunal Supremo después de una consideración general sobre el derecho a la prueba y sus parámetros definidores, estudia la prueba para convenir en su impertinencia.  El juicio del Tribunal sentenciador, y la revisión de este juicio valorativo en casación en un estudio en que aplica aquellas consideraciones respecto a lo que llama pertinencia material y funcional, es concluyente al respecto. Con ello resulta patente que las garantías constitucionales se han respetado. Los arts.  117.3 y 123.1 de la Constitución, desde un aspecto, y el art.  50.2 b) de la LOTC desde el concreto de la admisión del amparo, llevan a que declaremos que la demanda carece de contenido constitucional en lo que hasta ahora hemos estudiado.</w:t>
      </w:r>
    </w:p>
    <w:p w:rsidR="00055018" w:rsidRDefault="00055018" w:rsidP="00055018">
      <w:pPr>
        <w:pStyle w:val="TextoNormal"/>
      </w:pPr>
    </w:p>
    <w:p w:rsidR="00055018" w:rsidRDefault="00055018" w:rsidP="00055018">
      <w:pPr>
        <w:pStyle w:val="TextoNormal"/>
      </w:pPr>
      <w:r w:rsidRPr="00055018">
        <w:rPr>
          <w:rStyle w:val="NumeroAFNegritaCaracter"/>
        </w:rPr>
        <w:t>5</w:t>
      </w:r>
      <w:r>
        <w:t>. No otra respuesta es la que debe darse a la denegación de la prueba pericial balística que también por la vía del art.  850.1 de la L. E. Cr.  llegó al Tribunal Supremo y éste desestimó por más de una consideración, pues además de concluir que cualquiera que fuera el resultado de la propuesta prueba pericial, favorable o adverso, no era influyente para el caso, razonó que la desaparición de las piezas hacía imposible la realización, y, por otra parte, en conexión con el objeto del proceso, e influyentes para el esclarecimiento de los hechos, y la que se articuló como pericial balística estaba dirigida -en la estrategia de la defensa- rebatir una de las pruebas de la acusación, no podrá decirse que es impertinente para la defensa. Lo que ocurre es que no siendo de posible realización y no variando el factum aún en la hipótesis de que la prueba fuera favorable, según se recoge en la fundamentación de la Sentencia de casación, no puede decirse que ha existido una violación de derecho constitucional que hemos dicho. Otra cosa es -lo que no nos concierne- las decisiones y responsabilidades en orden ca la custodia y desaparición de piezas de convicción.</w:t>
      </w:r>
    </w:p>
    <w:p w:rsidR="00055018" w:rsidRDefault="00055018" w:rsidP="00055018">
      <w:pPr>
        <w:pStyle w:val="TextoNormal"/>
      </w:pPr>
    </w:p>
    <w:p w:rsidR="00055018" w:rsidRDefault="00055018" w:rsidP="00055018">
      <w:pPr>
        <w:pStyle w:val="TextoNormal"/>
      </w:pPr>
      <w:r w:rsidRPr="00055018">
        <w:rPr>
          <w:rStyle w:val="NumeroAFNegritaCaracter"/>
        </w:rPr>
        <w:t>6</w:t>
      </w:r>
      <w:r>
        <w:t>. Después del análisis que hemos hecho -quizá crecido en su extensión, pero explicable más por la causa penal que por la complejidad de las razones jurídicas- todo lo demás se desvanece, sin que necesite de largas consideraciones.  Por de pronto, y por tratar ahora -lo más inmediato a la denegación de las pruebas-, parece que la no suspensión del juicio oral para la instrucción sumarial suplementaria (o sumaria instrucción) a que se refiere el precepto del núm.  6 del art.  746 de la L. E. Cr.  lo considera el demandante de amparo como privación de una garantía procesal comprendida entre las que ordenadas a la defensa se constitucionalizan en la fórmula abierta del art.  24.2.  No son las explicaciones que se nos dan en la demanda de amparo -o en el ulterior escrito de alegaciones- claras, y, desde luego no ofrecen una exposición ordenada y precisa, y coherente con la regla del mencionado art.  746.  Para evitar confusiones en la inteligencia del precepto, y en la operatividad de la información suplementaria que regula, conviene tener presente que se trata de un método de investigación y esclarecimiento, o dicho de otro modo, de sumaria instrucción, sólo autorizado en caso de que dándose revelaciones o retractaciones, sean éstas inesperadas y afecten a lo sustancial del juicio. Se trata de abrir una vía a una instrucción sumarial, que ha de servir de complemento al sumario, y ha de referirse, por tanto, a los hechos objeto de la causa y a su cualidad punible o a las responsabilidades propias de los acusados. No es esta concepción de la causa de suspensión del juicio oral la que en la imprecisión de la demanda parece tener el recurrente y nada apoya que se diera el supuesto de la norma procesal invocada. De todos modos, no es a este Tribunal, sino al Tribunal penal (volvemos a recordar el art.  117.3), al que corresponde resolver acerca de la procedencia o im</w:t>
      </w:r>
      <w:r>
        <w:lastRenderedPageBreak/>
        <w:t>procedencia de completar la instrucción sumarial mediante la información prevista en el mencionado art. 746.6 de la L. E. Cr.</w:t>
      </w:r>
    </w:p>
    <w:p w:rsidR="00055018" w:rsidRDefault="00055018" w:rsidP="00055018">
      <w:pPr>
        <w:pStyle w:val="TextoNormal"/>
      </w:pPr>
    </w:p>
    <w:p w:rsidR="00055018" w:rsidRDefault="00055018" w:rsidP="00055018">
      <w:pPr>
        <w:pStyle w:val="TextoNormal"/>
      </w:pPr>
      <w:r w:rsidRPr="00055018">
        <w:rPr>
          <w:rStyle w:val="NumeroAFNegritaCaracter"/>
        </w:rPr>
        <w:t>7</w:t>
      </w:r>
      <w:r>
        <w:t>. Se queja también el demandante de que el careo o el interrogatorio de los testigos, o la preservación de la objetividad de los que estaban prontos a declarar evitando su comunicación con los que hubiesen declarado o con otras personas, o la dirección de los debates, no fueron respetuosos con las reglas que rigen el juicio oral. No vamos a entrar en esta crítica y tampoco vamos a hacer censura alguna porque la defensa del demandante no haya dotado a aquella crítica de una consistencia jurídica, diciéndonos cuáles son las reglas procesales vulneradas y su incidencia en las garantías de la defensa. Nada ha dicho al respecto con fuste suficiente para articular mínimamente una acusación con trascendencia en el ámbito del derecho de defensa. No otro -por esto le estudiamos aquí- es el método que sigue el demandante para denunciar que se ha quebrantado el derecho a no declarar contra sí mismo y a no confesarse culpable, pues lo que aduce en este punto, además de exponerse sin un mínimo rigor en cuanto a la fundamentación fáctica, ninguna relación guarda con el indicado derecho.  Se trata en el art. 24.2 en su inciso final de proscribir fórmulas como la del juramento del reo o la de exigir el decir la verdad o de privarle de poder invocar a su favor la exención del deber de declarar cuando se refiera a hechos que puedan perjudicarle, mas no de invalidar las declaraciones que el imputado haya prestado y en las que haya reconocido su participación en los hechos.</w:t>
      </w:r>
    </w:p>
    <w:p w:rsidR="00055018" w:rsidRDefault="00055018" w:rsidP="00055018">
      <w:pPr>
        <w:pStyle w:val="TextoNormal"/>
      </w:pPr>
      <w:r>
        <w:t>Estas declaraciones se integran, con el conjunto de las otras pruebas, en el conjunto que apreciado por el Tribunal (art. 741 de la L. E. Cr.)  determina, en este punto, el contenido del factum de la Sentencia. La valoración de las pruebas incumbe al Tribunal penal, como hemos dicho, ut supra (fundamento 2).</w:t>
      </w:r>
    </w:p>
    <w:p w:rsidR="00055018" w:rsidRDefault="00055018" w:rsidP="00055018">
      <w:pPr>
        <w:pStyle w:val="TextoNormal"/>
      </w:pPr>
      <w:r>
        <w:t>El recurso de amparo es, por todo lo que hemos dicho, inadmisible por manifiesta falta de contenido constitucional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Rafael Escobedo Alday, y, por esto, carente de razón también la pretensión incidental de suspensión.</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4" w:name="AUTO_1984_682"/>
      <w:r>
        <w:lastRenderedPageBreak/>
        <w:t>AUTO 682/1984, de 14 de noviembre de 1984</w:t>
      </w:r>
    </w:p>
    <w:bookmarkEnd w:id="214"/>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ECLI:ES:TC:1984:682A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396/1984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30 de mayo de 1984 tuvo entrada en este Tribunal el recurso de amparo, presentado el día 28 anterior ante el Juzgado de Guardia, formulado por el Procurador de los Tribunales, don Santos de Gandarillas Carmona, en nombre y representación de doña María Teresa Piñol Tarrida, contra Sentencia dictada en grado de apelación, con fecha 5 de mayo de 1984, y notificada el siguiente día hábil por el Juzgado de Primera Instancia de Berga. </w:t>
      </w:r>
    </w:p>
    <w:p w:rsidR="00055018" w:rsidRDefault="00055018" w:rsidP="00055018">
      <w:pPr>
        <w:pStyle w:val="TextoNormal"/>
      </w:pPr>
      <w:r>
        <w:t xml:space="preserve">La demanda de amparo se basa, en sustancia, en lo siguiente: </w:t>
      </w:r>
    </w:p>
    <w:p w:rsidR="00055018" w:rsidRDefault="00055018" w:rsidP="00055018">
      <w:pPr>
        <w:pStyle w:val="TextoNormal"/>
      </w:pPr>
      <w:r>
        <w:t xml:space="preserve">A) Con fecha 27 de febrero de 1984, el Juez de Distrito de Berga dictó Sentencia en juicio de desahucio seguido a instancia de don Benito Noguera Perarnau contra doña María Teresa Piñol Tarrida, hoy demandante de amparo, por expiración de término de un arrendamiento por temporada, regido por lo dispuesto en los arts. 1.554 y siguientes del Código Civil. Habiendo alegado en el proceso la señora Piñol Tarrida la excepción de incompetencia de jurisdicción, por entender que el contrato de arrendamiento objeto del litigio era un normal convenio de inquilinato y se encontraba protegido, por tanto, por la Ley de Arrendamientos Urbanos, la Sentencia acordó calificar el contrato como de arrendamiento de temporada, absolviendo, no obstante, a la demandada de los pedimentos contenidos en la demanda y declarando, conforme a lo previsto en el art. 1.566 del C. C., la tácita recondución del contrato, quedando éste prorrogado hasta el 1 de septiembre de 1984, en que de no mediar nueva recondución quedaría resuelto. </w:t>
      </w:r>
    </w:p>
    <w:p w:rsidR="00055018" w:rsidRDefault="00055018" w:rsidP="00055018">
      <w:pPr>
        <w:pStyle w:val="TextoNormal"/>
      </w:pPr>
      <w:r>
        <w:t>B) Frente a la anterior Sentencia, interpusieron ambas partes recurso de apelación, emplazando el Juzgado de Distrito ante el de Primera Instancia de la misma localidad de Berga que, con fecha 5 de mayo de 1984, dictó Sentencia por la que confirmó parcialmente la del Juzgado de Distrito, declarando la resolución del contrato de arrendamiento con efectos a partir del día 4 de noviembre de 1984.</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presente demanda de amparo se dirige frente a la referida Sentencia dictada por el Juzgado de Primera Instancia así como frente al emplazamiento realizado por el Juez de Distrito, y se basa en la presunta violación de los derechos a una tutela jurisdiccional efectiva y al Juez predeterminado por la Ley, reconocidos, respectivamente, por los apartados 1 y 2 del art. 24 de la C. E. Dicha violación se habría producido, según se alega en el escrito de amparo, al haber resuelto acerca de la apelación formulada contra la Sentencia de </w:t>
      </w:r>
      <w:r>
        <w:lastRenderedPageBreak/>
        <w:t>instancia el Juzgado de Primera Instancia, y no la correspondiente Audiencia Provincial, según se desprende de las normas legales de procedimiento, tanto si la vía adecuada para entender del litigio planteado era el juicio de cognición, como el verbal.</w:t>
      </w:r>
    </w:p>
    <w:p w:rsidR="00055018" w:rsidRDefault="00055018" w:rsidP="00055018">
      <w:pPr>
        <w:pStyle w:val="TextoNormal"/>
      </w:pPr>
    </w:p>
    <w:p w:rsidR="00055018" w:rsidRDefault="00055018" w:rsidP="00055018">
      <w:pPr>
        <w:pStyle w:val="TextoNormal"/>
      </w:pPr>
      <w:r w:rsidRPr="00055018">
        <w:rPr>
          <w:rStyle w:val="NumeroAFNegritaCaracter"/>
        </w:rPr>
        <w:t>3</w:t>
      </w:r>
      <w:r>
        <w:t>. Se solicita de este Tribunal que declare la nulidad de la Sentencia dictada en apelación por el Juzgado de Primera Instancia de Berga, y de todas las actuaciones llevadas a cabo en la apelación, incluido el emplazamiento efectuado por el Juzgado de Distrito, ordenando a éste que efectúe un nuevo emplazamiento ante la Sección correspondiente de la Audiencia Provincial de Barcelona.</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mediante providencia de 20 de junio de 1984 acordó, a tenor de lo dispuesto en el art. 50.2 b) de la Ley Orgánica del Tribunal Constitucional (LOTC), conceder un plazo de diez días al Ministerio Fiscal y a la solicitante del amparo para que dentro de dicho tiempo alegasen lo que estimasen pertinente en relación con la posible existencia del siguiente motivo de inadmisión: carecer la demanda manifiestamente de contenido que justifique una decisión por parte de este Tribunal, de conformidad con lo prevenido en el art. 50.2 b) de la mencionada Ley Orgánica.</w:t>
      </w:r>
    </w:p>
    <w:p w:rsidR="00055018" w:rsidRDefault="00055018" w:rsidP="00055018">
      <w:pPr>
        <w:pStyle w:val="TextoNormal"/>
      </w:pPr>
    </w:p>
    <w:p w:rsidR="00055018" w:rsidRDefault="00055018" w:rsidP="00055018">
      <w:pPr>
        <w:pStyle w:val="TextoNormal"/>
      </w:pPr>
      <w:r w:rsidRPr="00055018">
        <w:rPr>
          <w:rStyle w:val="NumeroAFNegritaCaracter"/>
        </w:rPr>
        <w:t>5</w:t>
      </w:r>
      <w:r>
        <w:t>. Dentro del plazo conferido por la anterior providencia, el Ministerio Fiscal presentó escrito en el que interesa de este Tribunal la inadmisión del recurso de amparo, en base al motivo señalado por dicha providencia, al entender que la pretensión suscitada apunta a una cuestión de legalidad ordinaria, como lo es la determinación de las reglas de competencia aplicables al caso concreto. Dentro del mismo plazo, la representación de la solicitante de amparo formuló escrito de alegaciones en el que reitera básicamente las ya formuladas en su escrito inicial de solicitud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 este Auto es determinar si concurre en el presente recurso el motivo de inadmisión señalado en la providencia de la Sección Primera de este Tribunal, de 20 de junio de 1984, consistente en carecer la demanda manifiestamente de contenido que justifique una decisión por parte de este Tribunal Constitucional.  El recurrente alega la presunta vulneración del derecho a la tutela judicial efectiva y al Juez predeterminado por la Ley, debido a que un contrato de arrendamiento urbano, en el que era parte como arrendataria, fue calificado en juicio de desahucio como contrato de temporada, y tras dictar Sentencia el Juzgado de Distrito, la apelación fue elevada al Juzgado de Instrucción correspondiente, en lugar de serlo a la Audiencia Provincial que, a su juicio, era la competente.</w:t>
      </w:r>
    </w:p>
    <w:p w:rsidR="00055018" w:rsidRDefault="00055018" w:rsidP="00055018">
      <w:pPr>
        <w:pStyle w:val="TextoNormal"/>
      </w:pPr>
    </w:p>
    <w:p w:rsidR="00055018" w:rsidRDefault="00055018" w:rsidP="00055018">
      <w:pPr>
        <w:pStyle w:val="TextoNormal"/>
      </w:pPr>
      <w:r w:rsidRPr="00055018">
        <w:rPr>
          <w:rStyle w:val="NumeroAFNegritaCaracter"/>
        </w:rPr>
        <w:t>2</w:t>
      </w:r>
      <w:r>
        <w:t>. Para el debido examen del tema este Tribunal ha de prescindir, en primer término, de cuál es la correcta calificación del contrato de arrendamiento.</w:t>
      </w:r>
    </w:p>
    <w:p w:rsidR="00055018" w:rsidRDefault="00055018" w:rsidP="00055018">
      <w:pPr>
        <w:pStyle w:val="TextoNormal"/>
      </w:pPr>
      <w:r>
        <w:t xml:space="preserve">Se trata, como reconoce el mismo recurrente de una cuestión de mera legalidad cuyo conocimiento corresponde a la jurisdicción ordinaria, que lo ha calificado tanto en la Sentencia del Juzgado de Distrito como en la del Juzgado de Instrucción de arrendamiento de temporada. Por tanto, la cuestión planteada se reduce a determinar si compete a este Tribunal pronunciarse sobre cuál es el órgano judicial competente para la apelación del juicio verbal de desahucio celebrado ante el Juez de Distrito, pues aunque el recurrente invoca </w:t>
      </w:r>
      <w:r>
        <w:lastRenderedPageBreak/>
        <w:t>una supuesta vulneración a su derecho a la tutela judicial efectiva, lo cierto es que, en realidad, esta invocación se basa en que no conoció de la apelación el órgano competente, es decir, en una supuesta infracción del derecho al Juez ordinario predeterminado por la Ley.</w:t>
      </w:r>
    </w:p>
    <w:p w:rsidR="00055018" w:rsidRDefault="00055018" w:rsidP="00055018">
      <w:pPr>
        <w:pStyle w:val="TextoNormal"/>
      </w:pPr>
    </w:p>
    <w:p w:rsidR="00055018" w:rsidRDefault="00055018" w:rsidP="00055018">
      <w:pPr>
        <w:pStyle w:val="TextoNormal"/>
      </w:pPr>
      <w:r w:rsidRPr="00055018">
        <w:rPr>
          <w:rStyle w:val="NumeroAFNegritaCaracter"/>
        </w:rPr>
        <w:t>3</w:t>
      </w:r>
      <w:r>
        <w:t>. Delimitada así la cuestión es evidente que nos encontramos ante un problema de mera legalidad.  Se debate, en efecto, la interpretación de las normas relativas a la competencia en materia de apelación de un juicio verbal de desahucio por causa distinta de la falta de pago en un arrendamiento no protegido, interpretación por otra parte perfectamente razonable de acuerdo con el art.  1.583 de la L. E. C., sin que pueda oponerse a ella lo dispuesto en la Ley 10/1968, de 20 de junio, sobre atribución de competencia en materia civil a las Audiencias Provinciales, que cita de forma genérica el recurrente, sin especificar siquiera a cuál de sus preceptos se refiere.</w:t>
      </w:r>
    </w:p>
    <w:p w:rsidR="00055018" w:rsidRDefault="00055018" w:rsidP="00055018">
      <w:pPr>
        <w:pStyle w:val="TextoNormal"/>
      </w:pPr>
      <w:r>
        <w:t>Pero la Ley citada en su única referencia a los desahucios que hace a la L. E. C. establece la competencia para la apelación de las Audiencias Provinciales de las fincas en precario (art.  2 de la mencionada Ley en relación con el art. 1.563.3 de la L. E. C.), lo que nada tiene que ver con el caso planteado. La Ley 10/1968 establece ciertamente que las Audiencias Provinciales son competentes para la apelación respecto a las Sentencias de desahucio en materia de arrendamiento urbano que la legislación especial atribuye a los entonces Juzgados Municipales y Comarcales con la excepción del desahucio por falta de pago [art. 2 b)]; pero precisamente, y como ya se ha dicho, reiteradamente el arrendamiento que motiva el presente recurso ha sido declarado de temporada por los órganos judiciales correspondientes y sometido, por tanto, a las normas procesales de la L. E. C.  En estas circunstancias es manifiesta la falta de contenido del recurso planteado que debe ser inadmitido de acuerdo con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5" w:name="AUTO_1984_683"/>
      <w:r>
        <w:lastRenderedPageBreak/>
        <w:t>AUTO 683/1984, de 14 de noviembre de 1984</w:t>
      </w:r>
    </w:p>
    <w:bookmarkEnd w:id="215"/>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ECLI:ES:TC:1984:683A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416/1984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6 de junio de 1984 tiene entrada en el Tribunal demanda de amparo formulada por la Compañía Mercantil «Aluperfil, S. A.», representada por el Procurador don José Barreiro Meiro, contra la Sentencia de la Magistratura de Trabajo núm. 6 de Barcelona, de 29 de marzo de 1984. </w:t>
      </w:r>
    </w:p>
    <w:p w:rsidR="00055018" w:rsidRDefault="00055018" w:rsidP="00055018">
      <w:pPr>
        <w:pStyle w:val="TextoNormal"/>
      </w:pPr>
      <w:r>
        <w:t xml:space="preserve">En la demanda se exponía que la Dirección de la Empresa y el comité de Empresa firmaron el 19 de mayo de 1978 un pacto por el que se garantizaba a determinado personal una prima por la obtención de una producción neta de 450 Tm/mes. Habiendo originado el citado pacto interpretaciones contrapuestas, el comité de Empresa formalizó conflicto colectivo que concluyó con Sentencia de la Magistratura de Trabajo núm. </w:t>
      </w:r>
    </w:p>
    <w:p w:rsidR="00055018" w:rsidRDefault="00055018" w:rsidP="00055018">
      <w:pPr>
        <w:pStyle w:val="TextoNormal"/>
      </w:pPr>
      <w:r>
        <w:t xml:space="preserve">2 de Barcelona, de 31 de julio de 1982, que determinó que la prima sería la proporcional resultante atendida la variación operada en cuanto al número de horas trabajadas siempre y cuando el número de máquinas sea el mismo. </w:t>
      </w:r>
    </w:p>
    <w:p w:rsidR="00055018" w:rsidRDefault="00055018" w:rsidP="00055018">
      <w:pPr>
        <w:pStyle w:val="TextoNormal"/>
      </w:pPr>
      <w:r>
        <w:t xml:space="preserve">No habiendo abonado la Empresa la prima correspondiente a los meses de marzo, mayo, junio y julio de 1982 por entender que en ellas no se daban las condiciones exigidas por el pacto, los trabajadores formularon demanda judicial resuelta por Sentencia de la Magistratura de Trabajo núm. 6 de Barcelona, de 29 de marzo de 1984, que reconoció el derecho de aquéllos al cobro de la prima solicitada. El único considerando de la Sentencia expone literalmente: «Que se han declarado probados los hechos que se recogen en el ``resultando'' correspondiente, en base al examen crítico de las pruebas producidas, entendidas en sentido amplio, y comprensivas, pues, de la actitud procesal y preprocesal toda, de cada una de las partes intervinientes, y que han de ser como tales, enjuiciadas, según el principio general de la carga de la prueba -art. 1.214 del Codigo Civil- atemperado por los criterios de la buena fe -art. 7.1; art. 1.258, ambos del Código Civil, también-; siendo al efecto de destacar que habiendo existido conflicto sobre el mismo tema, y en el que cada una de las partes cuestionó ampliamente su postura y su derecho o interés, en definitiva, quedó zanjado por declaración de derecho en favor de los actores, entonces promotores del conflicto colectivo, mediante Sentencia meritada en aquel ``resultando'', y, no obstante, aquietamiento de la Empresa, ahora se limita a mera negación de falta de existencia del supuesto de hecho; es decir, que ``no se ha cumplido el mínimo de producción mensual proporcional a horas-hombres-máquinas'' (sic), sin mayor puntualización, consecuentemente, ha de estimarse en todo la demanda, en cuanto sobre aquella base, postula el reconocimiento </w:t>
      </w:r>
      <w:r>
        <w:lastRenderedPageBreak/>
        <w:t>judicial y consiguiente condena de pago, del crédito salarial, sancionado con carácter general en el art. 4.2 f) del Estatuto de los Trabajadores».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de amparo denuncia la vulneración del art. 24.2 en relación con el art. 14 de la Constitución por cuanto se ha dado lugar a la demanda sin consideración de prueba alguna y sólo porque la parte «se limita a la mera negación de falta de existencia del supuesto de hecho», cuando el Magistrado debió fundar su fallo en la existencia de pruebas que demostraran que sí se daban los supuestos de hecho prevenidos en el pacto, pues a los actores correspondía probar tal aseveración en virtud del principio general de carga de la prueba, y consecuentemente a los de presunción de inocencia e igualdad ante la Ley. </w:t>
      </w:r>
    </w:p>
    <w:p w:rsidR="00055018" w:rsidRDefault="00055018" w:rsidP="00055018">
      <w:pPr>
        <w:pStyle w:val="TextoNormal"/>
      </w:pPr>
      <w:r>
        <w:t xml:space="preserve">La Sentencia de Magistratura no hace, en opinión de la demandante, una apreciación de la prueba practicada sino que exime de toda prueba a la actora, condenando a la Empresa por el mero hecho de negar los supuestos imponiéndole la prueba de algo que debió probar la parte actora. </w:t>
      </w:r>
    </w:p>
    <w:p w:rsidR="00055018" w:rsidRDefault="00055018" w:rsidP="00055018">
      <w:pPr>
        <w:pStyle w:val="TextoNormal"/>
      </w:pPr>
      <w:r>
        <w:t xml:space="preserve">Ello vulnera el principio constitucional de «tutela efectiva» (art. 24.1), respecto del derecho de la Empresa a que su negativa (que, por cierto, estaba fundada en una amplísima prueba documental) no exima a la parte actora de probar en juicio sus afirmaciones. </w:t>
      </w:r>
    </w:p>
    <w:p w:rsidR="00055018" w:rsidRDefault="00055018" w:rsidP="00055018">
      <w:pPr>
        <w:pStyle w:val="TextoNormal"/>
      </w:pPr>
      <w:r>
        <w:t xml:space="preserve">Asimismo, se vulnera el principio de presunción de inocencia que debe ser aplicable a todas las pretensiones susceptibles de condena y, por tanto, de una carga o gravamen impuesto judicialmente, que sólo puede serlo en cuanto que la parte que invoca a su favor el derecho, demuestre en el juicio que se dan los supuestos de hecho necesarios para la asignación de tal derecho. Y todo ello en relación al art. 14, por cuanto la Sentencia efectúa un trato desigual, atribuyendo a la Empresa la carga de la prueba de unos hechos que, en modo alguno, le corresponde probar, dando a una conducta completamente legítima, como es la negativa del supuesto de hecho, unas consecuencias que no puede tener. </w:t>
      </w:r>
    </w:p>
    <w:p w:rsidR="00055018" w:rsidRDefault="00055018" w:rsidP="00055018">
      <w:pPr>
        <w:pStyle w:val="TextoNormal"/>
      </w:pPr>
      <w:r>
        <w:t>Solicita se otorgue el amparo ordenando a Magistratura que dicte nueva Sentencia en la que, con libertad de criterio, apreciando y valorando la prueba aportada por las partes sobre los supuestos de hecho que dan lugar a las pretensiones, se dicte la oportuna decisión sobre la base de si la parte actora ha podido demostrar o no la existencia de tales supuestos de hecho.</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acordó por providencia de 27 de junio tener por interpuesto el recurso y hacer saber al Procurador recurrente la posible existencia del motivo de inadmisión de carecer la demanda manifiestamente de contenido que justifique una decisión por parte del Tribunal Constitucional, concediéndole, conjuntamente con el Ministerio Fiscal, un plazo de diez días para formular sus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Entidad demandante reitera sus alegaciones iniciales, insistiendo especialmente en la vulneración del art. 14 de la Constitución, una de cuyas manifestaciones es el principio de igualdad de las partes en los procesos judiciales, al que pertenece el principio general sobre la carga de la prueba que tiene su formulación en el art. 1.214 del Código Civil, según el cual: </w:t>
      </w:r>
    </w:p>
    <w:p w:rsidR="00055018" w:rsidRDefault="00055018" w:rsidP="00055018">
      <w:pPr>
        <w:pStyle w:val="TextoNormal"/>
      </w:pPr>
      <w:r>
        <w:t>«Incumbe la prueba de las obligaciones al que reclama su cumplimiento, y la de su extinción al que la opone». Conforme a ello, si bien el Magistrado puede apreciar libremente la prueba, lo que no puede es condenar a la demandada en base a una mera negativa y sin otras pruebas que las manifestaciones de la parte actora.</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El Ministerio Fiscal expone que todas las violaciones denunciadas se apoyan en el aserto de que el proceso se ha resuelto sin que el demandante haya probado el supuesto de hecho que da lugar a la aplicación del derecho. </w:t>
      </w:r>
    </w:p>
    <w:p w:rsidR="00055018" w:rsidRDefault="00055018" w:rsidP="00055018">
      <w:pPr>
        <w:pStyle w:val="TextoNormal"/>
      </w:pPr>
      <w:r>
        <w:t xml:space="preserve">Examinada la resolución impugnada, no se acredita tal afirmación, pues se han aportado pruebas y, como consecuencia de ello, se ha dictado Sentencia. </w:t>
      </w:r>
    </w:p>
    <w:p w:rsidR="00055018" w:rsidRDefault="00055018" w:rsidP="00055018">
      <w:pPr>
        <w:pStyle w:val="TextoNormal"/>
      </w:pPr>
      <w:r>
        <w:t>En el supuesto contemplado ha existido actividad probatoria. El mismo demandado afirma que ha presentado «prueba documental abundante» en favor de su pretensión. El Juez puede basar su convicción en la prueba aportada por el demandado, pues tal actividad probatoria, cualquiera que sea quien la aporte, puede fundamentar la resolución judicial, aunque sea contraria a él. De otra parte, se ha acreditado por el Magistrado que el demandante ha aportado pruebas al proceso. Por fin, hay que tener en cuenta que el proceso laboral lleva incorporado una serie de principios que atemperan y matizan el examen de la actividad probatoria (principio de la buena fe, principio del in dubio pro operario, etc.) que deben ser tenidos en cuenta por el Magistrado para la valoración de la prueba.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Como acertadamente expone el Ministerio Fiscal, todas las vulneraciones constitucionales que se denuncian por la Entidad recurrente tienen su fundamento en la presunta inexistencia de prueba sobre el supuesto de hecho en que se basaba la pretensión acogida por el Magistrado de Trabajo; prueba que correspondía realizar a la parte demandante del proceso judicial y no a la demandada, a quien bastaba con negar la existencia de aquel supuesto. La solución sobre el amparo promovido requiere, pues, pronunciarse sobre tal fundamento.</w:t>
      </w:r>
    </w:p>
    <w:p w:rsidR="00055018" w:rsidRDefault="00055018" w:rsidP="00055018">
      <w:pPr>
        <w:pStyle w:val="TextoNormal"/>
      </w:pPr>
    </w:p>
    <w:p w:rsidR="00055018" w:rsidRDefault="00055018" w:rsidP="00055018">
      <w:pPr>
        <w:pStyle w:val="TextoNormal"/>
      </w:pPr>
      <w:r w:rsidRPr="00055018">
        <w:rPr>
          <w:rStyle w:val="NumeroAFNegritaCaracter"/>
        </w:rPr>
        <w:t>2</w:t>
      </w:r>
      <w:r>
        <w:t>. No existe indicio alguno en la resolución judicial impugnada de las afirmaciones de la recurrente sobre la inexistencia de la prueba, que aduce para fundamentar su demanda. Por el contrario, y además de su propio reconocimiento sobre la aportación por su parte de abundante prueba documental, el Magistrado afirma haber alcanzado su convicción «en base al examen crítico de las pruebas producidas», examen que obviamente constituye el eje de la actividad valorativa que realiza el Juez sobre el conjunto de la actividad probatoria.</w:t>
      </w:r>
    </w:p>
    <w:p w:rsidR="00055018" w:rsidRDefault="00055018" w:rsidP="00055018">
      <w:pPr>
        <w:pStyle w:val="TextoNormal"/>
      </w:pPr>
      <w:r>
        <w:t>Desde un punto de vista constitucional es indudable que existe el derecho de las partes a utilizar los medios de prueba necesarios para su defensa y que el Juez ha de adoptar su decisión mediante el examen conjunto de todo el material probatorio y no de forma ajena a él.  Pero no existe, sin embargo, principio constitucional alguno que imponga un determinado sistema de práctica de prueba o que exija unos determinados medios y excluya otros.  Cualquiera que sea la parte que haya traído al proceso una determinada prueba, ésta se independiza de la intención de quien la aportó, y es valorada por el Juez conjuntamente con el resto de la prueba por aplicación del principio de la adquisición procesal probatoria, ya origine un resultado favorable o adverso para la parte. Y dentro de la valoración conjunta de la prueba el Juez puede ponderar la trascendencia de una simple negativa en supuestos en que la prueba, por la relación que se mantiene con los datos de hecho a probar, es más fácil para una parte que para la otra. Nada hay en ello que vulnere los derechos constitucionales de la recurrente, cuya demanda no impugna, en el fondo, sino el resultado de la valoración efectuada por el juzgador.  .</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Las consideraciones anteriores acreditan que sí existe la causa de inadmisión puesta de manifiesto en nuestra providencia de 27 de junio pasado (antecedente 3), es decir, que la demanda carece manifiestamente de contenido que justifique una decisión por parte del Tribunal Constitucional en forma de Sentencia, con el desarrollo procesal consiguiente.</w:t>
      </w:r>
    </w:p>
    <w:p w:rsidR="00055018" w:rsidRDefault="00055018" w:rsidP="00055018">
      <w:pPr>
        <w:pStyle w:val="TextoNormal"/>
      </w:pPr>
      <w:r>
        <w:t>En efecto, resulta claro que el derecho a la tutela judicial efectiva -artículo 24.1 de la Constitución- no ha sido vulnerado, pues el actor ha obtenido una resolución judicial fundada en Derecho, aunque no haya sido favorable a sus pretensiones.  También es patente que no ha sido vulnerado el art. 24.2, en cuanto el actor ha podido utilizar todas las pruebas que ha estimado pertinentes, y tampoco la presunción de inocencia, que no es aplicable a supuestos completamente ajenos al ejercicio del ius puniendi, como es el supuesto contemplado que se refiere al reconocimiento de una deuda en función de la existencia de un determinado supuesto de hecho, aparte de que la convicción del juzgador se fundamenta en el examen crítico de las pruebas producidas; por último, tampoco se ha vulnerado el principio de igualdad entre las partes, en cuanto ambas han estado en posición de igualdad en el proceso, no pudiendo traerse a colación este principio para que el Tribunal resuelva una cuestión de mera legalidad como es la relativa a la valoración de la prueba efectuada por el juzgador.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6" w:name="AUTO_1984_684"/>
      <w:r>
        <w:lastRenderedPageBreak/>
        <w:t>AUTO 684/1984, de 14 de noviembre de 1984</w:t>
      </w:r>
    </w:p>
    <w:bookmarkEnd w:id="216"/>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ECLI:ES:TC:1984:684A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473/1984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Con fecha 28 de junio de 1984, la Procuradora de los Tribunales doña María Cristina Huertas Vega, en nombre y representación de don Gonzalo Florit Cortiella, presentó escrito ante este Tribunal Constitucional, interponiendo recurso de amparo contra la Sentencia dictada por la Sala de lo Civil de la Audiencia Territorial de Barcelona, con fecha 29 de mayo de 1984 en el recurso de apelación tramitado bajo el núm. 1144/1982 e interpuesto contra la pronunciada por el Juzgado de Primera Instancia núm. 2 de los de la mencionada capital en juicio sobre resolución de contrato de arrendamiento de finca urbana seguido contra don Alberto Sangenis Liñán. </w:t>
      </w:r>
    </w:p>
    <w:p w:rsidR="00055018" w:rsidRDefault="00055018" w:rsidP="00055018">
      <w:pPr>
        <w:pStyle w:val="TextoNormal"/>
      </w:pPr>
      <w:r>
        <w:t xml:space="preserve">Del examen de la demanda, se deduce lo siguiente: </w:t>
      </w:r>
    </w:p>
    <w:p w:rsidR="00055018" w:rsidRDefault="00055018" w:rsidP="00055018">
      <w:pPr>
        <w:pStyle w:val="TextoNormal"/>
      </w:pPr>
      <w:r>
        <w:t xml:space="preserve">a) Alude, en primer lugar, el recurrente en amparo, que en anteriores procesos siempre han sido desestimadas sus pretensiones, citando al respecto los Autos núm. 23/1978, seguidos ante el Juzgado de Primera Instancia de Mataró y rollo de apelación núm. 135/1980; diligencias previas núm. 412/1984 seguidas ante el Juzgado de Instrucción núm. 1 de Mataró: recurso ante el Tribunal Supremo núm. 834/1981; interdicto de recobrar la posesión seguido en el Juzgado de Primera Instancia núm. 3 de Barcelona (autos núm. 1424/1979 y recurso de apelación núm. </w:t>
      </w:r>
    </w:p>
    <w:p w:rsidR="00055018" w:rsidRDefault="00055018" w:rsidP="00055018">
      <w:pPr>
        <w:pStyle w:val="TextoNormal"/>
      </w:pPr>
      <w:r>
        <w:t xml:space="preserve">136/1980 de la Sala Primera de la Audiencia Provincial de Barcelona). </w:t>
      </w:r>
    </w:p>
    <w:p w:rsidR="00055018" w:rsidRDefault="00055018" w:rsidP="00055018">
      <w:pPr>
        <w:pStyle w:val="TextoNormal"/>
      </w:pPr>
      <w:r>
        <w:t xml:space="preserve">b) Se refiere después, a la Sentencia dictada, con fecha 29 de mayo de 1984, por la Sala Primera de lo Civil de la Audiencia Territorial de Barcelona en el recurso de apelación núm. 1144/1982 por virtud de la cual se desestima el recurso interpuesto por el hoy demandante en amparo, contra la dictada por el Juzgado de Primera Instancia núm. 2 de los de aquella capital, con fecha 29 de septiembre de 1982, en autos seguidos por desahucio urbano contra don Alberto Sangenis Liñán y que fundamentaba en tres acciones con apoyo en la legislación arrendaticia urbana, y que eran las siguientes: 1.ª, con fundamento en el art. 114.6 de la Ley de Arrendamientos Urbanos por cambio de destino del local arrendado; 2.ª, por realización de obras no autorizadas y al amparo del art. 114.7 de la misma Ley; y 3.ª, por la realización de actividades peligrosas o incómodas con base en el art. 114.8 de la antes citada Ley. Con relación a este último punto señala, que quedó probado en autos, que el local se arrendó para almacén; cita la maquinaria existente en el local en 1978 y se refiere a la falta de permiso del Ayuntamiento, comprendida, según el recurrente, en los documentos que constan en los Autos originales en las págs. 19, 20 y 20 bis. </w:t>
      </w:r>
    </w:p>
    <w:p w:rsidR="00055018" w:rsidRDefault="00055018" w:rsidP="00055018">
      <w:pPr>
        <w:pStyle w:val="TextoNormal"/>
      </w:pPr>
      <w:r>
        <w:lastRenderedPageBreak/>
        <w:t xml:space="preserve">Hace mención seguidamente a unas certificaciones de la Delegación de Hacienda en las que se aludía al inmueble que contiene el almacén y dos viviendas, y a la prueba resultante de diversos ocupantes de las mismas que afirman que no pudieron resistir los ruidos de la maquinaria del local y las molestias causadas al hoy demandante en amparo, que se ha visto obligado a buscar otro piso. </w:t>
      </w:r>
    </w:p>
    <w:p w:rsidR="00055018" w:rsidRDefault="00055018" w:rsidP="00055018">
      <w:pPr>
        <w:pStyle w:val="TextoNormal"/>
      </w:pPr>
      <w:r>
        <w:t xml:space="preserve">Analiza después diversas certificaciones del Ayuntamiento de Barcelona por las que se comprueba la carencia de permiso municipal en la industria y las anomalías derivadas de la instalación, por lo que el demandante no está de acuerdo con los razonamientos del tercer considerando de la resolución judicial recurrida, y cita en apoyo de su pretensión, las Sentencias del Tribunal Supremo de 18 de octubre de 1965 y 26 de junio del mismo. </w:t>
      </w:r>
    </w:p>
    <w:p w:rsidR="00055018" w:rsidRDefault="00055018" w:rsidP="00055018">
      <w:pPr>
        <w:pStyle w:val="TextoNormal"/>
      </w:pPr>
      <w:r>
        <w:t xml:space="preserve">El demandante cita también la Sentencia de la Sala Primera de lo Civil de la Audiencia Territorial de Barcelona, de fecha 27 de octubre de 1980, que se refiere al cambio de productividad industrial, lo que equivaldría al cierre. </w:t>
      </w:r>
    </w:p>
    <w:p w:rsidR="00055018" w:rsidRDefault="00055018" w:rsidP="00055018">
      <w:pPr>
        <w:pStyle w:val="TextoNormal"/>
      </w:pPr>
      <w:r>
        <w:t xml:space="preserve">Y, por último, al analizar el segundo considerando de la resolución recurrida, que afecta a la causa séptima del art. 114 de la Ley de Arrendamientos Urbanos, afirma que el dictamen pericial que figuraba en los folios 501 y siguientes de los autos no sólo aclaraba que se habían hecho aperturas en los techos de la instalación sino también diversas obras de acondicionamiento y que en las condiciones complementarias del contrato se prohibía hacer obras sin autorización expresa. </w:t>
      </w:r>
    </w:p>
    <w:p w:rsidR="00055018" w:rsidRDefault="00055018" w:rsidP="00055018">
      <w:pPr>
        <w:pStyle w:val="TextoNormal"/>
      </w:pPr>
      <w:r>
        <w:t xml:space="preserve">Cita como infringidos los arts. 14 y 24.1 de la Constitución Española, en relación con el art. 149.1.8 de la misma y los arts. </w:t>
      </w:r>
    </w:p>
    <w:p w:rsidR="00055018" w:rsidRDefault="00055018" w:rsidP="00055018">
      <w:pPr>
        <w:pStyle w:val="TextoNormal"/>
      </w:pPr>
      <w:r>
        <w:t>7.1, 9.2 y 20 del Estatuto de Cataluña, y termina solicitando una Sentencia estimatoria del recurso de amparo, por la que se declare la nulidad de la resolución judicial recurrida, y que en el pleito se apliquen los vigentes artículos de la Ley de Arrendamientos Urbanos, con la adopción de las medidas apropiadas al caso.</w:t>
      </w:r>
    </w:p>
    <w:p w:rsidR="00055018" w:rsidRDefault="00055018" w:rsidP="00055018">
      <w:pPr>
        <w:pStyle w:val="TextoNormal"/>
      </w:pPr>
    </w:p>
    <w:p w:rsidR="00055018" w:rsidRDefault="00055018" w:rsidP="00055018">
      <w:pPr>
        <w:pStyle w:val="TextoNormal"/>
      </w:pPr>
      <w:r w:rsidRPr="00055018">
        <w:rPr>
          <w:rStyle w:val="NumeroAFNegritaCaracter"/>
        </w:rPr>
        <w:t>2</w:t>
      </w:r>
      <w:r>
        <w:t>. Mediante providencia de fecha 19 de septiembre pasado, la Sección Tercera de este Tribunal acordó poner de manifiesto al solicitante de amparo y al Ministerio Fiscal la posible existencia de las causas de inadmisibilidad que regulan el art. 50.1 b), en relación con el 49.1, ambos de la Ley Orgánica de este Tribunal, por falta de claridad y concisión en los hechos, en la invocación de los preceptos constitucionales que se estiman infringidos y falta de precisión en el amparo que se solicita; y la del art. 50.2 b) de la misma Ley Orgánica, por cuanto la demanda pudiera carecer manifiestamente de contenido que justifique una decisión por parte del Tribunal Constitucional; y les otorgó un plazo común de diez días para alegaciones (art. 50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escrito de alegaciones registrado de entrada, con fecha 8 del pasado mes de octubre, el Ministerio Fiscal -único que ha cumplido con el trámite conferido en la providencia antes citada-, interesa se dicte Auto por el que se declare la inadmisibilidad de la demanda de amparo, por incidir en la causa del art. 50.2 b) de la LOTC. </w:t>
      </w:r>
    </w:p>
    <w:p w:rsidR="00055018" w:rsidRDefault="00055018" w:rsidP="00055018">
      <w:pPr>
        <w:pStyle w:val="TextoNormal"/>
      </w:pPr>
      <w:r>
        <w:t xml:space="preserve">En el mismo, se hace constar que, con relación a las causas de inadmisión de los arts. 50.1 b) en relación con el 49.1, ambos de la LOTC, el recurso se interpone contra la Sentencia de la Sala de lo Civil de la Audiencia Territorial de Barcelona, cuando en realidad debería ser interpuesto contra la del Juzgado de Primera Instancia núm. </w:t>
      </w:r>
    </w:p>
    <w:p w:rsidR="00055018" w:rsidRDefault="00055018" w:rsidP="00055018">
      <w:pPr>
        <w:pStyle w:val="TextoNormal"/>
      </w:pPr>
      <w:r>
        <w:t xml:space="preserve">2 de la misma ciudad, ya que la primera es confirmatoria de la segunda, y es en ésta en donde existe, si se apreciaran, las violaciones denunciadas. </w:t>
      </w:r>
    </w:p>
    <w:p w:rsidR="00055018" w:rsidRDefault="00055018" w:rsidP="00055018">
      <w:pPr>
        <w:pStyle w:val="TextoNormal"/>
      </w:pPr>
      <w:r>
        <w:t xml:space="preserve">Se puede, aunque no sea fácil, determinar las resoluciones judiciales que se impugnan: la Sentencia del Juzgado de Primera Instancia núm. 2 a través de la Sentencia de la Sala de </w:t>
      </w:r>
      <w:r>
        <w:lastRenderedPageBreak/>
        <w:t xml:space="preserve">lo Civil, confirmatoria, así como los derechos constitucionales que se denuncian como violados (art. 24.1 y 14 de la Constitución) en la petición que deduce al Tribunal Constitucional. Que no exista orden en la exposición de los medios e incluso que los hechos no hayan sido totalmente expuestos, que se mezcle con los hechos propios de esta demanda, otros referidos a procedimientos que no tienen ninguna relación, sólo indica falta de sistemática y precisión, pero no creemos que sean suficientes y con entidad, para declarar inadmisible las demandas, los criterios de interpretación de las causas de inadmisión que deben favorecer el acceso al Tribunal Constitucional para evitar que su formalismo excesivo pueda restringirlo. Entendemos que no concurre la causa de inadmisión citada. </w:t>
      </w:r>
    </w:p>
    <w:p w:rsidR="00055018" w:rsidRDefault="00055018" w:rsidP="00055018">
      <w:pPr>
        <w:pStyle w:val="TextoNormal"/>
      </w:pPr>
      <w:r>
        <w:t xml:space="preserve">En cuanto al art. 50.2 b) de la LOTC, el recurrente que fundamenta la demanda de amparo en la violación de los arts. 24.1 y 14 de la C. E. por la Sentencia de la Audiencia Provincial de Barcelona, confirmatoria de la del Juzgado de Primera Instancia núm. 2 de la misma ciudad, no precisa ni concreta en qué punto entiende violados los citados artículos. Por lo que al art. 24.1 se refiere, el recurrente ha tenido acceso al proceso, ha propuesto pruebas que se han practicado, ha hecho las alegaciones que estimaba adecuadas a sus derechos y ha solicitado una respuesta del órgano judicial. Este ha realizado un estudio de las pruebas, ha formado su convicción, ha interpretado los preceptos aplicables y ha dictado Sentencia de manera razonada jurídicamente. Si la respuesta judicial difiere de la solicitada por el recurrente, esto no constituye violación del art. 24.1 de la C. E. Se trata de interpretación de la legalidad ordinaria, función propia de la Jurisdicción. </w:t>
      </w:r>
    </w:p>
    <w:p w:rsidR="00055018" w:rsidRDefault="00055018" w:rsidP="00055018">
      <w:pPr>
        <w:pStyle w:val="TextoNormal"/>
      </w:pPr>
      <w:r>
        <w:t xml:space="preserve">Lo mismo se puede predicar de la posible indefensión del recurrente. Este ha ejercido las acciones pertinentes a la tutela de sus derechos ante los Tribunales, de manera total y sin restricción alguna. </w:t>
      </w:r>
    </w:p>
    <w:p w:rsidR="00055018" w:rsidRDefault="00055018" w:rsidP="00055018">
      <w:pPr>
        <w:pStyle w:val="TextoNormal"/>
      </w:pPr>
      <w:r>
        <w:t xml:space="preserve">El demandante intenta convertir el recurso de amparo en una tercera instancia; su demanda tiende únicamente a atacar la valoración de la prueba realizada por el Tribunal, olvidando que no es el contenido del recurso de amparo. Incluso llega en este sentido a afirmar que la violación estriba en la no aplicación por la Sala de preceptos de la Ley de Arrendamientos Urbanos. </w:t>
      </w:r>
    </w:p>
    <w:p w:rsidR="00055018" w:rsidRDefault="00055018" w:rsidP="00055018">
      <w:pPr>
        <w:pStyle w:val="TextoNormal"/>
      </w:pPr>
      <w:r>
        <w:t xml:space="preserve">Nada dice el demandante del contenido de las presuntas violaciones denunciadas, ni en qué consisten las citadas violaciones. Su demanda se dirige a atacar el proceso de formación de la convicción del juzgador, en lugar de fundamentar en qué forma, la Sentencia impugnada, ha violado los derechos constitucionales. En sede constitucional, no se puede discutir la formación de la convicción del Juzgado en relación a la valoración de las pruebas practicadas. Esto corresponde únicamente a la sede judicial. </w:t>
      </w:r>
    </w:p>
    <w:p w:rsidR="00055018" w:rsidRDefault="00055018" w:rsidP="00055018">
      <w:pPr>
        <w:pStyle w:val="TextoNormal"/>
      </w:pPr>
      <w:r>
        <w:t xml:space="preserve">En cuanto a la violación del art. 14 de la C. E. que el demandante denuncia en su demanda, el Ministerio Fiscal sigue diciendo que no especifica en qué consiste dicha violación. La jurisprudencia del Tribunal Constitucional exige la existencia del término comparativo, para poder valorar la desigualdad, y en el caso presente, no se establece por el recurrente dicho término, no se señala ni acredita, el caso que, en iguales circunstancias, hubiere provocado una Sentencia distinta por el mismo órgano judicial. </w:t>
      </w:r>
    </w:p>
    <w:p w:rsidR="00055018" w:rsidRDefault="00055018" w:rsidP="00055018">
      <w:pPr>
        <w:pStyle w:val="TextoNormal"/>
      </w:pPr>
      <w:r>
        <w:t>Se ha invocado el art. 14, pero no se ha acreditado ni la violación, ni el fundamento de la misma.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tratar de comprender la demanda y establecer cuál es su fundamentación fáctica, y, partiendo de esta fundamentación, los preceptos constitucionales que se estiman infrin</w:t>
      </w:r>
      <w:r>
        <w:lastRenderedPageBreak/>
        <w:t>gidos y lo que se solicita de nosotros para preservar o restablecer derechos de los susceptibles de amparo (que son, como debe ser sabido, los que dicen el art.  53.2 de la Constitución y artículo 41 de la LOTC), es algo inasequible, pues ni puede decirse que haya sido redactada con claridad y con los mínimos exigibles a una dirección letrada ni a través de su análisis se descubre coherencia entre los hechos y la mención que se hace (con otros en que la incoherencia alcanza un grado máximo como es la cita del art.  149.1.8 de la Constitución) de los arts.  14 y 24.1 también de la C. E.  Para que dotara a la demanda de la claridad y precisión, que, en cuanto a la causa petendi y al petitum, dispone el art.  49.1 de la LOTC, y, en definitiva, expusiera una pretensión que pudiera ser viable en un proceso de amparo, dimos al demandante, acudiendo a lo que establecen los arts. 50.1 b) y 85.2 de aquella Ley, la oportunidad de que enderezara lo que tan mal comienzo había tenido.  Nada ha dicho el demandante, que ha preferido abandonar esta vía, y aunque ello no nos autoriza a entender que ha desistido de su demanda, sí es un tácito reconocimiento de que no le era factible dotarla de un contenido constitucional.</w:t>
      </w:r>
    </w:p>
    <w:p w:rsidR="00055018" w:rsidRDefault="00055018" w:rsidP="00055018">
      <w:pPr>
        <w:pStyle w:val="TextoNormal"/>
      </w:pPr>
      <w:r>
        <w:t>Puede, pues, decirse que la demanda está incursa en la causa de inadmisión del art. 50.1 b) en relación con el art. 49.1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Sin que pueda decirse que la indicada causa no es bastante para negar la admisibilidad del recurso, pues, por lo que hemos dicho, es bien claro que sólo en ella podría fundarse, con razón, un pronunciamiento de inadmisión, vamos a añadir a la causa del art. 50.1 b), la que tiene su cobertura en el art.  50.2 b), que es la segunda de las que fueron advertidas en nuestra providencia de 19 de septiembre, a la que el demandante ha respondido con el silencio. Puede decirse que en la demanda después de aludir a los pleitos y causas que sin aparente relación con el identificado como antecedente inmediato del presente proceso de amparo le han sido adversos y que no vienen al caso, constriñe la impugnación a la Sentencia que la Sala Primera de lo Civil de la Audiencia Territorial pronunció el 29 de mayo de 1984, en recurso de apelación contra la que, en la primera instancia, desestimó su pretensión en materia arrendaticia urbana. Cree el demandante de amparo que hubo error en la apreciación de la prueba y que se inaplicaron, al caso, las reglas de los apartados 6, 7, y 8 del art.  114 de la Ley de Arrendamientos Urbanos.  Inútil es todo el esfuerzo que en la confusa redacción de la demanda se hace para criticar aquella Sentencia, pues es a los Tribunales del orden jurisdiccional civil (art.  117.3 de la Constitución) a los que corresponde, según las reglas de competencia y procedimiento, conocer de estas cuestiones.  La mención de los arts.  14 y 24.1 sin relación alguna con los hechos, no pasa. de ser una alegación retórica, desprovista de toda coherencia.</w:t>
      </w:r>
    </w:p>
    <w:p w:rsidR="00055018" w:rsidRDefault="00055018" w:rsidP="00055018">
      <w:pPr>
        <w:pStyle w:val="TextoNormal"/>
      </w:pPr>
    </w:p>
    <w:p w:rsidR="00055018" w:rsidRDefault="00055018" w:rsidP="00055018">
      <w:pPr>
        <w:pStyle w:val="TextoNormal"/>
      </w:pPr>
      <w:r w:rsidRPr="00055018">
        <w:rPr>
          <w:rStyle w:val="NumeroAFNegritaCaracter"/>
        </w:rPr>
        <w:t>3</w:t>
      </w:r>
      <w:r>
        <w:t>. Lo que hemos dicho hasta aquí revela de modo patente una conducta temeraria, pues no otra calificación merece presentar un recurso carente de razonamiento mínimamente atendible, y en el caso así lo es tanto desde una consideración basada en el art. 50.1 b) como en el art. 50.2 b), y es por ello que procede la imposición de costas.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desestima el recurso de amparo interpuesto por don Gonzalo Florit Cortiella de que se ha hecho mérito, con imposición de las costas.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7" w:name="AUTO_1984_685"/>
      <w:r>
        <w:lastRenderedPageBreak/>
        <w:t>AUTO 685/1984, de 14 de noviembre de 1984</w:t>
      </w:r>
    </w:p>
    <w:bookmarkEnd w:id="217"/>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ECLI:ES:TC:1984:685A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489/1984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Jesús Arroyo Vela, representado por la Procuradora doña Esther López Arquero y asistido del Letrado don Gabriel Navarro, formula demanda de amparo constitucional contra el Auto del Tribunal Central de Trabajo de 30 de mayo de 1984, con apoyo en los siguientes hechos: </w:t>
      </w:r>
    </w:p>
    <w:p w:rsidR="00055018" w:rsidRDefault="00055018" w:rsidP="00055018">
      <w:pPr>
        <w:pStyle w:val="TextoNormal"/>
      </w:pPr>
      <w:r>
        <w:t xml:space="preserve">A) El actor, que había obtenido una resolución de la Dirección Provincial del Instituto Nacional de la Seguridad Social de Guadalajara, reconociéndole una incapacidad permanente absoluta, posteriormente revocada por resolución de la Dirección General de la Seguridad Social, formuló demanda ante la Magistratura en solicitud de reconocimiento de la situación de incapacidad permanente parcial y de la indemnización correspondiente a tal situación, valorada en 230.400 pesetas. </w:t>
      </w:r>
    </w:p>
    <w:p w:rsidR="00055018" w:rsidRDefault="00055018" w:rsidP="00055018">
      <w:pPr>
        <w:pStyle w:val="TextoNormal"/>
      </w:pPr>
      <w:r>
        <w:t xml:space="preserve">B) La Magistratura de Trabajo de Guadalajara dictó Sentencia de 2 de noviembre de 1983 desestimando la pretensión. En el fallo se hacía saber a la parte que contra la Sentencia cabía interponer recurso de suplicación ante el Tribunal Central de Trabajo. </w:t>
      </w:r>
    </w:p>
    <w:p w:rsidR="00055018" w:rsidRDefault="00055018" w:rsidP="00055018">
      <w:pPr>
        <w:pStyle w:val="TextoNormal"/>
      </w:pPr>
      <w:r>
        <w:t>C) Habiendo interpuesto el pertinente recurso, el Tribunal Central de Trabajo dictó Auto de 30 de mayo de 1984, inadmitiéndolo en razón a que la cuantía del asunto no excedía de las 200.000 pesetas, según exige la Ley de Procedimiento Laboral.</w:t>
      </w:r>
    </w:p>
    <w:p w:rsidR="00055018" w:rsidRDefault="00055018" w:rsidP="00055018">
      <w:pPr>
        <w:pStyle w:val="TextoNormal"/>
      </w:pPr>
    </w:p>
    <w:p w:rsidR="00055018" w:rsidRDefault="00055018" w:rsidP="00055018">
      <w:pPr>
        <w:pStyle w:val="TextoNormal"/>
      </w:pPr>
      <w:r w:rsidRPr="00055018">
        <w:rPr>
          <w:rStyle w:val="NumeroAFNegritaCaracter"/>
        </w:rPr>
        <w:t>2</w:t>
      </w:r>
      <w:r>
        <w:t>. El demandante alega que la decisión del Tribunal Central de Trabajo infringe el art. 24.1 de la Constitución Española al privarle injustificadamente del recurso, pues la cuantía de lo reclamado excedía de 200.000 pesetas, cumpliendo con lo prevenido en el art. 153 de la Ley de Procedimiento Laboral, según redacción dada por el Real Decreto-ley, de 13 de junio de 1983.</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del pasado 25 de septiembre, la Sección Tercera de este Tribunal puso de manifiesto la posible existencia de la causa de inadmisión a que se refiere el art. 50.2 b) de la LOTC. </w:t>
      </w:r>
    </w:p>
    <w:p w:rsidR="00055018" w:rsidRDefault="00055018" w:rsidP="00055018">
      <w:pPr>
        <w:pStyle w:val="TextoNormal"/>
      </w:pPr>
      <w:r>
        <w:t xml:space="preserve">Dentro del plazo concedido en la mencionada providencia, el recurrente ha sostenido que al interpretar erróneamente y al aplicar en consecuencia el art. 153 de la Ley de Procedimiento Laboral, el Auto del Tribunal Central de Trabajo que declara inadmisible el recurso de suplicación por razones de cuantía, implica una violación del derecho garantizado por el art. 24.1 de la C. E. </w:t>
      </w:r>
    </w:p>
    <w:p w:rsidR="00055018" w:rsidRDefault="00055018" w:rsidP="00055018">
      <w:pPr>
        <w:pStyle w:val="TextoNormal"/>
      </w:pPr>
      <w:r>
        <w:lastRenderedPageBreak/>
        <w:t>El Ministerio Fiscal, por su parte, recuerda la doctrina anteriormente establecida por este Tribunal, según la cual la Constitución no exige la existencia de una segunda instancia en materia laboral, y sostiene que el problema planteado por el recurrente se reduce a una divergencia con la interpretación que el Tribunal Central de Trabajo ha hecho de los arts. 153 y 178 de la Ley de Procedimiento Laboral, interpretación que aparece escueta, pero suficientemente fundada, en el Auto de dicho Tribunal. El tema es así de pura legalidad, sin que, sea cual sea el acierto o el error del Tribunal Central de Trabajo al interpretar las indicadas normas procesales, pueda derivarse de ellos una violación del derecho constitucionalmente garantizado. Solicita, en consecuencia, la inadmisión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Constitución (art.  117.3) confiere a los Juzgados y Tribunales, en exclusiva, el ejercicio de la potestad jurisdiccional y, con ello, la interpretación de las Leyes, que no puede ser controlada por este Tribunal, sino en cuanto tal interpretación lesione alguno de los derechos constitucionalmente garantizados o, en general, resulte constitucionalmente ilegítima.</w:t>
      </w:r>
    </w:p>
    <w:p w:rsidR="00055018" w:rsidRDefault="00055018" w:rsidP="00055018">
      <w:pPr>
        <w:pStyle w:val="TextoNormal"/>
      </w:pPr>
      <w:r>
        <w:t>En el presente caso, como recuerda el Fiscal el acceso a una segunda instancia en el proceso laboral, que no es una exigencia de la Constitución, puede ser regulada por el legislador con entera libertad en cuanto a las condiciones de acceso.  Estas condiciones, a su vez, han de ser interpretadas y aplicadas por los Tribunales del correspondiente orden, cuya libertad de juicio, en la medida en que como consecuencia de ella, no se adopten decisiones que lesionen derechos fundamentales, escapa al control de este Tribunal.</w:t>
      </w:r>
    </w:p>
    <w:p w:rsidR="00055018" w:rsidRDefault="00055018" w:rsidP="00055018">
      <w:pPr>
        <w:pStyle w:val="TextoNormal"/>
      </w:pPr>
      <w:r>
        <w:t>En el presente asunto, el Tribunal Central ha entendido, razonadamente, que la cuantía reclamada por el recurrente correspondía a un período de veinticuatro mensualidades y no alcanzaba, por consiguiente, al mínimo anual exigido para tener acceso al recurso de suplicación.  Quizá esta interpretación no sea la única posible, pero, en todo caso, ni es arbitraria ni hay en ella indicio alguno de una interpretación contraria a la Constitución, por lo cual, dicho se está que el recurso que se nos presenta carece de contenido que justifique una decisión de este Tribunal en cuanto al fondo, y debe ser, por tanto, declarado inadmisible.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ha acordado la inadmisión del presente recurso de amparo.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8" w:name="AUTO_1984_686"/>
      <w:r>
        <w:lastRenderedPageBreak/>
        <w:t>AUTO 686/1984, de 14 de noviembre de 1984</w:t>
      </w:r>
    </w:p>
    <w:bookmarkEnd w:id="218"/>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ECLI:ES:TC:1984:686A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535/1984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Los recurrentes, todos ellos sargentos de la Policía Municipal del Ayuntamiento de Madrid, interponen recurso de amparo por violación de sus derechos reconocidos en los arts. 14 y 24 de la C. E., originada por la Sentencia de la Sala Segunda de la Audiencia Territorial de Madrid de 11 de noviembre de 1982 y por la Sentencia de la Sala Quinta del Tribunal Supremo de 1 de junio de 1984. Los sargentos recurrentes accedieron a dicho cargo como consecuencia del oportuno concurso-oposición restringido entre cabos y guardias, convocado por el Ayuntamiento de Madrid, el 20 de agosto de 1979. Los cabos participantes en el mismo concurso impugnaron tal convocatoria por medio de un recurso contencioso-administrativo, y la correspondiente Sala de la Audiencia Territorial de Madrid lo resolvió en su favor por la Sentencia antes citada de 11 de noviembre de 1982. Los sargentos hoy recurrentes en amparo formularon incidentes de nulidad de actuaciones ante la misma Sala de la Audiencia Territorial de Madrid, alegando no haber sido citados ni oídos en el recurso anterior que obviamente les afectaba y cuya Sentencia les causaba evidentes perjuicios de imposible reparación. En el escrito planteando el incidente los recurrentes alegaban de modo reiterado como fundamento del mismo la violación de sus derechos contenidos en el art. 24 de la C. E. La Audiencia Territorial de Madrid, por providencia de 28 de diciembre de 1982 decidió que no había lugar a admitir el incidente de nulidad de actuaciones. Contra ella, los sargentos hoy recurrentes en amparo, formularon recurso de súplica por escrito de 10 de enero de 1983. </w:t>
      </w:r>
    </w:p>
    <w:p w:rsidR="00055018" w:rsidRDefault="00055018" w:rsidP="00055018">
      <w:pPr>
        <w:pStyle w:val="TextoNormal"/>
      </w:pPr>
      <w:r>
        <w:t xml:space="preserve">Después de algunas dilaciones justificadas por la sustitución de la persona del Letrado de una de las partes, la Audiencia Territorial, por Auto de 2 de mayo de 1983, acordó desestimar el recurso de súplica interpuesto contra la providencia de 28 de diciembre de 1982, fundando su fallo principalmente en que «el incidente de nulidad de actuaciones como extraordinario que es, solamente puede admitirse cuando es el único remedio que existe para superar los defectos procesales que se causaren» (Primer Auto de 2 de mayo de 1983). </w:t>
      </w:r>
    </w:p>
    <w:p w:rsidR="00055018" w:rsidRDefault="00055018" w:rsidP="00055018">
      <w:pPr>
        <w:pStyle w:val="TextoNormal"/>
      </w:pPr>
      <w:r>
        <w:t>Contra la citada Sentencia de la Audiencia de 11 de noviembre de 1982, el Ayuntamiento de Madrid interpuso recurso de apelación que le fue denegado por Auto de 10 de diciembre de 1982, contra el cual el mismo Ayuntamiento recurrió en súplica. La Sala Segunda de la Audiencia Territorial, por otro Auto de 2 de mayo de 1983, resolvió el citado recurso de súplica del Ayuntamiento declarando haber lugar a la admisión del mismo, y por consiguiente admitió la apelación promovida por el Ayuntamiento de Madrid. La fun</w:t>
      </w:r>
      <w:r>
        <w:lastRenderedPageBreak/>
        <w:t>damentación principal de la Audiencia en este Auto consiste en reconocer que la Sentencia de 11 de noviembre de 1982 producía «la remoción de todos los que fueron designados en el concurso-oposición para este cargo», es decir, de los sargentos hoy recurrentes directamente afectados por aquella Sentencia en la que, en el texto de este mismo Auto, son considerados «como personas legitimadas pasivamente para poder actuar como demandados en este recurso, por lo que es procedente notificarles el estado de las actuaciones y concederles la intervención» en el recurso de apelación. En consecuencia de esta fundamentación el Auto de 2 de mayo de 1983, en su parte dispositiva, acuerda que se emplace en forma a las partes y «asimismo, a los sargentos comparecidos» representados por su Procurador, al que se le «notificará la Sentencia» y al que se emplazará para que pueda comparecer ante la Sala Quinta del Tribunal Supremo en el plazo de treinta días. En la fotocopia del Auto que se acompaña a la demanda de amparo figura una notificación fechada en Madrid, a 6 de mayo de 1983, dirigida, al parecer en la medida de lo legible, al Procurador Gómez Velasco.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En la demanda de amparo los recurrentes afirman que la notificación «de la Sentencia de la primera instancia no se produjo», por lo que no pudieron comparecer ante el Tribunal Supremo para formalizar el correspondiente recurso, que era el de apelación contra la Sentencia de 11 de noviembre de 1982, y que por consiguiente fue resuelto sin su comparecencia por Sentencia de la Sala Quinta del Tribunal Supremo de 1 de junio de 1984, que es, junto con la primitiva de la Audiencia Territorial de 11 de noviembre de 1982, el objeto de su recurso de amparo. </w:t>
      </w:r>
    </w:p>
    <w:p w:rsidR="00055018" w:rsidRDefault="00055018" w:rsidP="00055018">
      <w:pPr>
        <w:pStyle w:val="TextoNormal"/>
      </w:pPr>
      <w:r>
        <w:t>Fundamentan el presente recurso de amparo con argumentos y textos idénticos al escrito en que interpusieron el incidente de nulidad de actuaciones contra la Sentencia de la Audiencia, a los que añaden algunas consideraciones más dirigidas ahora por primera vez contra la Sala Quinta del Tribunal Supremo, quien a su juicio «al haber observado dicha falta de emplazamiento para contestar la demanda presentada por los Cabos, o bien por la falta de notificación de Sentencia y emplazamiento a mis defendidos debió declarar nulas todas las actuaciones». Como consecuencia de todo ello la parte recurrente entiende que se ha producido contra ellos una doble falta formal y esencial del procedimiento, la primera porque la demanda de los cabos se debía haber dirigido también contra los hoy recurrentes, y la segunda, «por no haberse notificado la Sentencia (de la Audiencia Territorial) cuando lo acordó la Sala, defecto formal que provoca la indefensión de mis representados». Los recurrentes, que apenas razonan en favor de la supuesta violación del art. 14, centran sus alegaciones en torno a la indefensión contraria al art. 24 y piden que declaremos, al otorgarles el amparo, la nulidad de la Sentencia de la Audiencia Territorial de 11 de noviembre de 1982, debiendo retrotraerse el procedimiento al momento de presentación de la demanda. Subsidiariamente piden que declaremos nula la Sentencia de la Sala Quinta del Tribunal Supremo de 1 de junio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Cuarta, por providencia de 26 de septiembre de 1984, acordó poner de manifiesto a las partes la posible concurrencia en este caso de la causa de inadmisibilidad del 50.1 b) en relación con el 44.1 a), ambos de la LOTC, «puesto que (la parte recurrente) no mantuvo el recurso de apelación contra la Sentencia de la Sala Segunda de lo Contencioso-Administrativo de la Audiencia Territorial de Madrid». En la misma providencia y y de acuerdo con el art. 50 de la LOTC se otorgó un plazo común para alegaciones a los recurrentes y al Ministerio Fiscal. El Fiscal ante el Tribunal Constitucional por escrito presentado dentro de plazo aprecia la existencia del motivo de inadmisibilidad indicado y </w:t>
      </w:r>
      <w:r>
        <w:lastRenderedPageBreak/>
        <w:t>pide que no sea admitido el recurso. Hay una diligencia del Secretario de Sala, fechada a 5 de noviembre por la que hace constar que dentro del plazo que les fue concedido no han presentado sus alegaciones los demandantes del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el segundo de los Autos de 2 de mayo de 1983 de la Sala de la Audiencia Territorial, que sí fue inmediatamente notificado al Procurador de los recurrentes, se dio oportunidad a éstos para que apelaran contra la Sentencia de 11 de noviembre de 1982 frente a la que ahora piden amparo, pero los recurrentes no mantuvieron la apelación contra aquella Sentencia.</w:t>
      </w:r>
    </w:p>
    <w:p w:rsidR="00055018" w:rsidRDefault="00055018" w:rsidP="00055018">
      <w:pPr>
        <w:pStyle w:val="TextoNormal"/>
      </w:pPr>
      <w:r>
        <w:t>Ahora bien, este Tribunal ha declarado con reiteración y siempre al hilo de preceptos constitucionales (art. 53.2) y de su Ley Orgánica [art. 41.1 y 44.1 a)], que el recurso de amparo no es admisible ante esta jurisdicción constitucional sin que quienes lo piden hayan acudido previamente ante los órganos del poder judicial en cada caso competentes para recabar de éstos la tutela de sus derechos fundamentales y libertades públicas, tutela que los Jueces y Tribunales están obligados constitucionalmente a dispensar y que los ciudadanos están obligados a promover en su caso.  En el que ahora nos ocupa la vía judicial ordinaria les fue ofrecida por el Tribunal contenciosoadministrativo a través del Auto citado.  Los recurrentes, que para entonces tenían obviamente conocimiento de la Sentencia de 11 de noviembre de 1982, aun en el caso de que no se les hubiere notificado formalmente, pues contra ella habían formulado incidente de nulidad, pudiendo apelar contra ella e instar la tutela judicial de los derechos que les conceden los arts.  14 (cuya invocación en este caso, por lo demás, no se ha justificado con alegación alguna) y 24 de la Constitución.  Dejaron pasar esa oportunidad y ahora, al demandarnos amparo, aquella omisión constituye un motivo de inadmisibilidad, contra cuya concurrencia tampoco han alegado.  Procede, por consiguiente, la inadmisión del recurso por la causa del 44.1 a) y 50.1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recurso.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19" w:name="AUTO_1984_687"/>
      <w:r>
        <w:lastRenderedPageBreak/>
        <w:t>AUTO 687/1984, de 14 de noviembre de 1984</w:t>
      </w:r>
    </w:p>
    <w:bookmarkEnd w:id="21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ECLI:ES:TC:1984:687A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559/1984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Celso de la Cruz Ortega, en nombre y representación de doña María Amparo Santos Cesa, presentó en el Juzgado de Guardia, el 17 de julio de 1984, demanda de amparo -que tuvo entrada en este Tribunal el día 20 siguiente- contra la resolución de la Dirección General de la Policía de 22 de septiembre de 1983 y contra la Sentencia de la Sala Tercera del Tribunal Supremo de 24 de mayo de 1984, por la que, estimando el recurso de apelación interpuesto por el Abogado del Estado, se revocó la Sentencia de la Sala de lo Contencioso-Administrativo de la Audiencia Nacional de 11 de febrero del mismo año. </w:t>
      </w:r>
    </w:p>
    <w:p w:rsidR="00055018" w:rsidRDefault="00055018" w:rsidP="00055018">
      <w:pPr>
        <w:pStyle w:val="TextoNormal"/>
      </w:pPr>
      <w:r>
        <w:t>La demandante solicita de este Tribunal que declare la nulidad de la resolución y de la Sentencia impugnada y, en consecuencia, la validez de la Sentencia de la Audiencia Nacional, reconociendo expresamente su derecho a permanecer en el destino actual.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antecedentes que están a la base del presente recurso son los siguientes: </w:t>
      </w:r>
    </w:p>
    <w:p w:rsidR="00055018" w:rsidRDefault="00055018" w:rsidP="00055018">
      <w:pPr>
        <w:pStyle w:val="TextoNormal"/>
      </w:pPr>
      <w:r>
        <w:t xml:space="preserve">Por resolución de 22 de septiembre de 1983 de la Dirección General de la Policia se dispuso el reintegro en concepto de forzosa de la ahora demandante de amparo, Inspectora del Cuerpo Superior de Policía, al puesto fronterizo de Irún, al que había sido destinada antes de prestar servicios en la Comisaría Especial de la Casa Real y en la Jefatura Superior de Policía de Madrid (Brigada Regional de Policía Judicial). </w:t>
      </w:r>
    </w:p>
    <w:p w:rsidR="00055018" w:rsidRDefault="00055018" w:rsidP="00055018">
      <w:pPr>
        <w:pStyle w:val="TextoNormal"/>
      </w:pPr>
      <w:r>
        <w:t xml:space="preserve">Contra dicha resolución interpuso la señora Santos recurso contenciosoadministrativo con base en la Ley 62/1978, por entender que aquella había violado los derechos de igualdad ante la Ley y de libertad de residencia. </w:t>
      </w:r>
    </w:p>
    <w:p w:rsidR="00055018" w:rsidRDefault="00055018" w:rsidP="00055018">
      <w:pPr>
        <w:pStyle w:val="TextoNormal"/>
      </w:pPr>
      <w:r>
        <w:t xml:space="preserve">Por Sentencia de 11 de febrero de 1984, la Sala de lo Contencioso-Administrativo de la Audiencia Nacional estimó parcialmente el recurso, declarando, en consecuencia, la nulidad de la resolución impugnada, por considerar, fundamentalmente, que por el modo como se había acordado y por el hecho de haberse ordenado el reintegro al anterior destino fronterizo, la decisión tenía la apariencia de una sanción encubierta «y, cuando menos, de singularización excepcional y arbitraria de una medida negativa sin fundamento expreso, suficiente para entender con ella vulnerado» el principio de igualdad (considerando 4). </w:t>
      </w:r>
    </w:p>
    <w:p w:rsidR="00055018" w:rsidRDefault="00055018" w:rsidP="00055018">
      <w:pPr>
        <w:pStyle w:val="TextoNormal"/>
      </w:pPr>
      <w:r>
        <w:t>Interpuesto por el representante de la Administración del Estado recurso de apelación, la Sala Tercera del Tribunal Supremo, por Sentencia de 24 de mayo de 1984, lo estimó, revocando, en consecuencia, la Sentencia de instancia y declarando que el recurso inter</w:t>
      </w:r>
      <w:r>
        <w:lastRenderedPageBreak/>
        <w:t>puesto por la señora Santos era inadmisible por haberse tramitado por un procedimiento inadecuado. El Tribunal Supremo considera, en efecto, que la Audiencia Nacional estimó el recurso con base en motivos de infracción de la legalidad ordinaria ajenos al ámbito de la Ley 62/1978.</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señora Santos entiende que los actos impugnados han vulnerado, respectivamente, los derechos reconocidos en los arts. 14 y 24.1 de la Constitución. </w:t>
      </w:r>
    </w:p>
    <w:p w:rsidR="00055018" w:rsidRDefault="00055018" w:rsidP="00055018">
      <w:pPr>
        <w:pStyle w:val="TextoNormal"/>
      </w:pPr>
      <w:r>
        <w:t xml:space="preserve">A tal efecto, considera que la resolución administrativa ha sido completamente arbitraria, tanto en su forma como en su fondo y que el procedimiento seguido ante la Audiencia Nacional fue correcto, rebatiendo los argumentos de la Sentencia del Tribunal Supremo. </w:t>
      </w:r>
    </w:p>
    <w:p w:rsidR="00055018" w:rsidRDefault="00055018" w:rsidP="00055018">
      <w:pPr>
        <w:pStyle w:val="TextoNormal"/>
      </w:pPr>
      <w:r>
        <w:t>Aunque luego no lo recoge en el «suplico», la recurrente entiende, en el cuerpo de la demanda, que las resoluciones impugnadas le han causado daños y perjuicios, por lo que extiende también la solicitud de amparo al resarcimiento de los mismos.</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19 de septiembre pasado la Sección acordó tener por recibido el escrito de demanda, con los documentos adjuntos, y por personado y parte, en nombre y representación de doña María Amparo Santos Cesa, al Procurador don Celso de la Cruz Ortega, así como hacer saber al expresado Procurador, en la representación que ostenta de la recurrente, la posible existencia del motivo de inadmisión de carácter insubsanable consistente en carecer la demanda manifiestamente de contenido que justifique una decisión por parte del Tribunal Constitucional, conforme a lo establecido en el art. 50.2 b) de la Ley Orgánica del Tribunal Constitucional (LOTC), por lo que, según lo determinado en este precepto, se concedió a la recurrente y al Ministerio Fiscal un plazo común de diez días, a fin de que, dentro del mismo, formulasen las alegaciones que estimasen pertinentes.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en su escrito de alegaciones, interesa de este Tribunal que declare la inadmisión del recurso por concurrir la causa prevista en el art. 50.2 b) de la LOTC. </w:t>
      </w:r>
    </w:p>
    <w:p w:rsidR="00055018" w:rsidRDefault="00055018" w:rsidP="00055018">
      <w:pPr>
        <w:pStyle w:val="TextoNormal"/>
      </w:pPr>
      <w:r>
        <w:t xml:space="preserve">Los argumentos en los que apoya su pretensión son los siguientes: </w:t>
      </w:r>
    </w:p>
    <w:p w:rsidR="00055018" w:rsidRDefault="00055018" w:rsidP="00055018">
      <w:pPr>
        <w:pStyle w:val="TextoNormal"/>
      </w:pPr>
      <w:r>
        <w:t xml:space="preserve">A) La demanda incurre en manifiestas impropiedades. Así, en su introducción, ubica el recurso en el ámbito del art. 44 de la LOTC -contra resoluciones judiciales-, lo que no le impide extender la impugnación al acuerdo de la Dirección General de la Policía, que habría que situar en el art. 43 de la LOTC -contra actos administrativos-; es más, esta segunda impugnación se presenta con carácter principal, como puede verse en la introducción, se repite en la «petición que se formula» y se reitera por último en el «suplico», con la más que discutible consideración de que la nulidad del acuerdo llevará consigo la validez de la Sentencia dictada por la Audiencia Nacional, cuando lógicamente debe ser lo contrario: que la validez de la Sentencia, que revisó el acuerdo y lo anuló, vendrá a suponer de nuevo la nulidad del mismo. </w:t>
      </w:r>
    </w:p>
    <w:p w:rsidR="00055018" w:rsidRDefault="00055018" w:rsidP="00055018">
      <w:pPr>
        <w:pStyle w:val="TextoNormal"/>
      </w:pPr>
      <w:r>
        <w:t xml:space="preserve">Habrá, pues, salvando el erróneo planteamiento de la demanda, que entender que el recurso se formula a un tiempo contra acto administrativo -que vulnera el derecho a la igualdad del art. 14 de la Constitución Española- y contra resolución judicial -que lesiona el derecho a la tutela judicial del art. 24.1-, es decir, que se sitúa tanto en el art. 44 como en el 43 de la Ley Orgánica de este Tribunal. </w:t>
      </w:r>
    </w:p>
    <w:p w:rsidR="00055018" w:rsidRDefault="00055018" w:rsidP="00055018">
      <w:pPr>
        <w:pStyle w:val="TextoNormal"/>
      </w:pPr>
      <w:r>
        <w:t>B) Ninguna argumentación se halla en la demanda con referencia a la lesión del primer derecho constitucional, pues todos sus razonamientos los dedica a combatir la Sentencia del Tribunal Supremo que anuló la de instancia. Esta última, en el proceso especial regu</w:t>
      </w:r>
      <w:r>
        <w:lastRenderedPageBreak/>
        <w:t xml:space="preserve">lado por la Ley 62/1978, declaró infringido tal derecho y anuló el acto administrativo impugnado. La verdad es, sin embargo, que en el considerando 4 de la misma, donde se recoge toda la argumentación sobre esta infracción, no es fácil hallar una clara y mínimamente convincente explicación de la lesión que aprecia, que requiere, como presupuesto, un elemento de comparación, como repetidamente ha declarado el Tribunal Constitucional, que por parte alguna aparece. Esa «singularización excepcional y arbitraria» de que habla y en la que hace residir la lesión que aprecia no puede ser determinante del quebranto del derecho de igualdad, pues, como señala la Sentencia del Tribunal Supremo (considerando núm. 3), sería tanto como afirmar que en toda actuación ilegal de la administración, por comparación con aquellos casos en que ha actuado legalmente, se produce una lesión de la igualdad. </w:t>
      </w:r>
    </w:p>
    <w:p w:rsidR="00055018" w:rsidRDefault="00055018" w:rsidP="00055018">
      <w:pPr>
        <w:pStyle w:val="TextoNormal"/>
      </w:pPr>
      <w:r>
        <w:t xml:space="preserve">C) La Audiencia Nacional llevó, equivocadamente, según el Tribunal Supremo, un problema de legalidad al campo de los derechos fundamentales, aceptando un procedimiento que está reservado de modo exclusivo a la violación de éstos y que no puede extenderse a cuestiones de legalidad que tienen su procedimiento propio en el ordinario contencioso-administrativo, según es doctrina constante del Tribunal Supremo, que cita la Sentencia de éste, y que abiertamente ha aceptado el Tribunal Constitucional (así en la Sentencia de éste 23/1984, fundamento jurídico 2). Si el Tribunal Supremo, revocando el fallo de la Audiencia Nacional, entendió que no existía agravio a la igualdad en el acuerdo administrativo de reintegro forzoso de la recurrente, aunque pudiera ser contrario a Derecho, es obligado que concluyera que el procedimiento utilizado no fue el adecuado. Y a la misma conclusión hay que llegar en la presente ocasión, en que hay que limitarse a la posible violación de los derechos fundamentales, pues ni la demanda ofrece razonamiento en este sentido ni tampoco, como se ha dicho, en la Sentencia de la Audiencia, por más que se lea el considerando 4 aludido, se encuentran razones que apunten siquiera a una desigualdad discriminatoria en los términos que hay que entender el art. 14 de la Constitución. </w:t>
      </w:r>
    </w:p>
    <w:p w:rsidR="00055018" w:rsidRDefault="00055018" w:rsidP="00055018">
      <w:pPr>
        <w:pStyle w:val="TextoNormal"/>
      </w:pPr>
      <w:r>
        <w:t xml:space="preserve">D) En cuanto a la falta de tutela judicial, en la que centra la demanda todas sus consideraciones de fondo, su inconsistencia es clara. </w:t>
      </w:r>
    </w:p>
    <w:p w:rsidR="00055018" w:rsidRDefault="00055018" w:rsidP="00055018">
      <w:pPr>
        <w:pStyle w:val="TextoNormal"/>
      </w:pPr>
      <w:r>
        <w:t>La recurrente no pretende otra cosa que revisar la interpretación que el Tribunal Supremo ofrece en su fallo y que, no es otra que la ya sentada por el mismo Tribunal y admitida por el Tribunal Constitucional. Si se llega a la conclusión, suficientemente motivada, de que no entra en juego un derecho fundamental, el procedimiento contencioso-administrativo adecuado es el general de la Ley de su Jurisdicción y no el especial de la Ley 62/1978. No puede fundadamente sostenerse que una decisión judicial que así lo proclame vulnere el derecho a la tutela judicial.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 pesar del equívoco planteamiento de la demanda, es cierto que, como apunta el Ministerio Fiscal, estamos en presencia de un recurso de amparo «mixto», ya que las violaciones de derechos fundamentales presuntamente cometidas se imputan en un caso a una resolución administrativa y en otro a una decisión judicial.  En definitva, se trata de un recurso de amparo reconducible, al mismo tiempo, al art. 43 de la LOTC, en cuanto a la presunta violación del derecho a la igualdad por parte de la resolución de la Dirección General de la Policía, y al art.  44 de la misma Ley, en cuanto a la presunta violación del derecho a la tutela judicial efectiva por parte de la Sentencia del Tribunal Supremo.</w:t>
      </w:r>
    </w:p>
    <w:p w:rsidR="00055018" w:rsidRDefault="00055018" w:rsidP="00055018">
      <w:pPr>
        <w:pStyle w:val="TextoNormal"/>
      </w:pPr>
    </w:p>
    <w:p w:rsidR="00055018" w:rsidRDefault="00055018" w:rsidP="00055018">
      <w:pPr>
        <w:pStyle w:val="TextoNormal"/>
      </w:pPr>
      <w:r w:rsidRPr="00055018">
        <w:rPr>
          <w:rStyle w:val="NumeroAFNegritaCaracter"/>
        </w:rPr>
        <w:t>2</w:t>
      </w:r>
      <w:r>
        <w:t>. Ahora bien, una vez sentado lo anterior, la Sección entiende que la demanda de amparo carece manifiestamente de contenido constitucional.</w:t>
      </w:r>
    </w:p>
    <w:p w:rsidR="00055018" w:rsidRDefault="00055018" w:rsidP="00055018">
      <w:pPr>
        <w:pStyle w:val="TextoNormal"/>
      </w:pPr>
      <w:r>
        <w:t>En efecto, por lo que respecta a la resolución administrativa, no aparece por ningún lado indicio alguno de que se haya violado el principio de igualdad (en la aplicación de la Ley), ya que falta el requisito básico, sine qua non, para que tal violación pueda ser tomada en consideración: el término de comparación. Ni la recurrente ni la Sala de la Audiencia Nacional aluden siquiera a ese punto, capital, como es bien sabido y ha puesto de relieve una ya consolidada jurisprudencia de este Tribunal.</w:t>
      </w:r>
    </w:p>
    <w:p w:rsidR="00055018" w:rsidRDefault="00055018" w:rsidP="00055018">
      <w:pPr>
        <w:pStyle w:val="TextoNormal"/>
      </w:pPr>
      <w:r>
        <w:t>Y es que no es una infracción del principio de igualdad lo que subyace en la resolución administrativa, sino, en su caso, una desviación de poder, vicio éste cuya apreciación, como ha señalado este Tribunal, cae fuera de su jurisdicción, por corresponder exclusivamente, en cuanto pertenece al orden de la legalidad ordinaria, a los Tribunales ordinarios y, en concreto, a los de la jurisdicción contencioso-administrativa (cfr.  los Autos de 8 de junio de 1983 y 11 de enero de 1984, en los asuntos núms.  224/1983 y 677/1983, respectivamente).</w:t>
      </w:r>
    </w:p>
    <w:p w:rsidR="00055018" w:rsidRDefault="00055018" w:rsidP="00055018">
      <w:pPr>
        <w:pStyle w:val="TextoNormal"/>
      </w:pPr>
      <w:r>
        <w:t>Por lo que concierne a la decisión judicial, tampoco puede decirse que haya vulnerado el derecho a la tutela judicial efectiva, pues ha razonado suficientemente y, por extenso, por qué el procedimiento seguido ante la Audiencia Nacional no fue el legalmente procedente.  Que ello no satisfaga a la recurrente es otra cuestión, que no tiene nada que ver con el contenido del mencionado derecho, tal como está constitucionalmente configurado, según ha puesto reiteradamente de relieve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y el archivo de las actuaciones.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0" w:name="AUTO_1984_688"/>
      <w:r>
        <w:lastRenderedPageBreak/>
        <w:t>AUTO 688/1984, de 14 de noviembre de 1984</w:t>
      </w:r>
    </w:p>
    <w:bookmarkEnd w:id="220"/>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ECLI:ES:TC:1984:688A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566/1984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Alejandro Martín Sigüenza, siendo trabajador al servicio de «Gebeco Española, S. A.», fue despedido por la Empresa el 21 de junio de 1983 mediante carta en la que le imputaba irregularidades en el cobro de cantidades adeudadas a la Empresa por clientes, así como concertación de operaciones de venta de productos de la Empresa en condiciones distintas a las que estaban autorizadas. En su demanda judicial contra el despido, el actor solicitó que la Empresa aportara los originales de los documentos de gestión de cobro correspondientes a las cantidades que motivaban el despido, así como otros documentos de utilidad para su defensa, y que fuesen citados seis testigos, siendo ambas pruebas declaradas pertinentes por la providencia de admisión. Pese a ello, la Empresa compareció sin los documentos requeridos y no fueron citados en forma los testigos propuestos. La Magistratura de Trabajo dictó Sentencia de 31 de octubre de 1983, estimando procedente el despido al considerar probados los hechos imputados por la Empresa. </w:t>
      </w:r>
    </w:p>
    <w:p w:rsidR="00055018" w:rsidRDefault="00055018" w:rsidP="00055018">
      <w:pPr>
        <w:pStyle w:val="TextoNormal"/>
      </w:pPr>
      <w:r>
        <w:t>El demandante interpuso recurso de casación por infracción de Ley fundamentado, entre otros motivos, en error de hecho en la apreciación de la prueba. El Tribunal Supremo lo desestimó por Sentencia de 7 de junio de 1984 confirmatoria de la recurrida.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Contra las referidas Sentencias se interpuso por Alejandro Martín Sigüenza, en 24 de julio pasado, recurso de amparo mediante demanda en la que se denuncia la indefensión producida como consecuencia de no practicarse las pruebas que propuso el demandante en la instancia y fueron consideradas pertinentes. La prueba practicada fue así exclusivamente la aportada por la Empresa y la testifical de persona que se encontraba implicada. </w:t>
      </w:r>
    </w:p>
    <w:p w:rsidR="00055018" w:rsidRDefault="00055018" w:rsidP="00055018">
      <w:pPr>
        <w:pStyle w:val="TextoNormal"/>
      </w:pPr>
      <w:r>
        <w:t>Igualmente denuncia la vulneración del derecho a la presunción de inocencia, pues la Sentencia de Magistratura se ha dictado sin prueba plena de su culpabilidad.</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3 de octubre se acordó oír al demandante y al Ministerio Fiscal acerca de la posible inadmisión de la demanda de amparo por no haberse invocado formalmente el derecho constitucional vulnerado y por posible carencia de contenido que justifique una decisión de este Tribunal [arts. </w:t>
      </w:r>
    </w:p>
    <w:p w:rsidR="00055018" w:rsidRDefault="00055018" w:rsidP="00055018">
      <w:pPr>
        <w:pStyle w:val="TextoNormal"/>
      </w:pPr>
      <w:r>
        <w:t xml:space="preserve">50.1 b) en relación con el 44.1 c) y 50.2 b) de nuestra Ley Orgánica]. </w:t>
      </w:r>
    </w:p>
    <w:p w:rsidR="00055018" w:rsidRDefault="00055018" w:rsidP="00055018">
      <w:pPr>
        <w:pStyle w:val="TextoNormal"/>
      </w:pPr>
      <w:r>
        <w:t xml:space="preserve">El demandante ha alegado que invocó el derecho constitucional vulnerado tan pronto tuvo oportunidad, después de la Sentencia vulnerante y que el contenido constitucional de </w:t>
      </w:r>
      <w:r>
        <w:lastRenderedPageBreak/>
        <w:t xml:space="preserve">su pretensión de amparo viene determinado por la violación del principio de presunción de inocencia y la indefensión que se le produjo. </w:t>
      </w:r>
    </w:p>
    <w:p w:rsidR="00055018" w:rsidRDefault="00055018" w:rsidP="00055018">
      <w:pPr>
        <w:pStyle w:val="TextoNormal"/>
      </w:pPr>
      <w:r>
        <w:t>El Ministerio Fiscal expone que en el escrito interponiendo el recurso de casación no se mencionó la vulneración constitucional; y en cuanto a la presunción de inocencia, ésta puede quedar destruida por una mínima actividad probatoria que, en el presente caso, fue variada y abundante.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Se alza como obstáculo insalvable a la admisión de este recurso de amparo, el segundo de los motivos en su día puestos de manifiesto, esto es, el arbitrado en el art.  50.2 b) de la LOTC, ya que la invocación aquí del art.  24 de la C. E., en los particulares referentes a la indefensión causada consecuentemente a una carencia de pruebas en el proceso seguido ante la Magistratura de Trabajo, que se viene a vincular a la denuncia de una falta de respeto al principio de la presunción de inocencia, precisamente por decretarse la procedencia de un despido sin que -en sentir del recurrente- haya mediado una prueba suficiente, no pueden calificarse de otro modo que de una argumentación con tendencia defensiva, respetable, pero que en modo alguno puede compartirse, ya que del examen cuidadoso de todo lo actuado ante los órganos jurisdiccionales del orden laboral se desprende, o más bien se comprueba, que no es precisamente un aserto baladí el que incluye el Magistrado de Trabajo en su Sentencia en el sentido de basar su fallo en la minuciosa, detallada y contundente prueba aportada por la parte demandante, extremos en los que, ya en la casación, reincide la Sala Sexta del Tribunal Supremo, al examinar y razonar sobre los varios motivos del recurso, en los que prolijamente se analiza la varia prueba practicada, y en especial lo certero de su apreciación por el juzgador de instancia, sin que, por ello, pudieran prosperar esos motivos en los que se imputaba haberse incidido en error en la apreciación de la prueba.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ello, la Sección acuerda la inadmisibilidad de este recurso de amparo.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1" w:name="AUTO_1984_689"/>
      <w:r>
        <w:lastRenderedPageBreak/>
        <w:t>AUTO 689/1984, de 14 de noviembre de 1984</w:t>
      </w:r>
    </w:p>
    <w:bookmarkEnd w:id="221"/>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ECLI:ES:TC:1984:689A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568/1984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24 de julio de 1984, el Procurador don Víctor Requejo Calvo, en representación de «Productos Vital, Carlos Schneider, S. A.», formula demanda de amparo contra los Autos de 29 de noviembre de 1983 y 28 de marzo de 1984, dictados por el Juzgado de Instrucción núm. 11 de Madrid, en las diligencias previas núm. 2.503/1983, así como contra el Auto de 19 de junio de 1984, de la Sección Cuarta de la Audiencia Provincial de Madrid, dictado en el recurso de apelación interpuesto contra las resoluciones anteriores, con la súplica de que se pronuncie Sentencia por la que se anulen las resoluciones impugnadas, dejándolas sin efecto, a fin de que por el Juzgado de Instrucción núm. 11 de Madrid se dicte nueva resolución que acuerde la práctica de cuantas diligencias sean necesarias, restableciendo al recurrente en los derechos constitucionales contenidos en el art.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Los hechos a los que se contrae la demanda son, resumidamente, los siguientes: a) El día 16 de junio de 1983, la parte recurrente en amparo presentó una querella por el supuesto delito de alzamiento de bienes contra la entidad mercantil «FE-CHI, S. A.» en las personas de sus cuatro socios: la querella estuvo motivada, según hace constar la parte recurrente, por las circunstancias de que «Productos Vital Carlos Schneider, S. A.» había resultado acreedora de la Sociedad querellada, y llegado el vencimiento de numerosas cambiales se impagaron, desapareciendo dicha Sociedad. b) El Juzgado de Instrucción núm. 11 de Madrid, que conoció de la querella, la admitió a trámite con fecha 22 de junio de 1983, y acordó la incoación de las diligencias previas núm. 2.503/1983-A, citando a los querellados para que comparecieran ante el Juzgado el día 21 de septiembre de 1983 y el portero del inmueble. c) Ante la no presencia en el Juzgado de dos de los querellados, el Juzgado dictó providencia el día 28 de septiembre de 1983, librándose oficio a la Comisaría de Policía para su localización y citándoseles, de nuevo, para el día 7 de noviembre de 1983. d) El Juzgado por Auto de 29 de noviembre de 1983, notificado el día 10 de enero de 1984, acordó el archivo de las diligencias, con fundamento en el art. 789.1 de la Ley de Enjuiciamiento Criminal: el solicitante de amparo formalizó los recursos de reforma y subsidiario de apelación contra dicho Auto, que fueron desestimados por resoluciones de 28 de marzo de 1984 del Juzgado de Instrucción y de 19 de junio de 1984 de la Audiencia Provincial. e) Según afirma el actor, en contra de las resoluciones impugnadas, la circuns</w:t>
      </w:r>
      <w:r>
        <w:lastRenderedPageBreak/>
        <w:t>tancia de la desaparición repentina de la sociedad «FE-CHI, S. A.», no debe quedar justificada como un mal negocio no constitutivo de delito.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parte actora considera que las resoluciones impugnadas han violado el art. 24 de la Constitución, en cuanto establece el derecho a la tutela efectiva de los Jueces y Tribunales, y el derecho al proceso con todas las garantías. Tal vulneración se habría producido porque el acuerdo de archivo de las diligencias previas cierra a la parte actora el acceso al proceso sin haber agotado los medios de investigación procedentes, basándose el órgano judicial en la afirmación de dos de los querellados de que la desaparición de la Sociedad se debió a un mal negocio de ésta; por otra parte, la resolución de archivo vulnera las garantías procesales, previstas legalmente, produciéndose indefensión, ya que la Ley de Enjuiciamiento Criminal ordena que se practiquen como diligencias previas las esenciales encaminadas a determinar la naturaleza y circunstancias del hecho. </w:t>
      </w:r>
    </w:p>
    <w:p w:rsidR="00055018" w:rsidRDefault="00055018" w:rsidP="00055018">
      <w:pPr>
        <w:pStyle w:val="TextoNormal"/>
      </w:pPr>
      <w:r>
        <w:t>En cuanto a la invocación en el proceso del derecho constitucional infringido, la parte actora manifiesta que no tuvo posibilidad de conocer la vulneración del precepto constitucional hasta el momento de la desestimación del recurso de apelación. No obstante, añade, tanto en el recurso de reforma como en el de apelación significó la mencionada vulneración, si no de forma expresa, sí tácitamente, a partir del planteamiento de la cuestión jurídico constitucional, es decir, al haberse prejuzgado por los órganos judiciales las cuestiones de antijuridicidad y culpabilidad, previamente al desarrollo de diligencias esenciales de averiguación y comprobación del delito, habiendo de interpretarse el art. 4.1 c) de la LOTC no en sentido formal y contrario al principio pro actione, sino que hay que entender que juega en toda su plenitud el principio iura novit curia.</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19 de septiembre de 1984, la Sección acordó conceder un plazo de diez días a la parte solicitante del amparo y al Ministerio Fiscal para que alegaran lo procedente sobre los motivos de inadmisión previstos en los arts. 50.1 b) en conexión con el art. 44.1 c) y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Fiscal ante el Tribunal Constitucional, por escrito de fecha 1 de octubre de 1984, formuló, en síntesis, las siguientes alegaciones: </w:t>
      </w:r>
    </w:p>
    <w:p w:rsidR="00055018" w:rsidRDefault="00055018" w:rsidP="00055018">
      <w:pPr>
        <w:pStyle w:val="TextoNormal"/>
      </w:pPr>
      <w:r>
        <w:t xml:space="preserve">a) No existe la menor constancia de que por la parte recurrente se hiciese la invocación formal de la vulneración de los derechos fundamentales que ahora alega como lesionados. Si la pretendida vulneración fue inicialmente cometida por el Auto del Juzgado de Instrucción que decretó el archivo de las diligencias, tuvo ocasión, primero en el recurso de reforma y después en el de apelación, de denunciarla, lo que no hizo. No puede, por otra parte, olvidarse que el art. 44.1 c ) exige una invocación formal, y por mucha flexibilidad que se le conceda a esta expresión nunca podrá alcanzar, como se deduce en esta ocasión, a cualquier planteamiento jurídico. </w:t>
      </w:r>
    </w:p>
    <w:p w:rsidR="00055018" w:rsidRDefault="00055018" w:rsidP="00055018">
      <w:pPr>
        <w:pStyle w:val="TextoNormal"/>
      </w:pPr>
      <w:r>
        <w:t xml:space="preserve">b) Entrando en el fondo del asunto, hay que decir que el art. 789 de la Ley de Enjuiciamiento Criminal, en su regla primera, dispone que si el Juez estimare que el hecho no es constitutivo de delito archivara las actuaciones, tras practicar, según el párrafo inicial de este precepto, las diligencias esenciales encaminadas a determinar la naturaleza y circunstancias del hecho. En la presente ocasión el instructor, luego de recibir declaración a dos de los querellados y a un testigo, según reconoce la demanda, entendió que tenía suficiente información y decretó el archivo, no considerando que era preciso seguir la investigación. Su actuación, ratificada en el recurso de reforma y confirmada en apelación, se ajustó a lo </w:t>
      </w:r>
      <w:r>
        <w:lastRenderedPageBreak/>
        <w:t>dispuesto en la Ley y no puede reputarse lesiva. En suma, hay que concluir señalando la falta de fundamento de la violación alegada que debe llevar a la inadmisión del recurso por vía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Por escrito de 8 de octubre de 1984, la representación de la parte actora formula las siguientes alegaciones en apoyo de la admisión y estimación del recurso: </w:t>
      </w:r>
    </w:p>
    <w:p w:rsidR="00055018" w:rsidRDefault="00055018" w:rsidP="00055018">
      <w:pPr>
        <w:pStyle w:val="TextoNormal"/>
      </w:pPr>
      <w:r>
        <w:t xml:space="preserve">a) En cuando a la falta de invocación de derecho fundamental vulnerado, manifiesta que en el escrito de interposición del recurso de reforma contra el Auto de 29 de noviembre de 1983 que decretaba el archivo de las diligencias, así como el trámite de alegaciones ante la Audiencia Provincial, en el recurso de apelación contra el Auto de fecha 28 de marzo de 1984, denegatorio de la reforma, la parte recurrente señaló expresamente que el Instructor había prejuzgado anticipadamente tan transcendentales cuestiones de antijuridicidad y culpabilidad, que sólo podían ser resueltas ulteriormente, en juicio contradictorio en el que las partes pudiesen utilizar en condiciones de igualdad, los medios de prueba, acusación y defensa que que les asisten. La parte actora entiende que «significar expresamente el no haber podido usar en juicio de los medios de prueba, y acusación que a toda parte debieran asistir», supone advertir al Tribunal de la vulneración del derecho constitucional a la tutela judicial efectiva consagrado en el art. 24 de nuestra Constitución. Por otro lado hay que resaltar que la vulneración del precepto constitucional se produce con el Auto dictado por la Audiencia Provincial, Sección Cuarta, en fecha 19 de junio de 1984, por el que se cierra definitivamente a la parte recurrente la posibilidad de ejercitar en su defensa los medios de investigación y prueba tendentes a la averiguación y comprobación de los hechos denunciados, y a los medios de investigación. Por ello, a juicio del solicitante del amparo, tampoco hubo posibilidad de denunciar la infracción del Derecho constitucional que protege el art. 24 de la Constitución hasta que se produce el Auto de la Audiencia Provincial. </w:t>
      </w:r>
    </w:p>
    <w:p w:rsidR="00055018" w:rsidRDefault="00055018" w:rsidP="00055018">
      <w:pPr>
        <w:pStyle w:val="TextoNormal"/>
      </w:pPr>
      <w:r>
        <w:t xml:space="preserve">b) En cuanto a la posible existencia de la causa de inadmisión establecida por el art. 50.2 b) de la LOTC -falta manifiesta de contenido-, el recurrente señala que el Juzgado Instructor sin tener otros elementos de juicio distintos o nuevos de los que, en su día, determinaron el acuerdo de llevarse a cabo la práctica de unas diligencias solicitadas por la parte recurrente, y que mediante dos resoluciones distintas ordenó que se practicaran, impide por acto de contrario imperio que se practiquen al archivar las diligencias, con lo que, al no respetar las garantías procesales y al no agotar los medios de investigación procedentes, lesiona los derechos reconocidos en el art. 24.2 de la Constitución. </w:t>
      </w:r>
    </w:p>
    <w:p w:rsidR="00055018" w:rsidRDefault="00055018" w:rsidP="00055018">
      <w:pPr>
        <w:pStyle w:val="TextoNormal"/>
      </w:pPr>
      <w:r>
        <w:t>Del mismo modo la resolución por Auto de la Audiencia Provincial, al cerrar a la parte recurrente la posibilidad del ejercicio de la acción penal emprendida, vulnera el art. 24.1 de la Constitución, por cuanto que si bien en un primer momento la parte recurrente accede al procedimiento judicial, sufre una indefensión al no poder permanecer en el ejercicio de su derecho.</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La parte demandante acompaña copia de las resoluciones judiciales recurridas en amparo. La primera de ellas es el Auto dictado por el Juzgado de Instrucción núm. 11 de Madrid, de 29 de noviembre de 1983, que ordena el archivo de las diligencias incoadas como consecuencia de la querella presentada por la parte actora, por entender que las actuaciones practicadas acreditan que el hecho denunciado no reviste los caracteres de infracción penal. La segunda, es el Auto de 28 de marzo de 1984, dictado por el mismo Juzgado, que deniega el recurso de reforma interpuesto contra el anterior, al no apreciar acreditada indiciariamente la existencia de bienes que los querellados, supuestamente, hayan </w:t>
      </w:r>
      <w:r>
        <w:lastRenderedPageBreak/>
        <w:t>alzado en perjuicio de los acreedores, tratándose de un negocio que devino ruinoso. Finalmente, el Auto de la Audiencia Provincial de Madrid, de 19 de junio de 1984, confirma los Autos mencionados, en cuanto no hay indicios racionales de que la insolvencia de la entidad FE-CHI, S. A., haya sido debida a la sustracción, ocultación o venta fraudulenta de su patrimonio, con el fin de evitar el cumplimiento de la garantía establecida por el art. 1.911 del Código Civil, sino que, debido a la mala marcha de los negocios sociales, la Sociedad ha ido perdiendo actividad, encontrándose en la actualidad en la más completa inactividad por falta de patrimonio y tesorería, aunque su inscripción en el Registro de la Propiedad no haya sido cancelada; en el mencionado Auto se hace reserva de las acciones civiles que puedan corresponder a la querellante.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existen las causas de inadmisión puestas de manifiesto en nuestra providencia de 19 de septiembre pasado (antecedente 4).</w:t>
      </w:r>
    </w:p>
    <w:p w:rsidR="00055018" w:rsidRDefault="00055018" w:rsidP="00055018">
      <w:pPr>
        <w:pStyle w:val="TextoNormal"/>
      </w:pPr>
    </w:p>
    <w:p w:rsidR="00055018" w:rsidRDefault="00055018" w:rsidP="00055018">
      <w:pPr>
        <w:pStyle w:val="TextoNormal"/>
      </w:pPr>
      <w:r w:rsidRPr="00055018">
        <w:rPr>
          <w:rStyle w:val="NumeroAFNegritaCaracter"/>
        </w:rPr>
        <w:t>2</w:t>
      </w:r>
      <w:r>
        <w:t>. La primera de ellas consiste en ser la demanda defectuosa por carecer del requisito legal de haberse invocado formalmente en el proceso el Derecho constitucional vulnerado tan pronto como, una vez conocida la violación, hubiera lugar para ello [arts.  50.1 b), en conexión con el 44.1 c) de la Ley Orgánica del Tribunal Constitucional -LOTC-].</w:t>
      </w:r>
    </w:p>
    <w:p w:rsidR="00055018" w:rsidRDefault="00055018" w:rsidP="00055018">
      <w:pPr>
        <w:pStyle w:val="TextoNormal"/>
      </w:pPr>
      <w:r>
        <w:t>La invocación del Derecho constitucional vulnerado no supone simplemente el cumplimiento de un requisito formal, sino que, como ha indicado ei Tribunal en reiteradas ocasiones, cumple una función de relevante importancia como es la de facilitar la tutela de los derechos fundamentales por los Jueces y Tribunales, evitando que el recurso de amparo -de carácter subsidiario- se convierta en una primera instancia.</w:t>
      </w:r>
    </w:p>
    <w:p w:rsidR="00055018" w:rsidRDefault="00055018" w:rsidP="00055018">
      <w:pPr>
        <w:pStyle w:val="TextoNormal"/>
      </w:pPr>
      <w:r>
        <w:t>En el presente caso resulta claro que la vulneración del art.  24 de la Constitución se habría producido, en su caso, en la primera resolución impugnada, por lo que su invocación habría debido efectuarse formalmente al recurrir contra la misma, de acuerdo con el art. 44.1 c) de la LOTC.</w:t>
      </w:r>
    </w:p>
    <w:p w:rsidR="00055018" w:rsidRDefault="00055018" w:rsidP="00055018">
      <w:pPr>
        <w:pStyle w:val="TextoNormal"/>
      </w:pPr>
      <w:r>
        <w:t>Pues bien, la parte actora reconoce que no ha efectuado formalmente tal invocación, y pretende haberla llevado a cabo de forma tácita; ahora bien, por muy flexible que se quiera ser en la interpretación del requisito, es claro que no puede entenderse cumplido al hilo del planteamiento de una cuestión de legalidad, con carácter general, debiendo aparecer efectuada la invocación del derecho; aun cuando pueda admitirse que, para llevar a cabo tal invocación, siempre que sea muy clara la identificación del Derecho fundamental, no es imprescindible la cita del precepto vulnerado.</w:t>
      </w:r>
    </w:p>
    <w:p w:rsidR="00055018" w:rsidRDefault="00055018" w:rsidP="00055018">
      <w:pPr>
        <w:pStyle w:val="TextoNormal"/>
      </w:pPr>
      <w:r>
        <w:t>En el presente caso, no se deduce en absoluto de los Autos recurridos que tal invocación tácita se haya realizado, ni el actor ha aportado para acreditarla -como pudo haber hecho- el escrito de recurso de reforma, y subsidiario de apelación, ni, incluso, de su escrito de demanda se deduce que pueda entenderse efectuada la alegación de forma tácita.</w:t>
      </w:r>
    </w:p>
    <w:p w:rsidR="00055018" w:rsidRDefault="00055018" w:rsidP="00055018">
      <w:pPr>
        <w:pStyle w:val="TextoNormal"/>
      </w:pPr>
      <w:r>
        <w:t xml:space="preserve">2.  La segunda causa de inadmisión es la prevista en el art.  50.2 b ) de la LOTC; por lo que, para determinar su existencia, hemos de decidir si la demanda carece o no manifiestamente de contenido que justifique una decisión por parte del Tribunal Constitucional en forma de Sentencia, con el desarrollo procesal consiguiente.  A cuyo efecto debemos recordar, una vez más, que el recurso de amparo no constituye una nueva instancia a la que corresponde revisar los hechos y la legalidad aplicada por los órganos judiciales, sino que </w:t>
      </w:r>
      <w:r>
        <w:lastRenderedPageBreak/>
        <w:t>su objeto se circunscribe a la protección de los derechos fundamentales y libertades públicas incluidos en su ámbito (art.  41.1 de la LOTC).</w:t>
      </w:r>
    </w:p>
    <w:p w:rsidR="00055018" w:rsidRDefault="00055018" w:rsidP="00055018">
      <w:pPr>
        <w:pStyle w:val="TextoNormal"/>
      </w:pPr>
      <w:r>
        <w:t>a) En cuanto a la vulneración del art.  24.1 de la Constitución, resulta claro que la pretendida indefensión no se ha producido, pues el actor ha obtenido tres resoluciones fundadas en Derecho, aunque no hayan sido favorables a sus pretensiones, dos de ellas tras ejercitar su derecho de recurso contra la primera resolución, en el que ha podido efectuar cuantas alegaciones ha estimado oportunas.</w:t>
      </w:r>
    </w:p>
    <w:p w:rsidR="00055018" w:rsidRDefault="00055018" w:rsidP="00055018">
      <w:pPr>
        <w:pStyle w:val="TextoNormal"/>
      </w:pPr>
      <w:r>
        <w:t>b) En cuanto a la vulneración de las garantías constitucionales previstas en el art.  24.2 de la Constitución, es lo cierto que el primer Auto se fundamenta en el art.  789.1 de la Ley de Enjuiciamiento Criminal, y que la determinación de si las diligencias practicadas son las esenciales es una cuestión de mera legalidad cuya valoración corresponde al Juez penal, el cual ha resuelto dicha cuestión en sentido afirmativo.</w:t>
      </w:r>
    </w:p>
    <w:p w:rsidR="00055018" w:rsidRDefault="00055018" w:rsidP="00055018">
      <w:pPr>
        <w:pStyle w:val="TextoNormal"/>
      </w:pPr>
      <w:r>
        <w:t>c) Las consideraciones anteriores conducen a la conclusión de que .sí existe la causa de inadmisión establecida en el art.  50.2 b )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w:t>
      </w:r>
    </w:p>
    <w:p w:rsidR="00055018" w:rsidRDefault="00055018" w:rsidP="00055018">
      <w:pPr>
        <w:pStyle w:val="TextoNormal"/>
      </w:pPr>
    </w:p>
    <w:p w:rsidR="00055018" w:rsidRDefault="00055018" w:rsidP="00055018">
      <w:pPr>
        <w:pStyle w:val="TextoNormal"/>
      </w:pPr>
      <w:r>
        <w:t>Archívense las actuaciones.</w:t>
      </w: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2" w:name="AUTO_1984_690"/>
      <w:r>
        <w:lastRenderedPageBreak/>
        <w:t>AUTO 690/1984, de 14 de noviembre de 1984</w:t>
      </w:r>
    </w:p>
    <w:bookmarkEnd w:id="222"/>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ECLI:ES:TC:1984:690A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610/1984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empresa «Antracitas Mina La Rasa y Aurora, S. A.», representada por el Procurador don Juan Corujo López Villamil y asistida del Letrado don Pablo Díaz Matos, formula demanda de amparo constitucional contra los Autos del Tribunal Central de Trabajo de 24 de abril de 1984 y de 13 de junio de 1984 que tuvieron por no anunciado recurso de suplicación contra la Sentencia de la Magistratura de Trabajo núm. 3 de Oviedo, de 11 de febrero de 1984, por falta de consignación del importe de la condena. Los hechos que fundamentan la demanda son los siguientes: </w:t>
      </w:r>
    </w:p>
    <w:p w:rsidR="00055018" w:rsidRDefault="00055018" w:rsidP="00055018">
      <w:pPr>
        <w:pStyle w:val="TextoNormal"/>
      </w:pPr>
      <w:r>
        <w:t xml:space="preserve">a) El día 6 de noviembre de 1983 la actora remitió al trabajor don Manuel Alvarez Fernández, que se encontraba en situación de incapacidad temporal transitoria como consecuencia de accidente de trabajo desde el 7 de mayo de 1982, carta comunicándole su baja en la Empresa por haber vencido los dieciocho meses del período de incapacidad laboral. </w:t>
      </w:r>
    </w:p>
    <w:p w:rsidR="00055018" w:rsidRDefault="00055018" w:rsidP="00055018">
      <w:pPr>
        <w:pStyle w:val="TextoNormal"/>
      </w:pPr>
      <w:r>
        <w:t xml:space="preserve">b) Habiendo promovido don Manuel Alvarez Fernández demanda por despido, la Magistratura de Trabajo núm. 3 de Oviedo dictó Sentencia, de 11 de febrero de 1984, declarando la nulidad del despido y condenando a «Antracitas Mina La Rasa y Aurora, S. A.», «a readmitirle en las mismas condiciones profesionales y económicas que informaban la relación jurídica existente entre ambos el día 6 de noviembre de 1983 y a satisfacerle el salario dejado de percibir desde la indicada fecha hasta el día en que la readmisión tenga lugar». Igualmente el Magistrado imponía una multa de 15.000 pesetas a la Empresa, por temeridad. </w:t>
      </w:r>
    </w:p>
    <w:p w:rsidR="00055018" w:rsidRDefault="00055018" w:rsidP="00055018">
      <w:pPr>
        <w:pStyle w:val="TextoNormal"/>
      </w:pPr>
      <w:r>
        <w:t xml:space="preserve">c) «Antracitas Mina La Rasa y Aurora, S. A.», anunció su propósito de interponer recurso de suplicación por escrito de 21 de febrero de 1984, acompañando resguardo acreditativo del preceptivo depósito de 2.500 pesetas para recurrir y manifestando no acompañar depósito correspondiente al importe económico de la condena «dado que al encontrarse el actor en situación de invalidez provisional, con anterioridad a la demanda, no devenga salarios ni contraprestación alguna de la que sea deudora la recurrente». </w:t>
      </w:r>
    </w:p>
    <w:p w:rsidR="00055018" w:rsidRDefault="00055018" w:rsidP="00055018">
      <w:pPr>
        <w:pStyle w:val="TextoNormal"/>
      </w:pPr>
      <w:r>
        <w:t>d) Formalizado posteriormente el recurso, el Tribunal Central de Trabajo dictó Auto de 24 de abril de 1984, teniéndolo por no anunciado por falta de un requisito de admisibilidad, como es el depósito del importe de la condena, con independencia de que la alegación de la recurrente tuviera o no fundamento, cuestión a debatir en el recurso atacando el fallo de la Sentencia de instancia. En recurso de súplica fundamentado en la presunta vulneración del art. 24.1 de la Constitución Española, el Tribunal Central dictó Auto desestimatorio de 13 de junio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La Empresa demandante denuncia la infracción del derecho a la tutela judicial efectiva sin indefensión por negársele el acceso al recurso de suplicación basándose en el incumplimiento de un requisito no exigible en el supuesto concreto e imposible de cumplimentar. La demandante entiende que la condena al abono de los salarios dejados de percibir que incluye el fallo de la Sentencia de Magistratura constituye sólo una cláusula de estilo y no una determinación específica de condena, pues durante la situación de incapacidad laboral transitoria no se generan salarios y por tanto no hubo tales «dejados de percibir». Solicita se declare la nulidad de los Autos de 24 de abril y de 13 de junio, así como su derecho a que el Tribunal Central tenga por anunciado el recurso de suplicación y proceda a conocer sobre el contenido del mismo.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del pasado 1 de octubre, la Sección Tercera puso de manifiesto la posible existencia de la causa de inadmisión a que se refiere el art. 50.2 b) de la Ley Orgánica del Tribunal Constitucional (LOTC). </w:t>
      </w:r>
    </w:p>
    <w:p w:rsidR="00055018" w:rsidRDefault="00055018" w:rsidP="00055018">
      <w:pPr>
        <w:pStyle w:val="TextoNormal"/>
      </w:pPr>
      <w:r>
        <w:t xml:space="preserve">Dentro del plazo señalado al efecto, la representación de la Empresa recurrente sostiene que el Auto del Tribunal Central de Trabajo la coloca en situación de indefensión, pues la Sentencia de la Magistratura de Trabajo núm. 3 de Oviedo no contiene la menor indicación que permitiera determinar cuáles eran, efectivamente, los salarios dejados de percibir por un trabajador que, como se sabe, no percibía realmente salario alguno por estar en situación de incapacidad temporal transitoria desde el 7 de mayo de 1982. La exigencia de un requisito de imposible cumplimiento para el acceso al recurso de suplicación equivale a una denegación de justicia, que viola el art. 24.1 de la Constitución. </w:t>
      </w:r>
    </w:p>
    <w:p w:rsidR="00055018" w:rsidRDefault="00055018" w:rsidP="00055018">
      <w:pPr>
        <w:pStyle w:val="TextoNormal"/>
      </w:pPr>
      <w:r>
        <w:t>El Ministerio Fiscal, por su parte, recuerda en primer lugar que la obligación de consignar el importe de la condena constituye una medida cautelar para impedir que recaigan sobre el trabajador los inconvenientes del alargamiento del proceso, al mismo tiempo que medida con la que se pretende reducir el planteamiento de recursos meramente dilatorios y garantizar el principio esencial de la irrenunciabilidad de los derechos del trabajador. La primera de las finalidades señaladas no queda anulada por el hecho de que en el momento de producirse la Sentencia de Magistratura el trabajador se encontrase en situación de incapacidad laboral, pues cabe dentro de lo posible que intentase reincorporarse al trabajo antes de fallado el recurso de suplicación y, en esta situación, de no mediar consignación previa, quedará sin garantía el derecho del trabajador. La consignación en sí misma, por su parte, no es ni mucho menos imposible, pues su determinación se realiza con una simple operación aritmética. No hay pues, en contra de lo que afirma el recurrente, indicio alguno de violación del art. 24 de la C. E., pues la pretendida indefensión no se produce por una actividad judicial sino que, por el contrario, el acceso al recurso se ve impedido por una actividad negativa del recurrente que rechaza el cumplimiento de un requisito impuesto por la Ley, basándose en su peculiar interpretación de la norma.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recurrente olvida que la consignación no constituye una exigencia autónoma sino dependiente del fallo de la Sentencia a cuya satisfacción sirve.  La consignación del importe de la condena tiene por finalidad -como ya declaró este Tribunal en reiteradas ocasiones a partir de la Sentencia 3/1983, de 25 de enero-, no sólo evitar recursos dilato</w:t>
      </w:r>
      <w:r>
        <w:lastRenderedPageBreak/>
        <w:t>rios, sino fundamentalmente asegurar la ejecución de la condena, garantizando así la debida tutela del beneficiario.</w:t>
      </w:r>
    </w:p>
    <w:p w:rsidR="00055018" w:rsidRDefault="00055018" w:rsidP="00055018">
      <w:pPr>
        <w:pStyle w:val="TextoNormal"/>
      </w:pPr>
      <w:r>
        <w:t>Por ello, el problema que en el presente caso se plantea es, como señala con rigor el Tribunal Central de Trabajo, un problema atinente al fallo de la Sentencia de instancia y que como tal debe ser planteado.  Si la demandante estima que la condena a los salarios dejados de percibir infringe el ordenamiento jurídico, debió someterlo a la consideración del Tribunal Central a través del oportuno recurso de suplicación que, como en cualquier otro caso, reclama el previo cumplimiento de los requisitos procesales exigidos por la Ley.  En tanto no se obtenga un pronunciamiento judicial revocatorio del anterior, el fallo de Magistratura está dotado de presunción de validez y licitud y despliega todos sus efectos, sin que el particular pueda libremente paralizar alguno de ellos -por ejemplo la exigibilidad de la consignación como requisito para el recurso- por su disconformidad con el fallo, pues ello vendría a quebrar los principios sobre los que se asienta la función judicial.  La decisión de la demandante de no consignar el importe de la condena por considerarlo imposible es, así, una decisión de incumplir el fallo judicial sin haber obtenido su revocación, que no puede recibir, en modo alguno, el apoyo del ordenamiento jurídico.</w:t>
      </w:r>
    </w:p>
    <w:p w:rsidR="00055018" w:rsidRDefault="00055018" w:rsidP="00055018">
      <w:pPr>
        <w:pStyle w:val="TextoNormal"/>
      </w:pPr>
      <w:r>
        <w:t>No cabe oponer a lo anterior el hecho de que la consignación fuera imposible.  La Sentencia de Magistratura contiene todos los elementos necesarios para permitir el cumplimiento al incluir en el propio fallo el momento inicial (6 de noviembre de 1983) y final (momento de la readmisión) del período que constituye el objeto de la condena y en el resultando de hechos probados se incluye expresamente la cuantía del salario del trabajador.  En tales condiciones, la consignación es posible y depende de un simple cálculo aritmético.</w:t>
      </w:r>
    </w:p>
    <w:p w:rsidR="00055018" w:rsidRDefault="00055018" w:rsidP="00055018">
      <w:pPr>
        <w:pStyle w:val="TextoNormal"/>
      </w:pPr>
      <w:r>
        <w:t>Tampoco cabe oponer el carácter indeterminado de la condena.  Es cierto que una condena genérica -«salario dejado de percibir»- no concretada en cuantía determinada no constituye el procedimiento adecuado para facilitar la actuación del recurrente y, como tal, para satisfacer su derecho a la tutela.  Pero esta indeterminación sólo podría alegarse válidamente cuando hubiera sido la causa de un error en la cuantía de la consignación, pero no cuando la consignación ni siquiera se ha intentado.  Siendo la determinación posible, no representa una carga inadmisible desde la perspectiva del derecho a la tutela judicial efectiva.</w:t>
      </w:r>
    </w:p>
    <w:p w:rsidR="00055018" w:rsidRDefault="00055018" w:rsidP="00055018">
      <w:pPr>
        <w:pStyle w:val="TextoNormal"/>
      </w:pPr>
      <w:r>
        <w:t>Es patente, por tanto, que el obstáculo que ha impedido el acceso de la recurrente al recurso de suplicación ante el Tribunal Central de Trabajo es, efectivamente, un obstáculo que surge de su propia interpretación de las normas, discordante con la efectuada por dicho Tribunal Central en la cual no hay elemento alguno que permita apreciar la existencia de violación del art.  24.1 de la Constitución.  La exigencia de la consignación, en los términos en que razona el Auto del Tribunal Central de Trabajo, no constituye en modo alguno arbitrariedad y, en consecuencia, debe considerarse concurrente la causa de inadmisión señalada en nuestra providencia.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todo lo expuesto, la Sección ha acordado declarar la inadmisión del presente recurso de amparo.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223" w:name="AUTO_1984_691"/>
      <w:r>
        <w:lastRenderedPageBreak/>
        <w:t>AUTO 691/1984, de 14 de noviembre de 1984</w:t>
      </w:r>
    </w:p>
    <w:bookmarkEnd w:id="223"/>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ECLI:ES:TC:1984:691A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611/1984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6 de agosto de 1984 tuvo entrada en este Tribunal escrito de don Juan Manuel Rubiales Ramos, actuando en nombre propio y con la asistencia del Letrado don José Velasco Poyatos, por el que entablaba demanda de amparo contra la Sentencia de 4 de junio de 1984 dictada por el Juzgado de Distrito núm. 2 de Jerez de la Frontera (Cádiz) en el juicio de faltas núm. 307/1984, contra los Autos de 18 de julio, denegatorio de remisión condicional instada, y de 21 de julio, ambos del mismo año, que desestimaba el recurso de reforma interpuesta contra el anterior y el recurso de apelación subsidiario, y contra la providencia de fecha 23 de julio, también de 1984, confirmatoria de detención para el ingreso y cumplimiento de la pena de quince días de arresto menor. Aduce el recurrente la violación por esas resoluciones de los arts. 24.1 y 14 de la Constitución por cuanto le ha causado indefensión y han vulnerado el principio de igualdad ante la Ley. El recurrente afirma en síntesis lo siguiente: </w:t>
      </w:r>
    </w:p>
    <w:p w:rsidR="00055018" w:rsidRDefault="00055018" w:rsidP="00055018">
      <w:pPr>
        <w:pStyle w:val="TextoNormal"/>
      </w:pPr>
      <w:r>
        <w:t xml:space="preserve">A) Entre él y su esposa existía un clima de tensión y de falta de armonía en el cual se produjo una agresión de la esposa al recurrente, a consecuencia de la cual fue ella condenada a cinco días de arresto menor por el Juzgado de Distrito núm. 2 de Jerez de la Frontera, aplicándose de oficio el beneficio de remisión condicional de la pena. </w:t>
      </w:r>
    </w:p>
    <w:p w:rsidR="00055018" w:rsidRDefault="00055018" w:rsidP="00055018">
      <w:pPr>
        <w:pStyle w:val="TextoNormal"/>
      </w:pPr>
      <w:r>
        <w:t xml:space="preserve">B) Meses después, estando en trámite un proceso de separación matrimonial y por invitación de la esposa, acudió al domicilio de ésta el marido, produciéndose entre ellos un incidente y siendo acusado el marido por la esposa de haberla causado lesiones en estado de embriaguez. Se incoó el correspondiente juicio de faltas por el mismo Juzgado que había conocido de las lesiones ocasionadas anteriormente al marido. Se celebró la correspondiente vista sin asistencia del acusado, según él por causas ajenas a su voluntad y siendo advertido el Juez de esta circunstancia por una empleada de la Empresa en que trabajaba, y fue condenado a la pena de quince días de arresto menor por una falta de lesiones. </w:t>
      </w:r>
    </w:p>
    <w:p w:rsidR="00055018" w:rsidRDefault="00055018" w:rsidP="00055018">
      <w:pPr>
        <w:pStyle w:val="TextoNormal"/>
      </w:pPr>
      <w:r>
        <w:t xml:space="preserve">No se apeló la Sentencia, ganando firmeza el fallo. El condenado solicitó la remisión de la pena aduciendo el hecho de su incomparecencia involuntaria al juicio de faltas, el hecho de que la aplicación del beneficio de la pena a su esposa también por lesiones y de entidad menor implicaba una discriminación o trato desigual, y las consecuencias que generaría la ejecución y el cumplimiento de la pena (pérdida de haberes y posible despido). </w:t>
      </w:r>
    </w:p>
    <w:p w:rsidR="00055018" w:rsidRDefault="00055018" w:rsidP="00055018">
      <w:pPr>
        <w:pStyle w:val="TextoNormal"/>
      </w:pPr>
      <w:r>
        <w:t xml:space="preserve">C) Por Auto de 18 de julio de 1984, el Juzgado de Distrito desestimó la petición formulada basándose en que los hechos enjuiciados son en la actualidad de gran trascendencia y sensibilidad social en momentos en que continuamente los medios de comunicación se </w:t>
      </w:r>
      <w:r>
        <w:lastRenderedPageBreak/>
        <w:t xml:space="preserve">hacen eco del cada vez más numeroso fenómeno de las mujeres maltratadas, por lo cual las resoluciones judiciales no deben desconocer la realidad social del tiempo en que han de aplicarse las normas, tal y como prevé el art. 3 del Código Civil, y sería dar la espalda a dicha realidad una acción benigna de consideración hacia uno de los agentes del fenómeno antes mencionado, máxime si se aprecian unas especiales circunstancias de premeditación en la acción, hecho reconocido por el propio condenado, que se manifiestan en acudir al domicilio de su esposa, de la cual se hallaba separado desde hace dos años, después de haber tenido una discusión en la oficina donde trabajaba aquél, y es precisamente en esa estancia en el domicilio donde se producen las lesiones de la esposa. </w:t>
      </w:r>
    </w:p>
    <w:p w:rsidR="00055018" w:rsidRDefault="00055018" w:rsidP="00055018">
      <w:pPr>
        <w:pStyle w:val="TextoNormal"/>
      </w:pPr>
      <w:r>
        <w:t xml:space="preserve">Interpuesto contra este Auto recurso de reforma y subsidiario de apelación fueron ambos rechazados por Auto del mismo Juzgado de Distrito de 21 de julio de 1984, basándose en que en período de ejecución de Sentencia firme en juicio de faltas no cabe recurso alguno salvo el de nulidad de actuaciones, que tampoco procede en este caso. Por providencia de 23 de julio de 1984 se acordó reiterar los oficios de la Policía Judicial y prisión para cumplimiento y ejecución de la pena impuesta. </w:t>
      </w:r>
    </w:p>
    <w:p w:rsidR="00055018" w:rsidRDefault="00055018" w:rsidP="00055018">
      <w:pPr>
        <w:pStyle w:val="TextoNormal"/>
      </w:pPr>
      <w:r>
        <w:t xml:space="preserve">D) La demanda entiende que existió indefensión en el juicio de faltas en el que fue condenado el recurrente con vulneración del art. 24. 1 de la Constitución, ya que si no pudo comparecer por causas ajenas a su voluntad, como se hizo saber al Juez, debió suspenderse el juicio, evitándose el resultado de ser condenado sin ser oído. Asimismo entiende el recurrente que se vulneró el principio de igualdad consagrado en el art. 14 de la Norma fundamental, pues el Juzgado no accedió a la remisión condicional de la pena al recurrente que en cambio se había concedido a su esposa, sin existir causa razonable de esta desigualdad de trato. </w:t>
      </w:r>
    </w:p>
    <w:p w:rsidR="00055018" w:rsidRDefault="00055018" w:rsidP="00055018">
      <w:pPr>
        <w:pStyle w:val="TextoNormal"/>
      </w:pPr>
      <w:r>
        <w:t>E) El recurrente solicita la nulidad del juicio oral y de los Autos de 18 y 21 de julio que deniegan la remisión condicional de la pena, y de la providencia de 23 de julio que confirmó la orden de prisión. Se solicita asimismo la suspensión de la pena y se formula proposición de diversas pruebas. También solicitó que se le nombrase Procurador en turno de oficio.</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la Sección de Vacaciones de 14 de agosto de 1984, se concedió al recurrente un plazo de diez días para subsanar la falta de postulación, respecto a la petición de suspensión ponerla en conocimiento del Juzgado sentenciador. Designó el recurrente Procurador y por providencia de 2 de octubre de 1984 la Sección Primera de este Tribunal acordó tener por hecha la anterior designación con las consecuencias a ella inherentes y conceder al Ministerio Fiscal y al recurrente un plazo común de diez días para que alegasen lo que estimasen pertinente sobre la posible existencia del siguiente motivo de inadmisión: carecer la demanda manifiestamente de contenido que justifique una decisión por parte del Tribunal Constitucional, de conformidad con lo prevenido en el art. 50.2 b )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3</w:t>
      </w:r>
      <w:r>
        <w:t>. Posteriormente, fue sustituido el Procurador del recurrente concediéndose al nuevamente designado un plazo de diez días para alegar sobre los mismos extremos señalados en la citada providencia de 2 de octubre, acordándose así por providencia de la Sección Primera de 10 de octubre, también de 1984.</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En el plazo señalado el Ministerio Fiscal formuló sus alegaciones. </w:t>
      </w:r>
    </w:p>
    <w:p w:rsidR="00055018" w:rsidRDefault="00055018" w:rsidP="00055018">
      <w:pPr>
        <w:pStyle w:val="TextoNormal"/>
      </w:pPr>
      <w:r>
        <w:lastRenderedPageBreak/>
        <w:t xml:space="preserve">Respecto a la petición de anulación de la vista dijo que el juicio de faltas no se suspende por ausencia del acusado, salvo que el Juez crea necesaria su declaración (art. 971 de la L. E. Cr.). </w:t>
      </w:r>
    </w:p>
    <w:p w:rsidR="00055018" w:rsidRDefault="00055018" w:rsidP="00055018">
      <w:pPr>
        <w:pStyle w:val="TextoNormal"/>
      </w:pPr>
      <w:r>
        <w:t>En cuanto a la petición de remisión de la pena, que es el verdadero objeto del recurso, ha de tenerse en cuenta que además de la reacción social contra el hecho de las mujeres maltratadas, la Sentencia contiene otra motivación como es la premeditación. Dado que la denegación de la remisión es facultad discrecional del Juez, en este caso éste ha estimado motivadamente que se daban circunstancias suficientes para negar al marido lo que concedió a la esposa, por lo que no existe violación del principio de igualdad. Concluye el Ministerio Fiscal solicitando la inadmisión del recurso por el motivo señalado por este Tribunal en las providencias antes citadas.</w:t>
      </w:r>
    </w:p>
    <w:p w:rsidR="00055018" w:rsidRDefault="00055018" w:rsidP="00055018">
      <w:pPr>
        <w:pStyle w:val="TextoNormal"/>
      </w:pPr>
    </w:p>
    <w:p w:rsidR="00055018" w:rsidRDefault="00055018" w:rsidP="00055018">
      <w:pPr>
        <w:pStyle w:val="TextoNormal"/>
      </w:pPr>
      <w:r w:rsidRPr="00055018">
        <w:rPr>
          <w:rStyle w:val="NumeroAFNegritaCaracter"/>
        </w:rPr>
        <w:t>5</w:t>
      </w:r>
      <w:r>
        <w:t>. El recurrente en sus alegaciones reitera que los derechos que se entienden violados son los recogidos en los arts. 24.1 y 14 de la Constitución y afirmó que se han cumplido en el presente recurso los requisitos establecidos por la LOTC para su interposición. Renueva su petición de pruebas y concluye pidiendo la admisión a trámite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 este Auto es determinar si en el presente recurso concurre el motivo de inadmisión señalado en nuestras providencias de 2 y 12 de octubre de 1984, consistente en carecer manifiestamente la demanda de contenido que justifique una decisión por parte de este Tribunal Constitucional [art.  50.2 b) de la LOTC].  El recurrente alega la supuesta violación del art.  24.1 de la Constitución por habérsele producido indefensión en la vista del juicio de faltas en que fue condenado; y también la supuesta violación del principio de igualdad reconocido en el art.  14, también de la Constitución, en cuanto se le discriminó por razón de sexo respecto a su mujer, al negársele la remisión de la pena por el mismo Juez que la concedió a su esposa, condenada por una falta de iguales características.  La cuestión se suscitó, como consta en los antecedentes, porque el recurrente, entre el cual y su esposa se había creado una situación de tensiones y desarmonía, fue agredido por ella, siendo condenada la agresora en juicio de faltas por el Juzgado de Distrito núm.  2 de Jerez de la Frontera a cinco días de arresto menor por una falta de lesiones, siéndole aplicado de oficio el beneficio de la condena condicional.</w:t>
      </w:r>
    </w:p>
    <w:p w:rsidR="00055018" w:rsidRDefault="00055018" w:rsidP="00055018">
      <w:pPr>
        <w:pStyle w:val="TextoNormal"/>
      </w:pPr>
      <w:r>
        <w:t>Meses después y ya pendiente el proceso de separación matrimonial el marido agredía a su esposa en el domicilio de ésta, siendo condenado a la pena de quince días de arresto menor, también por la falta de lesiones.</w:t>
      </w:r>
    </w:p>
    <w:p w:rsidR="00055018" w:rsidRDefault="00055018" w:rsidP="00055018">
      <w:pPr>
        <w:pStyle w:val="TextoNormal"/>
      </w:pPr>
      <w:r>
        <w:t>La Sentencia no fue recurrida.  El condenado instó el beneficio de la remisión condicional que le fue denegado por las resoluciones impugnadas.</w:t>
      </w:r>
    </w:p>
    <w:p w:rsidR="00055018" w:rsidRDefault="00055018" w:rsidP="00055018">
      <w:pPr>
        <w:pStyle w:val="TextoNormal"/>
      </w:pPr>
    </w:p>
    <w:p w:rsidR="00055018" w:rsidRDefault="00055018" w:rsidP="00055018">
      <w:pPr>
        <w:pStyle w:val="TextoNormal"/>
      </w:pPr>
      <w:r w:rsidRPr="00055018">
        <w:rPr>
          <w:rStyle w:val="NumeroAFNegritaCaracter"/>
        </w:rPr>
        <w:t>2</w:t>
      </w:r>
      <w:r>
        <w:t>. El recurrente plantea dos cuestiones: Una es la relativa a la presunta indefensión en la vista del juicio oral (art.  24.1 de la Constitución).</w:t>
      </w:r>
    </w:p>
    <w:p w:rsidR="00055018" w:rsidRDefault="00055018" w:rsidP="00055018">
      <w:pPr>
        <w:pStyle w:val="TextoNormal"/>
      </w:pPr>
      <w:r>
        <w:t xml:space="preserve">Esta pretensión es inadmisible.  La Sentencia condenatoria de fecha 4 de junio de 1984 no fue apelada, como expresamente dice el recurrente, por lo que no puede ser recurrida en amparo al no haberse agotado todos los recursos utilizables dentro de la vía judicial [art. 44.1 a) de la LOTC]. Pero aun prescindiendo del incumplimiento de este requisito esencial, también la demanda carece en este punto en forma manifiesta de contenido que justifique una decisión por parte de este Tribunal. En los juicios de faltas, la L. E.  Cr.  </w:t>
      </w:r>
      <w:r>
        <w:lastRenderedPageBreak/>
        <w:t>(art.  971 ) dispone que no se suspenderá la celebración ni la resolución del juicio por la ausencia del acusado, siempre que conste habérsele citado debidamente, a no ser que el Juez de oficio o a instancia de parte crea necesaria la declaración de aquél.  No se discute en el presente caso que el acusado fuese legalmente citado.  Su incomparcencia se debió, según él afirma, a una avería de coche y fue señalada al Juez por una empleada de la Empresa en que trabajaba. Pero el Juez no estimó procedente suspender el juicio, debido a que el acusado había prestado declaración en el Juzgado (Auto de 18 de julio de 1984).</w:t>
      </w:r>
    </w:p>
    <w:p w:rsidR="00055018" w:rsidRDefault="00055018" w:rsidP="00055018">
      <w:pPr>
        <w:pStyle w:val="TextoNormal"/>
      </w:pPr>
      <w:r>
        <w:t>No resulta que en estas circunstancias se haya producido indefensión, sobre todo si se tiene en cuenta que, como antes se ha advertido, el condenado pudo apelar y no lo hizo, por lo que renunció voluntariamente a la oportunidad de plantear defensas de que a su parecer se le hubiera privado en el juicio oral.</w:t>
      </w:r>
    </w:p>
    <w:p w:rsidR="00055018" w:rsidRDefault="00055018" w:rsidP="00055018">
      <w:pPr>
        <w:pStyle w:val="TextoNormal"/>
      </w:pPr>
    </w:p>
    <w:p w:rsidR="00055018" w:rsidRDefault="00055018" w:rsidP="00055018">
      <w:pPr>
        <w:pStyle w:val="TextoNormal"/>
      </w:pPr>
      <w:r w:rsidRPr="00055018">
        <w:rPr>
          <w:rStyle w:val="NumeroAFNegritaCaracter"/>
        </w:rPr>
        <w:t>3</w:t>
      </w:r>
      <w:r>
        <w:t>. Tampoco son admisibles las alegaciones sobre una presunta vulneración del principio de igualdad en relación con el otorgamiento de la remisión provisional de la pena.  El Auto de 18 de julio de 1984 por el que se deniega su petición está debidamente motivado sin que pueda afirmarse que el Juez en el uso de las facultades discrecionales que en ese punto le concede la Ley (art.  92 del Código Penal) haya obrado en modo alguno de forma arbitraria y discriminatoria. La denegación de la petición se basa en dos motivos: uno es la existencia de premeditación en la acción del recurrente, circunstancia que no resulta que se apreciase en la de su esposa, y que bastaría, como señala el Ministerio Fiscal, para justificar la diferencia de trato respecto al otorgamiento del beneficio de la remisión provisional de la pena, que además era claramente superior para el marido (quince días) que lo fue para la esposa (cinco días), sin que competa a este Tribunal discutir la justicia de esa diferencia.  Pero es que también está plenamente justificado el otro motivo aducido por el Juez, consistente en la trascendencia social del hecho. Es notorio, en efecto, que como afirma el Auto impugnado constituye hoy un fenómeno social merecedor de especial repulsa, el hecho de que, dentro de la pareja, se produzca con lamentable frecuencia malos tratos a la mujer por parte del hombre, mientras que, por el contrario, no existe como fenómeno social el hecho contrario, es decir, los malos tratos al hombre por parte de la mujer.  Está en consecuencia justificado que para reprimir aquel fenómeno social se acentúe el rigor de la Ley para los que contribuyen al mismo. No se da, por tanto, frente a lo que dice el recurrente una discriminación en la aplicación de la Ley por razón de sexo, pues el hombre no es tratado más severamente por su condición de varón sino por contribuir con su conducta a la existencia del fenómeno social de las mujeres maltratadas, contra el cual pueden y deben reaccionar los Tribunales de Justicia con los medios que el Derecho les permite.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4.  De todo lo expuesto resulta que la demanda interpuesta incurre en el motivo de inadmisión señalado en las providencias citadas en un principio y previsto en el art.  50.2 b) de la LOTC, consistente en carecer la demanda manifiestamente de contenido</w:t>
      </w:r>
    </w:p>
    <w:p w:rsidR="00055018" w:rsidRDefault="00055018" w:rsidP="00055018">
      <w:pPr>
        <w:pStyle w:val="TextoNormal"/>
      </w:pPr>
      <w:r>
        <w:t>que justifique admitir el recurso a trámite para su resolución por Sentencia.  En estas circunstancias tampoco procede pronunciarse sobre la suspensión solicitada.</w:t>
      </w: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4" w:name="AUTO_1984_692"/>
      <w:r>
        <w:lastRenderedPageBreak/>
        <w:t>AUTO 692/1984, de 14 de noviembre de 1984</w:t>
      </w:r>
    </w:p>
    <w:bookmarkEnd w:id="224"/>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ECLI:ES:TC:1984:692A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630/1984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Mediante escrito registrado en este Tribunal el 9 de agosto de 1984, el Procurador don Eduardo Morales Price, en representación de don Francisco Belenguer Hernández, don Francisco Javier Lázaro Lázaro, don Joaquín García Pajarón, don Javier Sancho Borraz, don José Javier García Herrero, don Francisco Javier Sillaurren Molina, don Ricardo Ortiz Medina y don Juan José García Rodríguez, interpuso demanda de amparo constitucional contra la Sentencia de la Magistratura de Trabajo núm. 6 de Barcelona de 2 de julio de 1984 por presunta vulneración del art. 14, en relación con el 28, ambos de la Constitución (C. E.). Los hechos en que se apoya la demanda son los siguientes: </w:t>
      </w:r>
    </w:p>
    <w:p w:rsidR="00055018" w:rsidRDefault="00055018" w:rsidP="00055018">
      <w:pPr>
        <w:pStyle w:val="TextoNormal"/>
      </w:pPr>
      <w:r>
        <w:t xml:space="preserve">A) Los actores, trabajadores del Banco Ibérico, S. A., pasaron en 1978 a integrarse en el Banco Central, S. A., que absorbió a aquél, manteniendo sus derechos adquiridos. En junio de 1980 y con el fin de unificar el régimen retributivo de los trabajadores del Banco Central y de los que provenían del Banco Ibérico, la Empresa acordó con representantes de los trabajadores -al parecer miembros de Comisiones Obreras (CC. 00.) y la Unión General de Trabajadores (U. G. T.)- la sustitución de determinadas mejoras voluntarias que percibían los trabajadores del Banco Ibérico (ayuda médico-farmacéutica y cesta de Navidad, entre otras) por un concepto retributivo denominado «Complemento familiar para cesta de Navidad», subordinando la aplicación a la renuncia de cada uno de los empleados a las anteriores mejoras voluntarias. </w:t>
      </w:r>
    </w:p>
    <w:p w:rsidR="00055018" w:rsidRDefault="00055018" w:rsidP="00055018">
      <w:pPr>
        <w:pStyle w:val="TextoNormal"/>
      </w:pPr>
      <w:r>
        <w:t xml:space="preserve">B) No habiendo aceptado los actores dicho acuerdo, solicitaron el abono de los conceptos sustituidos, que les fueron denegados por las Magistraturas de Trabajo núms. 3 y 16 de Barcelona, que estimaron absorbibles y compensables dichos conceptos. </w:t>
      </w:r>
    </w:p>
    <w:p w:rsidR="00055018" w:rsidRDefault="00055018" w:rsidP="00055018">
      <w:pPr>
        <w:pStyle w:val="TextoNormal"/>
      </w:pPr>
      <w:r>
        <w:t xml:space="preserve">C) El 23 de febrero de 1984, los actores formularon demanda judicial en reclamación de cantidades por el concepto «Complemento familiar para cesta de Navidad» correspondiente a los años 1981 y 1982, alegando en el juicio, entre otras razones, que el impago obedecía a una discriminación fundada en motivaciones sindicales, por mantener los actores criterios de política sindical distintos de los pactantes del acuerdo. La Magistratura de Trabajo núm. 6 de Barcelona dictó Sentencia de 2 de julio de 1984, desestimando la demanda en razón a no haberse cumplido el requisito para adquirir el nuevo complemento como era la renuncia a las anteriores mejoras voluntarias. </w:t>
      </w:r>
    </w:p>
    <w:p w:rsidR="00055018" w:rsidRDefault="00055018" w:rsidP="00055018">
      <w:pPr>
        <w:pStyle w:val="TextoNormal"/>
      </w:pPr>
      <w:r>
        <w:t>D) Los actores denuncian la vulneración del art. 14 de la Constitución Española (C. E.) estimando que la llamada adhesión individual al acuerdo o renuncia a derechos adquiridos no pretende sino forzar a suscribir un acuerdo sindical con el que los demandantes no es</w:t>
      </w:r>
      <w:r>
        <w:lastRenderedPageBreak/>
        <w:t xml:space="preserve">tán de acuerdo, por lo que negarles el complemento que tienen derecho a percibir todos los trabajadores por negarse a suscribir un pacto sindical supone una discriminación fundada en razones sindicales. </w:t>
      </w:r>
    </w:p>
    <w:p w:rsidR="00055018" w:rsidRDefault="00055018" w:rsidP="00055018">
      <w:pPr>
        <w:pStyle w:val="TextoNormal"/>
      </w:pPr>
      <w:r>
        <w:t>E) Solicitan se declare la nulidad de la Sentencia de Magistratura y se reconozca expresamente el derecho de los recurrentes a percibir el complemento familiar de cesta de Navidad en las mismas condiciones y contenido dinerario que cualquier otro empleado del Banco Central de idénticas condiciones personales y características profesionales, «con prescindencia de suscribir, adherirse o ratificar personal e individualmente cualesquiera género de pactos sindicales».</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por providencia de 10 de octubre de 1984, acordó poner de manifiesto a los recurrentes y al Ministerio Fiscal la posible existencia de las siguientes causas de inadmisibilidad: 1.ª) la del art. 50.2 b) de la Ley Orgánica del Tribunal Constitucional (LOTC), por cuanto la demanda pudiera carecer manifiestamente de contenido que justifique una decisión por parte de este Tribunal; y 2.ª) por lo que en particular se refiere a don Javier Sancho Borraz, la que regula el art. 50.1 b) en relación con el 49.2 a) de la LOTC, por no acompañarse el documento que acredite la representa ión del solicitante de amparo; otorgando un plazo común de diez días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recurrentes, en su escrito, registrado el 30 de octubre, reiteran su argumentación de la demanda, considerando que ha habido infracción del art. 14 de la C. E., en relación con el 28, y del art. 22 del Pacto Internacional de Derechos económicos, sociales y culturales de 19 de diciembre de 1977, ratificado por España, al haber sido privados del derecho al cobro de la retribución pactada que perciben todos los demás trabajadores del Banco Central, por negarse a suscribir individualmente, o ratificar, en última instancia, el contenido del pacto sindical en el que se acuerda el establecimiento de la mejora retributiva, y solicitando en consecuencia la admisión a trámite del recurso. </w:t>
      </w:r>
    </w:p>
    <w:p w:rsidR="00055018" w:rsidRDefault="00055018" w:rsidP="00055018">
      <w:pPr>
        <w:pStyle w:val="TextoNormal"/>
      </w:pPr>
      <w:r>
        <w:t>En la cuestión planteada en relación con don Javier Sancho Borraz, se le incluyó efectivamente por error en el escrito de demanda, toda vez que se carece de poderes para su representación, por lo que se interesa se le separe del recurso.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Ministerio Fiscal ante el Tribunal Constitucional, que cumplió el trámite procesal el 24 de octubre, señala que falta nítidamente en el alegato del recurso de amparo la demostración clara del tertium comparationis, tantas veces exigido en la jurisprudencia constitucional. No se comprueba trato desigual a situaciones iguales, sino a las que desigualmente se habían producido como consecuencia de firmar, unos sí y otros no, la renuncia convenida, lo que es materia de legislación ordinaria sin dimensión constitucional. Mucho menos puede infringir el derecho a la libertad sindical del artículo 28.1, pues como dice el 5.° de los hechos probados de la Sentencia impugnada, la alegación de discriminación por motivos sindicales, hecha en turno de réplica, se quedó, en el acto del juicio, en puro aserto, extremo no alegado en la demanda y que no fue objeto de específica prueba; traerlo a colación ahora en sede constitucional es desconocer la naturaleza de remedio subsidiario del recurso de amparo. La demanda incide, pues, según el Ministerio Fiscal, en la causa de inadmisión del art. 50.2 b) de la LOTC. </w:t>
      </w:r>
    </w:p>
    <w:p w:rsidR="00055018" w:rsidRDefault="00055018" w:rsidP="00055018">
      <w:pPr>
        <w:pStyle w:val="TextoNormal"/>
      </w:pPr>
      <w:r>
        <w:t xml:space="preserve">Por lo que se refiere al recurrente don Javier Sancho Borraz, el Ministerio Fiscal entiende que incurre también la demanda en la causa de inadmisión del art. 50.1 b) en relación con el 49.2 a), ambos de la LOTC. </w:t>
      </w:r>
    </w:p>
    <w:p w:rsidR="00055018" w:rsidRDefault="00055018" w:rsidP="00055018">
      <w:pPr>
        <w:pStyle w:val="TextoNormal"/>
      </w:pPr>
      <w:r>
        <w:lastRenderedPageBreak/>
        <w:t>En conclusión, el Ministerio Fiscal solicita la inadmisión del recurso, respectivamente, de conformidad con los mencionados artículos.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Al solicitarse que se tenga por apartado del recurso a don Javier Sancho Borraz, que ha comparecido sin conferir representación al Procurador, ha quedado privada de contenido la primera de las causas de inadmisión advertidas en nuestra providencia de 10 de octubre, sin que por lo demás sea necesario un pronunciamiento distinto del general de inadmisión, que es con el que vamos a concluir este recurso según se expone a continuación.</w:t>
      </w:r>
    </w:p>
    <w:p w:rsidR="00055018" w:rsidRDefault="00055018" w:rsidP="00055018">
      <w:pPr>
        <w:pStyle w:val="TextoNormal"/>
      </w:pPr>
    </w:p>
    <w:p w:rsidR="00055018" w:rsidRDefault="00055018" w:rsidP="00055018">
      <w:pPr>
        <w:pStyle w:val="TextoNormal"/>
      </w:pPr>
      <w:r w:rsidRPr="00055018">
        <w:rPr>
          <w:rStyle w:val="NumeroAFNegritaCaracter"/>
        </w:rPr>
        <w:t>2</w:t>
      </w:r>
      <w:r>
        <w:t>. Forzoso es reconocer que concurre la causa contemplada en el artículo 50.2 b). En efecto, la alegación de los demandantes de que el impago del complemento que solicitaron de la Magistratura de Trabajo y la decisión de esta última que desestimó su demanda no obedecía sino a una discriminación sindical por su negativa a suscribir un acuerdo sindical y a aceptar la política sindical que le subyacía, carece de la suficiente consistencia para poder enjuiciarla de forma objetiva.</w:t>
      </w:r>
    </w:p>
    <w:p w:rsidR="00055018" w:rsidRDefault="00055018" w:rsidP="00055018">
      <w:pPr>
        <w:pStyle w:val="TextoNormal"/>
      </w:pPr>
      <w:r>
        <w:t>Tal alegación, efectuada ya en la instancia, fue rechazada por el Magistrado en su Sentencia al exponer en el 5.° hecho probado que la misma ha quedado en puro aserto, pues no ha sido objeto de específica prueba, y en el considerando, que «no hay méritos» para llegar a la conclusión de que se ha producido la discriminación expuesta. La demanda de amparo no ofrece mayor solidez que el previo planteamiento judicial.  De manera forzada se quiere dar a entender que son las discrepancias sobre política sindical con CC.</w:t>
      </w:r>
    </w:p>
    <w:p w:rsidR="00055018" w:rsidRDefault="00055018" w:rsidP="00055018">
      <w:pPr>
        <w:pStyle w:val="TextoNormal"/>
      </w:pPr>
      <w:r>
        <w:t>OO. y U. G. T. y con los acuerdos pactados por ellas con la Empresa las que motivan el impago de un complemento al que tendrían derecho, pero ello no se adecúa a los hechos declarados probados que condicionan el pronunciamiento de este Tribunal.  En el 2.° hecho probado se afirma que el derecho a la percepción del nuevo «Complemento familiar para Cesta de Navidad» que sustituye a las mejoras voluntarias de que disfrutaban los trabajadores procedentes del Banco Ibérico está sometido a la condición esencial de la «renuncia de cada uno de los empleados procedentes del Ibérico a aquellas ``mejoras voluntarias''», y es la falta de renuncia de los actores -que también consta en el 4.° hecho probado- la que motiva la inaplicación del acuerdo y el impago del complemento.</w:t>
      </w:r>
    </w:p>
    <w:p w:rsidR="00055018" w:rsidRDefault="00055018" w:rsidP="00055018">
      <w:pPr>
        <w:pStyle w:val="TextoNormal"/>
      </w:pPr>
      <w:r>
        <w:t>Si lo que quiere impugnarse como contrario al principio de igualdad es el hecho de que los actores estén percibiendo un salario inferior al de los restantes trabajadores de la Empresa, es evidente que la diferencia no se debe a una actuación inconstitucional de un tercero, pues, dependiendo el complemento debatido de una decisión individual de cada trabajador, es su propio comportamiento el que origina la diferencia salarial.  No cabe oponer, como parecen pretender los actores, que tampoco perciben por decisión judicial las mejoras voluntarias anteriores, porque (aparte de que no se aportan tales decisiones judiciales, lo que impide conocer la causa de la denegación), ello no guarde relación con el presente recurso de amparo, reducido a la impugnación de una concreta resolución y no de otras y que solicita un determinado complemento retributivo.</w:t>
      </w:r>
    </w:p>
    <w:p w:rsidR="00055018" w:rsidRDefault="00055018" w:rsidP="00055018">
      <w:pPr>
        <w:pStyle w:val="TextoNormal"/>
      </w:pPr>
      <w:r>
        <w:t xml:space="preserve">La pretensión de los actores, que reclaman el pago del complemento «con prescindencia de suscribir, adherirse o ratificar personal e individualmente cualesquiera género de pactos sindicales», no consiste, en definitiva, sino en una solicitud de revocación o de inaplicación del acuerdo que creó el complemento en cuestión.  Claro que ello sólo podría </w:t>
      </w:r>
      <w:r>
        <w:lastRenderedPageBreak/>
        <w:t>fundarse realmente en la nulidad del requisito de la aceptación individual del trabajador o su renuncia a las mejoras voluntarias anteriores; pero es evidente que no compete a este Tribunal pronunciarse sobre la validez y aplicabilidad de un pacto laboral que en sí mismo considerado, no vulnera derecho constitucional alguno, incluido el de igualdad.  Desde el punto de vista constitucional un negocio transaccional como el señalado -sustitución voluntaria de unas mejoras por otras- es válido, y apoyarse en su exigibilidad para negar lo reclamado no vulnera tampoco la Constitución.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ha acordado la inadmisión del recurso.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5" w:name="AUTO_1984_693"/>
      <w:r>
        <w:lastRenderedPageBreak/>
        <w:t>AUTO 693/1984, de 14 de noviembre de 1984</w:t>
      </w:r>
    </w:p>
    <w:bookmarkEnd w:id="225"/>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ECLI:ES:TC:1984:693A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650/1984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María Dolores López Pedraja, representada por el Procurador don Francisco de Guinea y Gauna y asistida de Letrado, mediante escrito que tuvo su entrada el 1 de septiembre de 1984, interpuso recurso de amparo «contra la resolución del Juzgado de Primera Instancia núm. 1 de Santa Coloma de Farners, rollo de apelación 4/1984, dimanante de autos de juicio de desahucio 161/1982 del Juzgado de Distrito de Santa Coloma de Farners». </w:t>
      </w:r>
    </w:p>
    <w:p w:rsidR="00055018" w:rsidRDefault="00055018" w:rsidP="00055018">
      <w:pPr>
        <w:pStyle w:val="TextoNormal"/>
      </w:pPr>
      <w:r>
        <w:t xml:space="preserve">De la demanda y de la documentación presentada se desprenden en esencia los siguientes hechos: </w:t>
      </w:r>
    </w:p>
    <w:p w:rsidR="00055018" w:rsidRDefault="00055018" w:rsidP="00055018">
      <w:pPr>
        <w:pStyle w:val="TextoNormal"/>
      </w:pPr>
      <w:r>
        <w:t xml:space="preserve">a) En el juicio de desahucio 161/1982, sobre desahucio del local de negocio, instado por don Sebastián Pastor Balada y doña María Carmen Jorda Agustí, contra la ahora solicitante de amparo, las partes llegaron a acuerdo transaccional, autorizado por el Juez de Distrito de Santa Coloma de Farners mediante Auto de 9 de marzo de 1983. En virtud del pacto primero del compromiso, cuyos términos se reproducen en el Auto referido, la ahora solicitante de amparo se allanó a las pretensiones de la parte actora, «comprometiéndose a dejar el local objeto del presente juicio verbal de desahucio, libre y vacuo a disposición de los propietarios por todo el día 31 de diciembre del presente año». </w:t>
      </w:r>
    </w:p>
    <w:p w:rsidR="00055018" w:rsidRDefault="00055018" w:rsidP="00055018">
      <w:pPr>
        <w:pStyle w:val="TextoNormal"/>
      </w:pPr>
      <w:r>
        <w:t xml:space="preserve">b) Por providencia de 14 de enero de 1984, se ordenó por el Juez de Distrito se requiriese a la demandada doña María Dolores López Pedraja a que en el término de quince días dejase libre y a disposición de la parte actora la finca objeto del juicio, bajo apercibimiento de lanzamiento. Dicha providencia fue notificada en el mismo día 14 a los Procuradores de las partes; y, por diligencia de 16 de enero de 1984, se dejó constancia en autos de la notificación de la providencia mediante entrega de la correspondiente cédula a don Francisco Muñoz Robles, una vez constituido el Secretario en el domicilio de la demandada. </w:t>
      </w:r>
    </w:p>
    <w:p w:rsidR="00055018" w:rsidRDefault="00055018" w:rsidP="00055018">
      <w:pPr>
        <w:pStyle w:val="TextoNormal"/>
      </w:pPr>
      <w:r>
        <w:t xml:space="preserve">c) El mismo 14 de enero de 1984, la representación de la ahora solicitante de amparo presentó en el Juzgado de Distrito, «fuera de las horas de audiencia» -según se hizo constar en diligencia de presentación-, demanda incidental de nulidad de transacción, que llevaba fecha de 9 de enero de 1984. </w:t>
      </w:r>
    </w:p>
    <w:p w:rsidR="00055018" w:rsidRDefault="00055018" w:rsidP="00055018">
      <w:pPr>
        <w:pStyle w:val="TextoNormal"/>
      </w:pPr>
      <w:r>
        <w:t xml:space="preserve">d) Por providencia de 8 de febrero de 1984, el Juez de Distrito acordó tener por presentada la demanda incidental antes referida y que la misma sirviese de base para la formación de proceso incidental de nulidad de transacción «con suspensión entre tanto del curso de los autos principales, y en concreto de su ejecución». </w:t>
      </w:r>
    </w:p>
    <w:p w:rsidR="00055018" w:rsidRDefault="00055018" w:rsidP="00055018">
      <w:pPr>
        <w:pStyle w:val="TextoNormal"/>
      </w:pPr>
      <w:r>
        <w:lastRenderedPageBreak/>
        <w:t xml:space="preserve">e) Interpuesto por don Sebastián Pastor Balada y doña María del Carmen Jorda Agustí recurso de reposición contra esta providencia de 8 de febrero de 1984, el Juez de Distrito, por Auto de 9 de abril de 1984, dio lugar a la reposición solicitada, ordenando levantar la suspensión y continuar la ejecución de la transacción aprobada por el Auto de 9 de marzo de 1983. </w:t>
      </w:r>
    </w:p>
    <w:p w:rsidR="00055018" w:rsidRDefault="00055018" w:rsidP="00055018">
      <w:pPr>
        <w:pStyle w:val="TextoNormal"/>
      </w:pPr>
      <w:r>
        <w:t xml:space="preserve">f) Interpuesto por la ahora solicitante de amparo recurso de apelación contra el Auto de 9 de abril, el Juez de Primera Instancia e Instrucción núm. 2 de Santa Coloma de Farners, por Auto de 19 de junio de 1984, dictado en rollo de apelación 2/1984, desestimó dicho recurso y confirmó el Auto apelado. </w:t>
      </w:r>
    </w:p>
    <w:p w:rsidR="00055018" w:rsidRDefault="00055018" w:rsidP="00055018">
      <w:pPr>
        <w:pStyle w:val="TextoNormal"/>
      </w:pPr>
      <w:r>
        <w:t xml:space="preserve">g) La parte actora en el juicio de desahucio interesó del Juzgado de Distrito que se decretase el lanzamiento de la demandada, el cual fue acordado por providencia de 27 de junio de 1984, por la que, haciéndose constar que había transcurrido el plazo concedido a dicha demandada para el desalojo de la finca, se señaló el 13 de julio siguiente para la práctica de la diligencia correspondiente. Dicha providencia fue notificada a los Procuradores de las partes el 28 de junio siguiente. </w:t>
      </w:r>
    </w:p>
    <w:p w:rsidR="00055018" w:rsidRDefault="00055018" w:rsidP="00055018">
      <w:pPr>
        <w:pStyle w:val="TextoNormal"/>
      </w:pPr>
      <w:r>
        <w:t xml:space="preserve">h) La representación de la señora López Pedraja, mediante escrito de 29 de junio siguiente, interpuso recurso de reposición contra la indicada providencia de 27 de junio de 1984. En el escrito de interposición, aparte de otras infracciones de plazos establecidós en la Ley de Arrendamientos Urbanos (art. 142) y en la de Enjuiciamiento Civil (art. 1.596), se alegó que la providencia de 14 de enero de 1984 mandando la ejecución no había sido notificada de forma personal a la ahora solicitante de amparo, según exigiría el art. 1.598, en relación con los arts. 266, 275 y 1.573, todos ellos de la Ley de Enjuiciamiento Civil (L. E. C.), así como la providencia recurrida de 27 de junio de 1984 infringiría los arts. 301 y concordantes, en relación con el 375 y concordantes, también de la L. E. C., por haber considerado cumplidos los términos de la anterior providencia de 14 de enero de 1984, cuando ésta no había sido notificada debidamente y, además, la suspensión de la ejecución acordada por providencia de 8 de febrero de 1984 debería entenderse con efectos a partir del 14 de enero de 1984, fecha de presentación de la demanda incidental, y no a partir del 8 de febrero de 1984, «so pena de causar una total indefensión a la demandada». Mediante dicho escrito solicitó la recurrente que se dispusiese que la parte demandante debería «solicitar de nuevo la diligencia de requerimiento de desalojo de la demandada», el cual debería tener lugar en el término de dos meses establecido por la Ley de Arrendamientos Urbanos. </w:t>
      </w:r>
    </w:p>
    <w:p w:rsidR="00055018" w:rsidRDefault="00055018" w:rsidP="00055018">
      <w:pPr>
        <w:pStyle w:val="TextoNormal"/>
      </w:pPr>
      <w:r>
        <w:t xml:space="preserve">i) El Juez de Distrito, por Auto de 2 de julio de 1984, declaró no haber lugar a la reposición solicitada de la providencia de 27 de junio de 1984 y que procedía continuar la ejecución del lanzamiento. </w:t>
      </w:r>
    </w:p>
    <w:p w:rsidR="00055018" w:rsidRDefault="00055018" w:rsidP="00055018">
      <w:pPr>
        <w:pStyle w:val="TextoNormal"/>
      </w:pPr>
      <w:r>
        <w:t xml:space="preserve">j) Interpuesto por la ahora solicitante de amparo recurso de apelación, el Juzgado de Primera Instancia núm. 1 de Santa Coloma de Farners, en rollo de apelación 4/1984, dictó Auto de 26 de julio de 1984, del que se acompaña copia, por el que sobre la base de no haberse conferido «traslado del recurso de reposición planteado por la demandada a la parte actora» -defecto señalado por la representación de la ahora solicitante de amparo en el acto de la vista-, acordó que «sin entrar en el fondo de la cuestión litigiosa que es objeto del recurso, se declara la nulidad de las actuaciones desde el momento procesal en el que se sufrió la omisión del trámite que preceptúa el art. 378 de la L.E.C.» No obstante, en los considerandos del Auto se incluyen diversos razonamientos sobre el fondo de la cuestión planteada en el recurso, en sentido desfavorable para la ahora solicitante de amparo. No consta la fecha de notificación de dicho Auto, aunque se afirma en la demanda de amparo </w:t>
      </w:r>
      <w:r>
        <w:lastRenderedPageBreak/>
        <w:t xml:space="preserve">que el recurso se interpone dentro de los veinte días hábiles a partir de la notificación de aquél. </w:t>
      </w:r>
    </w:p>
    <w:p w:rsidR="00055018" w:rsidRDefault="00055018" w:rsidP="00055018">
      <w:pPr>
        <w:pStyle w:val="TextoNormal"/>
      </w:pPr>
      <w:r>
        <w:t xml:space="preserve">k) En la demanda de amparo se cita como infringido el art. 24.1 de la Constitución (C. E.), alegándose a tal efecto indefensión, que habría sido producida por la infracción de la normativa procesal. Más en concreto, se viene a afirmar que tanto «la resolución dictada en última instancia» (el Auto del Juzgado de Primera Instancia de 26 de julio de 1984) como la providencia del Juzgado de Distrito de 27 de junio de 1984 han infringido, por un lado, el art. 301, en relación con los arts. 375 y concordantes de la L. </w:t>
      </w:r>
    </w:p>
    <w:p w:rsidR="00055018" w:rsidRDefault="00055018" w:rsidP="00055018">
      <w:pPr>
        <w:pStyle w:val="TextoNormal"/>
      </w:pPr>
      <w:r>
        <w:t xml:space="preserve">E. C., en cuanto a los términos judiciales, al haberse admitido a trámite la demanda incidental presentada el 14 de enero de 1984 y suspendido la ejecución el 8 de febrero siguiente; por otro lado, los arts. 1.573, en relación con los arts. 266 y 275 y concordantes de la L. E. </w:t>
      </w:r>
    </w:p>
    <w:p w:rsidR="00055018" w:rsidRDefault="00055018" w:rsidP="00055018">
      <w:pPr>
        <w:pStyle w:val="TextoNormal"/>
      </w:pPr>
      <w:r>
        <w:t xml:space="preserve">C. en la forma de practicar la diligencia de requerimiento de desalojo, de fecha 16 de enero de 1984; y, por último, del art. 142 de la Ley de Arrendamientos Urbanos, al no haberse establecido un plazo de dos meses para el desalojo, sino un plazo de quince días. </w:t>
      </w:r>
    </w:p>
    <w:p w:rsidR="00055018" w:rsidRDefault="00055018" w:rsidP="00055018">
      <w:pPr>
        <w:pStyle w:val="TextoNormal"/>
      </w:pPr>
      <w:r>
        <w:t xml:space="preserve">En la demanda de amparo se solicita se reponga la providencia del Juzgado de Distrito de Santa Coloma de Farners, de 27 de junio de 1984, y se disponga en su lugar que es nula de pleno derecho la providencia del propio Juzgado, de 14 de enero de 1984, al hallarse en suspenso la ejecutividad del Auto transaccional, de 9 de marzo de 1983, quedando sin efecto y nula de pleno derecho la diligencia de requerimiento de desalojo, de 16 de enero de 1984, y que en su caso se ordene, previa petición de la parte ejecutante, nuevo requerimiento de desalojo, en cuyo caso deberá concederse a la solicitante de amparo el plazo de dos meses. </w:t>
      </w:r>
    </w:p>
    <w:p w:rsidR="00055018" w:rsidRDefault="00055018" w:rsidP="00055018">
      <w:pPr>
        <w:pStyle w:val="TextoNormal"/>
      </w:pPr>
      <w:r>
        <w:t>Por otrosí y de conformidad con el art. 56 de la Ley Orgánica del Tribunal Constitucional (LOTC), se solicita la suspensión de la ejecución de los Autos del juicio de desahucio 171/1982, por cuanto la prosecución de la ejecución y el lanzamiento de la demanda «ocasionaría un perjuicio que haría perder al amparo su finalidad».</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por providencia de 17 de octubre, acordó poner de manifiesto a la recurrente y al Ministerio Fiscal la posible existencia de la causa de inadmisibilidad que regula el art. 50.2 b) de la Ley Orgánica del Tribunal Constitucional (LOTC) por cuanto la demanda pudiera carecer de contenido que justifique una decisión por parte de este Tribunal; concediéndoles, en aplicación de lo dispuesto en el art. 50 de dicha Ley, un plazo común de diez días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En las suyas la recurrente entiende suficientemente acreditada la infracción de normas procedimentales que justifica la decisión de este Tribunal, reiterando lo aducido en el escrito de demanda. Al recaer la providencia de 8 de febrero de 1984 de admisión a trámite del incidente y acordarse la suspensión del proceso, devinieron nulas las actuaciones que a instancia de la parte adversa hubieran podido practicarse, y a mayor abundamiento la diligencia de 16 de enero de 1984: no se practicaron las diligencias a las que se remite el art. 1.598 de la L. E. C., causándose a la instante del incidente, hoy recurrente en amparo, una total indefensión. Por otra parte, el término a conceder a la recurrente para el desalojo del local de negocio no debería ser de quince días, sino de dos meses, atendido a que habría de prevalecer el art. 142 de la Ley de Arrendamientos Urbanos. Concluye la recurrente solicitando la admisión del recurso en los términos del «suplico» de la demanda.</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xml:space="preserve">. El escrito del Fiscal ante el Tribunal Constitucional hace inicial hincapié en que en el recurso de amparo se impugna una una resolución del Juzgado de Primera Instancia que no agota la vía judicial, ya que lo que declara es la nulidad de la resolución apelada, y en el «suplico» de la demanda se lee que no se pretende la nulidad del Auto de dicho Juzgado sino la nulidad de la providencia de 27 de junio de 1984 contra la cual se interpuso el recurso de reposición, cuya resolución, declarada nula, no existe. En cuanto a la pretendida dilación del Juzgado en la admisión a trámite, no ha determinado ningún perjuicio a la recurrente, ya que el desalojo se suspendió hasta la resolución de la demanda de nulidad. </w:t>
      </w:r>
    </w:p>
    <w:p w:rsidR="00055018" w:rsidRDefault="00055018" w:rsidP="00055018">
      <w:pPr>
        <w:pStyle w:val="TextoNormal"/>
      </w:pPr>
      <w:r>
        <w:t xml:space="preserve">La alegación de otra irregularidad procesal, consistente en que la providencia de 14 de enero de 1984 del Juzgado de Distrito que requería a la recurrente para desalojo no fue personal, con incumplimiento de los artículos 1.573, 275 y 266 de la L. E. </w:t>
      </w:r>
    </w:p>
    <w:p w:rsidR="00055018" w:rsidRDefault="00055018" w:rsidP="00055018">
      <w:pPr>
        <w:pStyle w:val="TextoNormal"/>
      </w:pPr>
      <w:r>
        <w:t xml:space="preserve">C. no tiene en cuenta el hecho, previsto en el art. 1.279.2, de que la recurrente se dio por enterada, como se deduce de la serie de actividad procesal desarrollada para impedir el desalojo. </w:t>
      </w:r>
    </w:p>
    <w:p w:rsidR="00055018" w:rsidRDefault="00055018" w:rsidP="00055018">
      <w:pPr>
        <w:pStyle w:val="TextoNormal"/>
      </w:pPr>
      <w:r>
        <w:t xml:space="preserve">Por último, el supuesto incumplimiento por el Juez de Distrito de los plazos de desalojo del art. 142 de la Ley de Arrendamientos Urbanos, es una interpretación de la legalidad ordinaria que sólo corresponde al juzgador. </w:t>
      </w:r>
    </w:p>
    <w:p w:rsidR="00055018" w:rsidRDefault="00055018" w:rsidP="00055018">
      <w:pPr>
        <w:pStyle w:val="TextoNormal"/>
      </w:pPr>
      <w:r>
        <w:t>Todas estas razones hacen, según el Ministerio Fiscal, que la demanda incida en la causa del art. 50.2 b) de la LOTC, por lo que interesa de este Tribunal dicte Auto de inadmisión de la misma.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Prescindiendo de la escasa claridad del planteamiento del presente recurso, en el «suplico» del escrito de demanda se solicita la reposición de la providencia del Juzgado de Distrito de 27 de junio de 1984 por la que, haciéndose constar que había transcurrido el plazo concedido a la hoy recurrente en amparo para el desalojo de la finca, se señaló el 13 de julio siguiente para la práctica de la diligencia correspondiente, e incluso la declaración de nulidad de la providencia del mismo Juzgado de 14 de enero de 1984 y de su notificación el 16 de enero siguiente.</w:t>
      </w:r>
    </w:p>
    <w:p w:rsidR="00055018" w:rsidRDefault="00055018" w:rsidP="00055018">
      <w:pPr>
        <w:pStyle w:val="TextoNormal"/>
      </w:pPr>
      <w:r>
        <w:t>Ahora bien, lo que con ello parece que intenta hacer ahora la representación de la recurrente es, más que formular un recurso de amparo, reproducir ante el Tribunal Constitucional el recurso de reposición que ya interpuso ante el Juzgado de Distrito de Santa Coloma de Farners; concurriendo además la circunstancia de que, al haberse declarado por el Juzgado de Primera Instancia la nulidad de las actuaciones de dicho recurso de reposición desde el momento procesal en que se omitió el traslado del mismo a la parte contraria, tal recurso de reposición podría haber dado ya lugar a una nueva resolución del Juzgado de Distrito que aquí desconoceríamos, o incluso estar pendiente de resolución por el mismo Juzgado.</w:t>
      </w:r>
    </w:p>
    <w:p w:rsidR="00055018" w:rsidRDefault="00055018" w:rsidP="00055018">
      <w:pPr>
        <w:pStyle w:val="TextoNormal"/>
      </w:pPr>
      <w:r>
        <w:t>La representación de la solicitante de amparo invoca como infringido, ciertamente, el art. 24.1 de la C. E. Pero al exponer los hechos, estima constitutivas de indefensión y de violación de dicho artículo unas pretendidas infracciones de normas procesales cuyo conocimiento sería ajeno, en principio, por ser cuestiones de mera legalidad, a la jurisdicción de este Tribunal Constitucional.</w:t>
      </w:r>
    </w:p>
    <w:p w:rsidR="00055018" w:rsidRDefault="00055018" w:rsidP="00055018">
      <w:pPr>
        <w:pStyle w:val="TextoNormal"/>
      </w:pPr>
      <w:r>
        <w:t xml:space="preserve">Entre las alegadas en la demanda de amparo, la pretendida infracción de normas procesales que pudiera guardar una mayor relación con una posible violación del art. 24.1 de la C. E., sería la pretendida falta de notificación en forma de la providencia de 14 de enero de </w:t>
      </w:r>
      <w:r>
        <w:lastRenderedPageBreak/>
        <w:t>1984, por la que se ordenó por el Juez de Distrito a la demandada el desalojo del local de negocios en el término de quince días.  Pero ha de tenerse en cuenta que, aunque fuera cierto que se hubiese omitido en tal notificación alguna de las formalidades exigidas por la normativa aplicable -en la demanda de amparo se hace referencia a no haberse cumplimentado las dos diligencias de búsqueda que exigiría el art.  1.573, en relación con el 1.598, ambos de la L. E. C.-, tal omisión sólo podría haber sido constitutiva de una violación del art.  24.1 de la C. E. en la medida en que hubiese motivado la indefensión de la solicitante de amparo. Sin embargo, de la documentación acompañada a la demanda de amparo se desprende que tal indefensión no ha llegado a producirse realmente.  Pues de la misma resulta que la providencia de 14 de enero de 1984 por la que se requería a la señora López Pedraja al desalojo de la finca, fue notificada en el mismo día al entonces Procurador de la ahora solicitante de amparo, el señor Capdevilla; que en el mismo día 14 de enero, mediante escrito firmado por el mismo Procurador, posiblemente presentado con posterioridad a la notificación de la providencia pero fechado algunos días atrás, se formuló demanda de nulidad de la transacción a cuya ejecución iba dirigida la providencia notificada, aunque sin hacerse en dicho escrito mención alguna de tal providencia; que por diligencia fechada el 16 de enero siguiente se hizo constar en autos haberse constituido el Secretario en el domicilio de la ahora solicitante de amparo y haberse hecho entrega de «cédula comprensiva de los requisitos legales y copia de providencia y escrito en la persona de Francisco Muñoz Robles», sin que se niegue expresamente en la demanda de amparo que en dicho señor Muñoz Robles haya concurrido alguna de las circunstancias a que se refieren los arts. 268 y 1.573 de la L. E. C.; y que la representación de la solicitante de amparo, al interponer los posteriores recursos de reposición y de apelación contra la providencia de 27 de junio de 1984 ordenando el lanzamiento, mediante escritos de 29 de junio y de 4 de julio de 1984, tuvo ocasión -y la aprovechó- de denunciar posibles defectos en la notificación de la tan repetida providencia de 14 de enero de 1984, lo que presupone necesariamente un conocimiento previo de su existencia, de todo lo cual se desprende que no careció dicha representación procesal de la posibilidad de ejercitar frente a ella los recursos legales pertinentes en defensa de los intereses de la ahora solicitante de amparo.</w:t>
      </w:r>
    </w:p>
    <w:p w:rsidR="00055018" w:rsidRDefault="00055018" w:rsidP="00055018">
      <w:pPr>
        <w:pStyle w:val="TextoNormal"/>
      </w:pPr>
      <w:r>
        <w:t>De todas estas consideraciones lo único que parece desprenderse con claridad de la demanda de amparo formulada es el firme propósito por parte de la representación de la recurrente de dilatar lo más posible en el tiempo, por cualquier medio, el cumplimiento y, en su caso, la ejecución judicial de la transacción autorizada por Auto del Juez de Distrito de 9 de marzo de 1983, por la que se habría comprometido dicha recurrente a desalojar el local por todo el 31 de diciembre de 1983; sin que, por otra parte, conste que la solicitante de amparo haya acudido al juicio declarativo correspondiente para obtener la declaración de la pretendida nulidad de la transacción, vía procesal cuya existencia es recordada por el Auto del Juzgado de Primera Instancia de 19 de junio de 1984.</w:t>
      </w:r>
    </w:p>
    <w:p w:rsidR="00055018" w:rsidRDefault="00055018" w:rsidP="00055018">
      <w:pPr>
        <w:pStyle w:val="TextoNormal"/>
      </w:pPr>
      <w:r>
        <w:t>La conclusión es que la demanda incurre en la causa de inadmisibilidad contemplada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ha acordado la inadmisión del recurso.</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226" w:name="AUTO_1984_694"/>
      <w:r>
        <w:lastRenderedPageBreak/>
        <w:t>AUTO 694/1984, de 14 de noviembre de 1984</w:t>
      </w:r>
    </w:p>
    <w:bookmarkEnd w:id="226"/>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ECLI:ES:TC:1984:694A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656/1984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Antonio del Castillo Olivares Cebrián, Procurador de los Tribunales, en nombre y representación de don Julián Arranz Gallardo recurre en amparo ante este Tribunal por escrito de demanda que tuvo entrada en el Registro General el día 6 de septiembre de 1984 con la pretensión de que se declare la nulidad de la Sentencia dictada por la Sección Sexta de la Audiencia Provincial de Madrid el día 9 de julio de 1984, recaída en el recurso de apelación contra Sentencia dictada en juicio de cognición, sobre resolución de contrato de arrendamiento urbano, por el Juzgado de Distrito núm. 30 de Madrid, el día 10 de noviembre de 1983. </w:t>
      </w:r>
    </w:p>
    <w:p w:rsidR="00055018" w:rsidRDefault="00055018" w:rsidP="00055018">
      <w:pPr>
        <w:pStyle w:val="TextoNormal"/>
      </w:pPr>
      <w:r>
        <w:t>La parte recurrente cita como infringido el art. 24 de la Constitución Española (C.E.) e interesa por otrosí que se suspenda la ejecución de la Sentencia recurrida, sin afianzamiento, habida cuenta del perjuicio irreparable que la ejecución podría causar al recurrente, con lo que quedaría frustrada la finalidad del recurso de amparo.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a los que se contrae la demanda son, en resumen, los siguientes: a) Don Eufrasio Matey Bande instó del Juzgado de Distrito número 30 de Madrid un juicio de cognición, con la pretensión de que se resolviera el contrato de arrendamiento urbano entre dicho actor y el demandado-arrendatario, que es la parte solicitante del amparo, sobre la vivienda, sita en Madrid, calle de San Hermenegildo núm. 7-2.° derecha. La resolución contractual se fundamentaba en las causas de denegación de la prórroga legal previstas en el art. 62 de la Ley de Arrendamientos Urbanos, apartados 3 y 4 b). En el escrito de contestación a la demanda la parte recurrente formuló excepción de defecto legal en el modo de proponer la demanda, al amparo del art. 40 del Decreto de 21 de noviembre de 1952, por la indebida acumulación de acciones que con carácter simple y simultáneo se lleva a efecto en la misma. c) La Sentencia del Juzgado de Distrito de 10 de noviembre de 1983 apreció la excepción invocada por el recurrente en amparo, de defecto legal en el modo de proponer la demanda, por improcedente acumulación de acciones y desestimó la demanda, sin entrar en el fondo del asunto. d) La Sentencia fue apelada por el actor de la primera instancia ante la Audiencia Provincial de Madrid, que por Sentencia de 9 de julio de 1984, notificada a la parte recurrente en amparo el día 30 de julio de 1984, acordaba revocar la Sentencia dictada por el Juzgado de Distrito, con la estimación de la pretensión contenida </w:t>
      </w:r>
      <w:r>
        <w:lastRenderedPageBreak/>
        <w:t>en el escrito inicial de la demanda, acordando resolver el contrato de arrendamiento y condenar al recurrente en amparo al desalojo de la vivienda.</w:t>
      </w:r>
    </w:p>
    <w:p w:rsidR="00055018" w:rsidRDefault="00055018" w:rsidP="00055018">
      <w:pPr>
        <w:pStyle w:val="TextoNormal"/>
      </w:pPr>
    </w:p>
    <w:p w:rsidR="00055018" w:rsidRDefault="00055018" w:rsidP="00055018">
      <w:pPr>
        <w:pStyle w:val="TextoNormal"/>
      </w:pPr>
      <w:r w:rsidRPr="00055018">
        <w:rPr>
          <w:rStyle w:val="NumeroAFNegritaCaracter"/>
        </w:rPr>
        <w:t>3</w:t>
      </w:r>
      <w:r>
        <w:t>. Los fundamentos jurídicos en que se basa el recurrente en amparo son, resumidamente, los siguientes: a) La Sección Sexta de la Audiencia Provincial de Madrid ha incumplido la sistemática legal prevista en los artículos 40, 62, 63 y 25 del Decreto de 21 de noviembre de 1952, ya que, tras la revocación de la resolución del Juzgado de Distrito, declarando la inexistencia de defecto procesal en la demanda inicial, se adentra a conocer el fondo del asunto, que no fue conocido por el Juzgado inferior, actitud que comporta notoria indefensión a la parte recurrente. b) En el acto de la vista oral del recurso de apelación el Letrado de la parte recurrente en amparo interesó del órgano jurisdiccional la confirmación de la resolución recurrida sin posibilidad legal coherente, a juicio de esta parte, de formular manifestación alguna sobre el fondo del asunto, lo que comporta indefensión para el recurrente, ya que no tuvo oportunidad de defender ante la Audiencia el fondo del asunto. c) En suma, la Audiencia vulnera la normativa procesal y provoca indefensión a la parte recurrente, ya que ha faltado la contradicción obligada de los litigantes.</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26 de septiembre de 1984, la Sección acordó conceder un plazo de diez días a la parte solicitante del amparo y al Ministerio Fiscal para que alegasen lo procedente sobre los motivos de inadmisión previstos en los arts. 50.1 a) de la Ley Orgánica del Tribunal Constitucional (LOTC), en conexión con el art. 44.2, por haberse presentado la demanda fuera de plazo, y en el art. 50.2 b) de la LOTC, por carecer la demanda manifiestamente de contenido que justifique una decisión por parte del Tribunal Constitucional. En cuanto a la suspensión interesada en el otrosí del escrito de demanda, la Sección acordó que una vez que se decidiera sobre la admisión o no a trámite del recurso se resolvería lo procedente sobre la suspensión solicitada.</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Fiscal ante el Tribunal Constitucional, por escrito de 9 de octubre de 1984 hizo constar, en síntesis, los siguientes razonamientos: </w:t>
      </w:r>
    </w:p>
    <w:p w:rsidR="00055018" w:rsidRDefault="00055018" w:rsidP="00055018">
      <w:pPr>
        <w:pStyle w:val="TextoNormal"/>
      </w:pPr>
      <w:r>
        <w:t xml:space="preserve">a) Un requisito inexcusable del recurso de amparo es la interposición del mismo en el plazo señalado en la LOTC, es decir, veinte días después de la notificación de la resolución judicial recaída en el proceso. Esta fue notificada al recurrente el día 30 de julio de 1984 y la demanda fue presentada ante el Tribunal Constitucional el día 6 de septiembre de 1984. Ha transcurrido con exceso el plazo señalado en la Ley para la interposición de la demanda y ésta es extemporánea y no procede en consecuencia la admisión de la misma. </w:t>
      </w:r>
    </w:p>
    <w:p w:rsidR="00055018" w:rsidRDefault="00055018" w:rsidP="00055018">
      <w:pPr>
        <w:pStyle w:val="TextoNormal"/>
      </w:pPr>
      <w:r>
        <w:t xml:space="preserve">b) El demandante alega violación del art. 24.1 de la Constitución, en cuanto que la Sentencia de la Audiencia Provincial acepta la tesis del apelante por inexistencia de la excepción alegada por el demandado apelado y revoca la Sentencia, pero no la remite al Juzgado de Instancia para que éste entrara en el fondo del asunto, resolviendo la Audiencia la pretensión deducida. Por ello, a juicio de esta parte, no fue oído el apelado, sobre dicho fondo ante el Tribunal de apelación y la Audiencia infringió la regla procesal del art. 25 de Decreto 21 de noviembre de 1952. </w:t>
      </w:r>
    </w:p>
    <w:p w:rsidR="00055018" w:rsidRDefault="00055018" w:rsidP="00055018">
      <w:pPr>
        <w:pStyle w:val="TextoNormal"/>
      </w:pPr>
      <w:r>
        <w:t xml:space="preserve">El recurrente olvida que la regulación de la apelación de los juicios de cognición, cuya competencia corresponde a la Audiencia Provincial, según la Ley 10/1968, de 20 de julio, remite en su art. 2.2, a las normas establecidas en el Título IV del Libro II de la Ley de Enjuiciamiento Civil (arts. 887, 888, 891 a 901 de la Ley de Enjuiciamiento Civil), con las modificaciones allí señaladas y ésta es la normativa vigente, que ha sido seguida por la </w:t>
      </w:r>
      <w:r>
        <w:lastRenderedPageBreak/>
        <w:t xml:space="preserve">resolución que se recurre. De otra parte, el fundamento alegado por el recurrente en base al art. 25 del Decreto 1952, cuyo incumplimiento determinaba la indefensión tampoco se hubiese dado, ya que: 1.° No existe vicio esencial de forma. 2.° No producía indefensión al apelante. 3.° Un estudio de la Sentencia del Juzgado de Distrito, hace ver que las partes, tanto el demandante como el demandado, formularon sus alegaciones, con toda clase de pruebas, fueron oídos y se dictó Sentencia. </w:t>
      </w:r>
    </w:p>
    <w:p w:rsidR="00055018" w:rsidRDefault="00055018" w:rsidP="00055018">
      <w:pPr>
        <w:pStyle w:val="TextoNormal"/>
      </w:pPr>
      <w:r>
        <w:t xml:space="preserve">El Tribunal de apelación, de acuerdo con las normas procesales que rigen este recurso, calificó los hechos, y no apreció la excepción y entró en el fondo, estudiando y analizando las pruebas de ambas partes y dictó Sentencia. </w:t>
      </w:r>
    </w:p>
    <w:p w:rsidR="00055018" w:rsidRDefault="00055018" w:rsidP="00055018">
      <w:pPr>
        <w:pStyle w:val="TextoNormal"/>
      </w:pPr>
      <w:r>
        <w:t xml:space="preserve">Esto constituía el objeto de la apelación, como se acredita en el cuerpo de la Sentencia, cuando el apelante lo solicita en la vista y el hoy recurrente nada dice en contra de esta solicitud. En suma no ha habido indefensión pues el recurrente ha podido, y lo ha hecho, presentar las pruebas que estimó pertinentes en el momento procesal oportuno. </w:t>
      </w:r>
    </w:p>
    <w:p w:rsidR="00055018" w:rsidRDefault="00055018" w:rsidP="00055018">
      <w:pPr>
        <w:pStyle w:val="TextoNormal"/>
      </w:pPr>
      <w:r>
        <w:t>c) El Ministerio Fiscal interesa del Tribunal Constitucional que, de acuerdo con el art. 86.1 de la LOTC, dicte Auto declarando la inadmisión de la demanda por concurrir las causas del art. 50.1 a) en relación con el artículo 44.2 y art. 50.2 b) de la referida Ley.</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Por escrito de 9 de octubre de 1984, la representación del actor formula las siguientes alegaciones: </w:t>
      </w:r>
    </w:p>
    <w:p w:rsidR="00055018" w:rsidRDefault="00055018" w:rsidP="00055018">
      <w:pPr>
        <w:pStyle w:val="TextoNormal"/>
      </w:pPr>
      <w:r>
        <w:t xml:space="preserve">a) La Sentencia fue notificada por el Procurador al Letrado director del recurrente mediante correo del mismo día 30 de julio, depositado en el correspondiente buzón, que fue recibido en el despacho del Letrado el día 1 de agosto. </w:t>
      </w:r>
    </w:p>
    <w:p w:rsidR="00055018" w:rsidRDefault="00055018" w:rsidP="00055018">
      <w:pPr>
        <w:pStyle w:val="TextoNormal"/>
      </w:pPr>
      <w:r>
        <w:t xml:space="preserve">No habiendo sido posible contactar telefónicamente al Procurador con dicho Letrado el día 30 de julio, fecha de la notificación de la Sentencia, trató de contactar, también telefónicamente, con el señor Arranz Gallardo sin haberlo podido lograr, ya que el mismo viajaba hacia Benidorm, ciudad ésta en la que transcurrió su período vacacional, desde el día 31 de julio hasta el final del mes de agosto. Pese al conocimiento de la Sentencia, que le fue enviada por correo, dicho Letrado se halló incapacitado para poder actuar legalmente, toda vez que el domicilio del Procurador firmante se hallaba cerrado, sin conocer la residencia veraniega del mismo; asimismo, el domicilio del señor Arranz Gallardo se hallaba cerrado, sin posibilidad de ser localizado, con la finalidad de que hubiera otorgado escritura de apoderamiento a favor de Procurador que hubiera permanecido el mes de agosto en Madrid, y haber sido interpuesto en tiempo legal este recurso. Ante las dificultades tan insubsanables, el recurso no pudo ser interpuesto hasta el día 6 de septiembre, una vez vueltos a Madrid el Procurador y el Letrado. </w:t>
      </w:r>
    </w:p>
    <w:p w:rsidR="00055018" w:rsidRDefault="00055018" w:rsidP="00055018">
      <w:pPr>
        <w:pStyle w:val="TextoNormal"/>
      </w:pPr>
      <w:r>
        <w:t xml:space="preserve">El desmedido retraso existente entre la fecha en que la Sentencia recurrida fue dictada (9 de julio), y la fecha de su notificación a la parte actora (30 de julio), fue causa determinante de la imposibilidad material de ser interpuesto el presente recurso en plazo legal, considerable como fuerza mayor. Resulta evidente, por otra parte, que se ha incumplido, más que lo dispuesto en el art. 44.2 de la Ley Orgánica del Tribunal Constitucional, el art. 2 del Acuerdo Plenario del Tribunal, de 15 de junio de 1982 que, tras establecer como días hábiles los del mes de agosto, excepciona tal inhabilidad para los plazos de interposición. En conclusión, la admisión del recurso interpuesto, por la que se aboga, se ajustaría a la equidad; mientras que la inadmisión podría comportar que el Tribunal Constitucional no entrara a conocer de la cuestión planteada, dejando perdurable una decisión judicial que resulta, no solamente desajustada a Derecho, sino vulneradora del constitucional derecho que proscribe la indefensión. </w:t>
      </w:r>
    </w:p>
    <w:p w:rsidR="00055018" w:rsidRDefault="00055018" w:rsidP="00055018">
      <w:pPr>
        <w:pStyle w:val="TextoNormal"/>
      </w:pPr>
      <w:r>
        <w:lastRenderedPageBreak/>
        <w:t>b) La Sentencia recurrida ha comportado evidente indefensión del recurrente, conculcándose con ello el art. 24.1 de la Constitución. A tal efecto entiende que al tratarse de un procedimiento de cognición, regulado por las normas dimanantes del Decreto de 21 de noviembre de 1952, a tenor de lo que establecen los arts. 25 y 62 del citado Decreto, revocada que fue la excepción apreciada por el juzgador de instancia, la Audiencia Provincial debió decretar la remisión de los autos al Juez a quo, para evitar que sobre tal asunto existiera -exclusivamente l conocimiento de una instancia, la segunda, desvirtuando y desnaturalizando la propia naturaleza jurídica del «recurso de apelación», que no puede ser otra que la de provocar la apertura de una nueva instancia para el asunto ya decidido en la primera. La indefensión, que vulnera el art. 24.1 de la Constitución, estaría motivada por las siguientes causas: en primer lugar, por haber carecido de la oportunidad procesal de defender el fondo del asunto ante la Audiencia Provincial, habida cuenta de la improcedencia de su tratamiento, en razón a la existencia de una excepción procesal apreciada por el juzgador a quo, quien no llegó a conocer el fondo del asunto; en segundo término, por ser condenado al pago de las costas procesales de la primera instancia, en la que no existió tal pronunciamiento, al no haber sido conocido el fondo del asunto; finalmente, por tener que soportar el recurrente el pago de las costas procesales de la primera instancia, a las que en la misma no había sido condenado, y la mitad de las costas del recurso de apelación, sin haber provocado ninguna de ambas instancias.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existen las causas de inadmisión puestas de manifiesto en nuestra providencia de 26 de septiembre de 1984 (antecedente 4).</w:t>
      </w:r>
    </w:p>
    <w:p w:rsidR="00055018" w:rsidRDefault="00055018" w:rsidP="00055018">
      <w:pPr>
        <w:pStyle w:val="TextoNormal"/>
      </w:pPr>
    </w:p>
    <w:p w:rsidR="00055018" w:rsidRDefault="00055018" w:rsidP="00055018">
      <w:pPr>
        <w:pStyle w:val="TextoNormal"/>
      </w:pPr>
      <w:r w:rsidRPr="00055018">
        <w:rPr>
          <w:rStyle w:val="NumeroAFNegritaCaracter"/>
        </w:rPr>
        <w:t>2</w:t>
      </w:r>
      <w:r>
        <w:t>. La primera de ellas es la de ser la demanda extemporánea por haberse presentado fuera del plazo legal de veinte días a partir de la notificación de la resolución recaída en el proceso judicial [art. 50.1 a) en conexión con el art. 44.2 de la Ley Orgánica del Tribunal Constitucional (LOTC)].</w:t>
      </w:r>
    </w:p>
    <w:p w:rsidR="00055018" w:rsidRDefault="00055018" w:rsidP="00055018">
      <w:pPr>
        <w:pStyle w:val="TextoNormal"/>
      </w:pPr>
      <w:r>
        <w:t>La parte actora reconoce que sí existe dicha causa de inadmisión, si bien explica las dificultades que obstaculizaron la presentación en plazo; tales dificultades, derivadas de las fechas, en relación con la organización de sus respectivas actividades profesionales por Abogado y Procurador -y de sus vacaciones por el recurrente-, no constituyen en supuesto de fuerza mayor y no pueden justificar el incumplimiento del plazo para recurrir, máxime cuando existe un tercero favorecido por la resolución judicial impugnada.</w:t>
      </w:r>
    </w:p>
    <w:p w:rsidR="00055018" w:rsidRDefault="00055018" w:rsidP="00055018">
      <w:pPr>
        <w:pStyle w:val="TextoNormal"/>
      </w:pPr>
    </w:p>
    <w:p w:rsidR="00055018" w:rsidRDefault="00055018" w:rsidP="00055018">
      <w:pPr>
        <w:pStyle w:val="TextoNormal"/>
      </w:pPr>
      <w:r w:rsidRPr="00055018">
        <w:rPr>
          <w:rStyle w:val="NumeroAFNegritaCaracter"/>
        </w:rPr>
        <w:t>3</w:t>
      </w:r>
      <w:r>
        <w:t>. La segunda causa de inadmisión es el de carecer manifiestamente la demanda de contenido que justifique una decisión por parte del Tribunal en forma de Sentencia, con el desarrollo procesal consiguiente.</w:t>
      </w:r>
    </w:p>
    <w:p w:rsidR="00055018" w:rsidRDefault="00055018" w:rsidP="00055018">
      <w:pPr>
        <w:pStyle w:val="TextoNormal"/>
      </w:pPr>
      <w:r>
        <w:t>Para determinar si concurre esta causa de inadmisión, establecida por el art.  50.2 b) de la LOTC, hemos de examinar la violación del art. 24.1 de la Constitución, alegada por el actor; a cuyo efecto, debemos recordar, una vez más, que el recurso de amparo no constituye una nueva instancia encargada de revisar la legalidad aplicada por la Sentencia impugnada, sino que su objeto se circunscribe a la protección de los derechos fundamentales y libertades públicas susceptibles de amparo (art. 41.1 de la LOTC).</w:t>
      </w:r>
    </w:p>
    <w:p w:rsidR="00055018" w:rsidRDefault="00055018" w:rsidP="00055018">
      <w:pPr>
        <w:pStyle w:val="TextoNormal"/>
      </w:pPr>
      <w:r>
        <w:t xml:space="preserve">En el presente caso resulta claro que habiendo solicitado la parte apelante en el acto de la vista la revocación de la Sentencia apelada, estimación de la demanda y resolución del </w:t>
      </w:r>
      <w:r>
        <w:lastRenderedPageBreak/>
        <w:t>contrato de arrendamiento y costas (penúltimo resultando de la Sentencia impugnada), la parte apelada -y aquí actora- pudo en su intervención posterior efectuar todas las alegaciones que estimó pertinentes. Por ello es claro que no se ha vulnerado el art. 24.1 de la Constitución, ni se ha producido la indefensión del actor, siendo un tema de mera legalidad, ajeno al amparo, el hecho de que el Letrado del actor interpretara la legalidad vigente en forma distinta a la mantenida por el órgano judicial y entendiera, por ello, que debía limitar sus alegaciones; máxime, a mayor abundamiento, cuando el art. 25 del Decreto de 21 de noviembre de 1952, sólo contempla la solución propugnada por el solicitante del amparo para un supuesto que no se ha producido, como pone de manifiesto el Ministerio Fiscal, como es el de que la revocación se fundara en vicio esencial de forma que cause indefensión al apelante; asimismo, son cuestiones de mera legalidad, ajenas a la competencia del Tribunal, las referentes a la imposición de costas.</w:t>
      </w:r>
    </w:p>
    <w:p w:rsidR="00055018" w:rsidRDefault="00055018" w:rsidP="00055018">
      <w:pPr>
        <w:pStyle w:val="TextoNormal"/>
      </w:pPr>
      <w:r>
        <w:t>Las consideraciones anteriores conducen a la conclusión de que sí existe la causa de inadmisión establecida por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La existencia de las causas de inadmisión expuestas en nuestra providencia de 26 de septiembre de 1984 dan lugar a la inadmisibilidad del recurso, lo que hace improcedente la tramitación de la pieza separada de suspensión solicitada por el actor.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7" w:name="AUTO_1984_695"/>
      <w:r>
        <w:lastRenderedPageBreak/>
        <w:t>AUTO 695/1984, de 14 de noviembre de 1984</w:t>
      </w:r>
    </w:p>
    <w:bookmarkEnd w:id="22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ECLI:ES:TC:1984:695A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Declarando la falta de jurisdicción del Tribunal Constitucional y acordando el archivo de las actuaciones en el procedimiento 662/1984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que tuvo entrada en el Registro General de este Tribunal el 12 de septiembre de 1984, don Julio Tinaquero Herrero, Procurador de los Tribunales, interpone en nombre y representación de don Andrés Dueñas Sánchez recurso de amparo constitucional contra la Sentencia de la Magistratura de Trabajo núm. 2 de las de Madrid, de 6 de julio de 1984, dictada en Autos sobre reclamación por invalidez.</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pretensión que se postula se apoya en los siguientes hechos: </w:t>
      </w:r>
    </w:p>
    <w:p w:rsidR="00055018" w:rsidRDefault="00055018" w:rsidP="00055018">
      <w:pPr>
        <w:pStyle w:val="TextoNormal"/>
      </w:pPr>
      <w:r>
        <w:t xml:space="preserve">a) El recurrente vino prestando servicios por cuenta y bajo la dependencia de la Empresa «Makro, S. A.», desde el 1 de septiembre de 1965 hasta el 31 de julio de 1980, fecha en que causó baja en la misma al ser declarado afecto de invalidez permanente absoluta para todo trabajo por resolución de la Comisión Técnica Calificadora Provisional de Madrid, de 28 de mayo de ese mismo año, en la que se fijaba como base reguladora de la pensión reconocida la cantidad de 475.207 pesetas. Interpuesto recurso de alzada contra la anterior resolución, por estimar no ajustada a Derecho la base reguladora establecida, la Comisión Técnica Calificadora Central lo desestimó. Pese a ello y en fecha 22 de octubre de 1982, la Comisión Provincial procedió de oficio a la revisión de su primitiva resolución por considerar que se había cometido un error material, modificando la base reguladora y fijándola en 540.704 pesetas. </w:t>
      </w:r>
    </w:p>
    <w:p w:rsidR="00055018" w:rsidRDefault="00055018" w:rsidP="00055018">
      <w:pPr>
        <w:pStyle w:val="TextoNormal"/>
      </w:pPr>
      <w:r>
        <w:t xml:space="preserve">b) Contra esta segunda resolución se interpuso reclamación ante la Dirección Provincial del Instituto Nacional de Seguridad Social, que por resolución de 7 de noviembre de 1983 fijó en 541.704 pesetas la base reguladora. </w:t>
      </w:r>
    </w:p>
    <w:p w:rsidR="00055018" w:rsidRDefault="00055018" w:rsidP="00055018">
      <w:pPr>
        <w:pStyle w:val="TextoNormal"/>
      </w:pPr>
      <w:r>
        <w:t>c) Promovida demanda ante la jurisdicción ordinaria del orden laboral, la Magistratura de Trabajo núm. 2 de las de Madrid por Sentencia dictada el 6 de julio de 1984 estimó parcialmente la reclamación, fijando como nueva base reguladora de la pensión reconocida la cantidad de 613.330 pesetas.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escrito de demanda acusa a la Sentencia recurrida de vulnerar el art. 24.1 de la Constitución Española (C.E.), infracción ésta que se habría producido al no haber sido tenidas en cuenta por el juzgador de instancia a efectos de determinar el cómputo de la </w:t>
      </w:r>
      <w:r>
        <w:lastRenderedPageBreak/>
        <w:t>base reguladora de la pensión de invalidez absoluta del recurrente determinadas cantidades no cotizadas por la Empresa en la que aquél prestó servicios.</w:t>
      </w:r>
    </w:p>
    <w:p w:rsidR="00055018" w:rsidRDefault="00055018" w:rsidP="00055018">
      <w:pPr>
        <w:pStyle w:val="TextoNormal"/>
      </w:pPr>
    </w:p>
    <w:p w:rsidR="00055018" w:rsidRDefault="00055018" w:rsidP="00055018">
      <w:pPr>
        <w:pStyle w:val="TextoNormal"/>
      </w:pPr>
      <w:r w:rsidRPr="00055018">
        <w:rPr>
          <w:rStyle w:val="NumeroAFNegritaCaracter"/>
        </w:rPr>
        <w:t>4</w:t>
      </w:r>
      <w:r>
        <w:t>. En el «suplico», la demanda solicita de este Tribunal que dicte Sentencia en la que se modifique la base reguladora fijada por el juzgador de instancia, estableciendo una nueva cifrada en 701.092 pesetas.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4.2 de la Ley Orgánica del Tribunal Constitucional (LOTC) dispone que «el Tribunal Constitucional apreciará de oficio o a instancia de parte su falta de jurisdicción o de competencia».  En el presente recurso lo que pretende el recurrente es que este Tribunal dicte, en su día, Sentencia por la que se otorgue amparo en cuanto a la resolución recaída por la Magistratura núm.  2 de esta capital y, en consecuencia, modifique la base reguladora fijándola en 701.092 pesetas.  Se refiere esta petición a la base reguladora de la pensión de invalidez permanente absoluta para toda clase de trabajo a que tiene derecho el recurrente y que tras varias vicisitudes fijó la Magistratura de Trabajo núm. 2 de Madrid por la Sentencia impugnada en 613.330 pesetas.  Es evidente que la pretensión de que este Tribunal revise la base reguladora indicada y fije para ella una cantidad determinada cae totalmente fuera de las facultades jurisdiccionales de este Tribunal.  Es una cuestión que compete en último término a la jurisdicción ordinaria que ya se ha pronunciado sobre ella. Ciertamente el recurrente invoca el derecho a la tutela judicial efectiva reconocida en el art.  24.1 de la Constitución, pero esta invocación es ajena al tema planteado y no se justifica, en modo alguno, en la demanda, pues aun aceptando por hipótesis que la Magistratura del Trabajo haya incurrido en error al calcular la referida base reguladora, este Tribunal ha declarado con frecuencia sobrada que no es una tercera instancia de los posibles errores de los Tribunales ordinarios y que del derecho a la tutela judicial efectiva a los efectos que ahora interesan, comprende el derecho a obtener una decisión fundada jurídicamente sobre la pretensión deducida en juicio, siempre que se hayan utilizado las vías procesales legalmente establecidas, con independencia de que sea o no conforme a lo pedido, y no hay duda de que este derecho ha sido satisfecho en el presente caso.  No basta, en efecto, con la simple invocación de algunos de los derechos fundamentales y libertades públicas susceptibles de amparo para hacer entrar en la jurisdicción constitucional lo que está fuera de ella, sino que es preciso, como se ha dicho antes, que la pretensión deducida sea de tal naturaleza que de ella puede conocer este Tribunal, lo que, como también se ha dicho no ocurre en el presente.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de oficio la falta de jurisdicción del Tribunal Constitucional en el caso planteado.  Archívense las actuaciones.</w:t>
      </w:r>
    </w:p>
    <w:p w:rsidR="00055018" w:rsidRDefault="00055018" w:rsidP="00055018">
      <w:pPr>
        <w:pStyle w:val="TextoNormal"/>
      </w:pPr>
    </w:p>
    <w:p w:rsidR="00055018" w:rsidRDefault="00055018" w:rsidP="00055018">
      <w:pPr>
        <w:pStyle w:val="TextoNormal"/>
      </w:pPr>
      <w:r>
        <w:t>En Madrid, a catorce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8" w:name="AUTO_1984_696"/>
      <w:r>
        <w:lastRenderedPageBreak/>
        <w:t>AUTO 696/1984, de 15 de noviembre de 1984</w:t>
      </w:r>
    </w:p>
    <w:bookmarkEnd w:id="228"/>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ECLI:ES:TC:1984:696A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la suspensión previamente acordada del art. 8.3 del Decreto 252/1983 de la Junta de Galicia en los conflictos positivos de competencia 389 y 419/1984 (acumulados)</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Abogado del Estado, en representación del Gobierno de la Nación, mediante escrito de 28 de mayo del corriente, planteó conflicto constitucional positivo de competencia contra la Orden de 6 de noviembre de 1983, emanada de la Consejería de Educación y Cultura de la Junta de Galicia, por la que se autoriza la experimentación de nuevos planes y programas en el Centro de Enseñanzas Medias de Allariz, siendo registrado con el núm. 389/1984. </w:t>
      </w:r>
    </w:p>
    <w:p w:rsidR="00055018" w:rsidRDefault="00055018" w:rsidP="00055018">
      <w:pPr>
        <w:pStyle w:val="TextoNormal"/>
      </w:pPr>
      <w:r>
        <w:t>Por providencia de la Sección Cuarta del Pleno de este Tribunal de 30 de mayo del corriente, se tuvo por planteado el conflicto y se dio traslado de la demanda y documentos a la Junta de Galicia, de conformidad con lo dispuesto en el art. 82.2 de la Ley Orgánica del Tribunal Constitucional (LOTC), y se publicó en los periódicos oficiales del Estado y de la Comunidad Autónoma.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Abogado del Estado en representación del Gobierno de la Nación, mediante escrito de 4 de junio del corriente, planteó conflicto constitucional positivo de competencia contra el art. 8.3 del Decreto 252/1983, de 15 de diciembre, de la Junta de Galicia, por el que se regulan los centros experimentales, con invocación expresa del art. 161.2 de la Constitución, al objeto de que fuese ordenada la suspensión de la disposición impugnada, y registrado con el núm. 419/1984. </w:t>
      </w:r>
    </w:p>
    <w:p w:rsidR="00055018" w:rsidRDefault="00055018" w:rsidP="00055018">
      <w:pPr>
        <w:pStyle w:val="TextoNormal"/>
      </w:pPr>
      <w:r>
        <w:t>Por providencia de la Sección Cuarta del Pleno de este Tribunal de 13 de junio del presente, se tuvo por planteado el conflicto y se dio traslado de la demanda a la Junta de Galicia, teniéndose por producida la suspensión de la vigencia y aplicación del mencionado art. 8.3 del Decreto 252/1983, de 15 de diciembre, de conformidad con lo establecido en el art. 64.2 de la LOTC, y se publicó en los periódicos oficiales del Estado y de la Comunidad Autónoma.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Junta de Galicia, representada por el Abogado don Angel Fenor de la Maza y Cornide-Quiroga, por escrito de 2 de julio del corriente, se personó en el conflicto positivo </w:t>
      </w:r>
      <w:r>
        <w:lastRenderedPageBreak/>
        <w:t xml:space="preserve">de competencia núm. 389/1984, solicitando la acumulación de éste al registrado con el núm. 419/1984, con suspensión del plazo en ambos conflictos para formular alegaciones. Por providencia de la Sección Cuarta del Pleno de este Tribunal, acordó oír al Abogado del Estado por plazo de cinco días, sobre la acumulación solicitada. El Abogado del Estado por escrito de 20 de julio del corriente, manifiesta su conformidad a la acumulación que se solicita. </w:t>
      </w:r>
    </w:p>
    <w:p w:rsidR="00055018" w:rsidRDefault="00055018" w:rsidP="00055018">
      <w:pPr>
        <w:pStyle w:val="TextoNormal"/>
      </w:pPr>
      <w:r>
        <w:t xml:space="preserve">El Pleno del Tribunal, por Auto de 4 de octubre del corriente, acuerda: </w:t>
      </w:r>
    </w:p>
    <w:p w:rsidR="00055018" w:rsidRDefault="00055018" w:rsidP="00055018">
      <w:pPr>
        <w:pStyle w:val="TextoNormal"/>
      </w:pPr>
      <w:r>
        <w:t>1.°) la acumulación del conflicto positivo de competencia núm. 419/1984 al que seguido bajo el núm. 389/1984, planteado ambos por el Abogado del Estado, en representación del Gobierno, para su tramitación conjunta y resolución en una sola Sentencia, y 2.°) conceder un nuevo plazo de veinte días al Abogado representante de la Junta de Galicia para que aporte cuantos documentos y alegaciones estime convenientes con respecto a ambos conflictos.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17 de octubre del corriente, dictada por la Sección Cuarta del Pleno de este Tribunal, se acordó, próximo a finalizar el plazo de cinco meses señalados en el art. 65.2 de la LOTC, oír a las partes por plazo de cinco días, acerca del mantenimiento o levantamiento de la suspensión del art. 8.3 del Decreto 252/1983 de la Junta de Galicia, impugnado en el conflicto 419/1984. </w:t>
      </w:r>
    </w:p>
    <w:p w:rsidR="00055018" w:rsidRDefault="00055018" w:rsidP="00055018">
      <w:pPr>
        <w:pStyle w:val="TextoNormal"/>
      </w:pPr>
      <w:r>
        <w:t>Tan sólo ha formulado escrito el Abogado del Estado, quien postula se mantenga la suspensión de las normas impugnadas, por referirse a la realización de un programa de estudios de carácter experimental, cuya anulación defraudaría gravemente las expectativas de los terceros que las realizaran, quienes quedarían privados de los efectos jurídicos favorables de los estudios realizados, sin que, por otra parte, la suspensión produzca perjuicios a la Comunidad, al no afectar a ningún aspecto esencial de su política educativa.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norma cuya vigencia se suspendió en el actual recurso atribuye equivalencia a los estudios realizados en los centros experimentales a que se refiere, a los efectuados en centros que no tengan esta condición, y ante la exigencia establecida en el art. 65.2 de la LOTC sobre mantenimiento o levantamiento de la suspensión acordada, se estima procedente lo primero, en razón a la mayor entidad de los perjuicios que podrían seguirse respecto de una indeterminada pluralidad de personas acogidas a la posibilidad que brinda la disposición impugnada, caso de resolverse el conflicto en favor del Gobierno de la Nación, que los soportables por el Ente Autonómico ante la simple circunstancia de la imposición de una demora en la efectividad de lo acordado.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ello, el Pleno del Tribunal Constitucional acuerda:</w:t>
      </w:r>
    </w:p>
    <w:p w:rsidR="00055018" w:rsidRDefault="00055018" w:rsidP="00055018">
      <w:pPr>
        <w:pStyle w:val="TextoNormal"/>
      </w:pPr>
      <w:r>
        <w:t>Mantener la suspensión de la vigencia y aplicación del art.  8.3 del Decreto 252/1983, de 15 de diciembre, de la Junta de Galicia, acordada en providencia de 13 de junio del año actual.</w:t>
      </w:r>
    </w:p>
    <w:p w:rsidR="00055018" w:rsidRDefault="00055018" w:rsidP="00055018">
      <w:pPr>
        <w:pStyle w:val="TextoNormal"/>
      </w:pPr>
    </w:p>
    <w:p w:rsidR="00055018" w:rsidRDefault="00055018" w:rsidP="00055018">
      <w:pPr>
        <w:pStyle w:val="TextoNormal"/>
      </w:pPr>
      <w:r>
        <w:lastRenderedPageBreak/>
        <w:t>Comuníquese al Gobierno de la Nación y a la Junta de Galicia y publíquese en los «Boletines Oficiales del Estado» y «de la Comunidad Autónoma de Galicia».</w:t>
      </w:r>
    </w:p>
    <w:p w:rsidR="00055018" w:rsidRDefault="00055018" w:rsidP="00055018">
      <w:pPr>
        <w:pStyle w:val="TextoNormal"/>
      </w:pPr>
      <w:r>
        <w:t>Madrid, a quince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29" w:name="AUTO_1984_697"/>
      <w:r>
        <w:lastRenderedPageBreak/>
        <w:t>AUTO 697/1984, de 15 de noviembre de 1984</w:t>
      </w:r>
    </w:p>
    <w:bookmarkEnd w:id="229"/>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ECLI:ES:TC:1984:697A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Levantando la suspensión previamente acordada del Decreto 94/1983 del Gobierno de la Comunidad Autónoma de las Islas Baleares en el conflicto positivo de competencia 406/1984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planteó ante este Tribunal, con fecha 2 de junio de 1984, conflicto positivo de competencia frente al Decreto 94/1983, de 22 de diciembre, dictado por el Gobierno de las Islas Baleares, invocando expresamente el art. 161.2 de la Constitución, a efectos de la suspensión de la disposición impugnada. Por providencia de 6 de junio, la Sección Segunda del Pleno de este Tribunal acordó admitir el conflicto a trámite y notificar al Presidente del Consejo de Gobierno de las Islas Baleares la suspensión de la vigencia y aplicación de dicha disposición.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10 de octubre del mismo año la Sección acuerda que, próximo a finalizar el plazo de cinco meses señalado en el art. 65.2 de la Ley Orgánica del Tribunal Constitucional (LOTC), se oiga a las partes por plazo común de cinco días acerca del mantenimiento o levantamiento de la suspensión del Decreto impugnado.</w:t>
      </w:r>
    </w:p>
    <w:p w:rsidR="00055018" w:rsidRDefault="00055018" w:rsidP="00055018">
      <w:pPr>
        <w:pStyle w:val="TextoNormal"/>
      </w:pPr>
    </w:p>
    <w:p w:rsidR="00055018" w:rsidRDefault="00055018" w:rsidP="00055018">
      <w:pPr>
        <w:pStyle w:val="TextoNormal"/>
      </w:pPr>
      <w:r w:rsidRPr="00055018">
        <w:rPr>
          <w:rStyle w:val="NumeroAFNegritaCaracter"/>
        </w:rPr>
        <w:t>3</w:t>
      </w:r>
      <w:r>
        <w:t>. Dentro de dicho plazo, el Abogado del Estado manifiesta que debe mantenerse la suspensión del Decreto impugnado, al repercutir la vigencia del mismo en operaciones de crédito con los consiguientes perjuicios para terceros, caso de futura anulación de la norma; sin que del mantenimiento de la suspensión se deriven perjuicios de ningún tipo para la Comunidad Autónoma.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su parte, el Abogado de la Comunidad Autónoma de las Islas Baleares señala en su escrito de alegaciones que, sin perjuicio de las razones de fondo sostenidas respecto al conflicto planteado, debe resaltarse que las Leyes de Presupuestos de la Comunidad Autónoma de las Islas Baleares para 1983 y para 1984 en sus arts. 17.2 y 18.2, respectivamente, fijan un límite máximo de 200.000.000 a los avales a conceder bajo la cobertura de la disposición objeto de conflicto, cantidad que no puede afectar ni al equilibrio económico </w:t>
      </w:r>
      <w:r>
        <w:lastRenderedPageBreak/>
        <w:t>general ni a los títulos competenciales alegados por el Abogado del Estado, por lo que suplica el alzamiento de la suspensión acordada.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161.2 de la Constitución, determina que la impugnación por el Gobierno ante el Tribunal Constitucional de las disposiciones y resoluciones de las Comunidades Autónomas producirá la suspensión de la disposición o resolución recurrida, pero el Tribunal Constitucional, en su caso, deberá ratificarla o levantarla en un plazo no superior a cinco meses.</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el Gobierno de la Nación formuló conflicto positivo de competencia contra el Decreto 94/1983, de 22 de diciembre, del Gobierno de las Islas Baleares, y se ha producido la suspensión del mismo desde la fecha de formalización del conflicto.</w:t>
      </w:r>
    </w:p>
    <w:p w:rsidR="00055018" w:rsidRDefault="00055018" w:rsidP="00055018">
      <w:pPr>
        <w:pStyle w:val="TextoNormal"/>
      </w:pPr>
      <w:r>
        <w:t>Por ello, dado el tiempo transcurrido, y no habiéndose dictado aún Sentencia, se hace necesario decidir acerca del levantamiento o mantenimiento de la suspensión, en cumplimiento del expresado precepto.</w:t>
      </w:r>
    </w:p>
    <w:p w:rsidR="00055018" w:rsidRDefault="00055018" w:rsidP="00055018">
      <w:pPr>
        <w:pStyle w:val="TextoNormal"/>
      </w:pPr>
    </w:p>
    <w:p w:rsidR="00055018" w:rsidRDefault="00055018" w:rsidP="00055018">
      <w:pPr>
        <w:pStyle w:val="TextoNormal"/>
      </w:pPr>
      <w:r w:rsidRPr="00055018">
        <w:rPr>
          <w:rStyle w:val="NumeroAFNegritaCaracter"/>
        </w:rPr>
        <w:t>3</w:t>
      </w:r>
      <w:r>
        <w:t>. Pues bien, el Tribunal estima que debe alzar la suspensión de la disposición impugnada, ya que ni de su vigencia pueden derivarse perjuicios para el orden económico general, debido a la limitación a la cuantía de avales a conceder en virtud de lo dispuesto en las Leyes de la Comunidad 1/1983 y 4/1984, ni de su eventual anulación deben resultar forzosamente perjuicios a terceros, dadas las atribuciones que a este Tribunal concede el art.  66 de su Ley Orgánica.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el Tribunal Constitucional acuerda el alzamiento de la suspensión del Decreto 94/1983, de 22 de diciembre, del Gobierno de la Comunidad Autónoma de las Islas Baleares.</w:t>
      </w:r>
    </w:p>
    <w:p w:rsidR="00055018" w:rsidRDefault="00055018" w:rsidP="00055018">
      <w:pPr>
        <w:pStyle w:val="TextoNormal"/>
      </w:pPr>
    </w:p>
    <w:p w:rsidR="00055018" w:rsidRDefault="00055018" w:rsidP="00055018">
      <w:pPr>
        <w:pStyle w:val="TextoNormal"/>
      </w:pPr>
      <w:r>
        <w:t>Publíquese la parte dispositiva del presente Auto en el «Boletín Oficial del Estado» y en el «Boletín Oficial de la Comunidad Autónoma de las Islas Baleares», y notifíquese a las partes en conflicto.</w:t>
      </w:r>
    </w:p>
    <w:p w:rsidR="00055018" w:rsidRDefault="00055018" w:rsidP="00055018">
      <w:pPr>
        <w:pStyle w:val="TextoNormal"/>
      </w:pPr>
      <w:r>
        <w:t>Madrid, a quince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0" w:name="AUTO_1984_698"/>
      <w:r>
        <w:lastRenderedPageBreak/>
        <w:t>AUTO 698/1984, de 21 de noviembre de 1984</w:t>
      </w:r>
    </w:p>
    <w:bookmarkEnd w:id="230"/>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ECLI:ES:TC:1984:698A</w:t>
      </w:r>
    </w:p>
    <w:p w:rsidR="00055018" w:rsidRDefault="00055018" w:rsidP="00055018">
      <w:pPr>
        <w:pStyle w:val="SntesisDescriptiva"/>
      </w:pPr>
    </w:p>
    <w:p w:rsidR="00055018" w:rsidRDefault="00055018" w:rsidP="00055018">
      <w:pPr>
        <w:pStyle w:val="SntesisDescriptiva"/>
      </w:pPr>
      <w:r>
        <w:t>Excms. Srs. don Ángel Latorre Segura, don Manuel Díez de Velasco Vallejo, doña Gloria Begué Cantón,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suspensión de la ejecución del acto que origina el recurso de amparo 372/1984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Mediante escrito que tiene entrada en este Tribunal Constitucional el día 24 de mayo de 1984, el Procurador de los Tribunales don José Manuel Fernández Castro, en nombre y representación de don Juan Manuel Suárez Sánchez, interpone recurso de amparo contra la Sentencia que puso fin a la causa núm. 140/1982 instruida por la 1.ª Región Militar, condenatoria del solicitante de amparo. </w:t>
      </w:r>
    </w:p>
    <w:p w:rsidR="00055018" w:rsidRDefault="00055018" w:rsidP="00055018">
      <w:pPr>
        <w:pStyle w:val="TextoNormal"/>
      </w:pPr>
      <w:r>
        <w:t xml:space="preserve">Los hechos, tal como se refieren en la demanda de amparo, son los siguientes: por Sentencia de 20 de marzo de 1984, en Consejo de Guerra ordinario celebrado en Alcalá de Henares, se condenó al hoy demandante de amparo a la pena de un año y seis meses, por un delito contra el honor militar del art. 325 del C.J.M., con el efecto de la pérdida de tiempo para el servicio y antigüedad en el mismo. Contra dicha Sentencia el Defensor Militar del condenado presentó escrito en solicitud que se tuviera por preparado recurso de casación ante el Consejo Supremo de Justicia Militar, solicitud que fue desestimada por acuerdo del Capitán General de la 1.ª Región Militar, de fecha 30 de abril de 1984. </w:t>
      </w:r>
    </w:p>
    <w:p w:rsidR="00055018" w:rsidRDefault="00055018" w:rsidP="00055018">
      <w:pPr>
        <w:pStyle w:val="TextoNormal"/>
      </w:pPr>
      <w:r>
        <w:t>El recurrente estima que la referida Sentencia condenatoria vulnera el derecho a la igualdad reconocido por el art. 14 de la C.E. y, en consecuencia, interesa de este Tribunal Constitucional la declaración de nulidad de la misma y que se eleve al Pleno la cuestión acerca de la posible inconstitucionalidad del art. 352 del C.J.M. Por otrosí del escrito de demanda se solicita, asimismo, la suspensión de la ejecución de la Sentencia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3 de octubre de 1984, la Sección Segunda de la Sala Primera de este Tribunal Constitucional, de acuerdo con la petición del demandante, acuerda abrir pieza separada de suspensión y otorgar un plazo común de tres días al Ministerio Fiscal y al solicitante de amparo para que aleguen lo que estimaren pertinente en orden a la mencionada suspensión. </w:t>
      </w:r>
    </w:p>
    <w:p w:rsidR="00055018" w:rsidRDefault="00055018" w:rsidP="00055018">
      <w:pPr>
        <w:pStyle w:val="TextoNormal"/>
      </w:pPr>
      <w:r>
        <w:t xml:space="preserve">El Ministerio Fiscal, dentro del plazo conferido, expresa su parecer favorable a la suspensión en base a que el cumplimiento de la pena ocasionaría un perjuicio que haría perder al amparo su finalidad, ya que si se ejecuta la Sentencia, quedaría el recurso limitado a un puro concepto doctrinal. </w:t>
      </w:r>
    </w:p>
    <w:p w:rsidR="00055018" w:rsidRDefault="00055018" w:rsidP="00055018">
      <w:pPr>
        <w:pStyle w:val="TextoNormal"/>
      </w:pPr>
      <w:r>
        <w:t xml:space="preserve">Dentro del mismo plazo, la representación del demandante de amparo reitera la solicitud de suspensión de la ejecución de la Sentencia recurrida, alegando la excarcelación de </w:t>
      </w:r>
      <w:r>
        <w:lastRenderedPageBreak/>
        <w:t>dicho demandante a que daría lugar que prosperaran los argumentos expuestos en el recurso de amparo por él formulado.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elemento decisivo que ha de tenerse presente para resolver el actual incidente de suspensión lo constituye el carácter y duración de la pena, que en caso de seguirse la ejecución de la Sentencia que la impuso, habría sido ya cumplida en su totalidad o en parte considerable, cuando llegara a resolverse el recurso de amparo, de tal manera que si se accediera a la pretensión de fondo suscitada en dicho recurso, éste habría perdido su finalidad, causando al recurrente perjuicios irreparables.</w:t>
      </w:r>
    </w:p>
    <w:p w:rsidR="00055018" w:rsidRDefault="00055018" w:rsidP="00055018">
      <w:pPr>
        <w:pStyle w:val="TextoNormal"/>
      </w:pPr>
      <w:r>
        <w:t>En cambio, de la suspensión solicitada no se seguiría perturbación grave de los intereses generales o de los derechos fundamentales o libertades públicas de un tercero, por lo que, de conformidad con el art.  56.1 de la Ley Orgánica del Tribunal Constitucional, no existe obstáculo a la suspensión, según el mismo criterio aplicado por esta Sala en supuesto de hechos similares, si bien se exigirá al recurrente constituir la obligación procesal de comparecer, ante la Autoridad Militar Judicial o de otro carácter que se designe, los días 1 y 15 de cada mes hasta que se resuelva este recurso de amparo, salvo que estuviera incorporado a su función militar.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Teniendo en cuenta las consideraciones anteriores, la Sala acuerda acceder a la suspensión de la ejecución de la Sentencia dictada, con fecha 20 de marzo de 1984, en Consejo de Guerra ordinario celebrado en Alcalá de Henares, que es objeto de impugnación</w:t>
      </w:r>
    </w:p>
    <w:p w:rsidR="00055018" w:rsidRDefault="00055018" w:rsidP="00055018">
      <w:pPr>
        <w:pStyle w:val="TextoNormal"/>
      </w:pPr>
      <w:r>
        <w:t>mediante la presente demanda de amparo, con todas las consecuencias y medidas establecidas en el párrafo anterior, a cuyo efecto se librará comunicación al Excmo.  Sr.  Capitán General de la 1.ª Región Militar.</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1" w:name="AUTO_1984_699"/>
      <w:r>
        <w:lastRenderedPageBreak/>
        <w:t>AUTO 699/1984, de 21 de noviembre de 1984</w:t>
      </w:r>
    </w:p>
    <w:bookmarkEnd w:id="23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ECLI:ES:TC:1984:699A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374/1984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Fernando Serrano Valiño, que prestaba sus servicios como director de sucursal del «Banco Central, S. A.», fue despedido el día 6 de junio de 1983 por diversas irregularidades en su gestión que fueron conocidas por la Empresa como consecuencia de la inspección llevada a cabo durante los meses de marzo, abril y mayo. Habiendo interpuesto demanda judicial, la Magistratura de Trabajo núm. 11 de Madrid dictó Sentencia de 15 de julio de 1983 declarando la procedencia del despido. </w:t>
      </w:r>
    </w:p>
    <w:p w:rsidR="00055018" w:rsidRDefault="00055018" w:rsidP="00055018">
      <w:pPr>
        <w:pStyle w:val="TextoNormal"/>
      </w:pPr>
      <w:r>
        <w:t xml:space="preserve">El Magistrado consideró probadas las irregularidades que se imputaban al actor en virtud del «minucioso informe del subinspector que llevó a cabo la inspección en la sucursal de que era director el demandante, ratificado por él en el acto del juicio y confirmado en aspectos importantes del mismo por los testigos que declararon a propuesta de la parte demandada», y estimó que su comisión constituyó un supuesto de transgresión de la buena fe contractual y de abuso de confianza. </w:t>
      </w:r>
    </w:p>
    <w:p w:rsidR="00055018" w:rsidRDefault="00055018" w:rsidP="00055018">
      <w:pPr>
        <w:pStyle w:val="TextoNormal"/>
      </w:pPr>
      <w:r>
        <w:t>El demandante interpuso recurso de casación alegando la infracción de los arts. 24.1 y 24.2 de la Constitución Española por cuanto, en su opinión, el Magistrado de Trabajo había admitido los hechos imputados sin prueba de ningún tipo salvo la propia declaración de la parte demandada. El recurso fue desestimado por Sentencia de la Sala Sexta del Tribunal Supremo de 2 de abril de 1984.</w:t>
      </w:r>
    </w:p>
    <w:p w:rsidR="00055018" w:rsidRDefault="00055018" w:rsidP="00055018">
      <w:pPr>
        <w:pStyle w:val="TextoNormal"/>
      </w:pPr>
    </w:p>
    <w:p w:rsidR="00055018" w:rsidRDefault="00055018" w:rsidP="00055018">
      <w:pPr>
        <w:pStyle w:val="TextoNormal"/>
      </w:pPr>
      <w:r w:rsidRPr="00055018">
        <w:rPr>
          <w:rStyle w:val="NumeroAFNegritaCaracter"/>
        </w:rPr>
        <w:t>2</w:t>
      </w:r>
      <w:r>
        <w:t>. El día 24 de mayo de 1984, el Procurador don Antonio Rueda Bautista, en nombre y representación de don Fernando Serrano Valiño, formuló demanda de amparo constitucional contra las resoluciones judiciales señaladas, denunciando la vulneración del art. 24.1 de la Constitución que prohíbe la indefensión y del art. 24.2 que reconoce el derecho a la presunción de inocencia. Tales preceptos habrían sido infringidos al elevarse a la categoría de hecho probado el informe emitido por la propia Empresa a través de su representante, que se constituye en Juez y parte, y confirmada por unos testigos que son la propia parte y sin que se haya acudido al testimonio de los terceros mencionados en el informe de la inspección.</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13 de junio de 1984, la Sección acordó tener por interpuesto el recurso y conceder un plazo de diez días al recurrente y al Ministerio Fiscal para que alegasen lo que estimasen pertinente en relación con la posible existencia del siguiente moti</w:t>
      </w:r>
      <w:r>
        <w:lastRenderedPageBreak/>
        <w:t>vo de inadmisión: carecer la demanda manifiestamente de contenido que justifique una decisión por parte de este Tribunal Constitucional, de conformidad con el art. 50.2 b) de su Ley Orgánica.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Evacuando dicho trámite, el Ministerio Fiscal rechaza la pretendida violación del art. 24.1 de la Constitución, pues ha existido un proceso al que han tenido acceso ambas partes, y se han practicado las pruebas propuestas por ambas, y, como consecuencia del debate, se ha dictado una resolución judicial fundada en Derecho, aunque no conforme con la pretensión deducida por el demandante. </w:t>
      </w:r>
    </w:p>
    <w:p w:rsidR="00055018" w:rsidRDefault="00055018" w:rsidP="00055018">
      <w:pPr>
        <w:pStyle w:val="TextoNormal"/>
      </w:pPr>
      <w:r>
        <w:t>Por lo que respecta a la presunción de inocencia, el Tribunal Constitucional ha reiterado que se trata de una presunción iuris tantum susceptible de ser desvirtuada cuando se produce una mínima actividad probatoria. En este caso ha habido actividad probatoria. Por parte del demandante se practicó prueba documental y confesión judicial, y por la parte demandada, informe de la inspección del Banco y testifical de los empleados. El Magistrado ha realizado la apreciación conjunta de todas las pruebas y ha llegado a una conclusión. Negar que pueda ser prueba una inspección del Banco, ratificada por su autor en el juicio, y las declaraciones de los testigos, es desconocer lo que es la prueba. Se han podido presentar más pruebas, pero las presentadas y practicadas han sido suficientes para que el Magistrado formara su convicción que sólo le compete a él de acuerdo con el art. 117.3 de la Constitución.</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demandante sostiene que se ha infringido el art. 24.1 de la Constitución por haberse producido desigualdad entre las partes y consiguiente indefensión. Ello es así, porque el actor no tuvo conocimiento de todos los hechos debatidos, sino que fue sorprendido por la aportación de hechos nuevos por parte de la demandada. </w:t>
      </w:r>
    </w:p>
    <w:p w:rsidR="00055018" w:rsidRDefault="00055018" w:rsidP="00055018">
      <w:pPr>
        <w:pStyle w:val="TextoNormal"/>
      </w:pPr>
      <w:r>
        <w:t xml:space="preserve">La Empresa despidió al actor imputándole ciertos hechos en la carta de despido, y posteriormente, en el período probatorio, aportó dos informes confidenciales que en conjunto vienen a ser la reproducción ampliada de los hechos imputados, incorporando otros nuevos, basando finalmente su criterio el juzgador en sólo uno de los informes. </w:t>
      </w:r>
    </w:p>
    <w:p w:rsidR="00055018" w:rsidRDefault="00055018" w:rsidP="00055018">
      <w:pPr>
        <w:pStyle w:val="TextoNormal"/>
      </w:pPr>
      <w:r>
        <w:t>Igualmente se ha vulnerado el derecho a la presunción de inocencia, pues no ha existido la más mínima actividad probatoria real que demostrara la verdad material, sino que se ha elevado a hecho probado la voluntad de la Empresa.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la demanda de amparo formulada por el Procurador don Antonio Rueda Bautista en nombre de don Fernando Serrano Valiño, se denunciaba la vulneración de los arts. 24.1 y 24.2 de la Constitución producida por haberse declarado la procedencia del despido del actor sin otra actividad probatoria que la propia declaración de la parte demandada, lo que habría originado indefensión e infringido el derecho a la presunción de inocencia.</w:t>
      </w:r>
    </w:p>
    <w:p w:rsidR="00055018" w:rsidRDefault="00055018" w:rsidP="00055018">
      <w:pPr>
        <w:pStyle w:val="TextoNormal"/>
      </w:pPr>
      <w:r>
        <w:t xml:space="preserve">Puesta de manifiesto a las partes la posible concurrencia del motivo de inadmisión del recurso, consistente en carecer la demanda manifiestamente de contenido que justifique una decisión por parte de este Tribunal Constitucional, el demandante reitera en sus alegaciones la argumentación en torno al derecho a la presunción de inocencia, pero transforma radicalmente la invocación del art. 24.1 que ahora ya no se ve vulnerado por elevar a la categoría de hecho probado la mera afirmación de la demandada, sino porque se aportaron </w:t>
      </w:r>
      <w:r>
        <w:lastRenderedPageBreak/>
        <w:t>hechos nuevos en el proceso que no conocía el demandante y porque el Magistrado de Trabajo se apoyó sólo en uno de los dos informes presentados por la demanda.</w:t>
      </w:r>
    </w:p>
    <w:p w:rsidR="00055018" w:rsidRDefault="00055018" w:rsidP="00055018">
      <w:pPr>
        <w:pStyle w:val="TextoNormal"/>
      </w:pPr>
      <w:r>
        <w:t>La misma transformación de la fundamentación del recurso demuestra la falta de solidez de las argumentaciones iniciales, pero no por ello concede al recurso una mayor viabilidad. Cualquiera que sea la veracidad de lo afirmado por el demandante sobre la aportación al proceso de hechos nuevos diferentes de los relatados en la carta despido, lo que importa es que la Magistratura de Trabajo funda su decisión en la comprobación de hechos incluidos en aquella carta, como demuestra la simple lectura de la Sentencia en cuyo considerando se califica de transgresión de la buena fe contractual y abuso de confianza a «la conducta del actor descrita en la carta de despido», y se reproducen y valoran en concreto dos de las conductas imputadas en tal carta.</w:t>
      </w:r>
    </w:p>
    <w:p w:rsidR="00055018" w:rsidRDefault="00055018" w:rsidP="00055018">
      <w:pPr>
        <w:pStyle w:val="TextoNormal"/>
      </w:pPr>
    </w:p>
    <w:p w:rsidR="00055018" w:rsidRDefault="00055018" w:rsidP="00055018">
      <w:pPr>
        <w:pStyle w:val="TextoNormal"/>
      </w:pPr>
      <w:r w:rsidRPr="00055018">
        <w:rPr>
          <w:rStyle w:val="NumeroAFNegritaCaracter"/>
        </w:rPr>
        <w:t>2</w:t>
      </w:r>
      <w:r>
        <w:t>. Tanto la inicial alegación de indefensión como la permanente de infracción del derecho a la presunción de inocencia se fundan, en la intención del actor, en que el Magistrado de Trabajo ha elevado a la categoría de hecho probado las declaraciones de la demandada pues así deben estimarse el informe del subinspector del Banco, confirmado por él en el acto del juicio, y los testimonios de empleados de la demandada.</w:t>
      </w:r>
    </w:p>
    <w:p w:rsidR="00055018" w:rsidRDefault="00055018" w:rsidP="00055018">
      <w:pPr>
        <w:pStyle w:val="TextoNormal"/>
      </w:pPr>
      <w:r>
        <w:t>Sin necesidad de adentrarse en un análisis del significado de los derechos constitucionales que se reputan infringidos, y especialmente del derecho a la presunción de inocencia y su eventual aplicabilidad a un caso como el presente, baste con destacar que es el propio presupuesto en que el actor pretende sostener su demanda el que debe ser negado, impidiendo obtener cualquier deducción del mismo.</w:t>
      </w:r>
    </w:p>
    <w:p w:rsidR="00055018" w:rsidRDefault="00055018" w:rsidP="00055018">
      <w:pPr>
        <w:pStyle w:val="TextoNormal"/>
      </w:pPr>
      <w:r>
        <w:t>En el presente caso no existe falta de prueba porque es obligado conceder el valor de tal informe y testimonios que, junto con la confesión y documental propuesta por el actor, constituyen la actividad probatoria desarrollada en el pleito.  Y ello no se ve alterado porque el informe y testimonios lo sean de empleados de la Empresa demandada, pues no dejan de ser pruebas que, en cuanto tales, son objeto de libre y conjunta valoración por el juzgador.  Ni tales pruebas pueden ser confundidas con declaración de la demandada, ni se impide al demandante alegar la posible parcialidad de los testigos, a tenor del art.  82 de la Ley de Procedimiento Laboral, para que sea igualmente valorada por el juzgador.  La práctica y resultado de dichas pruebas ha sido estimado suficiente por el Magistrado para fundamentar su decisión. Si el demandante consideraba necesario otras pruebas, nada le impedía proponerlas para su práctica en el juicio, por lo que no puede alegar ahora su inexistencia.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inadmisibilidad del recurso, y el archivo de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2" w:name="AUTO_1984_700"/>
      <w:r>
        <w:lastRenderedPageBreak/>
        <w:t>AUTO 700/1984, de 21 de noviembre de 1984</w:t>
      </w:r>
    </w:p>
    <w:bookmarkEnd w:id="232"/>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ECLI:ES:TC:1984:700A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421/1984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María del Carmen Cabrera Méndez y otras catorce personas más, representadas por el Procurador don Jesús Alfaro Matos y asistidas del Letrado don Francisco Javier Hernáez Manrique, formulan demanda de amparo constitucional contra el Auto de la Magistratura de Trabajo núm. </w:t>
      </w:r>
    </w:p>
    <w:p w:rsidR="00055018" w:rsidRDefault="00055018" w:rsidP="00055018">
      <w:pPr>
        <w:pStyle w:val="TextoNormal"/>
      </w:pPr>
      <w:r>
        <w:t xml:space="preserve">2 de Guipúzcoa de 15 de julio de 1983 y la Sentencia del Tribunal Central de Trabajo de 17 de enero de 1984 aclarada por Auto de 23 de abril de 1984. La demanda se fundamenta en los siguientes hechos: a) Los actores obtuvieron Sentencia de la Magistratura de Trabajo núm. 2 de Guipúzcoa de 20 de abril de 1981 en la que se condenaba al Instituto Nacional de la Seguridad Social (INSS) por despido nulo disponiéndose la readmisión de los actores y el abono de los salarios de tramitación. Siendo firme la Sentencia por no haberse interpuesto recurso contra ella, el INSS presentó escrito manifestando su voluntad de no readmitir a los actores. b) El día 6 de agosto de 1981, los actores solicitaron la ejecución de la Sentencia y, para el caso en que la Magistratura entendiera aplicable el art. 211 de la Ley de Procedimiento Laboral, solicitaron se instase cuestión de inconstitucionalidad sobre dicho precepto por infracción del art. 82.5 de la Constitución. La Magistratura de Trabajo mediante Auto de 17 de diciembre de 1981, reservándose la facultad de decidir sobre la petición, dijo que procedía señalar vista del incidente de no readmisión, fijándola por providencia de 15 de enero para el día 1 de febrero. </w:t>
      </w:r>
    </w:p>
    <w:p w:rsidR="00055018" w:rsidRDefault="00055018" w:rsidP="00055018">
      <w:pPr>
        <w:pStyle w:val="TextoNormal"/>
      </w:pPr>
      <w:r>
        <w:t>c) No habiendo resuelto la Magistratura en ningún sentido, los actores por escrito de 1 de julio de 1982 solicitaron la ejecución de los salarios dejados de percibir. Posteriormente y por escrito de 30 de septiembre, pusieron en conocimiento de la Magistratura la decisión de la núm. 3 de Guipúzcoa de plantear cuestión de inconstitucionalidad del art. 211 de la Ley de Procedimiento Laboral. Cuando el Tribunal Constitucional dictó Auto de 17 de febrero de 1983 inadmitiendo la cuestión, los actores presentaron escrito de 30 de abril de 1983 desistiendo de su pretensión sobre el planteamiento de la cuestión de inconstitucionalidad. d) El día 15 de julio de 1983 el Magistrado de Trabajo dictó Auto declarando la resolución de los contratos de trabajo y fijando la indemnización sustitutoria así como los salarios de tramitación desde el día 9 de julio de 1981 hasta el 4 de febrero de 1982. Los actores interpusieron recurso de suplicación que fue parcialmente estimado por el Tribunal Central de Trabajo por Sentencia de 17 de enero de 1984 que fijó el día 15 de julio de 1983 como fecha de extinción de los contratos extendiendo los salarios de tramitación hasta tal momento. Interpuesto recurso de aclaración en relación con la cuantía de las in</w:t>
      </w:r>
      <w:r>
        <w:lastRenderedPageBreak/>
        <w:t>demnizaciones, fue estimado por Auto de 13 de abril de 1984 que declaró la acomodación de las mismas a la fecha de extinción.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demandantes denuncian la vulneración del art. 24.1 de la Constitución Española producida como consecuencia de haberse negado la ejecución in natura de la Sentencia de Magistratura que declaró la nulidad del despido y sustituirse la readmisión por indemnización sin que esté presente la circunstancia de imposibilidad de cumplimiento del fallo en sus propios términos que, según estima, es la exigencia establecida por el Tribunal Constitucional para admitir dicha sustitución. Igualmente considera vulnerado el art. 14 de la Constitución por dictar el Tribunal Central de Trabajo una Sentencia contradictoria con sus propios precedentes concretados en Sentencia de 14 de mayo de 1975 en la que ordenó requerir a la Empresa para que procediera a la readmisión de unos trabajadores despedidos. </w:t>
      </w:r>
    </w:p>
    <w:p w:rsidR="00055018" w:rsidRDefault="00055018" w:rsidP="00055018">
      <w:pPr>
        <w:pStyle w:val="TextoNormal"/>
      </w:pPr>
      <w:r>
        <w:t xml:space="preserve">En el «suplico», se solicita de este Tribunal que anule las resoluciones impugnadas así como que declare ser procedente que por la Magistratura de Trabajo núm. 2 de Guipúzcoa se dicten los proveídos necesarios a fin de ejecutar la Sentencia dictada por dicha Magistratura el 20 de abril de 1981, aclarada por Auto de 6 de julio de 1981, requiriendo a la demandada-ejecutada para que proceda al cumplimiento de dicha Sentencia. 3. Por providencia de 3 de octubre de 1984, la Sección acordó conceder un plazo común de diez días al Ministerio Fiscal y a las solicitantes de amparo para alegar dentro de dicho plazo lo que estimaren pertinente en relación con la posible existencia del motivo de inadmisión consistente en carecer la demanda manifiestamente de contenido que justifique una decisión por parte de este Tribunal [art. 50.2 b) de la Ley Orgánica del Tribunal Constitucional -LOTC-]. </w:t>
      </w:r>
    </w:p>
    <w:p w:rsidR="00055018" w:rsidRDefault="00055018" w:rsidP="00055018">
      <w:pPr>
        <w:pStyle w:val="TextoNormal"/>
      </w:pPr>
      <w:r>
        <w:t xml:space="preserve">a) Evacuando el trámite, el Ministerio Fiscal comienza señalando que, efectivamente, la ejecución de las Sentencias por los órganos judiciales constituye no sólo un derecho fundamental, comprendido en el art. 24.1 de la C.E., sino además una de las cuestiones verdaderamente decisivas para la plena efectividad de un estado social y democrático. Sin embargo, ese derecho a la tutela judicial efectiva no alcanza a cubrir las diferentes modalidades que puede revestir la ejecución de la Sentencia, como ya ha establecido la doctrina de este Tribunal señaladamente en la Sentencia 58/1983, en la que se declaró que «el legislador puede establecer, sin afectar al contenido esencial del derecho, los supuestos en que puede no aplicarse el principio de identidad y sustituirse por una indemnización». </w:t>
      </w:r>
    </w:p>
    <w:p w:rsidR="00055018" w:rsidRDefault="00055018" w:rsidP="00055018">
      <w:pPr>
        <w:pStyle w:val="TextoNormal"/>
      </w:pPr>
      <w:r>
        <w:t xml:space="preserve">Analizado desde la perspectiva constitucional expuesta, es ello cabalmente lo acontecido en el presente recurso de amparo. Los restantes temas cuestionados en el mismo -alcance de los salarios de tramitación y presunta inconstitucionalidad del art. 211 de la LPL- son, respecto del núcleo del amparo, irrelevantes y laterales. </w:t>
      </w:r>
    </w:p>
    <w:p w:rsidR="00055018" w:rsidRDefault="00055018" w:rsidP="00055018">
      <w:pPr>
        <w:pStyle w:val="TextoNormal"/>
      </w:pPr>
      <w:r>
        <w:t xml:space="preserve">En razón de lo expuesto, el Ministerio Fiscal interesa de este Tribunal dicte Auto acordando la inadmisión del recurso, por incurrir la demanda en la causa de inadmisibilidad prevista en el art. 50.2 b) de la LOTC. </w:t>
      </w:r>
    </w:p>
    <w:p w:rsidR="00055018" w:rsidRDefault="00055018" w:rsidP="00055018">
      <w:pPr>
        <w:pStyle w:val="TextoNormal"/>
      </w:pPr>
      <w:r>
        <w:t>b) En su escrito de alegaciones, las solicitantes de amparo insisten en que su derecho a ser readmitidas por la Empresa demandada no ha sido satisfecho, no habiéndose ejecutado una Sentencia judicial firme e infringiéndose, por ello, el art. 24.1 de la C.E. Es esta falta de adopción de las medidas necesarias para llevar a efecto la ejecución, la vulneración denunciada y el amparo solicitado pretende precisamente que se adopte la primera medida legalmente prevista a tal fin.</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demanda denuncia la vulneración de los arts. 24.1 y 14 de la Constitución Española motivada por la transformación de la ejecución del fallo de la Sentencia que declaró la nulidad del despido en una indemnización sustitutoria sin que existiese imposibilidad de cumplimiento.</w:t>
      </w:r>
    </w:p>
    <w:p w:rsidR="00055018" w:rsidRDefault="00055018" w:rsidP="00055018">
      <w:pPr>
        <w:pStyle w:val="TextoNormal"/>
      </w:pPr>
      <w:r>
        <w:t>Comenzando por el segundo de los preceptos mencionados, la vulneración del derecho de igualdad se habría producido al aceptar el Tribunal Central de Trabajo dicha transformación en contradicción con un pronunciamiento adoptado por el propio Tribunal con fecha de 14 de mayo de 1975 en el que ordenó requerir a la Empresa a la readmisión de unas trabajadoras despedidas.  Se trata de una alegación completamente privada de fundamento. Aparte del hecho de que se produce una selección discrecional del precedente que pretende compararse con la Sentencia impugnada sin tener en cuenta ni el tiempo transcurrido ni el cambio de legislación producido y con olvido de que el comportamiento actual del Tribunal Central de Trabajo consiste en la aplicación del art. 211 de la Ley de Procedimiento Laboral al que estima plenamente acorde a la legalidad, como se expone en el primer considerando de la Sentencia presuntamente vulneradora del derecho de igualdad, la razón principal estriba en que no existe identidad entre los supuestos que pretenden compararse. En el caso resuelto por la Sentencia de 1975 se anula un Auto de Magistratura que fijó indemnización y salarios de tramitación en cuantía presuntamente pactada por las partes, sin cumplir adecuadamente los preceptos relativos al incidente de no readmisión, y el fallo del Tribunal Central tiene el evidente significado de ordenar la tramitación conforme a la legalidad comenzando por el requerimiento para la readmisión, pero sin que nada se diga sobre la inaplicación de la indemnización sustitutoria.</w:t>
      </w:r>
    </w:p>
    <w:p w:rsidR="00055018" w:rsidRDefault="00055018" w:rsidP="00055018">
      <w:pPr>
        <w:pStyle w:val="TextoNormal"/>
      </w:pPr>
    </w:p>
    <w:p w:rsidR="00055018" w:rsidRDefault="00055018" w:rsidP="00055018">
      <w:pPr>
        <w:pStyle w:val="TextoNormal"/>
      </w:pPr>
      <w:r w:rsidRPr="00055018">
        <w:rPr>
          <w:rStyle w:val="NumeroAFNegritaCaracter"/>
        </w:rPr>
        <w:t>2</w:t>
      </w:r>
      <w:r>
        <w:t>. En cuanto a la presunta infracción del art.  24.1 de la Constitución, el demandante, pese a los esfuerzos dialécticos realizados para diferenciar el supuesto que plantea de los ya resueltos por este Tribunal sobre la inconstitucionalidad del art. 211 de la Ley de Procedimiento Laboral y de la transformación de la ejecución de una obligación de hacer en su equivalente pecuniario, no consigue aportar elementos suficientes para permitir dicha diferenciación.</w:t>
      </w:r>
    </w:p>
    <w:p w:rsidR="00055018" w:rsidRDefault="00055018" w:rsidP="00055018">
      <w:pPr>
        <w:pStyle w:val="TextoNormal"/>
      </w:pPr>
      <w:r>
        <w:t>La argumentación del demandante se centra en la presunta existencia de una interpretación inconstitucional del art. 211 de la Ley de Procedimiento Laboral. Admite -como no podía ser menos pues pretende apoyarse en la propia jurisprudencia del Tribunal Constitucional- que dicho precepto en cuanto tal no es inconstitucional pero entiende que este Tribunal ha sentado en su jurisprudencia una interpretación acorde a la Constitución y vinculante.</w:t>
      </w:r>
    </w:p>
    <w:p w:rsidR="00055018" w:rsidRDefault="00055018" w:rsidP="00055018">
      <w:pPr>
        <w:pStyle w:val="TextoNormal"/>
      </w:pPr>
      <w:r>
        <w:t xml:space="preserve">Dicha interpretación consistiría en que el contenido del art. 211 de la Ley de Procedimiento Laboral que permite sustituir la readmisión obligatoria por la fijación de una indemnización, sólo sería aplicable al despido nulo según expresa la Sentencia núm.  58/1983, de 20 de junio, cuando existieran «razones atendibles», términos cuyo significado se habría concretado en el Auto del Pleno de este Tribunal de 17 de febrero de 1983 sobre la cuestión de inconstitucionalidad núm. 349/1982 en el sentido de que la sustitución sólo operaría cuando hubiese imposibilidad -debe entenderse, objetiva- de cumplimiento del fallo en sus propios términos. Puesto que dicha imposibilidad no existe, dado que siempre podría pagarse el salario hasta que se produjese la readmisión, y como ni siquiera se ha requerido el cumplimiento considerando imposibilidad la simple oposición de la </w:t>
      </w:r>
      <w:r>
        <w:lastRenderedPageBreak/>
        <w:t>Empresa a cumplir, las decisiones judiciales habrían vulnerado el art.  24 de la Constitución Española.</w:t>
      </w:r>
    </w:p>
    <w:p w:rsidR="00055018" w:rsidRDefault="00055018" w:rsidP="00055018">
      <w:pPr>
        <w:pStyle w:val="TextoNormal"/>
      </w:pPr>
      <w:r>
        <w:t>Si se atiende a que esta argumentación no se limita a afirmar que en el caso concreto ha existido vulneración constitucional sino que extiende el planteamiento a todo supuesto de despido nulo, pues en todos cabría siempre el pago del salario, y la crítica que se efectúa lo es a la propia incoercibilidad de las obligaciones de hacer e incluso a la configuración de la obligación de readmitir como obligación de hacer, se observa que lo que se está planteando es de hecho la inconstitucionalidad del propio art. 211 de la Ley de Procedimiento Laboral en su aplicación a los despidos nulos exigiendo su sustitución por otro sistema de ejecución que sería el adecuado al mandato constitucional.</w:t>
      </w:r>
    </w:p>
    <w:p w:rsidR="00055018" w:rsidRDefault="00055018" w:rsidP="00055018">
      <w:pPr>
        <w:pStyle w:val="TextoNormal"/>
      </w:pPr>
    </w:p>
    <w:p w:rsidR="00055018" w:rsidRDefault="00055018" w:rsidP="00055018">
      <w:pPr>
        <w:pStyle w:val="TextoNormal"/>
      </w:pPr>
      <w:r w:rsidRPr="00055018">
        <w:rPr>
          <w:rStyle w:val="NumeroAFNegritaCaracter"/>
        </w:rPr>
        <w:t>3</w:t>
      </w:r>
      <w:r>
        <w:t>. En la Sentencia 58/1983, de 19 de junio, este Tribunal ya declaró que «el art. 24 de la Constitución y la consagración constitucional del derecho a la tutela judicial efectiva no alcanzan a cubrir las diferentes modalidades que puede revestir la ejecución de una Sentencia, pues supuesto que la norma constitucional se cumple si la Sentencia es efectiva y el derecho del ciudadano recibe satisfacción, hay que concluir que tan constitucional es una ejecución en la que se cumple el principio de identidad total entre lo ejecutado y lo estatuido en el fallo como una ejecución en la que, por razones atendibles, la condena es sustituida por su equivalente pecuniario o por otro tipo de prestación» y también, que «la transformación, en ejecución de Sentencia, de la condena contenida en ésta en un equivalente pecuniario, podrá ser más o menos acertada en el plano de interpretación de la legalidad ordinaria.  Podría, incluso, llegar a ser decididamente ilegal en los casos en que carezca de la suficiente base legal, mas por sí sola no genera una violación del art. 24 de la Constitución, ni una violación de los derechos constitucionales del ciudadano».</w:t>
      </w:r>
    </w:p>
    <w:p w:rsidR="00055018" w:rsidRDefault="00055018" w:rsidP="00055018">
      <w:pPr>
        <w:pStyle w:val="TextoNormal"/>
      </w:pPr>
      <w:r>
        <w:t>Partiendo de esta declaración, no puede acogerse la pretensión del demandante que, extrayendo una frase del Auto de 17 de febrero de 1983, pretende limitar desde el punto de vista constitucional la posibilidad de sustitución.</w:t>
      </w:r>
    </w:p>
    <w:p w:rsidR="00055018" w:rsidRDefault="00055018" w:rsidP="00055018">
      <w:pPr>
        <w:pStyle w:val="TextoNormal"/>
      </w:pPr>
      <w:r>
        <w:t>Si el art. 211 de la Ley de Procedimiento Laboral es constitucional y lo es también la sustitución de la readmisión por indemnización, el problema de cuándo procede esta sustitución es ajeno al Derecho constitucional. En definitiva, al Juez compete determinar cuándo existe una «razón atendible» o cuándo hay imposibilidad de cumplimiento, del mismo modo que a él compete considerar si la voluntad opositora de la Empresa obliga a utilizar otro medio de ejecución y si la celebración del trámite de audiencia equivale o no a un requerimiento formal para el cumplimiento del fallo.  Cualquier problema que se suscite al respecto es un simple problema de legalidad.</w:t>
      </w:r>
    </w:p>
    <w:p w:rsidR="00055018" w:rsidRDefault="00055018" w:rsidP="00055018">
      <w:pPr>
        <w:pStyle w:val="TextoNormal"/>
      </w:pPr>
      <w:r>
        <w:t>En atención a las consideraciones expuestas, es evidente que el presente recurso incurre en la causa de inadmisión prevista en el art.  50.2 b) de la LOTC por carecer la demanda manifiestamente de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ello la Sección acuerda la inadmisibilidad del recurso.  Archívense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3" w:name="AUTO_1984_701"/>
      <w:r>
        <w:lastRenderedPageBreak/>
        <w:t>AUTO 701/1984, de 21 de noviembre de 1984</w:t>
      </w:r>
    </w:p>
    <w:bookmarkEnd w:id="233"/>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ECLI:ES:TC:1984:701A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423/1984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8 de junio de 1984 el Procurador don José Granda Molero presentó ante este Tribunal un escrito interponiendo recurso de amparo constitucional, en nombre de don Antonio Bartolomé Gil y don Manuel Colomé Safont contra la Sentencia dictada el día 26 de marzo de 1984 por el Juzgado de Instrucción núm. 8 de Barcelona en el rollo de apelación 15/1984. </w:t>
      </w:r>
    </w:p>
    <w:p w:rsidR="00055018" w:rsidRDefault="00055018" w:rsidP="00055018">
      <w:pPr>
        <w:pStyle w:val="TextoNormal"/>
      </w:pPr>
      <w:r>
        <w:t xml:space="preserve">Con fecha 10 de enero de 1984 el Juzgado de Distrito núm. 17 de los de Barcelona dictó Sentencia condenando a los hoy demandantes de amparo como autores de una falta con resultado de muerte a una sanción pecuniaria y a que «indemnicen por partes iguales a quienes resulten ser los herederos de José Rodríguez Rubio en la cantidad de 500.000 pesetas». </w:t>
      </w:r>
    </w:p>
    <w:p w:rsidR="00055018" w:rsidRDefault="00055018" w:rsidP="00055018">
      <w:pPr>
        <w:pStyle w:val="TextoNormal"/>
      </w:pPr>
      <w:r>
        <w:t xml:space="preserve">Apelada la Sentencia, el Juzgado de Instrucción condena a los demandantes a que «indemnicen a los hermanos de José Rodríguez Rubio en 500.000 pesetas, y a la perjudicada por su fallecimiento María Aguado Lira, como representante legal de la hija de ambos María Elena Lira Aguado, de siete años, en la suma de 1.000.000 de pesetas, indemnización que se concede por su condición de perjudicada». </w:t>
      </w:r>
    </w:p>
    <w:p w:rsidR="00055018" w:rsidRDefault="00055018" w:rsidP="00055018">
      <w:pPr>
        <w:pStyle w:val="TextoNormal"/>
      </w:pPr>
      <w:r>
        <w:t xml:space="preserve">Los recurrentes solicitan la declaración de nulidad de la Sentencia en lo que se refiere a la indemnización a la menor María Elena Lira Aguado y por otrosí interesan la suspensión de la ejecución de la resolución judicial recurrida. </w:t>
      </w:r>
    </w:p>
    <w:p w:rsidR="00055018" w:rsidRDefault="00055018" w:rsidP="00055018">
      <w:pPr>
        <w:pStyle w:val="TextoNormal"/>
      </w:pPr>
      <w:r>
        <w:t xml:space="preserve">A) Los hechos a los que se contrae la demanda son, resumidamente, los siguientes: 1.°) el día 10 de agosto de 1982 don José Rodríguez Rubio sufrió un accidente en el local sito en la calle Juan de Austria, núm. 53 de Barcelona, cuya titularidad la ostenta la sociedad «Recuperación 2, S. A.», de la que son administradores los recurrentes en amparo; 2.°) después de tramitarse las actuaciones judiciales, el Juzgado de Distrito núm. 17 de Barcelona condenó a los solicitantes del amparo como autores de una falta de imprudencia simple y a que indemnizaran por partes iguales a los que resultaren ser los herederos de don José Rodríguez Rubio en la suma de 500.000 pesetas, quienes recurrieron en apelación, y el Juzgado de Instrucción núm. 8 de Barcelona condenó además a que se indemnizara a la perjudicada María Aguado Lira, como representante legal de la hija de ésta y el fallecido, María Elena Lira Aguado en la suma de 1.000.000 de pesetas. </w:t>
      </w:r>
    </w:p>
    <w:p w:rsidR="00055018" w:rsidRDefault="00055018" w:rsidP="00055018">
      <w:pPr>
        <w:pStyle w:val="TextoNormal"/>
      </w:pPr>
      <w:r>
        <w:t xml:space="preserve">B) Los fundamentos jurídicos del recurso se basan en los siguientes razonamientos: 1.°) el Juez de apelación introdujo con la declaración de condena en la vía civil que ascendía a la suma de 1.000.000 de pesetas como indemnización a la perjudicada doña María Aguado </w:t>
      </w:r>
      <w:r>
        <w:lastRenderedPageBreak/>
        <w:t>en representación de su hija, un hecho nuevo que no había sido objeto de debate en la primera instancia, ante la que no había comparecido doña María Aguado Lira; 2.°) la violación del art. 24.1 de la Constitución Española (C.E.) se produce por la introducción de tal hecho nuevo en el debate de la segunda instancia, por lo que la resolución judicial recurrida no observa el principio de contradicción e incurre en incompetencia, atentando al principio de la reformatio in peius.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la Sala Primera, en providencia de 11 de julio de 1984, acordó que se tuviera por personado y parte al Procurador de los Tribunales don José Granda Molero, en nombre y representación de don Antonio Bartolomé Gil y don Manuel Colomé Safont, y antes de decidir sobre la admisión a trámite del recurso interpuesto, la Sección acordó que se remitiesen a este Tribunal las actuaciones judiciales correspondientes y en cuanto al otrosí de la demanda y una vez que se resolviese sobre la admisión de la demanda se acordaría lo procedente. </w:t>
      </w:r>
    </w:p>
    <w:p w:rsidR="00055018" w:rsidRDefault="00055018" w:rsidP="00055018">
      <w:pPr>
        <w:pStyle w:val="TextoNormal"/>
      </w:pPr>
      <w:r>
        <w:t xml:space="preserve">En nueva providencia de 26 de septiembre de 1984 la Sección acordó tener por recibidas las actuaciones y hacer saber a la parte solicitante del amparo y al Ministerio Fiscal la concurrencia del motivo de inadmisión previsto en el art. 50.2 b) de la Ley Orgánica del Tribunal Constitucional (LOTC) para que, por término de diez días, alegaran lo que estimasen procedente. </w:t>
      </w:r>
    </w:p>
    <w:p w:rsidR="00055018" w:rsidRDefault="00055018" w:rsidP="00055018">
      <w:pPr>
        <w:pStyle w:val="TextoNormal"/>
      </w:pPr>
      <w:r>
        <w:t xml:space="preserve">A) El Fiscal ante el Tribunal Constitucional, por escrito de 4 de octubre de 1984 formuló, en síntesis, las siguientes alegaciones: </w:t>
      </w:r>
    </w:p>
    <w:p w:rsidR="00055018" w:rsidRDefault="00055018" w:rsidP="00055018">
      <w:pPr>
        <w:pStyle w:val="TextoNormal"/>
      </w:pPr>
      <w:r>
        <w:t xml:space="preserve">1.ª) No se impugnan todos los pronunciamientos de la Sentencia sino exclusivamente, como se subraya en la propia demanda, el haber condenado a los recurrentes en amparo, por vía de responsabilidad civil, a indemnizar en 1.000.000 de pesetas en favor de una hija del fallecido, menor de edad, y se alega como fundamento que la Sentencia es incongruente al establecer la indemnización citada por tratarse de un hecho nuevo que en la segunda instancia no pudo ser combatido con la necesaria contradicción y en contra, además, de la reformatio in peius. </w:t>
      </w:r>
    </w:p>
    <w:p w:rsidR="00055018" w:rsidRDefault="00055018" w:rsidP="00055018">
      <w:pPr>
        <w:pStyle w:val="TextoNormal"/>
      </w:pPr>
      <w:r>
        <w:t xml:space="preserve">2.ª) La demanda carece manifiestamente de contenido constitucional porque la Sentencia combatida resolvió todas las cuestiones que fueron objeto del proceso, incluida la que motiva este recurso que, de modo particular, fue objeto de fundado análisis de forma razonable y en modo alguno arbitraria. </w:t>
      </w:r>
    </w:p>
    <w:p w:rsidR="00055018" w:rsidRDefault="00055018" w:rsidP="00055018">
      <w:pPr>
        <w:pStyle w:val="TextoNormal"/>
      </w:pPr>
      <w:r>
        <w:t xml:space="preserve">De su simple lectura se sigue que la existencia de una hija menor del fallecido no era un hecho nuevo y constaba, como se dice en el resultando de hechos probados de la Sentencia, en el folio 40 de los autos. En cualquier caso aunque nuevo hubiera sido el dato de la filiación de la menor, traído a la segunda instancia en virtud del art. 979 de la Ley de Enjuiciamiento Criminal, hubiera sido objeto de debate al traerlo al proceso los actores civiles. </w:t>
      </w:r>
    </w:p>
    <w:p w:rsidR="00055018" w:rsidRDefault="00055018" w:rsidP="00055018">
      <w:pPr>
        <w:pStyle w:val="TextoNormal"/>
      </w:pPr>
      <w:r>
        <w:t xml:space="preserve">3.ª) La Sentencia mal pudo incidir en incongruencia, pues, establecido que el fallecido tenía una hija menor, ésta, automáticamente, en virtud de lo establecido en el art. 104 del Código Penal y concordantes (101.3 y 103) ostentaba la condición de perjudicada. </w:t>
      </w:r>
    </w:p>
    <w:p w:rsidR="00055018" w:rsidRDefault="00055018" w:rsidP="00055018">
      <w:pPr>
        <w:pStyle w:val="TextoNormal"/>
      </w:pPr>
      <w:r>
        <w:t xml:space="preserve">Por lo demás, ni en el juicio de faltas rige la reformatio in peius ni se ha cuestionado, porque no podría cuestionarse después de la Constitución -artículo 14- y de la reforma del Código Civil (Ley 11/1981, de 13 de mayo), la clase de filiación de la menor. </w:t>
      </w:r>
    </w:p>
    <w:p w:rsidR="00055018" w:rsidRDefault="00055018" w:rsidP="00055018">
      <w:pPr>
        <w:pStyle w:val="TextoNormal"/>
      </w:pPr>
      <w:r>
        <w:t xml:space="preserve">El Fiscal concluye su informe interesando del Tribunal Constitucional que dicte Auto en el que se acuerde la inadmisión del recurso, de conformidad con los arts. 86.1 y 50.2 b), ambos de su Ley Orgánica. </w:t>
      </w:r>
    </w:p>
    <w:p w:rsidR="00055018" w:rsidRDefault="00055018" w:rsidP="00055018">
      <w:pPr>
        <w:pStyle w:val="TextoNormal"/>
      </w:pPr>
      <w:r>
        <w:lastRenderedPageBreak/>
        <w:t xml:space="preserve">B) Don José Granda Molero, Procurador de los Tribunales y de don Antonio Bartolomé Gil y de don Manuel Colomé Safont, formuló las siguientes alegaciones, que son extractadas a los efectos de este recurso: </w:t>
      </w:r>
    </w:p>
    <w:p w:rsidR="00055018" w:rsidRDefault="00055018" w:rsidP="00055018">
      <w:pPr>
        <w:pStyle w:val="TextoNormal"/>
      </w:pPr>
      <w:r>
        <w:t xml:space="preserve">1.ª) En el presente recurso de amparo no se habla, en modo alguno, de hacer una valoración jurídica del recurso de apelación interpuesto ante el Juzgado de Instrucción núm. 8 de Barcelona, en cuanto a las normas de derecho adjetivo y sustantivo se refiere, sino únicamente en lo concerniente al caso de que la precitada Sentencia de apelación ha vulnerado la norma constitucional prevista en el art. 24.1 de la Constitución, pues el fallo de la Sentencia de apelación de fecha 26 de marzo de 1984, dictada por el Juzgado de Instrucción núm. 8 de los de Barcelona, condena, por vía de responsabilidad civil y con carácter solidario, a los recurrentes a que indemnicen a una supuesta hija del fallecido, María Elena Lira Aguado de siete años de edad, a la suma de 1.000.000 de pesetas. </w:t>
      </w:r>
    </w:p>
    <w:p w:rsidR="00055018" w:rsidRDefault="00055018" w:rsidP="00055018">
      <w:pPr>
        <w:pStyle w:val="TextoNormal"/>
      </w:pPr>
      <w:r>
        <w:t xml:space="preserve">2.ª) La Sentencia de apelación del Juzgado de Instrucción núm. 8, de los de Barcelona, ha incurrido en evidente incongruencia, y, al mismo tiempo, ha rebasado la extensión de lo pedido, ya que, para nada en primera instancia se trató de la indicada indemnización de 1.000.000 de pesetas, por lo que, al hacerlo, ha modificado la causa de pedir produciendo una alteración de la acción ejercitada. </w:t>
      </w:r>
    </w:p>
    <w:p w:rsidR="00055018" w:rsidRDefault="00055018" w:rsidP="00055018">
      <w:pPr>
        <w:pStyle w:val="TextoNormal"/>
      </w:pPr>
      <w:r>
        <w:t xml:space="preserve">En suma, a juicio de esta parte la demanda tiene un contenido que justifica, plenamente, una decisión por parte de este Tribunal Constitucional, al haber violado la Sentencia que se recurre unos derechos reconocidos por la Constitución, cuales son los de defensa, contradicción e incongruencia (art. 24 de la Constitución). </w:t>
      </w:r>
    </w:p>
    <w:p w:rsidR="00055018" w:rsidRDefault="00055018" w:rsidP="00055018">
      <w:pPr>
        <w:pStyle w:val="TextoNormal"/>
      </w:pPr>
      <w:r>
        <w:t>La parte recurrente concluye interesando de este Tribunal que acuerde la admisión del recurso y tras la práctica de los trámites legales pertinentes, dicte, en su día, Sentencia de acuerdo con lo interesado en su escrito de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recurso de amparo consiste en determinar si la resolución judicial recurrida, que es la Sentencia dictada por el titular del Juzgado de Instrucción núm. 8 de Barcelona de 26 de marzo de 1984, vulnera el art. 24.1 de la Constitución.</w:t>
      </w:r>
    </w:p>
    <w:p w:rsidR="00055018" w:rsidRDefault="00055018" w:rsidP="00055018">
      <w:pPr>
        <w:pStyle w:val="TextoNormal"/>
      </w:pPr>
      <w:r>
        <w:t>En dicha Sentencia se condena a los recurrentes en amparo como autores de una falta prevista en el art.  586.3 del Código Penal, y a que por la vía de la responsabilidad civil indemnicen con carácter solidario a los hermanos de José Rodríguez Rubio, que había fallecido instantáneamente con ocasión de un accidente laboral en la empresa «Recuperación 2», de la que los solicitantes del amparo eran administradores de la Sociedad, en la suma de 500.000 pesetas, y a la perjudicada María Aguado Lira, como representante legal de la hija de ésta y del fallecido María Elena Lira Aguado, en la suma de 1.000.000 de pesetas.  Esta última cantidad supone, a juicio de la parte recurrente, la imposición de una condena que viola el principio de contradicción y de congruencia amparado en el art. 24 de la Constitución, al conceder más de lo otorgado en la primera instancia por el Juzgado de Distrito núm. 17 de Barcelona, después de la celebración del preceptivo juicio de faltas y por unos hechos que no fueron objeto de debate.</w:t>
      </w:r>
    </w:p>
    <w:p w:rsidR="00055018" w:rsidRDefault="00055018" w:rsidP="00055018">
      <w:pPr>
        <w:pStyle w:val="TextoNormal"/>
      </w:pPr>
    </w:p>
    <w:p w:rsidR="00055018" w:rsidRDefault="00055018" w:rsidP="00055018">
      <w:pPr>
        <w:pStyle w:val="TextoNormal"/>
      </w:pPr>
      <w:r w:rsidRPr="00055018">
        <w:rPr>
          <w:rStyle w:val="NumeroAFNegritaCaracter"/>
        </w:rPr>
        <w:t>2</w:t>
      </w:r>
      <w:r>
        <w:t>. El recurso de apelación en los juicios de faltas transfiere al Juez de Instrucción la plenitud de jurisdicción, por aplicación del art. 117.3 de la Constitución, que le sometan las pretensiones de las partes que son apelantes, para que pueda enmendar los errores en que haya podido incurrir el Juez de Distrito en la primera instancia y para fijar la indemni</w:t>
      </w:r>
      <w:r>
        <w:lastRenderedPageBreak/>
        <w:t>zación de los perjuicios materiales y morales, que sean consecuencia del hecho punible, que comprende además de los causados al agraviado los que se hubieren irrogado a su familia o a un tercero, con sujeción al art.  104 del Código Penal, pues la acción civil ex delicto, por su naturaleza privada, ha de estar impulsada siempre por un interés de parte (conforme a los arts.  19 y 103 del Código Penal, y 100, 108, 109 y 110 de la Ley de Enjuiciamiento Criminal), de suerte que cuando la acusación particular o privada como la pública sostengan la acción civil deber determinar la cuantía de la pretensión indemnizatoria.</w:t>
      </w:r>
    </w:p>
    <w:p w:rsidR="00055018" w:rsidRDefault="00055018" w:rsidP="00055018">
      <w:pPr>
        <w:pStyle w:val="TextoNormal"/>
      </w:pPr>
      <w:r>
        <w:t>La parte recurrente en amparo señala que la Sentencia dictada por el Juzgado de Instrucción no ha tenido en cuenta la reformatio in peius, ya que la Sentencia agrava la condena por la vía de la responsabilidad civil en relación a una persona que no ha intervenido en el procedimiento, al variar la cuantía de la suma indemnizatoria, sin que tal agravación hubiera sido objeto de la pretensión de la propia parte recurrente.</w:t>
      </w:r>
    </w:p>
    <w:p w:rsidR="00055018" w:rsidRDefault="00055018" w:rsidP="00055018">
      <w:pPr>
        <w:pStyle w:val="TextoNormal"/>
      </w:pPr>
    </w:p>
    <w:p w:rsidR="00055018" w:rsidRDefault="00055018" w:rsidP="00055018">
      <w:pPr>
        <w:pStyle w:val="TextoNormal"/>
      </w:pPr>
      <w:r w:rsidRPr="00055018">
        <w:rPr>
          <w:rStyle w:val="NumeroAFNegritaCaracter"/>
        </w:rPr>
        <w:t>3</w:t>
      </w:r>
      <w:r>
        <w:t>. La reformatio in peius constituye un principio procesal del régimen de los recursos que, como indica el Auto de la Sección Segunda de la Sala Primera de este Tribunal de 23 de mayo de 1984, dictado en el recurso de amparo núm.  871/1983, tiene encaje constitucional a través de la interdicción de la indefensión o por las exigencias de las garantías inherentes al proceso a que se refiere el art.  24 de la Constitución y sólo se infringe cuando la condición del recurrente empeora como consecuencia de su misma impugnación, pero no cuando se produce en base a otras apelaciones formuladas de forma concurrente, o incluso incidental, que permiten la oportunidad de oponerse a las mismas y utilizar contra ellas los medios de defensa que estimen convenientes, pues además de no ser así se produciría la indebida exclusión, incluso a los efectos de ser consideradas de las pretensiones de quienes también son partes en el proceso.</w:t>
      </w:r>
    </w:p>
    <w:p w:rsidR="00055018" w:rsidRDefault="00055018" w:rsidP="00055018">
      <w:pPr>
        <w:pStyle w:val="TextoNormal"/>
      </w:pPr>
      <w:r>
        <w:t>En la cuestión planteada ante este Tribunal los solicitantes del amparo Antonio Bartolomé Gil y Manuel Colomé Safont recurrieron en apelación la Sentencia dictada por el Juzgado de Distrito el día 10 de enero de 1984 y a ellos se les notifica la providencia de emplazamiento el día 11 de enero de 1984 para que comparezcan ante el Juzgado Decano de Primera Instancia e Instrucción, ante cuyo órgano realizan la comparecencia el día 13 de enero de 1984.  Pero también, Eduardo Rodríguez Rubio, hermano del fallecido, a quien el día 10 de enero de 1984 le fue notificada la Sentencia del Juzgado de Distrito y que había solicitado en el acto del juicio oral la suma indemnizatoria de 3.000.000 de pesetas, una vez que le fue notificada la Sentencia, y en dicho acto, apeló ante el Juzgado de Instrucción.  El Juzgado de Distrito en providencia de 11 de enero de 1984 tiene por interpuesto recurso de apelación y emplaza a las partes para que comparezcan ante el Juzgado Decano de Primera Instancia e Instrucción, notificando dicho órgano la anterior providencia al Letrado de Eduardo Rodríguez Rubio el día 11 de enero de 1984. Dentro de plazo y en la Secretaría del Juzgado Decano de Primera Instancia e Instrucción comparece don Eduardo Rodríguez Rubio el día 17 de enero de 1984, y en dicho acto mejora la apelación interpuesta contra la Sentencia dictada por el Juzgado de Distrito.</w:t>
      </w:r>
    </w:p>
    <w:p w:rsidR="00055018" w:rsidRDefault="00055018" w:rsidP="00055018">
      <w:pPr>
        <w:pStyle w:val="TextoNormal"/>
      </w:pPr>
      <w:r>
        <w:t>La resolución recurrida, que fue dictada por el Juzgado de Instrucción, decidió lo que estimó necesario y no condenó a la parte recurrente en cuantía superior a la pedida en materia de responsabilidad civil por don Eduardo Rodríguez Rubio, siendo beneficiario del resarcimiento otro miembro de la familia del agraviado que estaba protegida por el art.  104 del Código Penal, que extiende los beneficios del resarcimiento al agraviado, a su familia o a un tercero, por lo que la ampliación de la indemnización a un miembro de la familia, sin que conste que no estuviera incluida en la pretensión de la parte, según se in</w:t>
      </w:r>
      <w:r>
        <w:lastRenderedPageBreak/>
        <w:t>fiere del examen de las actuaciones remitidas a este Tribunal -juicio de faltas núm. 2.893/1983 del Juzgado de Distrito núm.  17 de Barcelona y rollo de apelación núm.  15/1984 del Juzgado de Instrucción número 8 de Barcelona- no permite a este Tribunal modificar el juicio de legalidad, fundado en Derecho y realizado por el juzgador penal con ocasión del recurso de apelación.</w:t>
      </w:r>
    </w:p>
    <w:p w:rsidR="00055018" w:rsidRDefault="00055018" w:rsidP="00055018">
      <w:pPr>
        <w:pStyle w:val="TextoNormal"/>
      </w:pPr>
    </w:p>
    <w:p w:rsidR="00055018" w:rsidRDefault="00055018" w:rsidP="00055018">
      <w:pPr>
        <w:pStyle w:val="TextoNormal"/>
      </w:pPr>
      <w:r w:rsidRPr="00055018">
        <w:rPr>
          <w:rStyle w:val="NumeroAFNegritaCaracter"/>
        </w:rPr>
        <w:t>4</w:t>
      </w:r>
      <w:r>
        <w:t>. A mayor abundamiento, la resolución judicial recurrida no causó indefensión a la parte recurrente en amparo ya que, de acuerdo con el contenido constitucional de este derecho, el Juzgado de Instrucción siguió el procedimiento legalmente previsto que estimó de aplicación al caso que se debatía y no privó a los recurrentes de ser oídos en el proceso, aplicándoseles el principio de contradicción y de igualdad entre las partes.</w:t>
      </w:r>
    </w:p>
    <w:p w:rsidR="00055018" w:rsidRDefault="00055018" w:rsidP="00055018">
      <w:pPr>
        <w:pStyle w:val="TextoNormal"/>
      </w:pPr>
    </w:p>
    <w:p w:rsidR="00055018" w:rsidRDefault="00055018" w:rsidP="00055018">
      <w:pPr>
        <w:pStyle w:val="TextoNormal"/>
      </w:pPr>
      <w:r w:rsidRPr="00055018">
        <w:rPr>
          <w:rStyle w:val="NumeroAFNegritaCaracter"/>
        </w:rPr>
        <w:t>5</w:t>
      </w:r>
      <w:r>
        <w:t>. Las consideraciones anteriores conducen a la conclusión de que el recurso carece de contenido constitucional que, a tenor del art.  50.2 b) de la LOTC, justifique una decisión de fondo en forma de Sentencia por el desarrollo procesal siguiente.</w:t>
      </w:r>
    </w:p>
    <w:p w:rsidR="00055018" w:rsidRDefault="00055018" w:rsidP="00055018">
      <w:pPr>
        <w:pStyle w:val="TextoNormal"/>
      </w:pPr>
    </w:p>
    <w:p w:rsidR="00055018" w:rsidRDefault="00055018" w:rsidP="00055018">
      <w:pPr>
        <w:pStyle w:val="TextoNormal"/>
      </w:pPr>
      <w:r w:rsidRPr="00055018">
        <w:rPr>
          <w:rStyle w:val="NumeroAFNegritaCaracter"/>
        </w:rPr>
        <w:t>6</w:t>
      </w:r>
      <w:r>
        <w:t>. La inadmisibilidad del recurso supone que no se tramite el incidente de suspensión previsto en el art. 56.2 de la Ley Orgánica del Tribunal, solicitado por la parte recurrente en el otrosí del escrito de demanda.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declarar inadmisible el recurso de amparo interpuesto por el Procurador de los Tribunales don José Granda Molero en nombre y representación de don Antonio Bartolomé Gil y don Manuel Colomé Safont. Archívense</w:t>
      </w:r>
    </w:p>
    <w:p w:rsidR="00055018" w:rsidRDefault="00055018" w:rsidP="00055018">
      <w:pPr>
        <w:pStyle w:val="TextoNormal"/>
      </w:pPr>
      <w:r>
        <w:t>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4" w:name="AUTO_1984_702"/>
      <w:r>
        <w:lastRenderedPageBreak/>
        <w:t>AUTO 702/1984, de 21 de noviembre de 1984</w:t>
      </w:r>
    </w:p>
    <w:bookmarkEnd w:id="234"/>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ECLI:ES:TC:1984:702A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448/1984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Doña María Dolores Girón Arjonilla, Procuradora de los Tribunales, interpone en nombre y representación de la empresa «Magdalena R. Construcciones, S. A.» recurso de amparo contra el Auto dictado por el Tribunal Central de Trabajo núm. 8 de mayo de 1984 por el que se declara la inadmisión del recurso de suplicación interpuesto contra la Sentencia recaída en los Autos núm. 731/1983 de la Magistratura de Trabajo núm. 2 de las de Lugo.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Del escrito de demanda y demás documentación aportada, resultan los siguientes hechos: a) En fecha 21 de enero de 1983, don Jesús López Bergantiños, al servicio de la empresa «Magdalena R. Construcciones, S. A.», con la categoría de peón, sufrió un accidente de trabajo al precipitarse al vacío por un patio exterior desde la cuarta planta del edificio en construcción en el que trabajaba, falleciendo a resultas de las lesiones habidas. </w:t>
      </w:r>
    </w:p>
    <w:p w:rsidR="00055018" w:rsidRDefault="00055018" w:rsidP="00055018">
      <w:pPr>
        <w:pStyle w:val="TextoNormal"/>
      </w:pPr>
      <w:r>
        <w:t xml:space="preserve">Por la Dirección Provincial del Instituto Nacional de la Seguridad Social (INSS) de Lugo se incoó expediente por accidente mortal, concluido por resolución de fecha no indicada en la que se declaró haber tenido lugar el reseñado accidente por no haber adoptado la Empresa constructora las debidas medidas de seguridad en el trabajo, imponiendo a ésta la obligación de complementar en un 40 por 100 todas las prestaciones económicas que por el óbito correspondieran a los derechohabientes del trabajador accidentado, a cuyo efecto habría de ingresarse en la Tesorería General de la Seguridad Social el importe del capital-coste de aquel recargo de acuerdo con los cálculos actuariales que fueren practicados. b) En fecha no indicada, la hoy recurrente en amparo recibió notificación de la Tesorería General de la Seguridad Social en la que se le instaba a hacer efectiva la cantidad de 2.508.645 pesetas en concepto de capital-coste de previsión por la declarada responsabilidad económica en el accidente de trabajo del señor López Bergantiños. </w:t>
      </w:r>
    </w:p>
    <w:p w:rsidR="00055018" w:rsidRDefault="00055018" w:rsidP="00055018">
      <w:pPr>
        <w:pStyle w:val="TextoNormal"/>
      </w:pPr>
      <w:r>
        <w:t xml:space="preserve">c) Contra la resolución dictada por la Dirección Provincial del INSS, la representación de la empresa «Magdalena R. Construcciones, S. A.» promovió acción ante la jurisdicción laboral, demandando al INSS, a la Tesorería General y a los derechohabientes del trabajador fallecido, que fue desestimada por Sentencia de la Magistratura de Trabajo núm. 2 de las de Lugo de 11 de enero de 1984, que declaró la responsabilidad del demandante en razón de haberse producido el mortal accidente por falta de medidas de seguridad en el trabajo. Dentro del tiempo hábil legalmente establecido, la Empresa condenada anunció su </w:t>
      </w:r>
      <w:r>
        <w:lastRenderedPageBreak/>
        <w:t>intención de interponer el recurso de suplicación ofrecido por la Sentencia de instancia, acompañando resguardo acreditativo de haber efectuado el obligado depósito de 2.500 pesetas prevenido por la Ley de Procedimiento Laboral (L.P.L.). d) En fecha no indicada pero posterior a la presentación del escrito anunciando la intención de interponer el reseñado recurso, la solicitante de amparo recibió notificación de descubrimiento de la Tesorería General de la Seguridad Social por cuantía de 2.763.952 pesetas, con la advertencia de que en caso de no ingresarse esa cantidad -resultado de adicionar al capital-coste de la pensión ya indicado los intereses de capitalización y demora así como el recargo del 5 por 100- se procedería a iniciar el oportuno procedimiento de apremio. e) En fecha 18 de febrero de 1984, se formalizó el recurso de suplicación en su momento anunciado, que fue declarado inadmisible por Auto del Tribunal Central de Trabajo de 8 de mayo de 1984 por no alcanzar el objeto del litigio la cuantía mínima para recurrir determinada según la regla del art. 178.3 de la Ley de Procedimiento Laboral (L.P.L.).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escrito de demanda acusa al Auto impugnado de vulnerar el art. 24.1 de la C.E., al estimar que ha producido indefensión la decisión del Tribunal Central de Trabajo de inadmitir el recurso interpuesto. En el decir de la solicitante de amparo, la controversia planteada en el proceso de instancia versaba sobre la falta de medidas de seguridad y no sobre cuantía del recargo, de suerte que no puede ser de aplicación la regla formulada en el art. 178.3 de la L.P.L. Pero es que, incluso aceptando el carácter económico del litigio, la determinación de su cuantía a efectos de la procedencia de los recursos no puede adoptarse por referencia al importe anual que el recargo por falta de medidas de seguridad significa en las prestaciones económicas de los derechohabientes del trabajador fallecido sino en atención al capital-coste de la pensión, que es el que ha de ingresarse para hacer frente a las responsabilidades declaradas por la Sentencia. El Auto impugnado niega sin fundamento un recurso promovido en defensa de intereses legítimos, olvidando, a mayor abundamiento, que en los supuestos de reclamaciones por muerte ha de aplicarse analógicamente la regla del art. 166.1 de la L.P.L., de modo que contra la Sentencia dictada por el juzgador de instancia siempre procederá recurso, bien de casación bien de suplicación. </w:t>
      </w:r>
    </w:p>
    <w:p w:rsidR="00055018" w:rsidRDefault="00055018" w:rsidP="00055018">
      <w:pPr>
        <w:pStyle w:val="TextoNormal"/>
      </w:pPr>
      <w:r>
        <w:t>En el «suplico», el escrito de demanda solicita de este Tribunal Constitucional (T.C.) la nulidad de la resolución impugnada así como la declaración de que contra la Sentencia pronunciada por la Magistratura de Trabajo número 2 de Lugo procede el recurso de suplicación en su día formalizado o, en su caso, el de casación ante el Tribunal Supremo.</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18 de julio de 1984, la Sección acordó conceder un plazo de diez días a la recurrente a fin de subsanar el motivo de inadmisión consistente en no acompañar a la demanda de amparo copia, traslado o certificación de la resolución judicial impugnada [art. 49.2 b) en relación con el 50.1 b), ambos de la Ley Orgánica del Tribunal Constitucional (LOTC)], advirtiéndole que, efectuada dicha subsanación, se podrá pasar al trámite de inadmisión que regula el art. 50 de la LOTC, por la posible concurrencia del motivo de inadmisión previsto en el núm. 2 b) del citado precepto.</w:t>
      </w:r>
    </w:p>
    <w:p w:rsidR="00055018" w:rsidRDefault="00055018" w:rsidP="00055018">
      <w:pPr>
        <w:pStyle w:val="TextoNormal"/>
      </w:pPr>
    </w:p>
    <w:p w:rsidR="00055018" w:rsidRDefault="00055018" w:rsidP="00055018">
      <w:pPr>
        <w:pStyle w:val="TextoNormal"/>
      </w:pPr>
      <w:r w:rsidRPr="00055018">
        <w:rPr>
          <w:rStyle w:val="NumeroAFNegritaCaracter"/>
        </w:rPr>
        <w:t>5</w:t>
      </w:r>
      <w:r>
        <w:t>. Por escrito que tuvo entrada en el Registro General de este T.C. el 6 de agosto de 1984, la representación de la recurrente dio cumplimiento a lo ordenado en la citada providencia, acompañando copia del Auto impugnado y solicitando de este T.C. que acordara unir la misma al recurso planteado a los efectos correspondientes.</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6</w:t>
      </w:r>
      <w:r>
        <w:t>. Por providencia de 19 de septiembre de 1984, la Sección acordó tener por recibido el anterior escrito, con los documentos adjuntos, y por subsanado el defecto procesal al que se hacía referencia en la providencia de 18 de julio pasado, otorgando un plazo común de diez días a la recurrente y al Ministerio Fiscal a fin de que, dentro del mismo, formulen las alegaciones pertinentes acerca de la posible concurrencia del motivo de inadmisión consistente en carecer la demanda manifiestamente de contenido que justifique una decisión por parte del T.C. [art. 50.2 b) de la LOTC].</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Evacuando el trámite, el Ministerio Fiscal manifiesta que la resolución impugnada no infringió el art. 24.1 de la C.E., limitándose a inadmitir, de manera razonada y fundada y no arbitraria, el recurso de suplicación promovido contra la Sentencia dictada por la Magistratura de Trabajo de Lugo. </w:t>
      </w:r>
    </w:p>
    <w:p w:rsidR="00055018" w:rsidRDefault="00055018" w:rsidP="00055018">
      <w:pPr>
        <w:pStyle w:val="TextoNormal"/>
      </w:pPr>
      <w:r>
        <w:t xml:space="preserve">En la litis planteada ante este órgano judicial no influyó la cuantía de las prestaciones, pues la misma se contrajo exclusivamente a determinar si se había producido o no el incumplimiento de las medidas de seguridad. Ahora bien, decidido por el juzgador de instancia que el accidente había acaecido por falta de tales medidas, la cuestión de la cuantía entra en juego conforme a los arts. 153 y 178 de la L.P.L. La inadmisión del recurso de suplicación fue decretada por el Tribunal Central de Trabajo como consecuencia de sus facultades de interpretar la legalidad ordinaria, careciendo el tema planteado de dimensión constitucional. </w:t>
      </w:r>
    </w:p>
    <w:p w:rsidR="00055018" w:rsidRDefault="00055018" w:rsidP="00055018">
      <w:pPr>
        <w:pStyle w:val="TextoNormal"/>
      </w:pPr>
      <w:r>
        <w:t>Por lo expuesto, el Ministerio Fiscal concluye interesando de este T.C. que declare la inadmisión del recurso por concurrir la causa prevista en el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t>8</w:t>
      </w:r>
      <w:r>
        <w:t xml:space="preserve">. En su escrito de alegaciones, la parte recurrente reitera lo esencial del alegato jurídico contenido en la demanda, insistiendo en que la pretensión deducida ante la Magistratura de Trabajo fue exclusivamente la de anular la de clara imputación de responsabilidad a cargo de la Empresa. Se arguye sobre la diferencia existente entre el riesgo de la muerte por accidente, contingencia cubierta por la Empresa mediante el oportuno aseguramiento, y la culpa de la muerte imputada a la Entidad recurrente, imputación esta que no cabe evaluar, como hace el Auto impugnado por la cuantía del recargo de la prestación otorgada a los derechohabientes del trabajador fallecido. Incluso queriendo enfocar la cuestión debatida bajo un prisma cuantitativo, debería tenerse en cuenta el capital-coste de la prestación, aplicándose por tanto la regla del art. 180.1 de la L.P.L. en lugar de la aplicada del art. 178.3, de la misma Ley procesal. </w:t>
      </w:r>
    </w:p>
    <w:p w:rsidR="00055018" w:rsidRDefault="00055018" w:rsidP="00055018">
      <w:pPr>
        <w:pStyle w:val="TextoNormal"/>
      </w:pPr>
      <w:r>
        <w:t>Por ello, se suplica a este T.C. acuerde admitir a trámite el recurso de amparo interpuesto.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razón alegada por el Auto del Tribunal Central de Trabajo de 8 de mayo de 1984, objeto de este recurso de amparo, para inadmitir el recurso de suplicación interpuesto por el demandante ateniéndose al ofrecimiento contenido en la Sentencia del juzgador de instancia que se pretendía impugnar fue el no alcanzar la cuantía litigiosa el tope mínimo establecido por la legislación procesal laboral.  En efecto, el art.  153.2 de la L.P.L.  abre el recurso de suplicación contra las Sentencias dictadas como consecuencia de reclamaciones sobre Seguridad Social, «siempre que éstas tengan carácter de permanente o vitali</w:t>
      </w:r>
      <w:r>
        <w:lastRenderedPageBreak/>
        <w:t>cia y su cuantía exceda de 200.000 pesetas».  De su lado, el art.  178 de ese mismo texto legislativo da una serie de reglas para determinar la cuantía litigiosa, estableciéndose en el apartado 3 que, en las reclamaciones sobre reconocimiento de algún beneficio de la Seguridad Social, dicha cuantía se evaluará «por el importe de las prestaciones correspondientes a un año». Es esta la regla aplicada por el Auto recurrido, al estimar que el 40 por 100 del recargo sobre las prestaciones económicas que corresponden a la viuda e hijos del trabajador fallecido durante una anualidad no alcanza el tope mínimo de las 200.000 pesetas.</w:t>
      </w:r>
    </w:p>
    <w:p w:rsidR="00055018" w:rsidRDefault="00055018" w:rsidP="00055018">
      <w:pPr>
        <w:pStyle w:val="TextoNormal"/>
      </w:pPr>
    </w:p>
    <w:p w:rsidR="00055018" w:rsidRDefault="00055018" w:rsidP="00055018">
      <w:pPr>
        <w:pStyle w:val="TextoNormal"/>
      </w:pPr>
      <w:r w:rsidRPr="00055018">
        <w:rPr>
          <w:rStyle w:val="NumeroAFNegritaCaracter"/>
        </w:rPr>
        <w:t>2</w:t>
      </w:r>
      <w:r>
        <w:t>. Arguye el demandante que la aplicación por el Tribunal Central de Trabajo de la tan citada regla del art. 178.3 de la L.P.L., que arrastra como corolario la inadmisión del recurso, le ha producido indefensión, vulnerando con ello el art.  24.1 de la C.E.  La línea de la defensa elaborada por el escrito de demanda con vistas a fundamentar la infracción alegada puede sintetizarse en torno a tres argumentos: a) la cuantía litigiosa ha de venir determinada por la pretensión ejercitada por el demandante y reconocida en la Sentencia, pretensión que en el caso a examen versaba sobre la realidad de las faltas de medidas de seguridad y no, como equivocadamente entiende el Tribunal Central de Trabajo, sobre el recargo del 40 por 100 en las prestaciones económicas de la Seguridad Social a las que son acreedores los derechohabientes del señor López Bergantiños; b) aun aceptando la tesis del Auto combatido, la cuantía litigiosa ha de evaluarse por referencia al capital-coste de la pensión que ha de abonar el solicitante de amparo y no en atención al importe que representa el recargo sobre el valor anual de las prestaciones por muerte causadas por el trabajador fallecido, y c) a las reclamaciones en materia de prestaciones por fallecimiento les son aplicables, por analogía, lo establecido en el art.  166.1 de la L.P.L. para las reclamaciones por invalidez absoluta, gran invalidez o incapacidad transitoria acumulada a aquéllos.  Por consiguiente, contra la Sentencia dictada por la Magistratura de Trabajo núm.  2 de las de Lugo, que decide beneficios de la Seguridad Social motivados por muerte, siempre cabe recurso, bien de suplicación, bien de casación.</w:t>
      </w:r>
    </w:p>
    <w:p w:rsidR="00055018" w:rsidRDefault="00055018" w:rsidP="00055018">
      <w:pPr>
        <w:pStyle w:val="TextoNormal"/>
      </w:pPr>
    </w:p>
    <w:p w:rsidR="00055018" w:rsidRDefault="00055018" w:rsidP="00055018">
      <w:pPr>
        <w:pStyle w:val="TextoNormal"/>
      </w:pPr>
      <w:r w:rsidRPr="00055018">
        <w:rPr>
          <w:rStyle w:val="NumeroAFNegritaCaracter"/>
        </w:rPr>
        <w:t>3</w:t>
      </w:r>
      <w:r>
        <w:t>. El examen de la línea de defensa apuntada por la solicitante de amparo con vistas a sustentar la invocada lesión del art. 24.1 de la C.E. advierte de inmediato que el tema planteado se mueve dentro del terreno de la más estricta legalidad.  El enfrentamiento del demandante con respecto al Auto impugnado no se basa ni en un eventual error padecido por el Tribunal al cuantificar el importe anual del recargo ni en una arbitraria aplicación de la legislación ordinaria; la disconformidad se circunscribe a la interpretación que la resolución judicial hace del art.  178.3 de la L.P.L., oponiendo a la misma otra que resulta favorable a sus intereses de litigante.  Lo que está pidiendo con ello a este T.C.  es que, contrariando la configuración que de él hacen la Constitución y su Ley Orgánica, entre a revisar los criterios interpretativos elaborados, con plena competencia, por un órgano integrado en el Poder Judicial; petición, a todas luces, privada de contenido constitucional.</w:t>
      </w:r>
    </w:p>
    <w:p w:rsidR="00055018" w:rsidRDefault="00055018" w:rsidP="00055018">
      <w:pPr>
        <w:pStyle w:val="TextoNormal"/>
      </w:pPr>
      <w:r>
        <w:t>La decisión del Tribunal Central de Trabajo de inadmitir el recurso de suplicación interpuesto no constituye una infracción del derecho de defensa, habiendo reiteradamente expuesto este T.C.  que la restricción de aquellos recursos que por su propia naturaleza tienen carácter extraordinario y están limitados a los supuestos tasados por la Ley no lesiona la garantía constitucional proclamada en el art.  24.1 de la C.E.  Las normas definidoras de los recursos posibles contra las resoluciones judiciales afectan al orden público, viniendo determinadas por causas objetivas cuya concurrencia corresponde verificar al Tribunal ante el que se interponen aquéllos.</w:t>
      </w:r>
    </w:p>
    <w:p w:rsidR="00055018" w:rsidRDefault="00055018" w:rsidP="00055018">
      <w:pPr>
        <w:pStyle w:val="TextoNormal"/>
      </w:pPr>
      <w:r>
        <w:lastRenderedPageBreak/>
        <w:t>Al estimar el Auto impugnado que la cuantía litigiosa debatida no alcanza el mínimo exigido por la Ley, no ha hecho otra cosa el órgano judicial que examinar su propia competencia funcional.</w:t>
      </w:r>
    </w:p>
    <w:p w:rsidR="00055018" w:rsidRDefault="00055018" w:rsidP="00055018">
      <w:pPr>
        <w:pStyle w:val="TextoNormal"/>
      </w:pPr>
      <w:r>
        <w:t>En virtud de las anteriores consideraciones es evidente que concurre la causa de inadmisión establecida en el art.  50.2 b) de la LOTC por carecer la demanda manifiestamente de contenido que justifique una decisión por parte del Tribunal Constitucional en forma de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la Sección acuerda declarar inadmisible el recurso, y el archivo de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5" w:name="AUTO_1984_703"/>
      <w:r>
        <w:lastRenderedPageBreak/>
        <w:t>AUTO 703/1984, de 21 de noviembre de 1984</w:t>
      </w:r>
    </w:p>
    <w:bookmarkEnd w:id="235"/>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ECLI:ES:TC:1984:703A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486/1984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«Iberia, Compañía Anónima de Seguros Generales, S. A.», representada por Procurador y asistida de Letrado interpuso, por medio de escrito que ha tenido entrada en este Tribunal el día 2 de julio de 1984, recurso de amparo por infracción del art. 24 de la Constitución Española (C.E.), contra la Sentencia dictada por la Audiencia Provincial de Valencia, en causa procedente del Juzgado de Instrucción de Onteniente, de fecha 12 de noviembre de 1982, por delito de imprudencia, y contra el Auto de 17 de mayo de 1984 dictado por la Sala Segunda del Tribunal Supremo en el recurso de casación por infracción de Ley y quebrantamiento de forma.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 las alegaciones y documentos aportados se deduce, en síntesis, lo siguiente: a) el 1 de enero de 1980 se produjo un accidente de circulación, del que se tramitaron las correspondientes diligencias por el Juzgado de Instrucción de Onteniente, dictándose el 12 de noviembre de 1982 Sentencia por la Audiencia Provincial de Valencia en causa contra José Miguel Torro Gramage, por delito de imprudencia; b) la «Cía. Iberia de Seguros», que se personó en la mencionada causa, primero como simple interesado y luego como acusador privado, preparó recurso de casación por infracción de Ley y quebrantamiento de forma, que más tarde fue formalizado ante la Sala Segunda del Tribunal Supremo, la cual por Auto de 17 de mayo de 1984 notificado el 7 de junio siguiente, declaró no haber lugar a la admisión del mencionado recurso; c) contra el mencionado Auto se interpone el presente recurso de amparo por infracción del art. 24 de la Constitución, así como contra la Sentencia de la Audiencia Provincial de Valencia de 12 de noviembre de 1982. </w:t>
      </w:r>
    </w:p>
    <w:p w:rsidR="00055018" w:rsidRDefault="00055018" w:rsidP="00055018">
      <w:pPr>
        <w:pStyle w:val="TextoNormal"/>
      </w:pPr>
      <w:r>
        <w:t>La fundamentación en Derecho del recurso se limita a invocar el art. 24 de la Constitución en sus dos apartados, y los arts. 41 y siguientes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18 de julio de 1984, la Sección acordó conceder a la recurrente un plazo de diez días a fin de que procediera conforme al artículo 49.2 b), en relación con el 50.1 b) de la LOTC a subsanar el defecto procesal consistente en no haber acompañado a la demanda la copia, traslado o certificación de la Sentencia de la Audiencia Provincial de Valencia de 12 de noviembre de 1982. Subsanada dicha omisión, se puso de manifiesto tanto a la parte recurrente como al Ministerio Fiscal por providencia de 26 de septiembre </w:t>
      </w:r>
      <w:r>
        <w:lastRenderedPageBreak/>
        <w:t>de 1984, la posible concurrencia del motivo de inadmisión consistente en carecer la demanda manifiestamente de contenido que justifique una decisión por parte del Tribunal Constitucional, con apertura de un plazo común de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El Ministerio Fiscal, dentro del plazo concedido despacha el trámite solicitando se acuerde por el Tribunal la inadmisión de la demanda de amparo, por concurrencia de lo previsto en el art. 50.2 b) de la LOTC, ya que resulta patente, del examen de la demanda de amparo, que la recurrente no justifica por separado las razones de la doble vulneración pretendida del art. 24 de la C.E., haciendo un reenvío global a las alegaciones contenidas en el recurso de casación, lo que acredita que el amparo solicitado se refiere a materias de mera legalidad, cuestiones cuya respuesta ha sido dada por el Auto del Tribunal Supremo ahora impugnado.</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La solicitante de amparo, en sus alegaciones, insiste en su inicial petición, remitiendo a los razonamientos formulados en el recurso de casación, que justifican, en opinión de la recurrente, las siguientes consecuencias: a) que ha existido una evidente indefensión para la misma al haber desoído los Tribunales sus denuncias de fraude y sus peticiones de prueba para esclarecer la verdad; b) que en la tramitación del proceso penal se han producido un quebrantamiento de forma y una serie de anomalías procedimentales; c) que la jurisdicción ordinaria ha violado la Ley de 31 de marzo de 1968 sobre uso y circulación de vehículos de motor, art. 5, en relación con lo dispuesto en el art. 23 del Reglamento de 4 de julio, Real Decreto 1653 1980; d) que ante el Tribunal Supremo se denunció la infracción de los preceptos constitucionales contenidos en el art. 117.3 y 4, el art. 120.3, el art. 9.3 y el art. 24. </w:t>
      </w:r>
    </w:p>
    <w:p w:rsidR="00055018" w:rsidRDefault="00055018" w:rsidP="00055018">
      <w:pPr>
        <w:pStyle w:val="TextoNormal"/>
      </w:pPr>
      <w:r>
        <w:t xml:space="preserve">Además de lo anterior, la parte recurrente señala que rechazó notarialmente toda responsabilidad por la póliza de seguro voluntario, pese a lo cual fue condenada a pagar importantes cantidades con cargo a dicha póliza; por lo que, al haberse pronunciado la jurisdicción penal (pese a haber sido cuestionado entre las partes el contrato de seguro voluntario, que es de carácter civil y no puede acceder al campo penal para el enjuiciamiento de tales cuestiones), se ha producido un exceso de poder, con evidente desviación de los arts. 117 y 9 de la Constitución y se ha originado una indefensión, que denuncia como base del recurso. </w:t>
      </w:r>
    </w:p>
    <w:p w:rsidR="00055018" w:rsidRDefault="00055018" w:rsidP="00055018">
      <w:pPr>
        <w:pStyle w:val="TextoNormal"/>
      </w:pPr>
      <w:r>
        <w:t>En conclusión, estima que el recurso posee contenido constitucional suficiente.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 la causa de inadmisión prevista en el art. 50.2 b) de la LOTC, es decir si la demanda carece o no manifiestamente de contenido que justifique una decisión por parte del Tribunal Constitucional en forma de Sentencia, con el desarrollo procesal consiguiente.</w:t>
      </w:r>
    </w:p>
    <w:p w:rsidR="00055018" w:rsidRDefault="00055018" w:rsidP="00055018">
      <w:pPr>
        <w:pStyle w:val="TextoNormal"/>
      </w:pPr>
      <w:r>
        <w:t xml:space="preserve">A tal efecto, hemos de tener en cuenta, en primer lugar, que el objeto del recurso de amparo se circunscribe a la protección de los derechos fundamentales y libertades públicas incluidos en su ámbito, que son los establecidos por los arts.  14 a 29 de la Constitución, además de la objeción de conciencia reconocida en su art. 30 (art. 41.1 de la LOTC). Por ello no pueden ser objeto de consideración las violaciones de otros preceptos de la Constitución alegadas por el recurrente (antecedente 5).  En consecuencia hemos de ceñirnos al examen de la vulneración del art.  24 de la Constitución, en sus dos apartados, si bien en el </w:t>
      </w:r>
      <w:r>
        <w:lastRenderedPageBreak/>
        <w:t>escrito de alegaciones el actor concreta la violación de dicho precepto al indicar que se le ha producido indefensión; este es, pues, el punto que será objeto de consideración.</w:t>
      </w:r>
    </w:p>
    <w:p w:rsidR="00055018" w:rsidRDefault="00055018" w:rsidP="00055018">
      <w:pPr>
        <w:pStyle w:val="TextoNormal"/>
      </w:pPr>
    </w:p>
    <w:p w:rsidR="00055018" w:rsidRDefault="00055018" w:rsidP="00055018">
      <w:pPr>
        <w:pStyle w:val="TextoNormal"/>
      </w:pPr>
      <w:r w:rsidRPr="00055018">
        <w:rPr>
          <w:rStyle w:val="NumeroAFNegritaCaracter"/>
        </w:rPr>
        <w:t>2</w:t>
      </w:r>
      <w:r>
        <w:t>. El art. 24.1 de la Constitución establece el derecho de todas las personas a la tutela judicial efectiva en el ejercicio de sus derechos o intereses legítimos, sin que en ningún caso pueda producirse indefensión. Este derecho ha sido interpretado por el Tribunal en muy reiteradas ocasiones en el sentido de que comprende el de obtener una resolución fundada en Derecho, sea o no favorable a las pretensiones del actor; y, asimismo, ha indicado reiteradamente que el recurso de amparo no constituye una nueva instancia que permita revisar, con carácter general, la legalidad aplicada, sino que su objeto se circunscribe a la protección de los derechos fundamentales y libertades públicas incluidos en su ámbito; finalmente, por lo que aquí interesa, el Tribunal ha señalado también que la indefensión no se produce si la situación en la que el ciudadano se ha visto colocado se debió a una actitud voluntariamente adoptada por el mismo o si le fue imputable por falta de la necesaria diligencia.</w:t>
      </w:r>
    </w:p>
    <w:p w:rsidR="00055018" w:rsidRDefault="00055018" w:rsidP="00055018">
      <w:pPr>
        <w:pStyle w:val="TextoNormal"/>
      </w:pPr>
    </w:p>
    <w:p w:rsidR="00055018" w:rsidRDefault="00055018" w:rsidP="00055018">
      <w:pPr>
        <w:pStyle w:val="TextoNormal"/>
      </w:pPr>
      <w:r w:rsidRPr="00055018">
        <w:rPr>
          <w:rStyle w:val="NumeroAFNegritaCaracter"/>
        </w:rPr>
        <w:t>3</w:t>
      </w:r>
      <w:r>
        <w:t>. De acuerdo con lo expuesto, resulta claro que no podemos enjuiciar las cuestiones de mera legalidad suscitadas por la actora, como son las relativas a la violación de la Ley de 11 de marzo de 1984, o al alcance de la competencia del Juez penal, de acuerdo con las Leyes aplicables.</w:t>
      </w:r>
    </w:p>
    <w:p w:rsidR="00055018" w:rsidRDefault="00055018" w:rsidP="00055018">
      <w:pPr>
        <w:pStyle w:val="TextoNormal"/>
      </w:pPr>
      <w:r>
        <w:t>Queda así centrado el alcance del presente Auto, que se circunscribe al examen de la indefensión alegada, para decidir sobre la admisión.</w:t>
      </w:r>
    </w:p>
    <w:p w:rsidR="00055018" w:rsidRDefault="00055018" w:rsidP="00055018">
      <w:pPr>
        <w:pStyle w:val="TextoNormal"/>
      </w:pPr>
      <w:r>
        <w:t>Pues bien, la ahora demandante ha intervenido en el proceso judicial en el concepto que ha estimado pertinente, en el que se han producido las dos resoluciones impugnadas, que se encuentran fundadas en Derecho, por lo que es patente que no se ha producido la indefensión alegada.  Siendo de destacar, con carácter complementario, que tanto una como otra resolución ponen de manifiesto que la recurrente fue haciendo dejación de sus derechos (resultando 4.° de la Sentencia de la Audiencia de Valencia y considerandos 1.° y último del Auto impugnado), por lo que no puede alegar indefensión cuando no ha actuado con la diligencia adecuada para la defensa de sus derechos e intereses legítimos.</w:t>
      </w:r>
    </w:p>
    <w:p w:rsidR="00055018" w:rsidRDefault="00055018" w:rsidP="00055018">
      <w:pPr>
        <w:pStyle w:val="TextoNormal"/>
      </w:pPr>
    </w:p>
    <w:p w:rsidR="00055018" w:rsidRDefault="00055018" w:rsidP="00055018">
      <w:pPr>
        <w:pStyle w:val="TextoNormal"/>
      </w:pPr>
      <w:r w:rsidRPr="00055018">
        <w:rPr>
          <w:rStyle w:val="NumeroAFNegritaCaracter"/>
        </w:rPr>
        <w:t>4</w:t>
      </w:r>
      <w:r>
        <w:t>. Las consideraciones anteriores conducen a la conclusión de que sí existe la causa de inadmisión prevista en el art.  50.2 b) de la LOTC, y, en consecuencia, procede declarar inadmisible el recurso.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6" w:name="AUTO_1984_704"/>
      <w:r>
        <w:lastRenderedPageBreak/>
        <w:t>AUTO 704/1984, de 21 de noviembre de 1984</w:t>
      </w:r>
    </w:p>
    <w:bookmarkEnd w:id="236"/>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ECLI:ES:TC:1984:704A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487/1984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Doña María Isabel Jiménez Andosilla, Procuradora de los Tribunales y de don Andrés Sánchez Rodríguez, presentó ante este Tribunal demanda de amparo el día 2 de julio del presente año, en la cual se exponen los siguientes hechos: a) el Juzgado de Instrucción de Arenys de Mar en su Sentencia de 16 de febrero de 1984 estableció en el resultando de hechos probados que el demandante, el día de autos, conducía un vehículo «por el segundo carril de su dirección, a velocidad superior a la permitida, por lo que al llegar a una curva de reducida velocidad a su derecha, sin disminuir su marcha, no pudo dominar la dirección del vehículo e invadiendo el carril contrario», colisionó con otro vehículo, «conducido con similar aptitud» por su propietario, que falleció instantáneamente; en el primer considerando se dice que, a la vista de las pruebas practicadas se suscita una duda razonable acerca de cómo se produjo el accidente, por lo que, en atención a la presunción de inocencia, se dictó fallo absolutorio; b) la acusación particular interpuso recurso de apelación, al que se adhirió el Ministerio Fiscal y la Audiencia Provincial de Barcelona en Sentencia de 7 de junio revocó la de instancia, estimando que existe un hecho constitutivo de delito de imprudencia con infracción de reglamentos, previsto en el art. 565, en relación con los arts. 407 y 563 del Código Penal y condena al demandante a una pena de un mes y un día de arresto mayor, con accesorias y deber de indemnizar; c) el recurrente de amparo considera esta última Sentencia contraria a derecho y violadora del derecho del art. 24, en sus dos apartados,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26 de septiembre pasado, se concedió al recurrente y al Ministerio Fiscal un plazo común de diez días para que presentaran alegaciones sobre la posible existencia de la causa de inadmisión que regula el art. 50.2 b)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representación del recurrente en su escrito de alegaciones insiste en las peticiones de su demanda y reitera que existe vulneración del principio constitucional de presunción de inocencia, pues la Sentencia de la Audiencia está basada en una incongruencia o error entre la redacción de los hechos probados y los considerandos jurídicos de la Sentencia del Juzgado. </w:t>
      </w:r>
    </w:p>
    <w:p w:rsidR="00055018" w:rsidRDefault="00055018" w:rsidP="00055018">
      <w:pPr>
        <w:pStyle w:val="TextoNormal"/>
      </w:pPr>
      <w:r>
        <w:lastRenderedPageBreak/>
        <w:t>El Fiscal General del Estado en su escrito manifiesta que nos encontramos ante un simple problema de valoración distinta, por Tribunales de nivel diferente, de un mismo hecho básico, y éste es un tema que resulta extraño al proceso constitucional. El art. 44.1 b) de la LOTC impone como límite al conocimiento del Tribunal, precisamente «los hechos que dieron lugar al proceso» «acerca de los que, en ningún caso, entrará a conocer el Tribunal Constitucional». El art. 54 refuerza aquella declaración. Frente a ello, el recurrente pretende que se produzca «una revocación en lo menester del resultando de hechos en la Sentencia del Juzgado», con lo que se evidencia que la demanda incide en lo dispuesto en el art. 4, en relación con el 50.2 b) de la LOTC, y procede dictar Auto declarando la inadmisión de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No acierta la demanda a definir en los términos que exige el artículo 49.1 de la LOTC cuál es de las garantías contenidas en el art. 24 de la Constitución la que reputa infringida por la Sentencia -la de la Audiencia Provincial de Barcelona- objeto del presente recurso de amparo.  Sin otro fundamento constitucional que la sola mención del art. 24 (en sus dos apartados, se dice), en la demanda, y la alegación posterior (en el escrito presentado en la fase del art. 50 de la LOTC) de que se ha vulnerado el derecho a la presunción de inocencia, y una referencia al error o a la incongruencia interna de la Sentencia apelada, se agota toda la construcción jurídica de la demanda.  Pues bien, lo que con esta escasa argumentación se pretende es que dando prevalencia a uno de los considerandos de la Sentencia apelada, sobre el factum de la misma, se invalide la Sentencia de apelación que, justamente, restableciendo el derecho ha dado respuesta al motivo de apelación de que se vulnera la Ley cuando dado los hechos que se declaren probados, se hubiere infringido un precepto penal de carácter sustantivo, cual, en el caso, el art.  565, en relación con los arts.  407 y 563, todos del Código Penal.  Podrá decirse que la Sentencia de primera instancia incurre en incongruencia interna, pues a unos «hechos probados», añade un considerando que no guarda coherencia al respecto, pero esto, que es lo corregido por el Tribunal de Apelación, no puede llevarse a que haciendo prevalecer tal considerando, se invalide el factum declarado por la Sentencia, sino, justamente, a que se adecúe el pronunciamiento jurídico penal a indicado factum, asumido plenamente por la Audiencia Provincial. Si lo que quiere decirse es que no existía prueba suficiente de cargo, y esto presentarlo como supuesto de violación del derecho a la presunción de inocencia, tenemos que dejar dicho, que no es la discrepancia sobre la valoración de la prueba, lo que hace posible la invocación de indicado derecho constitucional.</w:t>
      </w:r>
    </w:p>
    <w:p w:rsidR="00055018" w:rsidRDefault="00055018" w:rsidP="00055018">
      <w:pPr>
        <w:pStyle w:val="TextoNormal"/>
      </w:pPr>
      <w:r>
        <w:t>Toda persona, ciertamente, se presume inocente mientras su culpabilidad no ha sido declarada en el proceso debido, pero no es este el caso. Aquí se quiere cuestionar la valoración de la prueba, lo que no puede sustentar, y no lo puede sustentar manifiestamente, un recurso de amparo, pues ello pertenece a la jurisdicción penal (art.  117.3 de la Constitución) y no comporta un problema de garantías constitucionales en los términos que hemos dicho.  Procede, pues, la inadmisión, según lo prevenido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de amparo interpuesto por don Andrés Sánchez Rodríguez.</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7" w:name="AUTO_1984_705"/>
      <w:r>
        <w:lastRenderedPageBreak/>
        <w:t>AUTO 705/1984, de 21 de noviembre de 1984</w:t>
      </w:r>
    </w:p>
    <w:bookmarkEnd w:id="237"/>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ECLI:ES:TC:1984:705A</w:t>
      </w:r>
    </w:p>
    <w:p w:rsidR="00055018" w:rsidRDefault="00055018" w:rsidP="00055018">
      <w:pPr>
        <w:pStyle w:val="SntesisDescriptiva"/>
      </w:pPr>
    </w:p>
    <w:p w:rsidR="00055018" w:rsidRDefault="00055018" w:rsidP="00055018">
      <w:pPr>
        <w:pStyle w:val="SntesisDescriptiva"/>
      </w:pPr>
      <w:r>
        <w:t>Excms. Srs. don Ángel Latorre Segura, don Manuel Díez de Velasco Vallejo, doña Gloria Begué Cantón,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acumulación de los recursos de amparo 488 y 632/1984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2 de julio de 1984 tuvo entrada en este Tribunal un escrito por el que la coalición electoral «Entesa de L'Esquerra Catalana» interponía recurso de amparo constitucional contra el Acta de proclamación de Diputados al Parlamento de Cataluña efectuada el 9 de mayo de 1984 por la Junta Electoral Provincial de Barcelona, que fue confirmada por la Sentencia de la Sala Primera de lo Contencioso-Administrativo de la Audiencia Territorial de Barcelona, de fecha 12 de junio siguiente.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10 de agosto de 1984 se presentó por el Partit dels Comunistes de Catalunya (P.C.C.), ante este Tribunal recurso de amparo constitucional contra el Acuerdo de la Junta Electoral Provincial de Barcelona, de 9 de mayo de 1984, por el que se proclamaron Diputados al Parlamento de Cataluña, confirmado por la Sentencia de 17 de julio de 1984 de la Sala Primera de lo Contencioso-Administrativo de la Audiencia Territorial de Barcelona. </w:t>
      </w:r>
    </w:p>
    <w:p w:rsidR="00055018" w:rsidRDefault="00055018" w:rsidP="00055018">
      <w:pPr>
        <w:pStyle w:val="TextoNormal"/>
      </w:pPr>
      <w:r>
        <w:t>Por otrosí se solicita la acumulación del recurso interpuesto al anteriormente presentado por la representación de la coalición electoral «Entesa de L'Esquerra Catalana» por tener ambos procesos objetos conexos que justifican la unidad de trámite y decisión.</w:t>
      </w:r>
    </w:p>
    <w:p w:rsidR="00055018" w:rsidRDefault="00055018" w:rsidP="00055018">
      <w:pPr>
        <w:pStyle w:val="TextoNormal"/>
      </w:pPr>
    </w:p>
    <w:p w:rsidR="00055018" w:rsidRDefault="00055018" w:rsidP="00055018">
      <w:pPr>
        <w:pStyle w:val="TextoNormal"/>
      </w:pPr>
      <w:r w:rsidRPr="00055018">
        <w:rPr>
          <w:rStyle w:val="NumeroAFNegritaCaracter"/>
        </w:rPr>
        <w:t>3</w:t>
      </w:r>
      <w:r>
        <w:t>. Admitidas a trámite ambas demandas de amparo, y personadas las partes, se acordó concederles un plazo de diez días para alegaciones en relación con la petición de acumulación solicitada, mostrando tanto éstas como el Ministerio Fiscal y el Abogado del Estado su conformidad.</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83 de la LOTC prevé la posibilidad de que, a instancia de parte o de oficio, en cualquier momento, y previa audiencia de los comparecidos en el proceso constitucional, el Tribunal disponga la acumulación de los procesos en los que aparezca conexión en cuanto a su objeto.</w:t>
      </w:r>
    </w:p>
    <w:p w:rsidR="00055018" w:rsidRDefault="00055018" w:rsidP="00055018">
      <w:pPr>
        <w:pStyle w:val="TextoNormal"/>
      </w:pPr>
      <w:r>
        <w:t xml:space="preserve">En favor de la acumulación de estos recursos concurre la voluntad concorde de las partes, y la realidad patente de que se interponen contra una misma resolución administrativa, </w:t>
      </w:r>
      <w:r>
        <w:lastRenderedPageBreak/>
        <w:t>con una misma causa petendi e invocándose idéntica vulneración de un derecho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la Sala acuerda la acumulación del recurso 632/1984 al 488/1984, siguiéndose en lo sucesivo la misma y única tramitación.</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8" w:name="AUTO_1984_706"/>
      <w:r>
        <w:lastRenderedPageBreak/>
        <w:t>AUTO 706/1984, de 21 de noviembre de 1984</w:t>
      </w:r>
    </w:p>
    <w:bookmarkEnd w:id="238"/>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ECLI:ES:TC:1984:706A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518/1984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Antonio del Castillo-Olivares Cebrián, Procurador de los Tribunales, interpone en nombre y representación de don Ramón Antonio Vázquez Alonso recurso de amparo constitucional contra la Sentencia firme dictada por la Magistratura de Trabajo núm. 1 de Baleares que estimó demanda en reclamación de revocación de delegado de personal promovida contra el actor y otros por don Manuel González Lara y el sindicato Unión General de Trabajadores (UGT).</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Del escrito de demanda y restante documentación, resultan los siguientes hechos: a) Don Manuel González Lara, afiliado al sindicato UGT, fue elegido delegado de personal en la Empresa del recurrente en fecha 16 de mayo de 1983, obteniendo 11 votos de los 14 que formaban el censo electoral. </w:t>
      </w:r>
    </w:p>
    <w:p w:rsidR="00055018" w:rsidRDefault="00055018" w:rsidP="00055018">
      <w:pPr>
        <w:pStyle w:val="TextoNormal"/>
      </w:pPr>
      <w:r>
        <w:t xml:space="preserve">En 15 de abril de 1984 el señor Vázquez Alonso, que se hallaba disconforme con la actuación del delegado de personal, convocó una reunión de los restantes trabajadores a su servicio para el día 25 a fin de discutir dicha actuación y, en su caso, proceder a la revocación del mandato representativo del señor González Lara. Dicha reunión no llegó a celebrarse ante la advertencia que el representante de los trabajadores hizo al actor de su manifiesta incompetencia para, en su condición de empresario, convocar asamblea en cuyo orden del día figurase asunto semejante. b) Con ocasión de los anteriores acontecimientos surgieron entre los trabajadores de la Empresa disparidad de opiniones sobre la eventual revocación del mandato del hasta entonces delegado de personal y seis de aquéllos no secundaron la pretensión de cese. En fecha 30 de abril de 1984, el demandante de amparo comunicó verbalmente el despido a esos seis trabajadores, confirmándolo mediante escrito de 2 de mayo; cinco de ellos promovieron demanda ante la jurisdicción ordinaria del orden laboral, siendo readmitido el otro. </w:t>
      </w:r>
    </w:p>
    <w:p w:rsidR="00055018" w:rsidRDefault="00055018" w:rsidP="00055018">
      <w:pPr>
        <w:pStyle w:val="TextoNormal"/>
      </w:pPr>
      <w:r>
        <w:t xml:space="preserve">c) En la misma fecha de 30 de abril, tres trabajadores de la Empresa de la que es titular el ahora recurrente en amparo convocaron asamblea para el día 6 del mes siguiente al objeto de revocar el cargo de delegado de personal. </w:t>
      </w:r>
    </w:p>
    <w:p w:rsidR="00055018" w:rsidRDefault="00055018" w:rsidP="00055018">
      <w:pPr>
        <w:pStyle w:val="TextoNormal"/>
      </w:pPr>
      <w:r>
        <w:t xml:space="preserve">Celebrada la reunión con la asistencia de siete trabajadores se acordó, en votación secreta, por cinco votos a favor, uno en contra y uno en blanco, cesar en sus funciones de representante al señor González, entregándose copia del acta en el IMAC por el propio empresario. d) Contra dicho acuerdo de revocación del mandato representativo, el señor </w:t>
      </w:r>
      <w:r>
        <w:lastRenderedPageBreak/>
        <w:t xml:space="preserve">González y el sindicato UGT promovieron demanda en materia electoral ante la jurisdicción laboral, estimada por Sentencia de 11 de junio de 1984 de la Magistratura de Trabajo núm. 1 de Baleares que declaró la nulidad de la citada revocación, argumentándose en su considerando único que «si bien nada impide al empresario que se dirija a sus trabajadores exponiendo sus quejas y razonamientos contra la actuación de los delegados de personal o miembros del Comité de Empresa, de la misma forma que pueden hacerlo éstos en relación a la actuación empresarial, siempre debe quedar salvaguardada la libertad de los trabajadores para tomar decisiones y en el caso de autos al despedir a los disidentes conculcó gravemente tal libertad y redujo ficticiamente a ocho la plantilla existente de 14 por lo que ni había quorum de convocatoria ni de resolución pues se exigen ocho votos para la revocación (...)». </w:t>
      </w:r>
    </w:p>
    <w:p w:rsidR="00055018" w:rsidRDefault="00055018" w:rsidP="00055018">
      <w:pPr>
        <w:pStyle w:val="TextoNormal"/>
      </w:pPr>
      <w:r>
        <w:t xml:space="preserve">2. El escrito de demanda acusa a la resolución impugnada de vulnerar los arts. 14, 24.1 y 25.2 de la Constitución. El derecho de igualdad se habría infringido por haber sido anulado el acuerdo de revocación sin concurrir pruebas válidas para ello, infringiéndose incluso el art. 1.214 del Código Civil. Tal hecho se estima generador de una discriminación basada en la condición del recurrente, que es empresario. El derecho de defensa se habría lesionado por enlazar la Sentencia sin fundamento alguno y de modo contradictorio el despido por parte del recurrente de seis trabajadores con la posición de éstos favorable a la continuidad en el ejercicio de sus funciones representativas del delegado de personal. La Sentencia recurrida, finalmente, habría contravenido el principio de legalidad al estimarse la demanda utilizando para ello el juzgador, como único elemento de convicción, el escrito redactado por el solicitante de amparo, convocando asamblea de los trabajadores a fin de plantear el cese del delegado de personal. Sin embargo, este escrito es manifestación del derecho de libertad de expresión del recurrente, sin constituir infracción alguna del ordenamiento jurídico, máxime cuando aquella asamblea fue luego desconvocada. El recurrente no es responsable de la decisión de un grupo de trabajadores de revocar a su representante. </w:t>
      </w:r>
    </w:p>
    <w:p w:rsidR="00055018" w:rsidRDefault="00055018" w:rsidP="00055018">
      <w:pPr>
        <w:pStyle w:val="TextoNormal"/>
      </w:pPr>
      <w:r>
        <w:t>En el «suplico», el escrito de demanda solicita de este Tribunal que declare la nulidad de la Sentencia impugnada, ordenando se repongan las actuaciones al momento inmediatamente anterior a la celebración del juicio.</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19 de septiembre de 1984, la Sección acordó conceder un plazo común de diez días al Ministerio Fiscal y al solicitante de amparo a fin de que dentro de dicho término alegaren lo pertinente en relación con la posible existencia del motivo de inadmisión consistente en carecer la demanda manifiestamente de contenido que justifique una decisión por parte de este Tribunal Constitucional, de conformidad con lo prevenido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Evacuando el trámite, el Ministerio Fiscal comienza haciendo notar que de la simple lectura de la presente demanda se sigue su manifiesta falta de contenido constitucional, reconduciéndose la cuestión discutida y resuelta por la Sentencia impugnada a la esfera de la mera legalidad ordinaria. </w:t>
      </w:r>
    </w:p>
    <w:p w:rsidR="00055018" w:rsidRDefault="00055018" w:rsidP="00055018">
      <w:pPr>
        <w:pStyle w:val="TextoNormal"/>
      </w:pPr>
      <w:r>
        <w:t xml:space="preserve">La resolución combatida ni ha vulnerado el art. 25.2 de la Constitución Española (C. E.), que carece de toda relación con el objeto del recurso, ni tampoco ha infringido los arts. 14 y 24.1 del texto constitucional, también invocados. En cuanto al primero, por cuanto se alude a una genérica discriminación por la simple condición de ser el recurrente empresario, sin establecer el más mínimo término de comparación válido, por igual, para justificar el agravio. Y en lo que concierne al art. 24.1 de la C. E., porque la Magistratura </w:t>
      </w:r>
      <w:r>
        <w:lastRenderedPageBreak/>
        <w:t xml:space="preserve">de Trabajo, en el ámbito de su competencia, dictó resolución motivada, fundada en Derecho y en modo alguno irrazonable, siendo ficticia la contradicción alegada entre el resultando de hechos probados y el segundo considerando. </w:t>
      </w:r>
    </w:p>
    <w:p w:rsidR="00055018" w:rsidRDefault="00055018" w:rsidP="00055018">
      <w:pPr>
        <w:pStyle w:val="TextoNormal"/>
      </w:pPr>
      <w:r>
        <w:t>En razón de la falta de dimensión constitucional de la cuestión planteada, el Ministerio Fiscal propone, de un lado, la aplicación de una sanción por temeridad al recurrir y, de otro, la inadmisión de la demanda por concurrir la causa enunciada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En su escrito de alegaciones, la recurrente se reafirma en la realidad de la vulneración por la Sentencia impugnada de los arts. 14, 24.1 y 24.2, manifestando que la comprobación de estas infracciones requiere «el examen del expediente del que dimanó la Sentencia». El principio de igualdad se ha lesionado por cuanto el Magistrado, sin base ni motivación jurídica, por falta de prueba y por equivocación en la atribución de la carga de probar, falla contra el recurrente empresario, basándose únicamente en su carácter y calidad de tal, «con prejuicio evidente». </w:t>
      </w:r>
    </w:p>
    <w:p w:rsidR="00055018" w:rsidRDefault="00055018" w:rsidP="00055018">
      <w:pPr>
        <w:pStyle w:val="TextoNormal"/>
      </w:pPr>
      <w:r>
        <w:t xml:space="preserve">El derecho a la tutela judicial efectiva se infringe, de su lado, por haberse dictado una resolución no ajustada a Derecho, que es firme por imperativo legal. Finalmente, la Sentencia combatida viola la presunción de inocencia consagrada en el art. 24.2 de la C. E. por cuanto extrae una calificación jurídica contraria a los hechos declarados probados. </w:t>
      </w:r>
    </w:p>
    <w:p w:rsidR="00055018" w:rsidRDefault="00055018" w:rsidP="00055018">
      <w:pPr>
        <w:pStyle w:val="TextoNormal"/>
      </w:pPr>
      <w:r>
        <w:t>En razón a lo expuesto, solicita de este Tribunal que acuerde tramitar la demanda de amparo promovida.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su escrito de formalización de la presente demanda de amparo, la recurrente alegaba como derechos constitucionales infringidos los de igualdad (art.  14), defensa (art. 24.1) y legalidad (art. 25.2).  La vulneración del principio de igualdad habría venido motivada por haber atribuido el Magistrado una superior fuerza probatoria a los testimonios emitidos durante el juicio oral por la parte contraria, forma ésta de apreciación de la prueba constitutiva de una discriminación «basada en la condición social del recurrente, empresario». La infracción al derecho de defensa se habría producido, a su vez, por la contradicción en que incurre la resultancia fáctica y la calificación jurídica, contenidas en la Sentencia.  Y la lesión del principio de legalidad -que con manifiesta incorrección se entiende consagrado en el artículo 25.2 de la C. E.- habría tenido lugar, en fin, por la inadecuada valoración que efectuó el juzgador del escrito de convocatoria de la asamblea de trabajadores que el solicitante de amparo redactó, «llevado de su buena fe e ignorancia de las Leyes».</w:t>
      </w:r>
    </w:p>
    <w:p w:rsidR="00055018" w:rsidRDefault="00055018" w:rsidP="00055018">
      <w:pPr>
        <w:pStyle w:val="TextoNormal"/>
      </w:pPr>
      <w:r>
        <w:t>En su escrito de alegaciones, el recurrente altera los motivos de oposición constitucional a la Sentencia combatida, pues manteniendo la vulneración al art. 14, abandona la presunta infracción al principio de legalidad, alegando en cambio como conculcado el principio a la presunción de inocencia con fundamentación idéntica a la que con anterioridad había utilizado para invocar la lesión del derecho a la defensa, que queda por tanto huérfano de toda apoyatura argumentativa.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cambios introducidos denotan, por lo pronto y en primer lugar, el escaso apego por parte de la defensa de la recurrente a elementales reglas de ordenación del proceso, pero a un nivel más profundo de ideas, tales alteraciones confirman lo que ya estaba claro </w:t>
      </w:r>
      <w:r>
        <w:lastRenderedPageBreak/>
        <w:t>desde un principio, esto es, la inconsistencia constitucional de la demanda, ya que so pretexto de la denuncia de derechos fundamentales, el presente recurso de amparo no tiene otro propósito que la artificial apertura, por un cauce del todo inadecuado, de una vía de apelación cual inadecuada tercera instancia, desde la que poder combatir la forma como el Juez ha llevado a cabo la apreciación en convicción psicológica de las pruebas practicadas, y es por lo tanto en este terreno y no en el de la contravención de derechos fundamentales en el que ha de quedar cabalmente situado el caso a examen, de suerte que la formularia invocación de los arts.  14, 24.1, 24.2 y 25.1 (rectificado) sirve tan sólo para exteriorizar las discrepancias del recurrente con una cuestión que, por pertenecer al ámbito exclusivo del poder y responsabilidad de los órganos judiciales, según el art. 117.3 de la Constitución, está privada de toda proyección constitucional, siendo así que este Tribunal tiene vedado el estudio de los hechos según el art. 44 de la LOTC y debe respetar la apreciación de los mismos realizada por los Tribunales comunes, de los que ha de partir, sin poder, por lo demás, examinar temas de mera legalidad, que notoriamente no inciden en los derechos fundamentales ni en las libertades públicas establecidas en la Constitución.</w:t>
      </w:r>
    </w:p>
    <w:p w:rsidR="00055018" w:rsidRDefault="00055018" w:rsidP="00055018">
      <w:pPr>
        <w:pStyle w:val="TextoNormal"/>
      </w:pPr>
    </w:p>
    <w:p w:rsidR="00055018" w:rsidRDefault="00055018" w:rsidP="00055018">
      <w:pPr>
        <w:pStyle w:val="TextoNormal"/>
      </w:pPr>
      <w:r w:rsidRPr="00055018">
        <w:rPr>
          <w:rStyle w:val="NumeroAFNegritaCaracter"/>
        </w:rPr>
        <w:t>3</w:t>
      </w:r>
      <w:r>
        <w:t>. Algunas consideraciones adicionales merece la pretendida infracción bien del derecho a la defensa proclamado en el inciso final del art.  24.1 de la C.  E. en razón de enlazar la Sentencia sin amparo en prueba alguna «el hecho de que se despidiera por parte del recurrente a seis trabajadores y el hecho de que los trabajadores despedidos fueron partidarios del delegado de personal» -versión escrito de demanda-, bien de la presunción de inocencia consagrada en el art.  24.2 de la C. E.  por declararse «en el hecho probado la no constancia de las causas del despido y a continuación en el considerando extrae(r) la consecuencia jurídica de que los despidos tuvieron origen en la intención del recurrente de revocar al Delegado» -versión escrito de alegaciones.</w:t>
      </w:r>
    </w:p>
    <w:p w:rsidR="00055018" w:rsidRDefault="00055018" w:rsidP="00055018">
      <w:pPr>
        <w:pStyle w:val="TextoNormal"/>
      </w:pPr>
      <w:r>
        <w:t>Aun sin atender el desconocimiento que manifiesta la recurrente en orden al contenido de la presunción de inocencia formulada en el art.  24.2 del texto constitucional, tal y como la interpreta este Tribunal en conocida y reiterada doctrina del mismo, los razonamientos transcritos están fundamentados en una lectura parcial e interesada de la narración que se contiene en el factum de la Sentencia, pues en su versión íntegra, el resultando de hechos probados segundo afirma textualmente: «En 15 de abril de 1984 el empresario, que se hallaba disconforme con la actuación del señor González, convocó una reunión de los trabajadores para el día 25 con el fin de discutir el tema de tal actuación y si procedía la revocación de su mandato surgiendo disparidad de opiniones y así seis de aquéllos no secundaron su pretensión de cese, cuyos seis trabajadores fueron despedidos el 30 de dicho mes si bien no se les entregó la carta de despido hasta el 2 de mayo siguiente, no constando cuáles fueran las causas de despido (...)».  Y el examen del relato fáctico transcrito relaciona con meridiana claridad el despido de los trabajadores con su actitud de no secundar la propuesta de revocación del delegado promovida desde su posición de empresario por el ahora recurrente, y que la resolución impugnada afirme en su considerando único que el recurrente «redujo ficticiamente»» la plantilla no contradice en nada los hechos declarados probados pues, una vez demostrados que los despedidos fueron precisamente los trabajadores disidentes, la locución «no constando cuáles fueran las causas de despido», está expresando que el Juez desconoce al amparo de qué apartado del art.  54.2 de la Ley del Estatuto de los Trabajadores fueron cesados aquéllos, precepto éste que es el que enumera precisamente las causas de la extinción del contrato por despido.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La falta de fundamentación del recurso determina no sólo la inadmisión del mismo por carecer la demanda manifiestamente de contenido constitucional [art.  50.2 b) de la LOTC] sino además y como propone el Ministerio Fiscal imponer el pago de las costas así como, y con base en lo establecido en el art. 95.3 de la LOTC, una sanción de 15.000 pesetas por temeridad al recurrir, sin apoyo en fundamentación coherente, y al margen del contenido específico del recurso de amparo y de toda lesión de derechos fundamentales o libertades públicas protegidas constitucionalmente.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lo expuesto, la Sección acuerda inadmitir la demanda e imponer al recurrente el pago de las costas y una sanción de 25.000 pesetas, así como el archivo de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39" w:name="AUTO_1984_707"/>
      <w:r>
        <w:lastRenderedPageBreak/>
        <w:t>AUTO 707/1984, de 21 de noviembre de 1984</w:t>
      </w:r>
    </w:p>
    <w:bookmarkEnd w:id="239"/>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ECLI:ES:TC:1984:707A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522/1984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0" w:name="AUTO_1984_708"/>
      <w:r>
        <w:lastRenderedPageBreak/>
        <w:t>AUTO 708/1984, de 21 de noviembre de 1984</w:t>
      </w:r>
    </w:p>
    <w:bookmarkEnd w:id="240"/>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ECLI:ES:TC:1984:708A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523/1984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1" w:name="AUTO_1984_709"/>
      <w:r>
        <w:lastRenderedPageBreak/>
        <w:t>AUTO 709/1984, de 21 de noviembre de 1984</w:t>
      </w:r>
    </w:p>
    <w:bookmarkEnd w:id="24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ECLI:ES:TC:1984:709A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552/1984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José María Boo Franco, Procurador de los Tribunales, interpone, en nombre y representación de don Carlos Gallardo López, recurso de amparo constitucional contra la Sentencia de 22 de mayo de 1984, dictada por la Sala Sexta del Tribunal Supremo, que confirmó la pronunciada el 22 de junio de 1983 por la Magistratura de Trabajo núm. 14 de las de Madrid, desestimatoria de demanda de reclamación de cantidad.</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Del escrito de demanda y restante documentación aportada, resultan los siguientes hechos: </w:t>
      </w:r>
    </w:p>
    <w:p w:rsidR="00055018" w:rsidRDefault="00055018" w:rsidP="00055018">
      <w:pPr>
        <w:pStyle w:val="TextoNormal"/>
      </w:pPr>
      <w:r>
        <w:t xml:space="preserve">a) Por Sentencia de 3 de julio de 1980 de la Magistratura de Trabajo número 18 de las de Madrid, recaída en autos núm. 414/1980 sobre reclamación por despido nulo o improcedente instada por el actor, se reconoció que entre éste y la Junta de Energía Nuclear (JEN) había existido una relación laboral, declarándose improcedente el despido del señor Gallardo López. Esta Sentencia desestimó la excepción de falta de legitimación pasiva planteada por la JEN -que alegó que el hoy solicitante de amparo era trabajador al servicio de la consultora «Sercal», codemandada en el proceso-, estableciendo que entre ambas entidades, JEN y «Sercal», había mediado un acuerdo «cuyos exactos términos no se alcanzan a comprender en un orden de estricta corrección y transparencia administrativa» y que «todo conduce a la conclusión de que la intervención de "Sercal" en las relaciones entre la Junta de Energía Nuclear y el actor obedece a un fin simulatorio, debiéndonos atener a la realidad de los trabajos, para de ello inducir los términos subjetivos de la relación jurídica en razón de la cual se prestaban (...)», y que había que considerar a la JEN como contraparte de la relación laboral del señor Gallardo López. </w:t>
      </w:r>
    </w:p>
    <w:p w:rsidR="00055018" w:rsidRDefault="00055018" w:rsidP="00055018">
      <w:pPr>
        <w:pStyle w:val="TextoNormal"/>
      </w:pPr>
      <w:r>
        <w:t xml:space="preserve">b) Interpuesto por la parte demandada recurso de suplicación contra la anterior Sentencia, el Tribunal Central de Trabajo por resolución de 8 de marzo de 1982 lo desestimó, confirmando la decisión impugnada. En el considerando tercero de esta resolución se señalaba que el demandante trabajó como Arquitecto en el Servicio de Obras de la JEN bajo las órdenes directas del Ingeniero-Jefe de dicho Servicio; que tenía despacho propio figurando en el listín telefónico de esa Entidad; que estaba sujeto al horario general; que formaba parte de la organización de la Junta y que los trabajos realizados eran ajenos a los efectuados por «Sercal», hechos, todos estos, acreditativos de la existencia de un vínculo </w:t>
      </w:r>
      <w:r>
        <w:lastRenderedPageBreak/>
        <w:t xml:space="preserve">laboral con la JEN, que no quedaba desvirtuado por la circunstancia de que fuera «Sercal» la entidad pagadora del salario. </w:t>
      </w:r>
    </w:p>
    <w:p w:rsidR="00055018" w:rsidRDefault="00055018" w:rsidP="00055018">
      <w:pPr>
        <w:pStyle w:val="TextoNormal"/>
      </w:pPr>
      <w:r>
        <w:t xml:space="preserve">Ante la oposición de la parte demandada a readmitir al actor, la Magistratura de Trabajo núm. 18, por Auto de 10 de junio de 1982, declaró extinguido el contrato de trabajo entre el señor Gallardo López y la Junta, condenando a ésta al pago de las indemnizaciones pertinentes. </w:t>
      </w:r>
    </w:p>
    <w:p w:rsidR="00055018" w:rsidRDefault="00055018" w:rsidP="00055018">
      <w:pPr>
        <w:pStyle w:val="TextoNormal"/>
      </w:pPr>
      <w:r>
        <w:t xml:space="preserve">c) En fecha que no consta, el hoy recurrente en amparo promovió ante la jurisdicción ordinaria del orden laboral demanda en reclamación de cantidad, solicitando que por la JEN se le abonara la cantidad de 2.944.118 pesetas, en concepto de diferencias por sueldo y complementos salariales no satisfechas durante el período comprendido entre mayo de 1976 y el 10 de junio de 1982, si bien limitando la reclamación al plazo de tres años, establecido como de prescripción por el art. 83 de la Ley de Contrato de Trabajo de 26 de enero de 1944. </w:t>
      </w:r>
    </w:p>
    <w:p w:rsidR="00055018" w:rsidRDefault="00055018" w:rsidP="00055018">
      <w:pPr>
        <w:pStyle w:val="TextoNormal"/>
      </w:pPr>
      <w:r>
        <w:t xml:space="preserve">d) A fin de establecer el importe exacto a reclamar, se intentó determinar cuál debería haber sido la remuneración del señor Gallardo atendiendo a su categoría de Arquitecto. Con tal motivo y con carácter previo a la interposición de la demanda, se consultó a la JEN sobre «las tablas de retribuciones correspondientes a los años 1978, 1979, 1980, 1981 y 1982 del Organismo Autónomo Junta de Energía Nuclear tanto del personal funcionario como del personal que presta sus servicios mediante contrato administrativo de colaboración temporal y con contrato laboral ejerciendo la función de Arquitecto». Con fecha 1 de junio de 1982 la JEN, por oficio núm. 1.592 de su Departamento de Personal, contestó «que las aludidas retribuciones vienen establecidas en el Decreto 157/1973, de 1 de febrero, Real Decreto 1.086/1977, de 13 de mayo, y en las Leyes Presupuestarias de los correspondientes años». </w:t>
      </w:r>
    </w:p>
    <w:p w:rsidR="00055018" w:rsidRDefault="00055018" w:rsidP="00055018">
      <w:pPr>
        <w:pStyle w:val="TextoNormal"/>
      </w:pPr>
      <w:r>
        <w:t xml:space="preserve">Dado que ni la Ordenanza de Trabajo ni los sucesivos convenios aplicables a la JEN establecían retribuciones correspondientes al nivel de titulación y a la categoría del actor, se fijaron las cantidades que correspondían a las diferencias con las retribuciones fijadas para el personal funcionario o contratado en régimen administrativo con cometidos similares y titulación y categoría semejantes a las del demandante. La asimilación del actor a los niveles retributivos del personal funcionario o el contratado administrativo se hizo con fundamento, entre otros principios, en el de no discriminación. </w:t>
      </w:r>
    </w:p>
    <w:p w:rsidR="00055018" w:rsidRDefault="00055018" w:rsidP="00055018">
      <w:pPr>
        <w:pStyle w:val="TextoNormal"/>
      </w:pPr>
      <w:r>
        <w:t xml:space="preserve">e) Previamente a la presentación de la demanda ante la Magistratura de Trabajo, se interpuso la preceptiva reclamación administrativa, desestimada por la JEN por resolución de 17 de septiembre de 1982. En esta resolución la Junta negó el derecho del reclamante, pero como alternativa estimó que las diferencias salariales habían de cuantificarse acudiendo a las tablas salariales fijadas en los convenios del sector de la Construcción, que se entendia, eran las aplicables al actor. </w:t>
      </w:r>
    </w:p>
    <w:p w:rsidR="00055018" w:rsidRDefault="00055018" w:rsidP="00055018">
      <w:pPr>
        <w:pStyle w:val="TextoNormal"/>
      </w:pPr>
      <w:r>
        <w:t xml:space="preserve">f) Formalizada la demanda ante la jurisdicción ordinaria del orden laboral, la Magistratura de Trabajo núm. 14 de las de Madrid la desestimó, absolviendo a la JEN, «con estimación parcial de la excepción de prescripción de las cantidades reclamadas hasta el 22 de julio de 1982 y con desestimación de la excepción de la cosa juzgada», opuestas ambas por el Abogado del Estado. En el curso del juicio oral y por vía de ampliación de la demanda, el hoy solicitante de amparo planteó como petición subsidiaria que se le abonaran las diferencias entre el salario efectivamente percibido durante el tiempo que prestó servicios a la JEN y el que debería haber percibido por aplicación de los convenios colectivos del sector Construcción. Esta petición fue rechazada en el acto del juicio. </w:t>
      </w:r>
    </w:p>
    <w:p w:rsidR="00055018" w:rsidRDefault="00055018" w:rsidP="00055018">
      <w:pPr>
        <w:pStyle w:val="TextoNormal"/>
      </w:pPr>
      <w:r>
        <w:lastRenderedPageBreak/>
        <w:t>g) Interpuesto recurso de casación por infracción de Ley y doctrina legal contra la anterior Sentencia, el Tribunal Supremo lo desestimó por resolución de 22 de mayo de 1984, confirmando la de instancia en todos sus extremos.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el escrito de demanda el recurrente sostiene que las Sentencias recurridas vulneran el principio de igualdad ante la Ley proclamado en el art. 14 de la Constitución. El origen de esta infracción -señalaha de situarse en una actuación ilegal y arbitraria de la JEN que, utilizando un procedimiento simulatorio incompatible con un criterio de corrección y transparencia administrativa, incorporó al recurrente a su servicio de obras, manteniendo la ficción de que pertenecía a la plantilla de una firma consultora. Esta situación simulatoria, reconocida por la jurisdicción laboral en el proceso que antecedió a aquel que fundamenta la presente demanda de amparo, generó en el recurrente una desigualdad económica, pues los salarios percibidos eran inferiores a los devengados por otros trabajadores de la JEN que cumplían trabajos o funciones similares a los desarrollados por el actor. La discriminación padecida ha de ser remediada en una comparación con el resto del personal de la Junta, ya que el art. 14 de la Constitución no se respetaría si quien ha trabajado en un cargo propio de un servicio público no es remunerado con los niveles que se aplican al resto del personal. Las Sentencias de 22 de junio de 1983, dictada por la Magistratura de Trabajo núm. 14 de las de Madrid, y de 22 de mayo de 1984, pronunciada por la Sala Sexta del Tribunal Supremo, confirmatoria de la anterior, no repararon las denunciadas desigualdades económicas, infringiendo con ello el art. 14 del texto constitucional. </w:t>
      </w:r>
    </w:p>
    <w:p w:rsidR="00055018" w:rsidRDefault="00055018" w:rsidP="00055018">
      <w:pPr>
        <w:pStyle w:val="TextoNormal"/>
      </w:pPr>
      <w:r>
        <w:t>Por otra parte, una vez que las resoluciones judiciales recurridas rechazaron la petición de igualar salarialmente al actor con el resto del personal, funcionario o contratado en régimen administrativo al servicio de la JEN, y puesto que al demandante se le había reconocido la condición de trabajador por cuenta ajena, aquellas resoluciones -añade deberían haber equiparado subsidiariamente las retribuciones del recurrente con las de los trabajadores de igual categoría incluidos en los convenios de la Construcción; la negativa a admitir esta segunda alternativa de igualación, planteada con carácter subsidiario en el acto del juicio oral, supuso una aplicación arbitraria de la legislación laboral, produciendo un trato discriminatorio en el actor-En el «suplico», el escrito de demanda solicita de este Tribunal, de un lado, que declare la nulidad de la Sentencia dictada por la Magistratura de Trabajo núm. 14 de Madrid, con fecha 22 de junio de 1983, así como la pronunciada por la Sala Sexta del Tribunal Supremo el 22 de mayo de 1984, desestimatoria del recurso de casación interpuesto contra la anterior. De otro, que se reconozca al demandante el derecho a percibir las cantidades reclamadas a la JEN como petición principal, que ascienden a 2.944.518 pesetas y, en caso de que ello no prospere, las cantidades reclamadas como petición subsidiaria en el acto del juicio oral y que se elevan a 1.067.983 pesetas. En cualquiera de ambas peticiones, se solicita de este Tribunal la aplicación de la norma sobre prescripción establecida en el art. 83 de la hoy derogada Ley de Contrato de Trabajo.</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19 de septiembre de 1984, la Sección acuerda conceder un plazo común de diez días al Ministerio Fiscal y al solicitante de amparo a fin de que aleguen, dentro de dicho término, lo que estimaren pertinente en relación con la posible existencia del motivo de inadmisión consistente en carecer la demanda manifiestamente de contenido que justifique una decisión por parte de este Tribunal [art. 50.2 b)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Evacuando el trámite de alegaciones, el Ministerio Fiscal señala que las resoluciones impugnadas, al no reconocer la igualdad de retribuciones entre el demandante y los funcionarios y contratados en régimen administrativo de similar titulación, no vulneran el art. 14 de la Constitución, pues se limitan a declarar no aplicable la legislación de carácter administrativo a un supuesto en el que la relación es de carácter laboral, sin entrar a examinar la posible identidad de remuneraciones que corresponde a trabajos iguales y sin cerrar el posible ejercicio de acciones en otra vía. En cuanto a la equiparación a las remuneraciones establecidas por los convenios colectivos del sector Construcción para los Arquitectos, formulada como pretensión subsidiaria, el juzgador de instancia la inadmitió en razón de congruencia, seguridad jurídica y no ajustarse a los términos de la reclamación previa, razones éstas que excluyen toda violación del principio de igualdad. </w:t>
      </w:r>
    </w:p>
    <w:p w:rsidR="00055018" w:rsidRDefault="00055018" w:rsidP="00055018">
      <w:pPr>
        <w:pStyle w:val="TextoNormal"/>
      </w:pPr>
      <w:r>
        <w:t>En virtud de lo expuesto, el Ministerio Fiscal interesa de este Tribunal dicte Auto de inadmisión por incurrir la demanda de amparo en la causa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En su escrito de alegaciones, el solicitante de amparo reitera lo esencial de la fundamentación jurídica contenida en la demanda, insistiendo en que las resoluciones impugnadas han infringido el principio de igualdad al no dar cumplimiento a la obligación que tal principio impone de remediar cualquier desigualdad de hecho jurídicamente relevante y no justificada. Por todo ello, solicita de este Tribunal admita a trámite la demanda y otorgue el amparo en los términos expresados en el escrito de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principio de igualdad ante la Ley consagrado en el art.  14 de la Constitución ha sido reiteradamente configurado por la doctrina de este Tribunal Constitucional como un derecho subjetivo de los ciudadanos que ha de ser respetado por todos los Poderes Públicos y que exige que los supuestos de hecho iguales sean tratados idénticamente en sus consecuencias jurídicas. La identidad de las situaciones fácticas constituye, por lo tanto, presupuesto ineludible para la aplicación del principio de igualdad, correspondiendo a quienes lo invoquen la carga de ofrecer un término de comparación en relación al cual deba predicarse la pretendida igualdad.</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el recurrente aduce, con carácter principal, un término de comparación que resulta notoriamente inadecuado para plantear el tema desde la perspectiva constitucional.</w:t>
      </w:r>
    </w:p>
    <w:p w:rsidR="00055018" w:rsidRDefault="00055018" w:rsidP="00055018">
      <w:pPr>
        <w:pStyle w:val="TextoNormal"/>
      </w:pPr>
      <w:r>
        <w:t>Manifiesta, en efecto, que las resoluciones judiciales impugnadas le han discriminado al no reconocerle el derecho a recibir idéntico tratamiento retributivo que el personal funcionario o contratado en régimen administrativo al servicio del Organismo Autónomo Junta de Energía Nuclear que cumplía «trabajos o funciones similares a las por él desarrolladas con formación y titulación universitaria también semejante».</w:t>
      </w:r>
    </w:p>
    <w:p w:rsidR="00055018" w:rsidRDefault="00055018" w:rsidP="00055018">
      <w:pPr>
        <w:pStyle w:val="TextoNormal"/>
      </w:pPr>
      <w:r>
        <w:t xml:space="preserve">Aun prescindiendo de la vaguedad e inconcreción en la definición del colectivo con el que el demandante pretende equipararse, resulta fácil concluir que las Sentencias recurridas, al denegar las cantidades reclamadas basándose en que la relación del actor era de carácter laboral y no cabía solicitar las cantidades que le hubieran correspondido si fuera funcionario, por existir al efecto una regulación específica que es la única aplicable, no </w:t>
      </w:r>
      <w:r>
        <w:lastRenderedPageBreak/>
        <w:t>infringieron el principio de igualdad, que evidentemente no puede amparar la pretensión de obtener las consecuencias jurídicas previstas para situaciones de hecho diferentes.</w:t>
      </w:r>
    </w:p>
    <w:p w:rsidR="00055018" w:rsidRDefault="00055018" w:rsidP="00055018">
      <w:pPr>
        <w:pStyle w:val="TextoNormal"/>
      </w:pPr>
      <w:r>
        <w:t>A este Tribunal Constitucional no le corresponde determinar el régimen retributivo aplicable a quienes prestan servicios en los organismos integrados en alguna de las esferas de la Administración Pública mediante contrato de trabajo; pero sí le compete reconocer que no se lesiona el principio de igualdad cuando la diversidad de tratamiento retributivo deriva de una distinta relación jurídica -en este caso, laboral, y no administrativa-, pues entonces dicha desigualdad no puede calificarse de injustificada e irrazonable.</w:t>
      </w:r>
    </w:p>
    <w:p w:rsidR="00055018" w:rsidRDefault="00055018" w:rsidP="00055018">
      <w:pPr>
        <w:pStyle w:val="TextoNormal"/>
      </w:pPr>
    </w:p>
    <w:p w:rsidR="00055018" w:rsidRDefault="00055018" w:rsidP="00055018">
      <w:pPr>
        <w:pStyle w:val="TextoNormal"/>
      </w:pPr>
      <w:r w:rsidRPr="00055018">
        <w:rPr>
          <w:rStyle w:val="NumeroAFNegritaCaracter"/>
        </w:rPr>
        <w:t>3</w:t>
      </w:r>
      <w:r>
        <w:t>. A similar conclusión se llega en lo que respecta a la denominada en el escrito de demanda pretensión subsidiaria, a través de la cual no se pretende otra cosa que traer a este proceso constitucional, contrariando su configuración, una cuestión sobre la cual no ha recaído pronunciamiento alguno por parte de los órganos de la jurisdicción ordinaria del orden laboral. Las Sentencias recurridas ni han denegado ni han reconocido el derecho del actor a percibir las diferencias salariales basadas en las remuneraciones fijadas en los convenios colectivos del sector de la Construcción para trabajadores de idéntica categoría. La resolución dictada por el juzgador de instancia se limitó a inadmitir en el acto del juicio la pretendida ampliación de la demanda, por entender que esta pretensión implicaba una variación sustancial vedada por el art. 76 de la Ley de Procedimiento Administrativo, cuestión ésta de mera legalidad sobre la que no cabe pronunciamiento de este Tribunal. Siendo ello así, carece de fundamento la alegación de que las Sentencias recurridas han vulnerado el principio de igualdad al denegar la equiparación salarial del actor con otros trabajadores de idéntica categoría sujetos a la legislación laboral.</w:t>
      </w:r>
    </w:p>
    <w:p w:rsidR="00055018" w:rsidRDefault="00055018" w:rsidP="00055018">
      <w:pPr>
        <w:pStyle w:val="TextoNormal"/>
      </w:pPr>
      <w:r>
        <w:t>De las anteriores consideraciones se desprende que en el presente caso concurre la causa de inadmisión establecida en el art.  50.2 b) de la LOTC, ya que la demanda carece manifiestamente de contenido que justifique una decisión por parte del Tribunal Constitucional en forma de Sentencia con el desarrollo procesal consiguiente.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la Sección acuerda la inadmisión del recurso de amparo interpuesto por el Procurador de los Tribunales don José María Boo Franco, en nombre y representación de don Carlos Gallardo López, y el archivo de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2" w:name="AUTO_1984_710"/>
      <w:r>
        <w:lastRenderedPageBreak/>
        <w:t>AUTO 710/1984, de 21 de noviembre de 1984</w:t>
      </w:r>
    </w:p>
    <w:bookmarkEnd w:id="242"/>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ECLI:ES:TC:1984:710A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555/1984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Mediante escrito que tuvo entrada en el Registro General de este Tribunal el 19 de julio de 1984, el Procurador don Luis Pulgar Arroyo, en nombre y representación de don Francisco Javier Prieto Alonso de Armiño, interpuso recurso de amparo constitucional contra el Auto de la Sala de lo Civil de la Audiencia Territorial de Bilbao de 8 de junio de 1984, que deja nula y sin efecto la providencia de la misma Sala de 7 del mismo mes y año, así como contra el Auto de la citada Sala de 26 de junio de 1984 que desestima el recurso de súplica promovido contra la anterior resolución, a la que confirma.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De la demanda y restante documentación aportada, resultan los hechos siguientes: a) El actor solicitó ante el Juzgado de Primera Instancia nú- mero 3 de Bilbao la ejecución del Laudo dictado por el árbitro de equidad en fecha 11 de enero de 1984, pidiendo, en primer lugar, la ejecución definitiva, al no constar que contra dicho Laudo se hubiere interpuesto recurso de nulidad por la entidad «Mataderos Frigoríficos Españoles, S. A.», (MAFRIESA) y, por otrosí y con carácter subsidiario, la ejecución provisional, con la promesa formal de constituir fianza en la cantidad y en forma que el Juzgado estimare oportuno en caso de que MAFRIESA acreditare haber interpuesto recurso de nulidad contra el expresado Laudo de equidad. b) En fecha 26 de marzo de 1984, el indicado Juzgado dictó Auto en el que, haciendo constar que no estaba acreditado que contra el Laudo de 11 de enero de igual año se hubiere promovido recurso de nulidad, lo que afirmaba bajo su responsabilidad el actor, decretaba se procediese al embargo de bienes solicitado contra la parte demandada. c) Contra dicho Auto, MAFRIESA interpuso recurso de reposición alegando haber planteado recurso de nulidad contra el Laudo de equidad y estimando, por consiguiente, no haber lugar a su ejecución. </w:t>
      </w:r>
    </w:p>
    <w:p w:rsidR="00055018" w:rsidRDefault="00055018" w:rsidP="00055018">
      <w:pPr>
        <w:pStyle w:val="TextoNormal"/>
      </w:pPr>
      <w:r>
        <w:t>d) En fecha 7 de abril de 1984, el Juzgado de Primera Instancia dictó Auto ordenando la ejecución provisional con fianza del repetido Laudo. Contra la anterior resolución, MAFRIESA interpuso recurso de reposición, desestimado por providencia de 16 de abril de 1984. Recurrida en apelación, por nueva providencia de 23 de abril de ese mismo año el Juzgado declara no haber lugar a la admisión a trámite del recurso de apelación. e) Interpuesto recurso de reposición contra la última decisión y anunciado recurso de queja para el supuesto de que aquél fuera desestimado, el Juzgado dictó Auto el 12 de mayo de 1984, manteniendo la resolución impugnada y ordenando expedir los testimonios interesa</w:t>
      </w:r>
      <w:r>
        <w:lastRenderedPageBreak/>
        <w:t xml:space="preserve">dos para la presentación del recurso de queja, a cuyos efectos se emplazó a ambas partes para que comparecieran ante la Audiencia Territorial de Bilbao. f) Efectuada la comparecencia por el hoy demandante de amparo, la Sala de lo Civil de la Audiencia Territorial le tuvo por personado por providencia de 7 de junio de 1984, pero de plano, por Auto de 8 del mismo mes y año, declaró nula la anterior providencia. </w:t>
      </w:r>
    </w:p>
    <w:p w:rsidR="00055018" w:rsidRDefault="00055018" w:rsidP="00055018">
      <w:pPr>
        <w:pStyle w:val="TextoNormal"/>
      </w:pPr>
      <w:r>
        <w:t>Interpuesto recurso de súplica, el mismo fue desestimado por Auto de 26 de junio de 1984. g) La Sala de lo Civil, finalmente, dictó Auto el 2 de julio de 1984, estimando el recurso de queja interpuesto por MAFRIESA.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escrito de demanda denuncia la vulneración por las resoluciones recurridas de los arts. 14 y 24.1 de la C. E. La denegación de la personación del demandante de amparo en el recurso de queja viola, en primer término, el principio de igualdad, situándole en una posición de desigualdad frente a la otra parte, máxime cuando MAFRIESA, durante la formalización del arbitraje de equidad, promovió una querella contra el hoy recurrente en amparo, formulando un recurso de queja para ante la Sección Segunda de la Sala de lo Penal de la Audiencia Provincial de Bilbao, y el actor se personó en el mismo sin oposición alguna. Pero aquella denegación ha causado, además, la indefensión del actor, pues si hubiere podido comparecer en el citado recurso, éste «con toda seguridad se hubiere resuelto no dando lugar» a la queja misma. </w:t>
      </w:r>
    </w:p>
    <w:p w:rsidR="00055018" w:rsidRDefault="00055018" w:rsidP="00055018">
      <w:pPr>
        <w:pStyle w:val="TextoNormal"/>
      </w:pPr>
      <w:r>
        <w:t>En el «suplico», se solicita de este Tribunal que decrete la nulidad de los Autos impugnados, reconociéndose el derecho que asiste al demandante a personarse en el expresado recurso de queja en el que se le deberá tener por parte. Por otrosí, se solicita recibimiento a prueba así como que se emplace en el presente recurso a la Abogacía del Estado, por cuanto la entidad MAFRIESA pertenece al grupo RUMASA, expropiado por Ley 7/1983, de 29 de junio.</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19 de septiembre de 1984, la Sección acordó conceder un plazo común de diez días al recurrente y al Ministerio Fiscal a fin de que, dentro del mismo, alegasen lo que estimaren pertinente acerca de la posible concurrencia en la presente demanda del motivo de inadmisión insubsanable consistente en carecer la misma manifiestamente de contenido que justifique una decisión por parte del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Evacuando el trámite, el Ministerio Fiscal comienza señalando que el recurrente fundamenta la violación del art. 14 de la C. </w:t>
      </w:r>
    </w:p>
    <w:p w:rsidR="00055018" w:rsidRDefault="00055018" w:rsidP="00055018">
      <w:pPr>
        <w:pStyle w:val="TextoNormal"/>
      </w:pPr>
      <w:r>
        <w:t xml:space="preserve">E. en la discriminación que produce la decisión de la Sala de lo Civil de la Audiencia Territorial de Bilbao de no admitir su personación en el recurso de queja, invocándose como término de comparación un Auto de la Sección de la Sala de lo Penal de la Audiencia Provincial de aquella misma localidad, que admitió su personación en un anterior recurso de queja. La mentada resolución no vale, sin embargo, como adecuado término de comparación, ya que la citada queja se dedujo en un proceso penal, que tiene principios informantes distintos. El supuesto no es igual ni el Tribunal que lo dictó el mismo. </w:t>
      </w:r>
    </w:p>
    <w:p w:rsidR="00055018" w:rsidRDefault="00055018" w:rsidP="00055018">
      <w:pPr>
        <w:pStyle w:val="TextoNormal"/>
      </w:pPr>
      <w:r>
        <w:t xml:space="preserve">Los Autos impugnados tampoco vulneran el art. 24.1 de la C. E. El recurso de queja se planteó contra una resolución judicial que denegó la admisión de un recurso de apelación, sin que la no personación del demandante le haya causado indefensión pues, si la queja no es aceptada, la resolución recurrida queda firme y si se admite queda expedito el recurso </w:t>
      </w:r>
      <w:r>
        <w:lastRenderedPageBreak/>
        <w:t xml:space="preserve">de apelación y en él el actor será oído, pudiendo efectuar las alegaciones pertinentes, sin límite alguno. </w:t>
      </w:r>
    </w:p>
    <w:p w:rsidR="00055018" w:rsidRDefault="00055018" w:rsidP="00055018">
      <w:pPr>
        <w:pStyle w:val="TextoNormal"/>
      </w:pPr>
      <w:r>
        <w:t>En mérito a estas consideraciones, el Ministerio Fiscal interesa de este Tribunal dicte Auto de inadmisión por incidir la demanda en la causa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En su escrito de alegaciones, la recurrente estima no concurrir el motivo de inadmisión advertido por cuanto: a) una vez personado en el recurso de queja deducido de contrario, se decretó su nulidad no teniéndole por parte y entendiéndose las actuaciones únicamente con la contraparte, no tratándose de igual forma a los contendientes, lo que afecta al contenido esencial del principio de igualdad consagrado en el art. 14 de la C. E.; b) la resolución dictada por la Sala de lo Civil lo fue sin oír al actor, denegándosele el derecho a obtener la tutela efectiva de los Jueces y Tribunales. Por todo ello suplica a este Tribunal admita a trámite la demanda interpuesta.</w:t>
      </w:r>
    </w:p>
    <w:p w:rsidR="00055018" w:rsidRDefault="00055018" w:rsidP="00055018">
      <w:pPr>
        <w:pStyle w:val="TextoNormal"/>
      </w:pPr>
    </w:p>
    <w:p w:rsidR="00055018" w:rsidRDefault="00055018" w:rsidP="00055018">
      <w:pPr>
        <w:pStyle w:val="TextoNormal"/>
      </w:pPr>
      <w:r w:rsidRPr="00055018">
        <w:rPr>
          <w:rStyle w:val="NumeroAFNegritaCaracter"/>
        </w:rPr>
        <w:t>7</w:t>
      </w:r>
      <w:r>
        <w:t>. Las resoluciones recurridas -acompañadas por el actor- son los Autos de 8 y 26 de junio de 1984. El primero de ellos deja sin efecto la providencia del día anterior [antecedente 2 f)] sobre la base de que en ninguno de los arts. 398 al 400, ambos inclusive, de la Ley de Enjuiciamiento Civil se establece que el no recurrente en queja pueda personarse en el recurso como recurrido, máxime cuando ninguna actuación ni traslado le corresponde al mismo, por lo que no procede tenerle por parte en el recurso de tal clase. Y el segundo -Auto de 26 de junio- desestima el recurso de súplica interpuesto contra el anterior, con cita del art. 400 de la L. E. C., por entender que el recurso de queja por su propia naturaleza y razón de ser se sustancia tan sólo con audiencia del recurrente y del Juez que denegó la admisión a trámite de la apelación, de suerte que a la contraparte de quien formula la queja, como advierte entre otros Manresa, ni se le cita para este recurso ni puede tenérsele por parte en él aunque se persone y lo solicite.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 los arts. 24.1 y 14 de la Constitución, alegados por el actor.</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art. 24.1 de la Constitución establece el derecho de todas las personas a la tutela efectiva de los Jueces y Tribunales en el ejercicio de sus derechos e intereses legítimos, sin que en ningún caso pueda producirse indefensión.  Este derecho ha sido interpretado por el Tribunal en muy reiteradas ocasiones en el sentido de que su contenido normal es el de obtener una decisión de fondo fundada en Derecho, sea o no favorable a las pretensiones del actor, si bien la decisión podrá ser de inadmisión cuando así lo acuerde el Juez o Tribunal en aplicación razonada de una causa legal; por otra parte, debemos recordar una vez más que el art. 24.1 de la Constitución comprende el derecho a la segunda instancia en materia civil cuando se encuentra regulada por el legislador -no en los demás casos-, y, </w:t>
      </w:r>
      <w:r>
        <w:lastRenderedPageBreak/>
        <w:t>asimismo, que el legislador puede desarrollar y regular el ejercicio del derecho fundamental siempre que respete su contenido esencial.</w:t>
      </w:r>
    </w:p>
    <w:p w:rsidR="00055018" w:rsidRDefault="00055018" w:rsidP="00055018">
      <w:pPr>
        <w:pStyle w:val="TextoNormal"/>
      </w:pPr>
      <w:r>
        <w:t>En el presente caso la vulneración del art. 24.1 de la Constitución -por indefensión del actor- se habría producido al no permitírsele personarse en el recurso de queja.</w:t>
      </w:r>
    </w:p>
    <w:p w:rsidR="00055018" w:rsidRDefault="00055018" w:rsidP="00055018">
      <w:pPr>
        <w:pStyle w:val="TextoNormal"/>
      </w:pPr>
      <w:r>
        <w:t>El recurso de queja regulado en los arts. 398 al 400 de la L. E. C.  cumple la función de que el órgano ad quem sustituya al órgano a quo en la decisión acerca de la admisibilidad o no del recurso promovido contra la resolución que deniega la admisión del recurso de apelación establecido por la Ley.  El hecho de que el apelado no sea oído en la tramitación de este recurso -como no hubiera sido oído por el Juez a quo al decidir sobre la admisión (art. 386 de la L. E. C.)-, obedece sin duda a razones de economía procesal y no impide que el solicitante del amparo formule en la sustanciación del recurso de apelación cuantas alegaciones de carácter procesal y de fondo estime pertinentes, incluidas las relativas a la improcedencia de la admisión del recurso, que, de ser estimada, sería causa de desestimación del mismo al resolverlo.</w:t>
      </w:r>
    </w:p>
    <w:p w:rsidR="00055018" w:rsidRDefault="00055018" w:rsidP="00055018">
      <w:pPr>
        <w:pStyle w:val="TextoNormal"/>
      </w:pPr>
      <w:r>
        <w:t>Siendo esto así, resulta claro que no se ha producido la indefensión alegada por el actor. Y, asimismo, que la cuestión planteada es de mera legalidad, ya que corresponde al legislador instrumentar el cauce para que cada parte pueda hacer valer sus derechos e intereses legítimos; por ello el Tribunal no puede enjuiciar si la solución dada por el legislador es la mejor, dentro de las posibles, pues el objeto del recurso de amparo se circunscribe, como hemos declarado reiteradamente, a la protección de los derechos fundamentales susceptibles del mismo (art. 41.1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El actor alega también como vulnerado el principio de igualdad -artículo 14 de la Constitución-, el cual prohíbe la discriminación, es decir, como ha señalado el Tribunal en diversas ocasiones, toda desigualdad que carezca de una justificación objetiva y razonable.</w:t>
      </w:r>
    </w:p>
    <w:p w:rsidR="00055018" w:rsidRDefault="00055018" w:rsidP="00055018">
      <w:pPr>
        <w:pStyle w:val="TextoNormal"/>
      </w:pPr>
      <w:r>
        <w:t>El actor sostiene que se ha producido una desigualdad en el trato otorgado a las partes, al no permitir la personación del solicitante del amparo como recurrido en el recurso de queja.  Esta diferencia no existe, ya que el recurso de queja no puede considerarse aisladamente, sino que debe encuadrarse dentro del recurso de apelación y, en concreto, en la fase de admisión del mismo, según hemos ya señalado; debiendo valorarse la igualdad entre las partes en el conjunto del recurso de apelación, conforme a las consideraciones del epígrafe anterior.</w:t>
      </w:r>
    </w:p>
    <w:p w:rsidR="00055018" w:rsidRDefault="00055018" w:rsidP="00055018">
      <w:pPr>
        <w:pStyle w:val="TextoNormal"/>
      </w:pPr>
      <w:r>
        <w:t>Por otra parte, tampoco viola el principio de igualdad la desigualdad que se ha producido con el trato dado al actor en un recurso de queja formulado en un proceso penal.  Pues, como ha señalado el Tribunal, la apreciación de una posible vulneración del principio de igualdad por los órganos judiciales requiere la aportación de un término de comparación consistente en acreditar que el mismo Juez o Tribunal ha tratado de forma desigual dos supuestos sustancialmente iguales, sin justificar de forma motivada el cambio de criterio en la aplicación del ordenamiento.  Pues bien, el recurrente no aporta este término de comparación, por lo que no se aprecia indicio alguno de que la vulneración alegada haya podido producirse.</w:t>
      </w:r>
    </w:p>
    <w:p w:rsidR="00055018" w:rsidRDefault="00055018" w:rsidP="00055018">
      <w:pPr>
        <w:pStyle w:val="TextoNormal"/>
      </w:pPr>
    </w:p>
    <w:p w:rsidR="00055018" w:rsidRDefault="00055018" w:rsidP="00055018">
      <w:pPr>
        <w:pStyle w:val="TextoNormal"/>
      </w:pPr>
      <w:r w:rsidRPr="00055018">
        <w:rPr>
          <w:rStyle w:val="NumeroAFNegritaCaracter"/>
        </w:rPr>
        <w:t>4</w:t>
      </w:r>
      <w:r>
        <w:t>. Las consideraciones anteriores acreditan que sí existe la causa de inadmisión establecida en el art. 50.2 b) de la LOTC, es decir que la demanda carece manifiestamente de contenido que justifique una decisión por parte del Tribunal Constitucional en forma de Sentencia, con el desarrollo procesal consiguiente.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3" w:name="AUTO_1984_711"/>
      <w:r>
        <w:lastRenderedPageBreak/>
        <w:t>AUTO 711/1984, de 21 de noviembre de 1984</w:t>
      </w:r>
    </w:p>
    <w:bookmarkEnd w:id="243"/>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ECLI:ES:TC:1984:711A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561/1984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21 de julio de 1984 tuvo entrada en este Tribunal el recurso de amparo formulado por el Procurador de los Tribunales don Carlos Ibáñez de la Cardiniere, en nombre y representación de doña María Remedios González García, contra Sentencia dictada por la Sala de lo Contencioso-Administrativo de la Audiencia Territorial de Madrid, en los autos del recurso contencioso-administrativo núm. 797/1983. La pretensión de la solicitante de amparo se basa, en sustancia, en lo siguiente: </w:t>
      </w:r>
    </w:p>
    <w:p w:rsidR="00055018" w:rsidRDefault="00055018" w:rsidP="00055018">
      <w:pPr>
        <w:pStyle w:val="TextoNormal"/>
      </w:pPr>
      <w:r>
        <w:t xml:space="preserve">A) Con fecha 20 de marzo de 1984, la Sala de lo Contencioso-Administrativo de la Audiencia Territorial de Madrid dictó Sentencia notificada el día 30 de junio siguiente, por la que desestimó el recurso contencioso-administrativo interpuesto por la hoy solicitante de amparo contra el acuerdo del Concejal-Presidente de la Junta Municipal de Chamartín del Ayuntamiento de Madrid, de fecha 14 de marzo de 1981, por el que se impuso a la actora una multa de 2.000 pesetas por dejar caer agua, procedente del regado de macetas en la vía pública, en gran cantidad, molestando a los transeúntes. </w:t>
      </w:r>
    </w:p>
    <w:p w:rsidR="00055018" w:rsidRDefault="00055018" w:rsidP="00055018">
      <w:pPr>
        <w:pStyle w:val="TextoNormal"/>
      </w:pPr>
      <w:r>
        <w:t xml:space="preserve">Dicho acuerdo fue confirmado en vía de reposición mediante resolución de fecha 19 de junio de aquel año. </w:t>
      </w:r>
    </w:p>
    <w:p w:rsidR="00055018" w:rsidRDefault="00055018" w:rsidP="00055018">
      <w:pPr>
        <w:pStyle w:val="TextoNormal"/>
      </w:pPr>
      <w:r>
        <w:t>B) La presente demanda de amparo se dirige frente a la referida Sentencia y se fundamenta en la presunta violación de los derechos fundamentales reconocidos por los apartados 1 y 2 y por el apartado 1 de los arts. 24 y 25, respectivamente, de la Constitución Española. Dicha violación se habría producido, según se alega en el escrito de amparo, al imponerse la referida sanción, en términos confirmados por la resolución judicial que se impugna, con omisión del correspondiente procedimiento legalmente establecido, de lo que derivó la indefensión de la actora, al no estar prevista la sanción impuesta en precepto legal alguno, con infracción del principio de legalidad, y al no proponer la Administración demandada en el proceso contenciosoadministrativo prueba alguna, lo que habría desvirtuado el derecho a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2</w:t>
      </w:r>
      <w:r>
        <w:t>. Se solicita de este Tribunal que declare la nulidad de la Sentencia impugnada y acuerde por la Sala Cuarta de lo Contencioso-Administrativo de la Audiencia Territorial de Madrid se dicte nueva Sentencia en el indicado recurso contencioso-administrativo.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La Sección, mediante providencia de 3 de octubre de 1984, acordó, a tenor de lo dispuesto en el art. 50 de la Ley Orgánica del Tribunal Constitucional (LOTC), conceder un plazo de diez días al Ministerio Fiscal y a la solicitante de amparo, para que dentro de dicho término alegasen lo que estimasen pertinente en relación con el siguiente motivo de inadmisión: carece la demanda manifiestamente de contenido que justifique una decisión por parte de este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Dentro del plazo conferido por la anterior providencia, el Ministerio Fiscal presentó escrito en el que interesa de este Tribunal la inadmisión del recurso de amparo, en base al vicio señalado por dicha providencia, por entender lo siguiente: a) que la sanción impuesta a la solicitante de amparo fue confirmada mediante la resolución de un recurso de reposición, donde la sancionada tuvo la oportunidad de alegar cuanto a su interés afecta, por lo que no puede decirse que faltara la audiencia que la aplicación al campo sancionador de los principios recogidos en el art. 24 de la C. E. impone; b) que la sanción fue impuesta por hechos comprobados por un agente de la Guardia Municipal en ejercicio de sus funciones de velar por el cumplimiento de las ordenanzas municipales, por lo que no puede afirmarse que tal imposición de multa tuviera lugar careciendo de elementos probatorios; c) que la conducta de la demandante está descrita en las correspondientes ordenanzas municipales y la infracción de éstas tiene fijada su sanción pecuniaria en el art. 111 de la Ley de Régimen Local, por lo que no puede afirmarse que la recurrente fuera sancionada sin la existencia previa de una disposición legal que estatuya la multa. </w:t>
      </w:r>
    </w:p>
    <w:p w:rsidR="00055018" w:rsidRDefault="00055018" w:rsidP="00055018">
      <w:pPr>
        <w:pStyle w:val="TextoNormal"/>
      </w:pPr>
      <w:r>
        <w:t>Dentro del mismo plazo, la representación de la solicitante de amparo formuló escrito de alegaciones en el que reitera, en términos resumidos, las ya formuladas en su escrito inicial de solicitud de amparo así como la pretensión que en el mismo se articula.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primera cuestión que la presente demanda de amparo plantea se refiere a la presunta indefensión causada a la recurrente mediante la omisión por una Autoridad municipal del procedimiento legalmente previsto para la imposición de la sanción que le fue fijada por dicha Autoridad.  No obstante, lo cierto es que la Sentencia, que es objeto de impugnación y a la que ha de circunscribirse, por tanto, el examen de la supuesta indefensión, da cumplida respuesta a dicha objeción en sus considerandos cuarto y quinto, de los que puede deducirse que la demandante pudo hacer uso de los instrumentos procesales que el ordenamiento le reconoce en defensa de sus derechos y obtuvo, finalmente, del correspondiente órgano judicial, una respuesta fundada en Derecho y en la libre ponderación que a tal órgano incumbía respecto a los hechos que dieron lugar al proceso, sin que el examen de tal respuesta pueda incluirse en las facultades revisoras de este Tribunal Constitucional, según reiteradísima jurisprudencia del mismo en aplicación del art. 44.1 b) de su Ley Orgánica, y sin que, en consecuencia, pueda apreciarse vulneración alguna del derecho reconocido por el art. 24.1 de la C. 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Asimismo, la Sentencia recurrida resuelve, con carácter previo, en su segundo considerando, la cuestión relativa a la habilitación o competencia legal de la Autoridad administrativa para imponer la sanción y la resuelve razonadamente en términos de estricta legalidad, respecto a los que tampoco pueden extenderse las facultades revisoras de este </w:t>
      </w:r>
      <w:r>
        <w:lastRenderedPageBreak/>
        <w:t>Tribunal, con lo que, asimismo, ha de rechazarse la pretensión de la solicitante de amparo relativa a una presunta vulneración del principio de legalidad reconocido por el articulo 25.1 de la Norma fundamental, que por su contenido no comprende la revisión de las razones que fundamentan la edificación y punición de las conductas como ha manifestado reiterada doctrina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Ha de señalarse, por último, respecto a la presunta violación del derecho a la presunción de inocencia, reconocido por el apartado 2 del art. 24 de la Constitución, que, de la referida Sentencia, que es el acto frente al que se dirige la demanda de amparo, se deduce que la demandante pudo aportar pruebas en defensa de sus derechos en el proceso judicial y que la ratificación judicial de la sanción administrativa tuvo lugar tras el recibimiento a prueba, que fue interesado por la actora y concedido por el órgano judicial, y a partir del que se alcanzó, según dicho órgano, la conclusión de que no era posible desvirtuar los hechos descritos por la Administración en dicho proceso, por lo que, en modo alguno, parece que pueda afirmarse la inexistencia en el proceso de la mínima actividad probatoria, que según doctrina abundantemente reiterada por este Tribunal Constitucional, determina el supuesto para la violación del derecho que se invoca.</w:t>
      </w:r>
    </w:p>
    <w:p w:rsidR="00055018" w:rsidRDefault="00055018" w:rsidP="00055018">
      <w:pPr>
        <w:pStyle w:val="TextoNormal"/>
      </w:pPr>
    </w:p>
    <w:p w:rsidR="00055018" w:rsidRDefault="00055018" w:rsidP="00055018">
      <w:pPr>
        <w:pStyle w:val="TextoNormal"/>
      </w:pPr>
      <w:r w:rsidRPr="00055018">
        <w:rPr>
          <w:rStyle w:val="NumeroAFNegritaCaracter"/>
        </w:rPr>
        <w:t>4</w:t>
      </w:r>
      <w:r>
        <w:t>. De todo lo anterior, resulta manifiesta la carencia de contenido en la demanda de amparo formulada que justifique una decisión por parte de este Tribunal Constitucional, lo que determina que no sea posible la admisión de dicha demanda, según lo previsto en el art. 50.2 b) de la LOTC. Esta Sección aprecia, asimismo, la existencia de temeridad por parte de la recurrente al acudir a la vía de amparo, dada la evidencia de la manera sobrada con que el órgano judicial, cuya Sentencia impugna, resolvió, incluso desde la perspectiva constitucional, las cuestiones que aquí tratan nuevamente de suscitarse, por lo que, ha de acordarse la imposición de las costas derivadas de la tramitación del presente proceso de amparo.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ha acordado declarar la inadmisibilidad del recurso de amparo interpuesto por el Procurador de los Tribunales, don Carlos Ibáñez de la Cardiniere, en nombre y representación de doña María Remedios González García, con</w:t>
      </w:r>
    </w:p>
    <w:p w:rsidR="00055018" w:rsidRDefault="00055018" w:rsidP="00055018">
      <w:pPr>
        <w:pStyle w:val="TextoNormal"/>
      </w:pPr>
      <w:r>
        <w:t>expresa imposición, a causa de temeridad, de las costas procesales.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4" w:name="AUTO_1984_712"/>
      <w:r>
        <w:lastRenderedPageBreak/>
        <w:t>AUTO 712/1984, de 21 de noviembre de 1984</w:t>
      </w:r>
    </w:p>
    <w:bookmarkEnd w:id="244"/>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ECLI:ES:TC:1984:712A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567/1984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5" w:name="AUTO_1984_713"/>
      <w:r>
        <w:lastRenderedPageBreak/>
        <w:t>AUTO 713/1984, de 21 de noviembre de 1984</w:t>
      </w:r>
    </w:p>
    <w:bookmarkEnd w:id="245"/>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ECLI:ES:TC:1984:713A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571/1984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Adolfo Morales Vilanova, en nombre y representación de don Rafael Palacín Latorre interpuso demanda de amparo constitucional contra la resolución de la Audiencia Territorial de Zaragoza de 30 de marzo de 1984 que revocaba parcialmente el Auto del Juzgado de Primera Instancia de Huesca de 31 de enero de 1983, en ejecución de Sentencia de divorcio, invocando la vulneración de los arts. 14, 16 y 117.3 de la Constitución. </w:t>
      </w:r>
    </w:p>
    <w:p w:rsidR="00055018" w:rsidRDefault="00055018" w:rsidP="00055018">
      <w:pPr>
        <w:pStyle w:val="TextoNormal"/>
      </w:pPr>
      <w:r>
        <w:t>Como hechos que están en la génesis del recurso señala los siguientes: a) el Juzgado de Primera Instancia de Huesca dictó en 4 de diciembre de 1981 Sentencia en procedimiento de divorcio instado por el hoy demandante, declarando disuelto el matrimonio contraído por doña Dolores García Valino y García el día 1 de julio de 1964; b) en ejecución de Sentencia, el Juzgado, por Auto de 31 de enero de 1983 acordó una serie de medidas relativas al cuidado de los hijos y al régimen económico, resolución que fue apelada por la esposa ante la Audiencia Territorial de Zaragoza, cuya Sala de lo Civil dictó Auto en 30 de marzo de 1984 estimando parcialmente el recurso de apelación, revocando en parte la resolución anterior y estableciéndose los correspondientes acuerdos; c) contra esta resolución de la Audiencia Territorial el ahora demandante se propuso preparar recurso de casación por infracción de Ley, solicitando para ello la expedición y entrega de las certificaciones de las resoluciones judiciales precedentes, lo cual fue objeto de un Auto denegatorio, por aplicación de los arts. 1.695 y 1.702 de la Ley de Enjuiciamiento Civil, en relación con la disposición adicional quinta, letra j) de la Ley de 7 de julio de 1981. Recurrido en queja ante el Tribunal Supremo el Auto de 13 de abril de 1984, la Sala de lo Civil declara no haber lugar al recurso referido. El demandante acude ante este Tribunal alegando las violaciones antes indicadas.</w:t>
      </w:r>
    </w:p>
    <w:p w:rsidR="00055018" w:rsidRDefault="00055018" w:rsidP="00055018">
      <w:pPr>
        <w:pStyle w:val="TextoNormal"/>
      </w:pPr>
    </w:p>
    <w:p w:rsidR="00055018" w:rsidRDefault="00055018" w:rsidP="00055018">
      <w:pPr>
        <w:pStyle w:val="TextoNormal"/>
      </w:pPr>
      <w:r w:rsidRPr="00055018">
        <w:rPr>
          <w:rStyle w:val="NumeroAFNegritaCaracter"/>
        </w:rPr>
        <w:t>2</w:t>
      </w:r>
      <w:r>
        <w:t>. Con fecha 3 de octubre pasado se concedió a la representación del recurrente y al Ministerio Fiscal un plazo de diez días para que pudieran alegar sobre la posible existencia de la causa de inadmisión regulada por el art. 50.2 b)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su escrito de alegaciones la parte recurrente insiste en los motivos expuestos en su demanda, que le indujeron a promover el recurso de amparo, estimando que existe discriminación por razón de nacimiento, raza, sexo, religión, etc., al concedérsele a la esposa </w:t>
      </w:r>
      <w:r>
        <w:lastRenderedPageBreak/>
        <w:t xml:space="preserve">una ayuda económica siendo así que en el Juzgado de Huesca quedó probado que recibe una importante remuneración mensual fija. La Audiencia Territorial, al haber tenido en cuenta, para adoptar su resolución, el presunto adulterio -no probado- y la falta de catolicidad por parte del esposo, inculca el art. 16 de la Constitución. La Sentencia de este Tribunal dictada en 26 de enero de 1981 en recurso seguido entre las mismas partes, dejó sin contenido jurídico y sin aplicación en las cuestiones civiles la Sentencia del Tribunal Eclesiástico y declaró que sería el Juez de Primera Instancia de Huesca el que resolvería el conflicto que enfrentaba a ambas partes, como así lo ha hecho con su Auto de 31 de enero de 1983, que considera justo y ajustado a Derecho, y no así el Auto de la Audiencia Territorial de Zaragoza, por lo que solicita se admita a trámite la demanda de amparo por tener contenido suficiente para justificar una decisión por parte de este Tribunal. </w:t>
      </w:r>
    </w:p>
    <w:p w:rsidR="00055018" w:rsidRDefault="00055018" w:rsidP="00055018">
      <w:pPr>
        <w:pStyle w:val="TextoNormal"/>
      </w:pPr>
      <w:r>
        <w:t>El Fiscal General del Estado en su escrito de alegaciones dice que el artículo 97 del Código Civil establece una serie de factores a tener en cuenta por los Tribunales para determinar si procede la pensión compensatoria y la cuantía de la misma y deja al arbitrio de los Tribunales la posible incorporación de otros factores que concurran en el supuesto. La Sala estima que procede la concesión de la pensión y la basa en la situación económica de la mujer como consecuencia del divorcio. Añade, además, de acuerdo con la autorización del mismo artículo mencionado, factores morales y equitativos y entre ellos el de «impedir que el divorcio favorezca al cónyuge cuya conducta ha sido la causa de la ruptura de la concordia conyugal», y se refiere a la infidelidad del marido como causa prrincipal de las desavenencias. Este razonamiento y motivación de la Sala no viola el art. 14 de la Constitución y los conceptos manejados de carácter ético son aceptados por la normalidad de la sociedad. No se ha aportado el «término de comparación» que demuestre que el mismo Tribunal ha dado a un mismo caso respuesta con consecuencias jurídicas distintas, que supongan discriminación para el recurrente respecto a los demás sujetos sometidos a la Ley. El utilizar el factor de la infidelidad conyugal como complemento de los señalados en el art. 97 del Código Civil para determinar la concesión de pensión por desequilibrio, no viola el principio de igualdad recogido en el artículo 14 de la Constitución. En la resolución judicial recurrida no aparece para nada referencia alguna a la confesión religiosa del marido, por lo que no puede aceptarse la violación del art. 16 alegada por el recurrente. No existe conculcación de los derechos del recurrente e incluso la referencia que hace al art. 117.3 no tiene sentido ya que los Tribunales han actuado con plena jurisdicción en el ejercicio de su función y en ejecución de la Sentencia de divorcio dictada por el Juzgado de Primera Instancia. Por todo ello el Ministerio Fiscal interesa se dicte Auto de inadmisión de la demanda por incidir en la causa del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Si la demanda ofrecía ya un cuadro de alegaciones y fundamentaciones que revelaban una patente falta de contenido constitucional, el escrito ulteriormente presentado, en el que, además, se incluyen unas impertinentes alusiones a la otra parte en el previo proceso civil, evidencia que, como podía inferirse de la demanda, concurre palmariamente la causa de inadmisión del art.  50.2 b) de la LOTC.  Y es que, tergiversando hechos y atribuyendo a la resolución recurrida un contenido que no tiene, y trabucando los argumentos, se dice que se han violado los arts. 14, 16 y 117.3 de la Constitución. El último, además de ajeno al ámbito del recurso de amparo, a no ser que se le quiera relacionar con el art. 24.1, a todas luces no ofrece nada coherente en este aspecto y sobre él nada se argumenta que </w:t>
      </w:r>
      <w:r>
        <w:lastRenderedPageBreak/>
        <w:t>tenga una consistencia jurídica, pues si lo que quiere decirse es que debió prevalecer la resolución del Juez de Primera Instancia, y que debió mantenerse esta resolución por la Sala de apelación, es claro que se desconoce lo más elemental en orden a la finalidad del recurso de apelación, que es -como debe ser sabido por todo profesional que asuma la defensa jurídica- provocar la apertura de una nueva instancia para el asunto decidido en la primera.  En el otro aspecto, no pasa de ser una caprichosa referencia, la invocación de los arts.  14 y 16 de la Constitución, pues, lo que se hace en la resolución impugnada en el marco sustantivo del art.  97 del Código Civil, es fijar la cuantía de la pensión a favor del cónyuge al que la separación o divorcio produzca un desequilibrio, valorando, al respecto, -los elementos que dice el indicado precepto, sin que los que el demandante acusa de reveladores de una discriminación, entre los que menciona el sexo y la religión, estén presentes, desde ningún aspecto, en la indicada decisión.</w:t>
      </w:r>
    </w:p>
    <w:p w:rsidR="00055018" w:rsidRDefault="00055018" w:rsidP="00055018">
      <w:pPr>
        <w:pStyle w:val="TextoNormal"/>
      </w:pPr>
    </w:p>
    <w:p w:rsidR="00055018" w:rsidRDefault="00055018" w:rsidP="00055018">
      <w:pPr>
        <w:pStyle w:val="TextoNormal"/>
      </w:pPr>
      <w:r w:rsidRPr="00055018">
        <w:rPr>
          <w:rStyle w:val="NumeroAFNegritaCaracter"/>
        </w:rPr>
        <w:t>2</w:t>
      </w:r>
      <w:r>
        <w:t>. Cuando -como aquí ocurre- se presenta un recurso vacío de todo razonamiento mínimamente atendible, no otra calificación más benévola que la de una actuación temeraria merece la conducta procesal de quien así acciona, y ello comporta, necesariamente, la sanción que dispone el artículo 95 (en sus dos reglas, segunda y tercera) de la LOTC, que fijamos, con las costas, en la sanción de 50.000 pesetas.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inadmisible el recurso interpuesto por don Rafael Palacín Latorre; le condena en costas y a la sanción de 50.000 pesetas.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6" w:name="AUTO_1984_714"/>
      <w:r>
        <w:lastRenderedPageBreak/>
        <w:t>AUTO 714/1984, de 21 de noviembre de 1984</w:t>
      </w:r>
    </w:p>
    <w:bookmarkEnd w:id="246"/>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ECLI:ES:TC:1984:714A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590/1984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Doña Julia Ferreiro López, representada por Procurador y asistida de Letrado, interpone recurso de amparo, mediante escrito que tuvo entrada el 30 de julio de 1984, presentado en el Juzgado de Guardia el 27 del mismo mes, contra la Sentencia del Juzgado de Distrito núm. 25 de Madrid de 5 de septiembre de 1983 dictada en autos de proceso de cognición 133/1983, y contra la de la Sección Sexta de la Audiencia Provincial de Madrid de 21 de mayo de 1984, recaída en rollo de apelación 193/1983. La demanda se basa en los siguientes hechos: a) con posterioridad al contrato de arrendamiento en 1933 del piso que se indica, se produjeron en 1956 y 1958 dos subrogaciones en dicho arrendamiento; en la demanda se precisan los datos referentes a tales arrendamientos y subrogaciones; b) al fallecimiento de su esposa titular arrendaticia en virtud de la segunda subrogación, don José González Alia remitió a la ahora solicitante de amparo, en su condición de propietaria de la vivienda de que se trata, una carta notificándole que se subrogaba en el arrendamiento; c) la solicitante de amparo formuló demanda contra don José González Alia suplicando se declarase resuelto el contrato de arrendamiento por entender que no procedía la tercera subrogación; d) la demanda fue desestimada por Sentencia del Juzgado de Distrito núm. 25 de Madrid, de 5 de septiembre de 1983, de la que se acompaña copia, por considerar -entre otros razonamientos- aplicable la disposición transitoria décima de la Ley de Arrendamientos Urbanos, en una interpretación de la misma «de acuerdo con el espíritu del art. 50 de la Constitución»; e) interpuesto por la solicitante de amparo recurso de apelación, éste fue desestimado por Sentencia de la Sección Sexta de la Audiencia Provincial de Madrid, de 21 de mayo de 1984, notificada -se dice- el 4 de julio, que confirmó en todas sus partes la Sentencia apelada; se acompaña también copia de esta última Sentencia. En la demanda de amparo se citan como infringidos los arts. 9.3, 14, 24, 33, 50 y 53 de la C. E., invocándose los derechos a la igualdad ante la Ley y a la propiedad privada. Se alega la inconstitucionalidad de la disposición transitoria décima de la Ley de Arrendamientos Urbanos. Y se solicite que se declare, o bien la inconstitucionalidad de ambas resoluciones judiciales, o bien la de la disposición transitoria indicada.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En su providencia de 10 de octubre de 1984 la Sección Cuarta puso de manifiesto la posible concurrencia en este caso de los motivos de inadmisibilidad enunciados por los preceptos del 50.2 a) y 50.2 b) de la LOTC. En su breve escrito de alegaciones dentro del </w:t>
      </w:r>
      <w:r>
        <w:lastRenderedPageBreak/>
        <w:t xml:space="preserve">plazo común abierto para que las formularan las partes, la demandante del amparo insiste, a propósito del 50.2 a), en la lesión que a su juicio le han producido las Sentencias que impugna en su derecho de propiedad. En cuanto el 50.2 b) afirma que su demanda sí tiene contenido constitucional porque la LAU se dictó antes de la Constitución y su disposición transitoria décima no ha sido ajustada a ésta y «es contraria al principio de libertad contenido en la Constitución». </w:t>
      </w:r>
    </w:p>
    <w:p w:rsidR="00055018" w:rsidRDefault="00055018" w:rsidP="00055018">
      <w:pPr>
        <w:pStyle w:val="TextoNormal"/>
      </w:pPr>
      <w:r>
        <w:t>Tras estos razonamientos se ratifica en los pedimentos de su demanda. El Fiscal ante el Tribunal Constitucional considera que concurren las dos causas de inadmisibilidad mencionadas en la providencia de 10 de octubre, por lo que el recurso no puede ser admitido.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recurso de amparo sólo puede interponerse por presuntas lesiones padecidas por los recurrentes en sus derechos y libertades regulados por los arts.  14 a 29 y 30.2 de la Constitución como se comprueba con la simple lectura de su art. 53.2 y con la del 41.1 de la LOTC, preceptos que la representación de la recurrente desconoce, pues no sólo es que invocó en la demanda los arts.  9.3 y 33 de la Constitución, sino que advertida del motivo del 50.1 a), reitera en su escrito de alegaciones su razonamiento sobre la lesión a su derecho de propiedad, sin percatarse de que los derechos reconocidos por el art. 33 de la Constitución no son susceptibles de la protección especial en que consiste el recurso de amparo.  En consecuencia, respecto a los arts. 9.3 y 33 de la C. E. concurre la causa de inadmisibilidad del 50.1 a)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La recurrente pide amparo por lesión que ella aprecia producida en sus derechos reconocidos por los arts.  14 y 24 de la Constitución.  Respecto al segundo de ellos ni en la demanda ni en el escrito de alegaciones en el trámite del art. 50 de la LOTC formula el menor razonamiento. La simple invocación no razonada, unida al somero examen de las Sentencias impugnadas, del que no parece inferirse ningún indicio de vulneración de tal precepto, obliga a concluir que por lo que se refiere al art.  24 de la C. E.  la demanda carece manifiestamente de contenido constitucional.</w:t>
      </w:r>
    </w:p>
    <w:p w:rsidR="00055018" w:rsidRDefault="00055018" w:rsidP="00055018">
      <w:pPr>
        <w:pStyle w:val="TextoNormal"/>
      </w:pPr>
      <w:r>
        <w:t>Finalmente, por lo que concierne al derecho de la igualdad, protegible en la vía de amparo, las alegaciones de la recurrente son también sumamente endebles. La demandante entiende que las Sentencias que impugna son discriminatorias.  En algún momento parece deducir su afirmación del hecho de que la disposición transitoria décima de la LAU y el contexto general de esta Ley parecen beneficiar más a los arrendatarios que a los propietarios. Si así fuera, de tal trato legal no cabría derivar violación del art. 14, pues siendo desiguales unos y otros, entre ambas categorías conceptualmente diferentes no puede exigirse igualdad de régimen legal.  En otros momentos parece apreciar la discriminación en orden al tránsito temporal; pero también es claro que la disposición transitoria de una Ley innovadora implica razonablemente cambiar en el trato de situaciones anteriores y posteriores a la Ley en cuestión; como la recurrente ni siquiera concreta término preciso de comparación con arreglo al cual pudiera analizarse la desigualdad de trato de la que se queja, es obvio que su demanda carece, también por ahí, de contenido constitucional, pues ni en las Sentencias que impugna ni en el precepto legal que también ataca hay indicio alguno de trato discriminatorio.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 amparo solicitado por doña Julia Ferreiro López.</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7" w:name="AUTO_1984_715"/>
      <w:r>
        <w:lastRenderedPageBreak/>
        <w:t>AUTO 715/1984, de 21 de noviembre de 1984</w:t>
      </w:r>
    </w:p>
    <w:bookmarkEnd w:id="247"/>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ECLI:ES:TC:1984:715A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595/1984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Santiago Palacios Porta y doña María Magdalena Sánchez Bucero, representados por el Procurador don Jesús Verdasco Triguero, y asistidos de Letrado, mediante escrito que tuvo su entrada el 31 de julio de 1984, interpusieron recurso de amparo contra Sentencia de la Sala Primera de la Audiencia Territorial de Madrid, de 17 de mayo de 1984, dictada en recurso de apelación 913/1982. </w:t>
      </w:r>
    </w:p>
    <w:p w:rsidR="00055018" w:rsidRDefault="00055018" w:rsidP="00055018">
      <w:pPr>
        <w:pStyle w:val="TextoNormal"/>
      </w:pPr>
      <w:r>
        <w:t xml:space="preserve">En la demanda se exponen los hechos siguientes: </w:t>
      </w:r>
    </w:p>
    <w:p w:rsidR="00055018" w:rsidRDefault="00055018" w:rsidP="00055018">
      <w:pPr>
        <w:pStyle w:val="TextoNormal"/>
      </w:pPr>
      <w:r>
        <w:t xml:space="preserve">a) Los solicitantes de amparo contrajeron matrimonio entre sí el 19 de junio de 1933, rigiéndose a partir de ese momento por el sistema de gananciales. </w:t>
      </w:r>
    </w:p>
    <w:p w:rsidR="00055018" w:rsidRDefault="00055018" w:rsidP="00055018">
      <w:pPr>
        <w:pStyle w:val="TextoNormal"/>
      </w:pPr>
      <w:r>
        <w:t xml:space="preserve">b) Don Santiago Palacios Porta concertó como arrendatario, el 2 de febrero de 1946, un contrato de arrendamiento de un local de negocio, para dedicarlo a la actividad de baños turcos. </w:t>
      </w:r>
    </w:p>
    <w:p w:rsidR="00055018" w:rsidRDefault="00055018" w:rsidP="00055018">
      <w:pPr>
        <w:pStyle w:val="TextoNormal"/>
      </w:pPr>
      <w:r>
        <w:t xml:space="preserve">c) El matrimonio venía dedicándose a tal actividad, la que constituía su modo de vida. </w:t>
      </w:r>
    </w:p>
    <w:p w:rsidR="00055018" w:rsidRDefault="00055018" w:rsidP="00055018">
      <w:pPr>
        <w:pStyle w:val="TextoNormal"/>
      </w:pPr>
      <w:r>
        <w:t xml:space="preserve">d) Los esposos y ahora solicitantes de amparo obtuvieron su separación matrimonial por Sentencia canónica de 1963, ejecutada civilmente por Auto del Juzgado de Primera Instancia núm. 17 de Madrid, de 17 de febrero de 1979, del que se aporta copia. Por dicho Auto acordó el Juez, entre otras medidas, «la separación de bienes de la sociedad conyugal, teniendo cada uno de los interesados el dominio y administración de los que le corresponda». </w:t>
      </w:r>
    </w:p>
    <w:p w:rsidR="00055018" w:rsidRDefault="00055018" w:rsidP="00055018">
      <w:pPr>
        <w:pStyle w:val="TextoNormal"/>
      </w:pPr>
      <w:r>
        <w:t xml:space="preserve">e) Los solicitantes de amparo procedieron, mediante escritura de 21 de febrero de 1980, a liquidar al patrimonio de la sociedad conyugal, habiéndose adjudicado a la esposa el arriendo del local de negocio destinado a baños turcos. </w:t>
      </w:r>
    </w:p>
    <w:p w:rsidR="00055018" w:rsidRDefault="00055018" w:rsidP="00055018">
      <w:pPr>
        <w:pStyle w:val="TextoNormal"/>
      </w:pPr>
      <w:r>
        <w:t xml:space="preserve">f) Comunicada tal adjudicación a la propietaria del local, doña Victoria Luca de Tena y Brunet, ésta pidió copia de la escritura pública de liquidación de la sociedad conyugal, que le fue remitida, y siguió pasando al cobro los recibos de renta, que le fueron abonados. </w:t>
      </w:r>
    </w:p>
    <w:p w:rsidR="00055018" w:rsidRDefault="00055018" w:rsidP="00055018">
      <w:pPr>
        <w:pStyle w:val="TextoNormal"/>
      </w:pPr>
      <w:r>
        <w:t xml:space="preserve">g) Con posterioridad, la propietaria formuló demanda de irresolución de contrato de arrendamiento, alegando que se había producido un traspaso ilegal, demanda que fue desestimada por Sentencia del Juzgado de Primera Instancia núm. 3 de Madrid, de 28 de mayo de 1982, de la que se acompaña copia. </w:t>
      </w:r>
    </w:p>
    <w:p w:rsidR="00055018" w:rsidRDefault="00055018" w:rsidP="00055018">
      <w:pPr>
        <w:pStyle w:val="TextoNormal"/>
      </w:pPr>
      <w:r>
        <w:t>h) Interpuesto por la propietaria recurso de apelación, éste fue estimado por Sentencia de la Sala Primera de la Audiencia Territorial de Madrid, de 17 de mayo de 1984, de la que también se aporta copia, por la que fue revocada la Sentencia apelada y declarada la resolución del contrato de arrendamiento, por considerar que la adjudicación del arrenda</w:t>
      </w:r>
      <w:r>
        <w:lastRenderedPageBreak/>
        <w:t xml:space="preserve">miento del local había constituido un traspaso o cesión ilegal del mismo. Dicha Sentencia fue notificada el 25 de mayo siguiente. </w:t>
      </w:r>
    </w:p>
    <w:p w:rsidR="00055018" w:rsidRDefault="00055018" w:rsidP="00055018">
      <w:pPr>
        <w:pStyle w:val="TextoNormal"/>
      </w:pPr>
      <w:r>
        <w:t xml:space="preserve">i) Interpuesto por los solicitantes de amparo recurso de casación, la misma Sala Primera de la Audiencia Territorial, por Auto de 3 de julio de 1984, del que se aporta copia notificada el 20 de julio, declaró no haber lugar a tener por preparado recurso de casación, al ser la cuantía del arrendamiento del local muy inferior a la exigida para ello por la Ley de Arrendamientos Urbanos. </w:t>
      </w:r>
    </w:p>
    <w:p w:rsidR="00055018" w:rsidRDefault="00055018" w:rsidP="00055018">
      <w:pPr>
        <w:pStyle w:val="TextoNormal"/>
      </w:pPr>
      <w:r>
        <w:t>j) En la demanda de amparo se cita como precepto constitucional infringido el art. 24.1 de la Constitución (C. E.). Se alega que el arrendatario no era don Santiago Palacios Porta exclusivamente, sino la sociedad de gananciales formada por el matrimonio; que la disolución de la sociedad de gananciales se hizo en virtud de un mandato imperativo contenido en una resolución judicial que obligaba a ambas partes, cual era el citado Auto del Juzgado de Primera Instancia núm. 17; que en una liquidación de sociedad de gananciales no se dan los requisitos que definen el traspaso, al no haber precio ni introducción de un tercero en la relación arrendaticia, siendo el caso de la litis uno de los especiales previstos en el art. 31 de la Ley de Arrendamientos Urbanos; y se solicita se deje sin efecto la Sentencia dictada por la Sala Primera de la Audiencia Territorial de Madrid, en el recurso de apelación y se declare no haber lugar a la resolución del contrato de arrendamiento, instado por doña María Victoria Luca de Tena Brunet contra don Santiago Palacios Porta y doña María Magdalena Sánchez Bucero.</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10 de octubre último, la Sección acordó poner de manifiesto a los recurrentes y al Ministerio Fiscal la posible existencia de la causa de inadmisibilidad que regula el art. 50.2 b) de la Ley Orgánica de este Tribunal (LOTC), por cuanto la demanda pudiera carecer manifiestamente de contenido que justifique una decisión por parte del Tribunal Constitucional; otorgándoles (art. 50 de la LOTC) un plazo común de diez días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En su escrito ingresado en este Tribunal el 31 de octubre, los recurrentes insisten en la argumentación de su demanda. Hacen especial hincapié en que no se valoraron las pruebas fehacientes pendientes en los Autos, ni se tuvo en cuenta la buena fe que les llevó en su actuación; y puesto que no existe norma aplicable exactamente al caso contravertido, no se acudió al principio de equidad consagrado en su ordenamiento jurídico. Subrayan, por otra parte, que la arrendadora, conociendo las adjudicaciones, siguió cobrando las rentas. Ello les ha producido total indefensión, lo que hace necesaria, a su juicio, la admisión del presente recurso, por lo que reiteran el petitum del escrito de demanda.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Fiscal ante el Tribunal Constitucional por su parte hace observar que la demanda se limita a reiterar argumentos tendentes a atacar el contenido de la Sentencia, tratando de convertir el recurso de amparo en una tercera instancia. La Sala de apelación ha fundamentado jurídica y razonablemente en Sentencia; ha interpretado en un sentido determinado, distinto al que dan los recurrentes, los preceptos de la Ley de Arrendamientos Urbanos aplicables al supuesto, y consecuencia de dicha interpretación ha sido la Sentencia. Ahora bien, tal discordancia entre la Sentencia y el parecer de la parte recurrente no constituye violación del art. 24.1 de la C. E. </w:t>
      </w:r>
    </w:p>
    <w:p w:rsidR="00055018" w:rsidRDefault="00055018" w:rsidP="00055018">
      <w:pPr>
        <w:pStyle w:val="TextoNormal"/>
      </w:pPr>
      <w:r>
        <w:lastRenderedPageBreak/>
        <w:t xml:space="preserve">Los recurrentes han tenido acceso al proceso, han formulado alegaciones y practicado las pruebas pertinentes y han obtenido una resolución judicial fundada, lo cual es el contenido del mencionado art. 24.1. </w:t>
      </w:r>
    </w:p>
    <w:p w:rsidR="00055018" w:rsidRDefault="00055018" w:rsidP="00055018">
      <w:pPr>
        <w:pStyle w:val="TextoNormal"/>
      </w:pPr>
      <w:r>
        <w:t>En conclusión, el Ministerio Fiscal solicita la desestimación de la demanda por incidir en la causa del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Lo que la demanda de amparo viene realmente a suscitar ante este Tribunal Constitucional, aunque alegando violación del derecho a la tutela judicial efectiva, es una cuestión de legalidad, como lo es la calificación jurídica que deba darse, a los efectos previstos en la Ley de Arrendamientos Urbanos, a la adjudicación del arrendamiento del local de negocio que se efectuó al liquidar y disolver los cónyuges la sociedad de gananciales.</w:t>
      </w:r>
    </w:p>
    <w:p w:rsidR="00055018" w:rsidRDefault="00055018" w:rsidP="00055018">
      <w:pPr>
        <w:pStyle w:val="TextoNormal"/>
      </w:pPr>
      <w:r>
        <w:t>En efecto, mientras que el Juez de Primera Instancia estimó no poderse asimilar la adjudicación que nos ocupa a un traspaso o cesión del arrendamiento del local, la Sala de la Audiencia Territorial, sobre la base de los preceptos y la doctrina jurisprudencial que se citan en los considerandos de la Sentencia, entendió por el contrario haberse producido dicho traspaso o cesión, sin por otra parte haberse cumplido las formalidades legalmente exigidas para su validez, con la consecuencia de declaración de resolución del arrendamiento; sin que quepa residenciar ante este Tribunal Constitucional una revisión de tal fallo, so pena de convertir el recurso de amparo, en este caso, en una tercera instancia en materia de arrendamientos urbanos. Lo que sí resulta evidente es que, como aduce el Ministerio Fiscal, los recurrentes han tenido acceso a un proceso a lo largo del cual han podido hacer las alegaciones que han estimado oportunas y obtenido una Sentencia razonada. El hecho de que la resolución impugnada no les haya sido favorable no supone, como reiteradamente ha dicho este Tribunal, violación del artículo 24.1 de la C. E.</w:t>
      </w:r>
    </w:p>
    <w:p w:rsidR="00055018" w:rsidRDefault="00055018" w:rsidP="00055018">
      <w:pPr>
        <w:pStyle w:val="TextoNormal"/>
      </w:pPr>
      <w:r>
        <w:t>La demanda incurre, por consiguiente, en la causa de inadmisibilidad contemplada en el art.  50.2 b) de la LOTC, y que en nuestra providencia de 10 de octubre señalamos.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ha acordado la no admisión del recurso.</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8" w:name="AUTO_1984_716"/>
      <w:r>
        <w:lastRenderedPageBreak/>
        <w:t>AUTO 716/1984, de 21 de noviembre de 1984</w:t>
      </w:r>
    </w:p>
    <w:bookmarkEnd w:id="248"/>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ECLI:ES:TC:1984:716A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601/1984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16 de noviembre de 1983 don Moisés Pérez de Albéniz y Díaz de Cerio, Letrado Jefe del Negociado de Transportes y Secretario de la Junta Foral de Coordinación de la Diputación Foral de Navarra recurrió contra un acuerdo de dicha Diputación Foral de 27 de octubre de 1983 que denegó una petición anterior de que se le reconociese el derecho a participar en las liquidaciones del canon de coincidencia, y de expedición de tarjetas de transporte; seguido el correspondiente recurso contencioso-administrativo, fue desestimado por Sentencia de la Sala de dicha jurisdicción de la Audiencia Territorial de Pamplona de 6 de julio de 1984, que confirmó las resoluciones administrativas recurridas.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Contra dicha Sentencia interpuso el señor Pérez de Albéniz recurso de amparo mediante demanda que tuvo entrada en este Tribunal el día 31 de julio pasado y en la que expone que se ha infringido el principio de igualdad ante la Ley toda vez que al solicitante de amparo no se le han abonado las participaciones que reclama cuando otros funcionarios, tanto anteriores como posteriores a él, las han disfrutado. No convencen al recurrente los fundamentos que se le han dado para rechazar su pretensión ya que no los juzga suficientemente objetivos y razonables. </w:t>
      </w:r>
    </w:p>
    <w:p w:rsidR="00055018" w:rsidRDefault="00055018" w:rsidP="00055018">
      <w:pPr>
        <w:pStyle w:val="TextoNormal"/>
      </w:pPr>
      <w:r>
        <w:t>De todo ello concluye que «parece prudente deducir que la Administración Foral vulneró el principio de igualdad de trato ante la Ley, produciendo la discriminación denunciada prohibida por el art. 14 de la Constitución Española».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10 de octubre se acordó oír al demandante de amparo y al Ministerio Fiscal acerca de la posible carencia en la demanda de contenido que justifique una decisión de este Tribunal. </w:t>
      </w:r>
    </w:p>
    <w:p w:rsidR="00055018" w:rsidRDefault="00055018" w:rsidP="00055018">
      <w:pPr>
        <w:pStyle w:val="TextoNormal"/>
      </w:pPr>
      <w:r>
        <w:t xml:space="preserve">El demandante ha expuesto que la discriminación de que ha sido objeto da contenido a su pretensión de amparo. </w:t>
      </w:r>
    </w:p>
    <w:p w:rsidR="00055018" w:rsidRDefault="00055018" w:rsidP="00055018">
      <w:pPr>
        <w:pStyle w:val="TextoNormal"/>
      </w:pPr>
      <w:r>
        <w:t>El Ministerio Fiscal alega que la disconformidad del actor se da realmente contra el sistema retributivo, materia extraña al amparo constitucional.</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9A77DF">
        <w:rPr>
          <w:rStyle w:val="NumeroAFNegritaCaracter"/>
        </w:rPr>
        <w:t>Único.</w:t>
      </w:r>
      <w:r w:rsidRPr="00055018">
        <w:rPr>
          <w:rStyle w:val="TextoNormalNegritaCaracter"/>
        </w:rPr>
        <w:t xml:space="preserve"> </w:t>
      </w:r>
      <w:r>
        <w:t>La vulneración del derecho consagrado en el art.  14 de la C. E.  la entiende cometida el recurrente en los acuerdos de la Diputación Foral de Navarra, estérilmente impugnados ante la Sala Territorial de lo Contencioso-Administrativo, en cuya virtud no le ha sido reconocido, en su calidad de Jefe del Negociado de Transportes, y Secretario de la Junta Foral de Coordinación de Transportes, el derecho a participar en las liquidaciones del canon de coincidencia y de expedición de tarjetas de transporte, con la consiguiente privación de unas participaciones que los funcionarios que le precedieron en aquellas misiones habían disfrutado, y que los posteriores siguieron percibiendo.</w:t>
      </w:r>
    </w:p>
    <w:p w:rsidR="00055018" w:rsidRDefault="00055018" w:rsidP="00055018">
      <w:pPr>
        <w:pStyle w:val="TextoNormal"/>
      </w:pPr>
      <w:r>
        <w:t>Es lo cierto que la Sentencia jurisdiccional antes aludida, dictada por la Sala de la Audiencia de Pamplona, realiza un minucioso examen de las alegaciones del recurrente, sustancialmente iguales a las que aduce en este recurso constitucional de amparo, suficientes para alejar toda posibilidad de que pueda estimarse cometida la vulneración del derecho fundamental que el interesado invoca, mas aquí es menester insistir -con el designio de realizar una positiva aplicación de la norma del art.  50.2 b) de la LOTC- en determinados extremos constantes en lo actuado hasta el presente, cuales son que aquella Sala alcanza en su decisión la conclusión de que al demandante no le asiste derecho alguno a percibir lo que solicita, ello en méritos de una serie de razonamientos sobre la legalidad ordinaria aplicable al caso, en lo que este Tribunal Constitucional no debe entrar, limitándose en consecuencia a afirmar que, sentado lo anterior, es indiferente a los fines de la posible violación del derecho a la igualdad establecido en el art.  14 de la C. E.  que otra u otras personas, con desempeño de cargo más o menos similar al del recurrente, tanto en períodos temporales anteriores, como coetáneos o posteriores, hayan participado en las liquidaciones de tasas de que se trata, porque, con abstracción de que se halla en la más absoluta imprecisión esa supuesta igualdad de situaciones, nunca seria factible enten er que el recurrente había sido discriminado, con violación de aquel derecho fundamental, por el impago de unas cantidades cuyo percibo era ilegal, incluso a pesar de que otros funcionarios las hubieran percibido, con o sin derecho a ello.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49" w:name="AUTO_1984_717"/>
      <w:r>
        <w:lastRenderedPageBreak/>
        <w:t>AUTO 717/1984, de 21 de noviembre de 1984</w:t>
      </w:r>
    </w:p>
    <w:bookmarkEnd w:id="249"/>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ECLI:ES:TC:1984:717A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614/1984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entrada en el Tribunal Constitucional el 6 de agosto de 1984, don José Luis Ortiz-Cañavate y Puig-Mauri, Procurador de los Tribunales, promovió recurso de amparo constitucional en nombre y representación de don José María Ruiz-Mateos y Jiménez y de otras personas por infracción por acto del Gobierno del art. 14 de la Constitución al acordar la reprivatización de las Empresas del grupo RUMASA. En el mencionado recurso de amparo, se pide: </w:t>
      </w:r>
    </w:p>
    <w:p w:rsidR="00055018" w:rsidRDefault="00055018" w:rsidP="00055018">
      <w:pPr>
        <w:pStyle w:val="TextoNormal"/>
      </w:pPr>
      <w:r>
        <w:t xml:space="preserve">1.°) Que se declare que el acto presunto del Consejo de Ministros por el que se denegó la solicitud presentada por el primero de los recurrentes el 12 de enero de 1984 es nulo radicalmente. </w:t>
      </w:r>
    </w:p>
    <w:p w:rsidR="00055018" w:rsidRDefault="00055018" w:rsidP="00055018">
      <w:pPr>
        <w:pStyle w:val="TextoNormal"/>
      </w:pPr>
      <w:r>
        <w:t xml:space="preserve">2.°) Que se declare que los recurrentes y cualesquiera otros titulares de acciones o participaciones de las Sociedades afectadas por el Real Decreto-ley 2/1983, de 23 de febrero, y por la Ley 7/1983, de 29 de junio, han tenido y tienen derecho a la reversión de dichas acciones o participaciones, en todos los casos de transmisión de las mismas del patrimonio del Estado al de otros sujetos jurídicos. </w:t>
      </w:r>
    </w:p>
    <w:p w:rsidR="00055018" w:rsidRDefault="00055018" w:rsidP="00055018">
      <w:pPr>
        <w:pStyle w:val="TextoNormal"/>
      </w:pPr>
      <w:r>
        <w:t xml:space="preserve">3.°) Que se eleve al Pleno del Tribunal Constitucional cuestión de inconstitucionalidad de la Ley 7/1983, de 29 de junio, por haberse producido la lesión del derecho de igualdad ante la Ley, objeto del recurso de amparo, por aplicación de la Ley citada, que es, ella misma, contraria al art. 14 de la Constitución, en relación con el art. 33.3 de la misma. Y, en definitiva, que se dicte Sentencia de inconstitucionalidad respecto de la repetida Ley, conforme a lo dispuesto en el art. 39.2 de la Ley Orgánica de este Tribunal (LOTC). </w:t>
      </w:r>
    </w:p>
    <w:p w:rsidR="00055018" w:rsidRDefault="00055018" w:rsidP="00055018">
      <w:pPr>
        <w:pStyle w:val="TextoNormal"/>
      </w:pPr>
      <w:r>
        <w:t>Todo ello con expresa reserva de cuantas acciones y derechos le pudieran corresponder para impugnar la Ley 7/1983 y cada una de sus aplicaciones por otras vías y motivos.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w:t>
      </w:r>
    </w:p>
    <w:p w:rsidR="00055018" w:rsidRDefault="00055018" w:rsidP="00055018">
      <w:pPr>
        <w:pStyle w:val="TextoNormal"/>
      </w:pPr>
      <w:r>
        <w:t xml:space="preserve">a) En virtud del Real Decreto-ley 2/1983, de 23 de febrero, el Gobierno expropió la totalidad de las acciones de las Empresas del llamado grupo RUMASA. El Congreso de los Diputados convalidó el Real Decreto-ley y acordó, además, tramitarlo como proyecto de Ley por el procedimiento de urgencia. </w:t>
      </w:r>
    </w:p>
    <w:p w:rsidR="00055018" w:rsidRDefault="00055018" w:rsidP="00055018">
      <w:pPr>
        <w:pStyle w:val="TextoNormal"/>
      </w:pPr>
      <w:r>
        <w:t xml:space="preserve">La Comisión Permanente del Consejo de Estado, en su dictamen de 3 de marzo de 1983, señaló la conveniencia de que el Decreto-ley de 23 de febrero de 1983 fuera tramitado, una vez convalidado por el Congreso, como proyecto de Ley por el procedimiento de </w:t>
      </w:r>
      <w:r>
        <w:lastRenderedPageBreak/>
        <w:t xml:space="preserve">urgencia, para completar y perfeccionar la regulación contenida en el mismo abordando cuestiones tan importantes como la de si procede o no la reversión de los bienes expropiados llegado el momento de su desafectación pública. </w:t>
      </w:r>
    </w:p>
    <w:p w:rsidR="00055018" w:rsidRDefault="00055018" w:rsidP="00055018">
      <w:pPr>
        <w:pStyle w:val="TextoNormal"/>
      </w:pPr>
      <w:r>
        <w:t xml:space="preserve">La sugerencia del Consejo de Estado fue seguida y el proceso legislativo iniciado por el Real Decreto-ley culminó en la Ley 7/1983 de 29 de junio. </w:t>
      </w:r>
    </w:p>
    <w:p w:rsidR="00055018" w:rsidRDefault="00055018" w:rsidP="00055018">
      <w:pPr>
        <w:pStyle w:val="TextoNormal"/>
      </w:pPr>
      <w:r>
        <w:t xml:space="preserve">El art. 5 de dicha norma legal reza así: </w:t>
      </w:r>
    </w:p>
    <w:p w:rsidR="00055018" w:rsidRDefault="00055018" w:rsidP="00055018">
      <w:pPr>
        <w:pStyle w:val="TextoNormal"/>
      </w:pPr>
      <w:r>
        <w:t xml:space="preserve">«1. El Gobierno podrá autorizar la enajenación de todas o parte de las acciones o participaciones en el capital de las acciones a que se refiere esta Ley, aplicando a dicha enajenación criterios que respeten el interés perseguido con la expropiación. </w:t>
      </w:r>
    </w:p>
    <w:p w:rsidR="00055018" w:rsidRDefault="00055018" w:rsidP="00055018">
      <w:pPr>
        <w:pStyle w:val="TextoNormal"/>
      </w:pPr>
      <w:r>
        <w:t>2. La enajenación se hará por concurso público, en la forma prevista en la legislación de Contratos del Estado, salvo que el Gobierno autorice la venta directa de las acciones. En este último caso, se dará cuenta a las Cortes Generales.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 acuerdo con los principios del capítulo II del Título III de la Ley de Expropiación Forzosa, las participaciones expropiadas no estarán sujetas al derecho de reversión.» El artículo transcrito no formaba parte del articulado del Real Decretoley, por lo que no ha sido enjuiciado por el Tribunal Constitucional en su Sentencia 111/1983, de 2 de diciembre. </w:t>
      </w:r>
    </w:p>
    <w:p w:rsidR="00055018" w:rsidRDefault="00055018" w:rsidP="00055018">
      <w:pPr>
        <w:pStyle w:val="TextoNormal"/>
      </w:pPr>
      <w:r>
        <w:t xml:space="preserve">b) El Gobierno anunció públicamente su propósito de proceder a la reprivatización de la mayoría de las Empresas del grupo RUMASA. Como trámites preparatorios de tal reprivatización se produjeron fusiones de algunas Sociedades del grupo, que se enumeran. Posteriormente se citan los actos concretos de reprivatización de Empresas expropiadas mediante la enajenación a terceros de las acciones o participaciones de las mismas. </w:t>
      </w:r>
    </w:p>
    <w:p w:rsidR="00055018" w:rsidRDefault="00055018" w:rsidP="00055018">
      <w:pPr>
        <w:pStyle w:val="TextoNormal"/>
      </w:pPr>
      <w:r>
        <w:t xml:space="preserve">c) Don José María Ruiz-Mateos y Jiménez dirigió al Presidente del Gobierno, el 12 de enero de 1984, un escrito en el que solicitaba que por el Consejo de Ministros se adoptasen los siguientes acuerdos: </w:t>
      </w:r>
    </w:p>
    <w:p w:rsidR="00055018" w:rsidRDefault="00055018" w:rsidP="00055018">
      <w:pPr>
        <w:pStyle w:val="TextoNormal"/>
      </w:pPr>
      <w:r>
        <w:t xml:space="preserve">«1.° Que se reconozca el derecho de reversión que asiste a todas las personas titulares de acciones o participaciones del grupo RUMASA, que fueron expropiadas por el Real Decreto-ley 2/1983, toda vez que el art. 5 de la Ley 7/1983, de 29 de junio, que suprime el derecho de reversión, vulnera los arts. 14 y 33 de la Constitución. </w:t>
      </w:r>
    </w:p>
    <w:p w:rsidR="00055018" w:rsidRDefault="00055018" w:rsidP="00055018">
      <w:pPr>
        <w:pStyle w:val="TextoNormal"/>
      </w:pPr>
      <w:r>
        <w:t xml:space="preserve">2.° Que el Gobierno no autorice la desafectación pública de dichas acciones o participaciones que fueron objeto de la expropiación, ni la enajenación de las mismas o de los patrimonios expropiados, sin que sus anteriores titulares puedan ejercitar el referido derecho de reversión. </w:t>
      </w:r>
    </w:p>
    <w:p w:rsidR="00055018" w:rsidRDefault="00055018" w:rsidP="00055018">
      <w:pPr>
        <w:pStyle w:val="TextoNormal"/>
      </w:pPr>
      <w:r>
        <w:t xml:space="preserve">3.° Que al menos se paralice o suspenda el llamado proceso de reprivatización hasta que recaigan resoluciones judiciales firmes de los Tribunales para que no se dificulte el posible pleno restablecimiento del derecho de reversión de los expropiados y en evitación de los cuantiosos daños y perjuicios que sin duda se ocasionarían de llevarse a cabo tal reprivatización.» El citado escrito tuvo entrada en el Registro General el 14 de enero de 1984. El 10 de febrero de 1984 el Subdirector General de Asuntos Interministeriales de la Presidencia del Gobierno acusó recibo del escrito y de la documentación unida al mismo. </w:t>
      </w:r>
    </w:p>
    <w:p w:rsidR="00055018" w:rsidRDefault="00055018" w:rsidP="00055018">
      <w:pPr>
        <w:pStyle w:val="TextoNormal"/>
      </w:pPr>
      <w:r>
        <w:t xml:space="preserve">d) El 11 de febrero de 1984, don José María Ruiz-Mateos y Jiménez, y los demás solicitantes de amparo, interpusieron recurso contencioso-administrativo, al amparo de lo dispuesto en el art. 8 de la Ley 62/1978, de 26 de diciembre, contra la denegación presunta por silencio administrativo de la meritada solicitud de 12 de enero anterior. La Sala Tercera del Tribunal Supremo desestimó el recurso interpuesto por Sentencia de 17 de julio de 1984, notificada el día 19 siguiente. </w:t>
      </w:r>
    </w:p>
    <w:p w:rsidR="00055018" w:rsidRDefault="00055018" w:rsidP="00055018">
      <w:pPr>
        <w:pStyle w:val="TextoNormal"/>
      </w:pPr>
      <w:r>
        <w:lastRenderedPageBreak/>
        <w:t xml:space="preserve">e) El 20 de julio de 1984 se presentó escrito ante la propia Sala Tercera del Tribunal Supremo solicitando que se declarase la nulidad radical de la Sentencia dictada por infracción de normas procesales de orden público. El incidente de nulidad fue admitido a trámite por providencia del 27 de julio siguiente sin que, al redactarse la demanda de amparo, exista todavía resolución decisoria del incidente de nulidad. </w:t>
      </w:r>
    </w:p>
    <w:p w:rsidR="00055018" w:rsidRDefault="00055018" w:rsidP="00055018">
      <w:pPr>
        <w:pStyle w:val="TextoNormal"/>
      </w:pPr>
      <w:r>
        <w:t xml:space="preserve">3. Los fundamentos jurídicos de la demanda son los siguientes: </w:t>
      </w:r>
    </w:p>
    <w:p w:rsidR="00055018" w:rsidRDefault="00055018" w:rsidP="00055018">
      <w:pPr>
        <w:pStyle w:val="TextoNormal"/>
      </w:pPr>
      <w:r>
        <w:t xml:space="preserve">a) Se ha vulnerado el principio de igualdad ante la Ley que consagra el art. 14 de la Constitución. El Gobierno, al desestimar por silencio administrativo la solicitud que se le dirigió el día 12 de enero de 1984, dictó un acto administrativo presunto en que expresó su voluntad de proceder a la llamada «reprivatización» de las Empresas del grupo RUMASA (voluntad manifestada expresamente antes y después en muy variadas concreciones) sin reconocer ni respetar el derecho de reversión que es consustancial a la expropiación forzosa y que las Leyes otorgan a todos los expropiados; con ello los recurrentes han recibido un trato desigual y discriminatorio que infringe el art. 14 de la Constitución Española. </w:t>
      </w:r>
    </w:p>
    <w:p w:rsidR="00055018" w:rsidRDefault="00055018" w:rsidP="00055018">
      <w:pPr>
        <w:pStyle w:val="TextoNormal"/>
      </w:pPr>
      <w:r>
        <w:t xml:space="preserve">Se pretende que el Gobierno ampara su actuación en el art. 5 de la Ley 7/1983, de 29 de junio. Pero tal precepto no obliga al Gobierno -simplemente le autoriza enajenar las acciones o participaciones expropiadas. Y esa autorización no puede ser ejercida ya que el Gobierno se encuentra vinculado por el art. 14 de la Constitución. Si se entiende que el Gobierno no puede cuestionar la constitucionalidad de la autorización contenida en el artículo 5 de la Ley 7/1983 resulta que la lesión del derecho constitucional se habría producido precisamente en aplicación de tal precepto. Caso en el que los recurrentes tienen abierta la vía del amparo constitucional, según la doctrina contenida en las Sentencias del Tribunal Constitucional de 2 de julio y de 2 de noviembre de 1981. </w:t>
      </w:r>
    </w:p>
    <w:p w:rsidR="00055018" w:rsidRDefault="00055018" w:rsidP="00055018">
      <w:pPr>
        <w:pStyle w:val="TextoNormal"/>
      </w:pPr>
      <w:r>
        <w:t xml:space="preserve">b) Se estiman cumplidos todos los presupuestos de admisibilidad del recurso y se especifica que se ha agotado la vía judicial procedente al haberse obtenido resolución desestimatoria del recurso contencioso-administrativo interpuesto por Sentencia del Tribunal Supremo de 17 de julio de 1984. Se alega no obstante que se ha promovido «incidente de nulidad» contra la referida Sentencia y que si el recurso no se admitiese por aplicación del art. 44.1 a) de la LOTC, debería quedar establecida la posibilidad de reiterar el recurso de amparo una vez terminado el repetido incidente. </w:t>
      </w:r>
    </w:p>
    <w:p w:rsidR="00055018" w:rsidRDefault="00055018" w:rsidP="00055018">
      <w:pPr>
        <w:pStyle w:val="TextoNormal"/>
      </w:pPr>
      <w:r>
        <w:t xml:space="preserve">c) Se alega que la demanda no carece manifiestamente de contenido que justifique una decisión por parte del Tribunal Constitucional. La demanda conduce a cuestionar la constitucionalidad del art. 5 de la Ley expropiadora, si es que no llega incluso a suscitar la inconstitucionalidad de la entera Ley 7/1983 o de otras partes de ella. Pero se hace notar que el repetido artículo 5 no obliga sino que sólo faculta al Gobierno a reprivatizar; se estima, por tanto, que es la decisión gubernamental de «reprivatizar» la que priva del derecho de reversión a los recurrentes y produce, en forma directa, la violación jurídica susceptible de amparo. </w:t>
      </w:r>
    </w:p>
    <w:p w:rsidR="00055018" w:rsidRDefault="00055018" w:rsidP="00055018">
      <w:pPr>
        <w:pStyle w:val="TextoNormal"/>
      </w:pPr>
      <w:r>
        <w:t xml:space="preserve">Se rechazan a continuación algunas afirmaciones contenidas en la vía judicial previa: inexistencia de acto recurrible; no ser el acto recurrido productor de la lesión del principio de igualdad, por deber esperar a los actos reprivatizadores singulares; entender que con la reprivatización se cumple la finalidad expropiatoria o, en fin, pretender que la privación del derecho de reversión tiene cobertura legal en la Ley 7/1983 y en la Sentencia del Pleno del Tribunal Constitucional de 2 de diciembre de 1983. Se concluye afirmando que la pretensión ejercida tiene manifiesto contenido constitucional. </w:t>
      </w:r>
    </w:p>
    <w:p w:rsidR="00055018" w:rsidRDefault="00055018" w:rsidP="00055018">
      <w:pPr>
        <w:pStyle w:val="TextoNormal"/>
      </w:pPr>
      <w:r>
        <w:t xml:space="preserve">d) Se considera que el derecho de reversión tiene su raíz y fundamento en la misma naturaleza y esencia de la expropiación forzosa, según jurisprudencia del Tribunal Supremo </w:t>
      </w:r>
      <w:r>
        <w:lastRenderedPageBreak/>
        <w:t xml:space="preserve">que se invoca. Los recurrentes han sido privados de su derecho de reversión en forma discriminatoria. </w:t>
      </w:r>
    </w:p>
    <w:p w:rsidR="00055018" w:rsidRDefault="00055018" w:rsidP="00055018">
      <w:pPr>
        <w:pStyle w:val="TextoNormal"/>
      </w:pPr>
      <w:r>
        <w:t>No se ha ofrecido justificación objetiva y razonable de tal privación en la exposición de motivos de la Ley y, en definitiva, no existe tal justificación, por lo que se ha vulnerado el art. 14 de la Constitución. Se rechaza que se pueda argumentar sobre la especialidad del caso RUMASA para justificar la ausencia de reversión, pues se considera que la expresión «nadie» que se contiene en el artículo 33.3 de la Constitución, unida al art. 14 de la misma, hace inviable el trato discriminatorio que se ha dado a los recurrentes.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Cuarta de este Tribunal, con fecha 10 de octubre pasado acordó poner de manifiesto la posible existencia de las siguientes causas de inadmisión: 1.ª) la regulada por el art. 50.1 b), en relación con el 43.1, de la LOTC, por la existencia de un proceso incidental de nulidad promovido por la misma parte actora de este recurso; 2.ª ) por deducirse la demanda respecto de derechos y libertades no susceptibles de amparo constitucional. </w:t>
      </w:r>
    </w:p>
    <w:p w:rsidR="00055018" w:rsidRDefault="00055018" w:rsidP="00055018">
      <w:pPr>
        <w:pStyle w:val="TextoNormal"/>
      </w:pPr>
      <w:r>
        <w:t>Y por ello, en aplicación de lo dispuesto en el art. 50 de la LOTC, concedió un plazo común de diez días a la representación de los recurrentes y al Mi-Ministerio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Los solicitantes del amparo alegan, que, actuando con la cautela que la importancia de los intereses en juego exige, formularon la demanda solicitando el amparo constitucional, si bien declaraban expresamente la eventualidad de la solicitud, por su subordinación al evento de que el Tribunal Constitucional considerase agotada la «vía judicial procedente». Es perfecta la licitud y la corrección procesal de las pretensiones eventuales (también, en algunos casos, denominadas cautelares o ad cautelam), en relación -secularmente reconocida por la doctrina- con el instituto jurídico de la preclusión y el de la caducidad. </w:t>
      </w:r>
    </w:p>
    <w:p w:rsidR="00055018" w:rsidRDefault="00055018" w:rsidP="00055018">
      <w:pPr>
        <w:pStyle w:val="TextoNormal"/>
      </w:pPr>
      <w:r>
        <w:t xml:space="preserve">En consecuencia, estando aún sin resolver en los autos del recurso contencioso-administrativo anterior a este de amparo la petición de nulidad radical a que se refiere la providencia de esa Sala, de 10 de octubre de 1984, en el recurso núm. 614/1984, si el Tribunal entiende que el art. 43.1 de la LOTC, inciso final («una vez que se haya agotado la vía judicial procedente...»), debe interpretarse en el sentido de que en este caso no se ha producido aún tal «agotamiento», habrá de inadmitir el recurso, por ese obstáculo procesal. </w:t>
      </w:r>
    </w:p>
    <w:p w:rsidR="00055018" w:rsidRDefault="00055018" w:rsidP="00055018">
      <w:pPr>
        <w:pStyle w:val="TextoNormal"/>
      </w:pPr>
      <w:r>
        <w:t xml:space="preserve">La decisión de inadmisión por esa causa comportaría hacer inútil y, en consecuencia, improcedente el enjuiciamiento y decisión acerca de la posible causa de inadmisibilidad relacionada, con toda razón, como segunda. En caso de no estar tempestivamente interpuesto un recurso planteado justificadamente con carácter eventual, huelga todo ulterior enjuiciamiento y toda ulterior decisión. </w:t>
      </w:r>
    </w:p>
    <w:p w:rsidR="00055018" w:rsidRDefault="00055018" w:rsidP="00055018">
      <w:pPr>
        <w:pStyle w:val="TextoNormal"/>
      </w:pPr>
      <w:r>
        <w:t xml:space="preserve">Sobre la deducción de la demanda respecto de derechos y libertades no susceptibles de amparo, entienden, además, los recurrentes que su demanda posee contenido constitucional. Sin reiterar citas jurisprudenciales relativas al derecho de igualdad, contenidas en la demanda, entiende que la desigualdad en el trato discriminatorio puede ser resultado de una norma jurídica, de una Ley y, desde luego, de una Ley especial. La Constitución y sus normas de desarrollo, como la propia Ley Orgánica del Tribunal Constitucional, no sólo amparan a todos frente a la desigual aplicación de una Ley a supuestos no desiguales (o, deberíamos decir, mejor, insuficientemente desiguales). La protección alcanza a librar de los propios preceptos legales que implican una discriminación si ésta se halla desprovista de fundamentación objetiva y razonable. </w:t>
      </w:r>
    </w:p>
    <w:p w:rsidR="00055018" w:rsidRDefault="00055018" w:rsidP="00055018">
      <w:pPr>
        <w:pStyle w:val="TextoNormal"/>
      </w:pPr>
      <w:r>
        <w:lastRenderedPageBreak/>
        <w:t xml:space="preserve">Es un hecho que la demanda del recurso de amparo 614/1984, ha sido deducida respecto de derecho susceptible de amparo constitucional, como lo es el llamado «derecho a la igualdad». </w:t>
      </w:r>
    </w:p>
    <w:p w:rsidR="00055018" w:rsidRDefault="00055018" w:rsidP="00055018">
      <w:pPr>
        <w:pStyle w:val="TextoNormal"/>
      </w:pPr>
      <w:r>
        <w:t xml:space="preserve">Que en dicha demanda aparezcan con reiteración el derecho de dominio o propiedad y el denominado «derecho de reversión», no se opone a esa realidad. Porque lo que se ha denunciado es haber sufrido y estar sufriendo una violación por Ley, del principio de igualdad. Que la desigualdad afecte al derecho de reversión o, en último extremo, al derecho de propiedad, en modo alguno distorsiona la realidad de una alegación -no manifiestamente torticera, sesgada o abusiva- relativa a la violación del art. 14. Ni mucho menos puede interpretarse la posible causa segunda de la inadmisibilidad recogida en providencia de 10 de octubre de 1984, como expresión de que la alegación incuestionable de violación del art. 14 -violación susceptible de amparo a tenor del art. 41.1 de la LOTC- notoriamente desprovista de fundamento. </w:t>
      </w:r>
    </w:p>
    <w:p w:rsidR="00055018" w:rsidRDefault="00055018" w:rsidP="00055018">
      <w:pPr>
        <w:pStyle w:val="TextoNormal"/>
      </w:pPr>
      <w:r>
        <w:t xml:space="preserve">Como es natural, no es posible pensar que ese Tribunal haya podido realizar, a limine, un enjuiciamiento sobre el fundamento o fondo del recurso y porque si el Tribunal está legalmente autorizado para inadmitir recursos de amparo con base en la abrumadora ausencia de fundamento que una demanda de amparo presente prima facie. </w:t>
      </w:r>
    </w:p>
    <w:p w:rsidR="00055018" w:rsidRDefault="00055018" w:rsidP="00055018">
      <w:pPr>
        <w:pStyle w:val="TextoNormal"/>
      </w:pPr>
      <w:r>
        <w:t xml:space="preserve">La demanda, empero, ni carece manifiestamente de contenido que justifique una decisión por parte del Tribunal ni éste pretende que se dé tal carencia. </w:t>
      </w:r>
    </w:p>
    <w:p w:rsidR="00055018" w:rsidRDefault="00055018" w:rsidP="00055018">
      <w:pPr>
        <w:pStyle w:val="TextoNormal"/>
      </w:pPr>
      <w:r>
        <w:t xml:space="preserve">Por otro lado, el solicitante del amparo confiesa que comprende cuál es el fundamento y sentido de la objeción u observación relativa a la posible concurrencia de la causa de inadmisibilidad de su demanda, con base en el art. 50.2 a) de la LOTC. Sin entrar a enjuiciar la aplicación que de esa norma hace ese Tribunal, al limitarse a transcribir la fórmula legal, es lo cierto que la comparación entre esa escueta fórmula y una demanda en la que se denuncia la innegable desigualdad de trato -legal, pero es que legal puede ser el origen de la lesión del principio de igualdad: cfr. las tempranas Sentencias del T. C. Pleno, de 2 de julio y de 10 de noviembre de 1981- consistente en que nuestros mandantes «expropiados» carezcan del derecho de reversión, que, sin embargo, es consustancial al Instituto de la Expropiación y tienen reconocido cualesquiera otros expropiados, lo cierto es que una comparación entre ese texto del art. 50.2 a) de la LOTC y la demanda de 3 de agosto de 1984, hace que pueda ver cerrada la puerta del recurso de amparo mediante la simple invocación de algo que pugna, con la realidad, con el hecho de la demanda citada. </w:t>
      </w:r>
    </w:p>
    <w:p w:rsidR="00055018" w:rsidRDefault="00055018" w:rsidP="00055018">
      <w:pPr>
        <w:pStyle w:val="TextoNormal"/>
      </w:pPr>
      <w:r>
        <w:t xml:space="preserve">¿Acaso en dicha demanda se invoca el art. 14 con la exclusiva finalidad de intentar abrir fraudulentamente la puerta del amparo ? ¿ Puede estimarse que no es susceptible de amparo el principio de igualdad del art. 14? ¿Cabe en verdad sostener que se denomina principio de igualdad o derecho a un trato igual a lo que no es tal, sino otro principio o derecho no susceptible de amparo? La respuesta negativa a esas preguntas es exigencia de la verdad y de la realidad. </w:t>
      </w:r>
    </w:p>
    <w:p w:rsidR="00055018" w:rsidRDefault="00055018" w:rsidP="00055018">
      <w:pPr>
        <w:pStyle w:val="TextoNormal"/>
      </w:pPr>
      <w:r>
        <w:t xml:space="preserve">Cabe pensar, en primer término, que el petitum principal de la demanda no se refiere a la violación del principio de igualdad, que no es mencionado en el mismo. La falta de dicha mención expresa no es significativa de una pretensión desvinculada del principio o derecho a la igualdad. En efecto: la nulidad del acto presunto del Gobierno, que se postula, debe entenderse pedida en cuanto dicho acto es contrario al art. 14, esto es, discriminatorio sin justificación objetiva y razonable. </w:t>
      </w:r>
    </w:p>
    <w:p w:rsidR="00055018" w:rsidRDefault="00055018" w:rsidP="00055018">
      <w:pPr>
        <w:pStyle w:val="TextoNormal"/>
      </w:pPr>
      <w:r>
        <w:t xml:space="preserve">La pretensión del reconocimiento del derecho de reversión envuelve claramente una anterior declaración del derecho al trato igual, respecto de los restantes expropiados, y, consecuentemente, a no verse privados de la reversión. Se está simplemente, ante peticiones </w:t>
      </w:r>
      <w:r>
        <w:lastRenderedPageBreak/>
        <w:t xml:space="preserve">fundadas en el art. 55.1 a) y c) de la LOTC, que llevan implícito -ahora explicitado- el petitum al que se refiere la letra b) del citado precepto. </w:t>
      </w:r>
    </w:p>
    <w:p w:rsidR="00055018" w:rsidRDefault="00055018" w:rsidP="00055018">
      <w:pPr>
        <w:pStyle w:val="TextoNormal"/>
      </w:pPr>
      <w:r>
        <w:t xml:space="preserve">Es posible que se esté pensando que el principio de igualdad se infringe -como el Tribunal ha sostenido reiteradamente- al tratar desigualmente supuestos de hecho iguales, lo que, de modo manifiesto, no ocurre en este caso. Mas, sin admitir que se trate de supuestos de hecho desiguales, en obvio que ése no es el único modo de violar el principio de igualdad. Léase en la Sentencia del T. C. </w:t>
      </w:r>
    </w:p>
    <w:p w:rsidR="00055018" w:rsidRDefault="00055018" w:rsidP="00055018">
      <w:pPr>
        <w:pStyle w:val="TextoNormal"/>
      </w:pPr>
      <w:r>
        <w:t xml:space="preserve">Pleno 83/1984, de 24 de julio: «La igualdad ante la Ley que consagra el art. 14 de la Constitución puede ser entendida también, como igualdad en la Ley, es decir: como obligación del legislador de no establecer distinciones artificiosas o arbitrarias entre situaciones de hecho cuyas diferencias reales, si existen, carecen de relevancia desde el punto de vista de la razón de ser (ratio iuris) discernible en la norma, o de no anudar consecuencias jurídicas arbitrarias o irrazonables a los supuestos de hechos legítimamente diferenciados». </w:t>
      </w:r>
    </w:p>
    <w:p w:rsidR="00055018" w:rsidRDefault="00055018" w:rsidP="00055018">
      <w:pPr>
        <w:pStyle w:val="TextoNormal"/>
      </w:pPr>
      <w:r>
        <w:t xml:space="preserve">Tampoco parece que estaría fundamentado el reproche de que la alegación de desigualdad formulada por nuestra parte omite fijar los términos de comparación que, en unión de un principio a partir del cual comparar, permitan fundar el juicio acerca de la existencia o inexistencia de una discriminación sin justificación objetiva y razonable, según el art. 14 del Convenio Europeo para la Protección de los Derechos Humanos y de las Libertades Fundamentales, interpretado por el Tribunal Europeo de los Derechos Humanos. </w:t>
      </w:r>
    </w:p>
    <w:p w:rsidR="00055018" w:rsidRDefault="00055018" w:rsidP="00055018">
      <w:pPr>
        <w:pStyle w:val="TextoNormal"/>
      </w:pPr>
      <w:r>
        <w:t xml:space="preserve">Los términos de comparación son los preceptos de la Ley (general) de Expropiación Forzosa y de su Reglamento, de un lado y, de otro, el art. 5 de la Ley 7/1983, en cuanto a los primeros reconocen el derecho de reversión -unánimemente entendido como consustancial o esencial a la expropiación forzosa- y el segundo, en cambio, expresamente niega tal derecho a unos concretos expropiados. En cuanto al principio a partir del cual se compara, se trata del propio art. 14 de la Constitución, interpretado, por exigencias también constitucionales (art. 10.2 de la C. E.), de conformidad con el antedicho Convenio. Esta parte respeta, así, la doctrina del Tribunal de que «el planteamiento de un problema constitucional sobre la desigualdad motivada por el distinto tratamiento dado a dos situaciones, requiere partir de la previa existencia de un principio que proclame la exigencia de igualdad que puede ser extraído, como ya ha declarado este T. C., de la propia C. E.... ». </w:t>
      </w:r>
    </w:p>
    <w:p w:rsidR="00055018" w:rsidRDefault="00055018" w:rsidP="00055018">
      <w:pPr>
        <w:pStyle w:val="TextoNormal"/>
      </w:pPr>
      <w:r>
        <w:t xml:space="preserve">Resulta innegable que la demanda no puede ser atacada arguyendo que la desigualdad anticonstitucional no existe al ser aplicada por igual a todos los destinatarios (los «expropiados» del «caso RUMASA») la Ley 7/1983. Esa desigualdad, ciertamente, no la alegamos, porque entendemos que no se ha producido, según el conocimiento de esta parte, pero esa desigualdad no es el único tipo de desigualdad anticonstitucional posible, como ha dejado claramente sentado el Tribunal. Cabe leer, p. ej., en la Sentencia del T. C. Segunda 45/1984, de 27 de marzo, que «el principio de igualdad ante la Ley (... ), hace referencia a la necesidad de que la norma sea aplicable por igual a todos aquellos que se encuentran en la situación descrita en el supuesto de la norma». </w:t>
      </w:r>
    </w:p>
    <w:p w:rsidR="00055018" w:rsidRDefault="00055018" w:rsidP="00055018">
      <w:pPr>
        <w:pStyle w:val="TextoNormal"/>
      </w:pPr>
      <w:r>
        <w:t xml:space="preserve">Lo que sucede es, por decirlo de manera gráfica, que no sólo debe leerse esa Sentencia, sino muchas otras, porque no sólo tiene relevancia, para el amparo y para recursos o cuestiones de inconstitucionalidad, la desigualdad que la citada Sentencia contempla. </w:t>
      </w:r>
    </w:p>
    <w:p w:rsidR="00055018" w:rsidRDefault="00055018" w:rsidP="00055018">
      <w:pPr>
        <w:pStyle w:val="TextoNormal"/>
      </w:pPr>
      <w:r>
        <w:t xml:space="preserve">Tampoco se concibe que la posible causa de inadmisibilidad de la demanda de amparo pretenda basarse en el hecho de que la Ley 7/1983 sea, manifiestamente, una lex specialis para un caso, presentado como inequívocamente especial, no siendo posible, entonces, la infracción del art. 14, esto es, del principio o derecho de igualdad. Este razonamiento sería como una ancha puerta real abierta a las discriminaciones y, justamente, a las más atroces: </w:t>
      </w:r>
      <w:r>
        <w:lastRenderedPageBreak/>
        <w:t xml:space="preserve">las legales. Bastaría disponer de la mayoría necesaria en cada caso, dentro de las Cámaras legislativas, para burlar por completo -de no tratarse de flagrantes e indisimulables discriminaciones por razón de nacimiento, raza, sexo, religión u opinión- el principio de igualdad constitucionalmente consagrado. De este modo, la Constitución carecería de auténtica virtualidad y el Tribunal Constitucional, de contenido y función verdaderos. Es verdad que el Tribunal Constitucional no tiene por qué sustituir el criterio del legislador por el suyo propio, al enjuiciar la adecuación de lo legislado a la Constitución, singularmente cuando de materias económicas se trata (así se venía a decir en la renombrada Sentencia del T. C. Pleno de 2 de diciembre de 1983). Pero el respeto a la esfera propia de los Poderes Públicos, incluido el legislativo, no puede entenderse de tal suerte que suponga una autolimitación del Tribunal para ejercer su función de guardián constitucional. Y si ese Tribunal ha dicho varias veces que el principio de igualdad puede ser infringido directamente por la Ley, la consecuencia es no sustraerse al cumplimiento de ese deber, con el falso fundamento o pretexto de no estar llamado o de no poder discrepar del poder legislativo acerca de la fundamentación de una Ley especial, tanto en lo relativo a la configuración del supuesto de hecho especial, como en lo tocante a la justificación (objetiva y razonable) de una especial consecuencia jurídica anudada a dicho supuesto de hecho. </w:t>
      </w:r>
    </w:p>
    <w:p w:rsidR="00055018" w:rsidRDefault="00055018" w:rsidP="00055018">
      <w:pPr>
        <w:pStyle w:val="TextoNormal"/>
      </w:pPr>
      <w:r>
        <w:t>Es de notar, por fin, que a los efectos de este recurso de amparo, en el que se denuncia la violación de la igualdad ante la Ley, por privación del derecho de reversión con discriminación desprovista de justificación objetiva y razonable, la singularidad del «caso RUMASA», que comporta una singularísima «expropiación», no representa cobertura para la discriminación consistente en la privación del derecho de reversión. Y, esto sentado, resulta que en los textos legales no se ofrece la justificación de esa privación objetivamente no igualitaria. Y, fuera de los textos legales relativos al caso -dicho sea como ilustración de la realidad-, las explicaciones del Decretoley 2/1983 y de la Ley 7/1983, o no alcanzan al asunto objeto de este recurso -la violación del principio de igualdad en la privación singularísima del derecho de reversión- porque no existía tal objeto (así, en el Decreto-ley), o constituyen cualquier cosa menos una justificación objetiva y razonable. En efecto, sostener que se «expropió» por carecer de información sobre la situación económica del grupo RUMASA y, singulamente, de sus Bancos, además de ser una más que extraña «explicación» de una expropiación, nada tiene que ver con la antiigualitaria privación del derecho de reversión ( no obstante, es «explicación» ofrecida por personaje cualificado: documento I anejo a este escrito); y aducir, como lo hizo el Ministro de la Presidencia en escrito reseñado en la demanda del recurso 307.131/1984 ante la Sala Tercera del T. S. sobre la reprivatización de RUMASA ( doc. 2: copia de las páginas 45 y 46 de dicha demanda), que la privación del derecho de reversión se explica por formar parte de la finalidad expropiatoria el que, tras la expropiación, se vendiesen los bienes a «empresarios capaces», es, dicho sea en términos de defensa, un aserto que constituye e implica un conjunto de disparates lógico-jurídicos y de atropellos del Derecho y de los derechos subjetivos, ante el cual entendemos que no puede permanecer impasible el Tribunal Constitucional, al que tenemos el honor de dirigirnos. Se trata de una argumentación opuesta a la verdad y que, no sólo manifiesta una violación de la letra de la Constitución y del Derecho positivo español emanado de las Cortes Generales, sino que está en pugna con el Convenio Europeo que más arriba citamos.</w:t>
      </w:r>
    </w:p>
    <w:p w:rsidR="00055018" w:rsidRDefault="00055018" w:rsidP="00055018">
      <w:pPr>
        <w:pStyle w:val="TextoNormal"/>
      </w:pPr>
    </w:p>
    <w:p w:rsidR="00055018" w:rsidRDefault="00055018" w:rsidP="00055018">
      <w:pPr>
        <w:pStyle w:val="TextoNormal"/>
      </w:pPr>
      <w:r w:rsidRPr="00055018">
        <w:rPr>
          <w:rStyle w:val="NumeroAFNegritaCaracter"/>
        </w:rPr>
        <w:t>6</w:t>
      </w:r>
      <w:r>
        <w:t>. El Fiscal ha solicitado la inadmisión del amparo señalando que en el hecho decimocuarto de la demanda se dice que contra la Sentencia del Tribunal Supremo de 17 de julio último que resolvió la impugnación de acto presunto del Gobierno se presentó escrito pi</w:t>
      </w:r>
      <w:r>
        <w:lastRenderedPageBreak/>
        <w:t xml:space="preserve">diendo la nulidad, escrito que ha sido admitido a trámite por providencia de 27 del mismo mes. </w:t>
      </w:r>
    </w:p>
    <w:p w:rsidR="00055018" w:rsidRDefault="00055018" w:rsidP="00055018">
      <w:pPr>
        <w:pStyle w:val="TextoNormal"/>
      </w:pPr>
      <w:r>
        <w:t xml:space="preserve">Es cierto que este Tribunal ( Sentencia del T. C. 66/1982, fundamento jurídico 1) ha dicho que « a nadie se le puede obligar al seguimiento de un nuevo proceso para remediar en su caso una violación de un derecho fundamental ocurrido en procedimiento distinto y agotado», pero no es menos cierto que si se ha hecho uso de un remedio procesal contra una Sentencia, es preciso aguardar su resultado antes de suscitar la cuestión ante el Tribunal Constitucional. Si el interesado ha interpuesto recurso de revisión conforme al artículo 102 de la LJCA no es viable el de amparo, «porque voluntariamente el demandante se ha colocado en esta situación» nos dice el Auto de 26 de octubre de 1983, R. A. 458/1983. Y esta es justamente la situación en que se encuentran los demandantes en el presente recurso: al estar aún pendiente una resolución de los Tribunales, por la razón que sea, en todo caso imputable a ellos, no puede decirse que se haya agotado la vía judicial ordinaria que exige el art. 43.1 de la LOTC para que pueda accederse al recurso de amparo frente a actos del Gobierno. Es entonces manifiesto que estamos ante una causa de inadmisión por defectuosidad de la demanda contemplada en el artículo 50.1 b) de la LOTC. </w:t>
      </w:r>
    </w:p>
    <w:p w:rsidR="00055018" w:rsidRDefault="00055018" w:rsidP="00055018">
      <w:pPr>
        <w:pStyle w:val="TextoNormal"/>
      </w:pPr>
      <w:r>
        <w:t xml:space="preserve">Añade, asimismo, el Fiscal, que se aduce como derecho fundamental vulnerado el de igualdad que establece el art. 14 de la Constitución. La única razón de este agravio la encontramos en la página 14 de la demanda: al no dar respuesta el Gobierno a la petición de los recurrentes, expresaba su voluntad de proceder a la llamada reprivatización sin respetar el derecho de reversión de los expropiados y daba a éstos «un trato desigual y discriminatorio que viola e infringe el derecho subjetivo que les confiere el art. 14 de la Constitución Española». Es toda la argumentación que encontramos en este punto en la demanda, por lo demás bien extensa. No hay la menor indicación a ese concreto tertius comparationis que permita concluir que dos situaciones concretas, sustancialmente iguales, han recibido un tratamiento diverso en agravio de una de ellas con lesión inobjetiva e irrazonable del derecho a la igualdad. </w:t>
      </w:r>
    </w:p>
    <w:p w:rsidR="00055018" w:rsidRDefault="00055018" w:rsidP="00055018">
      <w:pPr>
        <w:pStyle w:val="TextoNormal"/>
      </w:pPr>
      <w:r>
        <w:t xml:space="preserve">Lo que en realidad preocupa a la demanda es el derecho a la reversión de las acciones a los expropiados que de modo expreso les niega el art. 5.3 de la Ley 7/1983, de 29 de junio. Y, consecuentemente, a ello dedica su mayor atención. Pero se trata de derecho cuya protección hay que enmarcar, como no deja de hacer la demanda, en el art. 33.3 de la Ley Fundamental, fuera, por tanto, del ámbito material de este recurso que se circunscribe, como es sabido, a los derechos y libertades fundamentales comprendidos en los artículos 14 a 19 y 30.2 de la Constitución. </w:t>
      </w:r>
    </w:p>
    <w:p w:rsidR="00055018" w:rsidRDefault="00055018" w:rsidP="00055018">
      <w:pPr>
        <w:pStyle w:val="TextoNormal"/>
      </w:pPr>
      <w:r>
        <w:t>De cuanto precede ha de concluirse en la absoluta inconsistencia de la invocación que se hace del art. 14 de la Constitución. Se trata de una invocación meramente formularia para dar apariencia de admisibilidad a este recurso constitucional de amparo. El contenido del recurso nada tiene que ver con esa pretensa desigualdad. Llegados a esta conclusión, es evidente que el recurso ha de ser inadmitido, bien sea acogiendo el verdadero sentido de la demanda y no la invocación oportunista de un derecho fundamental como violado y entender entonces que el derecho cuya protección en realidad se pide (el recogido en el art. 33.3 de la Constitución) no es amparable en este cauce, lo que nos da la causa de inadmisión del art. 50.2 a); o, contrariamente, dado que la formalidad del recurso de amparo se ha cumplido mediante la invocación expresa de un derecho fundamental vulnerado (el del art. 14), considerar que, a la vista de su carencia de fundamento admisible, se da la causa de inadmisión del art. 50.2 b ).</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44 de la Ley Orgánica de este Tribunal exige como requisito del recurso de amparo constitucional contra las violaciones de derechos y libertades públicas, susceptibles de tal remedio que tengan su origen inmediato en actos u omisiones de un órgano jurisdiccional, que se hayan agotado todos los recursos utilizables dentro de la vía judicial.  Este Tribunal ha señalado reiteradamente que no puede entenderse que con esta regla se aluda a todos los recursos imaginables o de posible utilización, aunque de utilidad improbable o nula, pero significa, sin ningún género de duda, que la jurisdicción constitucional se presente con carácter subsidiario respecto de la normal actuación de los Tribunales de Justicia constitutivos del Poder Judicial en la defensa y preservación de los derechos constitucionales de los ciudadanos, por los trámites de la especial protección de tales derechos o por cualesquiera otros, de manera que, para que entre en funcionamiento la justicia constitucional es preciso que estén agotadas las vías judiciales Por ello, si bien no es necesaria la interposición de todos los recursos posibles, sino la de los recursos razonablemente útiles, y este Tribunal ha señalado que no es exigible al ciudadano el proceso, incidente o recurso de nulidad de actuaciones, es igualmente cierto que cuando por su propia decisión el ciudadano ha intentado ese remedio u otro análogo, el proceso constitucional de amparo no puede abrirse hasta que la vía judicial, continuada a través del proceso de nulidad, no se haya extinguido, que es, cabalmente lo que ocurre en el presente caso, pues si bien podría afirmarse que los actuales solicitantes del amparo no hubieran necesitado, en relación con el amparo constitucional, el recurso de nulidad de actuaciones, lo cierto es que lo han intentado y que esta vía no se ha agotado todavía.</w:t>
      </w:r>
    </w:p>
    <w:p w:rsidR="00055018" w:rsidRDefault="00055018" w:rsidP="00055018">
      <w:pPr>
        <w:pStyle w:val="TextoNormal"/>
      </w:pPr>
    </w:p>
    <w:p w:rsidR="00055018" w:rsidRDefault="00055018" w:rsidP="00055018">
      <w:pPr>
        <w:pStyle w:val="TextoNormal"/>
      </w:pPr>
      <w:r w:rsidRPr="00055018">
        <w:rPr>
          <w:rStyle w:val="NumeroAFNegritaCaracter"/>
        </w:rPr>
        <w:t>2</w:t>
      </w:r>
      <w:r>
        <w:t>. Los solicitantes del amparo reconocen que la interposición del recurso de amparo constitucional la hicieron de forma cautelar, con el fin de anunciar su propósito de defender por esta vía su derecho y de evitar la prescripción o caducidad de los plazos del recurso de amparo, en especial, el establecido en el apartado 2 del art. 44 de la LOTC, ante la eventualidad de que tales plazos pueden considerarse como perentorios y de imposible reapertura; y esta actitud cautelosa, tendente a evitar la producción del efecto jurídico perjudicial para los intereses defendidos, puede ser considerada como diligente en relación con ello, pero esta estimación no basta para considerar por ello superada la imposibilidad procesal de admisión en el momento presente del recurso de amparo constitucional que se nos formula.</w:t>
      </w:r>
    </w:p>
    <w:p w:rsidR="00055018" w:rsidRDefault="00055018" w:rsidP="00055018">
      <w:pPr>
        <w:pStyle w:val="TextoNormal"/>
      </w:pPr>
      <w:r>
        <w:t>Naturalmente ello debe entenderse sin perjuicio de los derechos de los actuales solicitantes de amparo para volver a promover este último una vez que concurran las condiciones precisas para ello.</w:t>
      </w:r>
    </w:p>
    <w:p w:rsidR="00055018" w:rsidRDefault="00055018" w:rsidP="00055018">
      <w:pPr>
        <w:pStyle w:val="TextoNormal"/>
      </w:pPr>
    </w:p>
    <w:p w:rsidR="00055018" w:rsidRDefault="00055018" w:rsidP="00055018">
      <w:pPr>
        <w:pStyle w:val="TextoNormal"/>
      </w:pPr>
      <w:r w:rsidRPr="00055018">
        <w:rPr>
          <w:rStyle w:val="NumeroAFNegritaCaracter"/>
        </w:rPr>
        <w:t>3</w:t>
      </w:r>
      <w:r>
        <w:t>. La concurrencia de la causa de inadmisión prevenida en el art. 50.1 b) en relación con el 44. 1 a) de la Ley de este Tribunal hace innecesario pronunciarse sobre la discutida existencia de la causa de inadmisión prevenida en el art.  50.2 a) de la misma Ley.</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su virtud, la Sección acuerda declarar inadmisible el presente recurso de amparo.</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0" w:name="AUTO_1984_718"/>
      <w:r>
        <w:lastRenderedPageBreak/>
        <w:t>AUTO 718/1984, de 21 de noviembre de 1984</w:t>
      </w:r>
    </w:p>
    <w:bookmarkEnd w:id="250"/>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ECLI:ES:TC:1984:718A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616/1984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1" w:name="AUTO_1984_719"/>
      <w:r>
        <w:lastRenderedPageBreak/>
        <w:t>AUTO 719/1984, de 21 de noviembre de 1984</w:t>
      </w:r>
    </w:p>
    <w:bookmarkEnd w:id="251"/>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ECLI:ES:TC:1984:719A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627/1984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Enrique Brualla de Pinies, Procurador de los Tribunales, interpuso en nombre y representación de doña Anunciación Sánchez Planas recurso de amparo contra la Sentencia del Tribunal Central de Trabajo de 14 de junio de 1984 que confirma, sustanciando recurso de suplicación interpuesto por la actora, la Sentencia dictada por la Magistratura de Trabajo de Huesca de 7 de mayo de 1981 que desestimó la demanda en reclamación de cantidad y declarativa de derechos.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pretensión que se formula, se apoya en los siguientes hechos: </w:t>
      </w:r>
    </w:p>
    <w:p w:rsidR="00055018" w:rsidRDefault="00055018" w:rsidP="00055018">
      <w:pPr>
        <w:pStyle w:val="TextoNormal"/>
      </w:pPr>
      <w:r>
        <w:t xml:space="preserve">a) La solicitante de amparo, empleada de la Compañía Telefónica Nacional de España (CTNE), estuvo desempeñando funciones en el Servicio Internacional con la categoría de telefonista del grupo 8.°, percibiendo, por su conocimiento del idioma francés, la gratificación establecida, que le fue suprimida al acceder mediante concurso al grupo 7.° administrativo. </w:t>
      </w:r>
    </w:p>
    <w:p w:rsidR="00055018" w:rsidRDefault="00055018" w:rsidP="00055018">
      <w:pPr>
        <w:pStyle w:val="TextoNormal"/>
      </w:pPr>
      <w:r>
        <w:t xml:space="preserve">b) Interpuesta demanda en reclamación de cantidad ante la jurisdicción laboral, la Magistratura de Trabajo núm. 6 de las de Barcelona la desestimó por Sentencia de 29 de septiembre de 1978. Promovido recurso de suplicación por la actora, el Tribunal Central de Trabajo, por resolución de 20 de mayo de 1980, revocó el pronunciamiento del juzgador de instancia, condenando a la Empresa demandada al abono, por el concepto de complemento de idioma francés, la cantidad reclamada. </w:t>
      </w:r>
    </w:p>
    <w:p w:rsidR="00055018" w:rsidRDefault="00055018" w:rsidP="00055018">
      <w:pPr>
        <w:pStyle w:val="TextoNormal"/>
      </w:pPr>
      <w:r>
        <w:t>c) Ejecutada por la CTNE la anterior decisión judicial, la hoy recurrente en amparo dedujo nueva demanda laboral en la que se solicitaba, de un lado, le fuera reconocido el derecho a continuar en la percepción del plus del idioma y, de otro, le fueran satisfechas las cantidades devengadas y no abonadas por tal concepto retributivo durante el período comprendido entre junio de 1978 y diciembre de 1980. Por Sentencia de 7 de mayo de 1981, la Magistratura de Trabajo de Huesca desestimó la demanda. Interpuesto recurso de suplicación, el Tribunal Central de Trabajo, por resolución de 13 de julio de 1984, confirmó la Sentencia de instancia.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escrito de demanda denuncia la violación de los principios de seguridad juridica, reconocido en los arts. 9.3 y 17 de la C. E., y de igualdad ante la Ley, consagrado en el art. 14 del mismo texto constitucional, en razón de haber emitido un mismo órgano judicial </w:t>
      </w:r>
      <w:r>
        <w:lastRenderedPageBreak/>
        <w:t xml:space="preserve">dos pronunciamientos diferentes y contradictorios entre sí que afectan a una misma persona, con idéntico resultando de hechos probados y sin haberse producido variación ni en la situación laboral de la actora ni en la legislación aplicable. La Sentencia del Tribunal Central de Trabajo de 20 de mayo de 1980 reconoció el derecho de la demandante a percibir las cantidades reclamadas en concepto de plus de idioma; la de 13 de julio de 1984, en cambio, desestimó esa pretensión. </w:t>
      </w:r>
    </w:p>
    <w:p w:rsidR="00055018" w:rsidRDefault="00055018" w:rsidP="00055018">
      <w:pPr>
        <w:pStyle w:val="TextoNormal"/>
      </w:pPr>
      <w:r>
        <w:t>En el «suplico», se solicita de este Tribunal Constitucional (T. C.) declare la nulidad de la Sentencia del Tribunal Central de Trabajo de 13 de julio de 1984 así como de la de 7 de mayo de 1981 de la Magistratura de Trabajo de Huesca.</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3 de octubre de 1984, la Sección acordó conceder un plazo común de diez días al Ministerio Fiscal y a la solicitante de amparo a fin de que dentro de dicho término alegasen lo que estimaren pertinente en relación con la posible existencia de los siguientes motivos de inadmisión: a) respecto de la presunta violación del art. 9.3 de la C. E., por deducirse la demanda sobre derechos no susceptibles de amparo [art. 50.2 a) en relación con el art. 41.1, ambos de la LOTC]; b) por lo que se refiere a la presunta violación de los arts. 14 y 17 de la C. E., por carecer la demanda manifiestamente de contenido que justifique una decisión por parte de este T. 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Evacuando el trámite, el Ministerio Fiscal comienza señalando que la demanda, al alegar violación del art. 9.3 de la C. E., incurre en la causa de inadmisión prevista en el art. 50.1 b) en relación con el art. 41, ambos de la LOTC. En lo que concierne a la presunta vulneración del art. 14 de la C. E., la recurrente afirma que por un mismo órgano jurisdiccional, Tribunal Central de Trabajo, se ha dado, para un supuesto de hecho igual, una respuesta que produce consecuencias jurídicas distintas, aportándose como término de comparación la Sentencia de 20 de mayo de 1980. La jurisprudencia del Tribunal Constitucional requiere para apreciar la violación denunciada que la modificación de los precedentes no sea razonada y fundada, es decir, que sea arbitraria, exigencia ésta que no concurre en el caso a examen. La Sentencia del Tribunal Central de Trabajo de mayo de 1980, reconoció el derecho de la actora a percibir el plus de idiomas siguiendo la orientación jurisprudencial hasta entonces dominante; pero esta orientación experimentó un giro, acogido en resoluciones posteriores y que sigue la Sentencia impugnada. Se ha producido un cambio en los criterios de interpretación de la normativa aplicable que ha de considerarse fundamentado y razonable, de suerte que la posesión de un idioma no lleva ya aparejado el abono de un complemento personal de forma absoluta sino únicamente cuando subsisten las circunstancias que se invocan. </w:t>
      </w:r>
    </w:p>
    <w:p w:rsidR="00055018" w:rsidRDefault="00055018" w:rsidP="00055018">
      <w:pPr>
        <w:pStyle w:val="TextoNormal"/>
      </w:pPr>
      <w:r>
        <w:t>Por lo expuesto, el Ministerio Fiscal interesa de este T. C. dicte Auto inadmitiendo la demanda de amparo por incidir, además de en la causa de inadmisión ya mencionada y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En su escrito de alegaciones, la recurrente reitera lo esencial del alegato jurídico de la demanda, arguyendo, de un lado, que la mención al art. 9.3 de la C. E. se hizo a título meramente enunciativo y manifestando, de otro, que el amparo se solicita por vulnerar las Sentencias impugnadas los principios de igualdad (art. 14) y seguridad jurídica (art. 17 de la C. E.) al desestimarse la pretensión sin haber experimentado cambio alguno ni la legislación aplicable ni la situación laboral de la actora, contrariando una resolución judicial precedente. </w:t>
      </w:r>
    </w:p>
    <w:p w:rsidR="00055018" w:rsidRDefault="00055018" w:rsidP="00055018">
      <w:pPr>
        <w:pStyle w:val="TextoNormal"/>
      </w:pPr>
      <w:r>
        <w:lastRenderedPageBreak/>
        <w:t>En base a estas consideraciones, se solicita de este T. C. acuerde la admisión del presente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recurrente dice impugnar tanto la Sentencia del Tribunal Central de Trabajo como la de la Magistratura de Trabajo de Huesca, solicitando de este T. C. la nulidad de ambas. Ocurre, sin embargo, que el recurso de amparo se fundamenta principalmente en una presunta violación del principio de igualdad en su vertiente de igualdad en la aplicación de la Ley -y no en su manifestación de igualdad ante la Ley, como con evidente imprecisión se indica- en razón de haber emitido un mismo órgano judicial, cual es el Tribunal Central de Trabajo, pronunciamientos diferentes en idénticas situaciones de hecho. La pretendida infracción del principio de igualdad, de haberse producido, habría de imputarse exclusivamente al Tribunal Central de Trabajo.</w:t>
      </w:r>
    </w:p>
    <w:p w:rsidR="00055018" w:rsidRDefault="00055018" w:rsidP="00055018">
      <w:pPr>
        <w:pStyle w:val="TextoNormal"/>
      </w:pPr>
      <w:r>
        <w:t>Y ello no sólo en virtud de los criterios informadores de la aplicación del principio invocado tal y como los mismos han sido elaborados por la doctrina de este Tribunal sino, y a nivel más sencillo de ideas, por elementales razones de lógica jurídica: mal puede infringir el principio de igualdad una resolución dictada por un órgano que conoce por vez primera del fondo del asunto y que antecede temporalmente al pronunciamiento que se califica como origen de la desigualdad.</w:t>
      </w:r>
    </w:p>
    <w:p w:rsidR="00055018" w:rsidRDefault="00055018" w:rsidP="00055018">
      <w:pPr>
        <w:pStyle w:val="TextoNormal"/>
      </w:pPr>
    </w:p>
    <w:p w:rsidR="00055018" w:rsidRDefault="00055018" w:rsidP="00055018">
      <w:pPr>
        <w:pStyle w:val="TextoNormal"/>
      </w:pPr>
      <w:r w:rsidRPr="00055018">
        <w:rPr>
          <w:rStyle w:val="NumeroAFNegritaCaracter"/>
        </w:rPr>
        <w:t>2</w:t>
      </w:r>
      <w:r>
        <w:t>. El principio de igualdad reconocido en el art. 14 de la C. E.  comprende no sólo la igualdad ante la Ley sino, además, la igualdad en la aplicación de la Ley, vertiente ésta del genérico principio de igualdad que desenvuelve su contenido en dos frentes estrechamente relacionados entre si: de un lado, vedando a un mismo órgano la modificación arbitraria de sus decisiones en casos sustancialmente idénticos; de otro y en el supuesto de que ese órgano hubiera de apartarse de sus precedentes, obligándole a fundamentar el nuevo criterio de manera suficiente y razonable.</w:t>
      </w:r>
    </w:p>
    <w:p w:rsidR="00055018" w:rsidRDefault="00055018" w:rsidP="00055018">
      <w:pPr>
        <w:pStyle w:val="TextoNormal"/>
      </w:pPr>
      <w:r>
        <w:t>Queda claro con lo expuesto, que el art.  14 de la C. E.  no contiene un mandato de igualdad absoluta que exija, por encima de cualquier otra consideración jurídicamente relevante, un tratamiento igual de los supuestos iguales. La adopción de una tesis tan extremada petrificaría las experiencias jurídicas al cerrar toda razonable evolución en la interpretación de la legalidad resultante de los cambios de criterio provenientes de los órganos a los que se les encomienda aplicar esa legalidad.  Como señalábamos en la Sentencia 63/1983, de 21 de mayo («Boletín Oficial del Estado» de 19 de junio), para enjuiciar la vulneración del principio de igualdad en la aplicación de la Ley no basta con constatar la identidad de los supuestos de hecho y detectar un tratamiento diferente; es preciso determinar en qué medida ese trato desigual obedece o no a un cambio de criterio por parte del órgano judicial, entendido éste como ««solución genérica conscientemente diferenciada de la que anteriormente se venía manteniendo».  La concurrencia de este cambio remueve la obligación de igualdad de trato, justificando pon consiguiente el tratamiento distinto.</w:t>
      </w:r>
    </w:p>
    <w:p w:rsidR="00055018" w:rsidRDefault="00055018" w:rsidP="00055018">
      <w:pPr>
        <w:pStyle w:val="TextoNormal"/>
      </w:pPr>
    </w:p>
    <w:p w:rsidR="00055018" w:rsidRDefault="00055018" w:rsidP="00055018">
      <w:pPr>
        <w:pStyle w:val="TextoNormal"/>
      </w:pPr>
      <w:r w:rsidRPr="00055018">
        <w:rPr>
          <w:rStyle w:val="NumeroAFNegritaCaracter"/>
        </w:rPr>
        <w:t>3</w:t>
      </w:r>
      <w:r>
        <w:t>. Trasladando la doctrina general expuesta al terreno concreto planteado en el caso a examen, la cuestión se contrae a determinar si la Sentencia recurrida, al resolver de manera diferente situaciones de hecho idénticas, ha conculcado o no el principio de igualdad.</w:t>
      </w:r>
    </w:p>
    <w:p w:rsidR="00055018" w:rsidRDefault="00055018" w:rsidP="00055018">
      <w:pPr>
        <w:pStyle w:val="TextoNormal"/>
      </w:pPr>
      <w:r>
        <w:t xml:space="preserve">A este respecto conviene comenzar recordando que la demanda laboral origen del primer proceso trajo su causa en la decisión tomada por la CTNE de suspender el pago de </w:t>
      </w:r>
      <w:r>
        <w:lastRenderedPageBreak/>
        <w:t>una gratificación por idioma que venía percibiendo la actora a raíz de un cambio de puesto de trabajo.</w:t>
      </w:r>
    </w:p>
    <w:p w:rsidR="00055018" w:rsidRDefault="00055018" w:rsidP="00055018">
      <w:pPr>
        <w:pStyle w:val="TextoNormal"/>
      </w:pPr>
      <w:r>
        <w:t>Desestimada la demanda por la Magistratura de Trabajo de Barcelona, la Sentencia del Tribunal Central de Trabajo de 20 de mayo de 1980 revocó la anterior resolución y reconoció el derecho de la hoy solicitante en amparo a percibir la gratificación reclamada, fundamentando su decisión en el carácter personal del complemento salarial por idioma. El criterio sustentado por el Tribunal Central de Trabajo en esta Sentencia no hacía, en verdad, sino proseguir una precedente línea jurisprudencial -que aquélla cita- que venía manteniendo la tesis de la desvinculación del plus de idioma con el desempeño efectivo de funciones que exigieran el empleo de una lengua extranjera, cuyo simple conocimiento era lo que dicho plus premiaba.  Por consiguiente, el cambio de puesto de trabajo no interrumpía el pago de la gratificación, siendo irrelevante de otro lado que ese cambio hubiere sido acordado por la Empresa o motivado a petición del trabajador.</w:t>
      </w:r>
    </w:p>
    <w:p w:rsidR="00055018" w:rsidRDefault="00055018" w:rsidP="00055018">
      <w:pPr>
        <w:pStyle w:val="TextoNormal"/>
      </w:pPr>
      <w:r>
        <w:t>Esta doctrina jurisprudencial de la desvinculación del complemento de idiomas de las vicisitudes laborales por las que atraviesa el trabajador experimentará, sin embargo, un importante giro a partir, fundamentalmente, de la Sentencia de 10 de noviembre de 1981, en la que se matizará la tesis del mantenimiento a ultranza del referenciado complemento, indicándose, con apoyo en los preceptos reguladores de este complemento, que la percepción del plus de idiomas ha de quedar supeditada a la subsistencia del mérito que la invoca, de modo que puede extinguirse el derecho a aquella percepción en aquellos supuestos en que existan en la Empresa sectores o servicios en que el idioma es de utilización y otros en que carezca de relevancia por falta de posibilidad de su uso.</w:t>
      </w:r>
    </w:p>
    <w:p w:rsidR="00055018" w:rsidRDefault="00055018" w:rsidP="00055018">
      <w:pPr>
        <w:pStyle w:val="TextoNormal"/>
      </w:pPr>
      <w:r>
        <w:t>La Sentencia del Tribunal Central de Trabajo impugnada responde en plenitud al cambio de orientación jurisprudencial, reproduciendo su considerando único, incluso en su más estricta literalidad, la argumentación de fondo empleada en múltiples resoluciones precedentes. De ello se sigue que la diferencia de trato alegada por la recurrente está justificada, pues obedece a una fundamentada y razonada evolución de la jurisprudencia laboral.</w:t>
      </w:r>
    </w:p>
    <w:p w:rsidR="00055018" w:rsidRDefault="00055018" w:rsidP="00055018">
      <w:pPr>
        <w:pStyle w:val="TextoNormal"/>
      </w:pPr>
    </w:p>
    <w:p w:rsidR="00055018" w:rsidRDefault="00055018" w:rsidP="00055018">
      <w:pPr>
        <w:pStyle w:val="TextoNormal"/>
      </w:pPr>
      <w:r w:rsidRPr="00055018">
        <w:rPr>
          <w:rStyle w:val="NumeroAFNegritaCaracter"/>
        </w:rPr>
        <w:t>4</w:t>
      </w:r>
      <w:r>
        <w:t>. Hay que indicar, finalmente, que la recurrente equivoca el contenido constitucional del art.  17 de la C. E. al invocarle como fundamento del principio de seguridad jurídica, presuntamente infringido por la resolución impugnada. Como ya ha tenido ocasión de señalar este T. C., los arts. 9.3 y 17 de la C. E. no tienen un contenido idéntico. El art. 9.3 alude a la seguridad jurídica, entendida como ««certidumbre acerca del ordenamiento jurídico aplicable y de los intereses jurídicamente tutelados»; el art.  17.1 de la C.  E., por el contrario, consagra el derecho a la seguridad personal y, por tanto, a la ausencia de «perturbaciones procedentes de medidas de detención u otras similares», que puedan restringir o poner en peligro la libertad personal (Auto 126/1982, de 24 de marzo).  Por tanto, asimilar uno y otro precepto, incluso a título enunciativo, es incorrecto, pues es únicamente el art. 9.3 de la C.</w:t>
      </w:r>
    </w:p>
    <w:p w:rsidR="00055018" w:rsidRDefault="00055018" w:rsidP="00055018">
      <w:pPr>
        <w:pStyle w:val="TextoNormal"/>
      </w:pPr>
      <w:r>
        <w:t>E.  el que proclama el principio de seguridad jurídica, tal y como el recurrente lo estima vulnerado, y tal precepto no puede fundamentar un recurso de amparo, pues es éste un mecanismo de tutela de derechos fundamentales reservado a los enunciados en el art. 53.1 de la C. E.</w:t>
      </w:r>
    </w:p>
    <w:p w:rsidR="00055018" w:rsidRDefault="00055018" w:rsidP="00055018">
      <w:pPr>
        <w:pStyle w:val="TextoNormal"/>
      </w:pPr>
      <w:r>
        <w:t>En virtud de las anteriores consideraciones, es evidente que concurre la causa de inadmisión establecida en el art. 50.2 b) de la LOTC por carecer la demanda manifiestamente de contenido que justifique una decisión por parte del Tribunal Constitucional en forma de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y el archivo de las actuaciones.</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2" w:name="AUTO_1984_720"/>
      <w:r>
        <w:lastRenderedPageBreak/>
        <w:t>AUTO 720/1984, de 21 de noviembre de 1984</w:t>
      </w:r>
    </w:p>
    <w:bookmarkEnd w:id="25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ECLI:ES:TC:1984:720A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635/1984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Sindicato Español de Pilotos de Líneas Aéreas comunicó el día 8 de junio de 1984 a la Empresa y a la Dirección General de Trabajo la declaración de huelga indefinida de los pilotos de la Compañía Iberia, fijando como objetivos la retirada por parte de la Empresa de los expedientes de regulación de empleo y de modificación de las condiciones de trabajo que habían sido iniciados, así como la constitución de la Comisión negociadora y el inicio de las negociaciones para el Convenio Colectivo de 1984 que sustituyera al negociado en 1982 y revisado en 1983. Posteriormente, en nuevas comunicaciones, se ampliaron los objetivos de la huelga a las exigencias de retirada de las sanciones impuestas por la Empresa a los pilotos y de cumplimiento por la Empresa de lo acordado en el Convenio de 1982-83, señaladamente del acuerdo de contratar a 34 nuevos pilotos pactado en la revisión de 1983. </w:t>
      </w:r>
    </w:p>
    <w:p w:rsidR="00055018" w:rsidRDefault="00055018" w:rsidP="00055018">
      <w:pPr>
        <w:pStyle w:val="TextoNormal"/>
      </w:pPr>
      <w:r>
        <w:t xml:space="preserve">El día 18 de julio de 1984 el Consejo de Ministros acordó, en aplicación del art. 10 del Real Decreto-ley 17/1977, establecer un arbitraje obligatorio como medio de solución de la huelga, designando árbitro al Director General del Instituto de Mediación, Arbitraje y Conciliación. En el acuerdo se hacía constar que la decisión del árbitro habría de resolver en equidad cuantas cuestiones se hubieran suscitado en el planteamiento y desarrollo de la huelga y que las partes habrían de acatar la decisión arbitral que no sería susceptible de recurso. </w:t>
      </w:r>
    </w:p>
    <w:p w:rsidR="00055018" w:rsidRDefault="00055018" w:rsidP="00055018">
      <w:pPr>
        <w:pStyle w:val="TextoNormal"/>
      </w:pPr>
      <w:r>
        <w:t>En cumplimiento del mandato, el árbitro dictó laudo el 22 de julio de 1984 (publicado en el «Boletín Oficial del Estado» del día 24). En dicho laudo, que recogía básicamente la postura de la Empresa y disponía la retirada de los expedientes de regulación de empleo y de modificación de condiciones de trabajo así como el mantenimiento de la plantilla en sustitución del compromiso de contratación de nuevos pilotos, se señalaba igualmente la imposibilidad de recurso contra el mismo.</w:t>
      </w:r>
    </w:p>
    <w:p w:rsidR="00055018" w:rsidRDefault="00055018" w:rsidP="00055018">
      <w:pPr>
        <w:pStyle w:val="TextoNormal"/>
      </w:pPr>
    </w:p>
    <w:p w:rsidR="00055018" w:rsidRDefault="00055018" w:rsidP="00055018">
      <w:pPr>
        <w:pStyle w:val="TextoNormal"/>
      </w:pPr>
      <w:r w:rsidRPr="00055018">
        <w:rPr>
          <w:rStyle w:val="NumeroAFNegritaCaracter"/>
        </w:rPr>
        <w:t>2</w:t>
      </w:r>
      <w:r>
        <w:t>. El 13 de agosto pasado el referido Sindicato interpuso el presente recurso de amparo impugnando los indicados acuerdos del Consejo de Ministros y laudo arbitral, por las siguientes causas: a) por vulneración del derecho a la tutela judicial efectiva reconocido en el art. 24.1 de la Constitución Española al disponer tanto el acuerdo del Gobierno como el laudo que contra éste no cabría recurso; b) por violación del derecho al Juez ordinario predeterminado por la Ley reconocido en el art. 24.2 de la Constitución, en cuanto la desig</w:t>
      </w:r>
      <w:r>
        <w:lastRenderedPageBreak/>
        <w:t>nación del árbitro no se ajustó al procedimiento legal y recayó en persona sin la necesaria imparcialidad; c) por violación del derecho a utilizar los medios de prueba pertinentes para la defensa (art. 24.2 de la C. E.) al no haberse dispuesto un trámite probatorio en el arbitraje; d) por violación del derecho a la defensa consagrado en el art. 24.2 de la Constitución al suprimirse en el laudo arbitral el compromiso de contratación de 34 nuevos pilotos sin que los afectados -pilotos que habían superado las pruebas convocadas- fueran oídos, y e) por vulneración del derecho de libertad sindical en cuanto éste garantiza el derecho de negociación, al decidirse en el laudo la modificación de condiciones de trabajo contenidas en Convenio Colectivo, sustituyendo a la autonomía colectiva.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3 de octubre se acordó poner de manifiesto y oír al demandante de amparo y al Ministerio Fiscal acerca de la posible inadmisión de la demanda por la causa que regula el art. 50.1 b) en relación con el 43.1, ambos de la Ley Orgánica de este Tribunal. </w:t>
      </w:r>
    </w:p>
    <w:p w:rsidR="00055018" w:rsidRDefault="00055018" w:rsidP="00055018">
      <w:pPr>
        <w:pStyle w:val="TextoNormal"/>
      </w:pPr>
      <w:r>
        <w:t xml:space="preserve">La representación del Sindicato demandante ha alegado que en la demanda figuran sus fundamentos fácticos y jurídicos y a ella se acompañaron los documentos preceptivos; y en cuanto a la referencia que hace la providencia de 3 de octubre al art. 43.1, esto es, al agotamiento de la vía judicial procedente, alega que precisamente ello es el motivo del recurso de amparo ya que tanto el acuerdo como el laudo impugnados indican expresamente que contra ellos no cabe recurso alguno, consistiendo el amparo que se pretende cabalmente en que se dejen sin efecto esas declaraciones de inexistencia de recursos y se abra, en consecuencia, la vía de impugnación procedente. </w:t>
      </w:r>
    </w:p>
    <w:p w:rsidR="00055018" w:rsidRDefault="00055018" w:rsidP="00055018">
      <w:pPr>
        <w:pStyle w:val="TextoNormal"/>
      </w:pPr>
      <w:r>
        <w:t>El Ministerio Fiscal expone que el demandante ha interpuesto recurso contencioso-administrativo al amparo de la Ley 62/1978 ante la Sala Tercera del Tribunal Supremo contra los mismos acuerdo y laudo aquí impugnados en vía constitucional, lo cual imposibilita seguir esta vía, dado su carácter excepcional y subsidiario y, por otra parte, evidencia la falta de agotamiento de la vía judicial en la pretensión de amparo que ahora se examina.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nuestra providencia de 3 de octubre último se acordó «poner de manifiesto la posible existencia de la causa de inadmisión regulada por el art.  50.1 b), en relación con el 43.1 de la Ley Orgánica de este Tribunal», y conceder un plazo común de diez días a la representación de los recurrentes y al Ministerio Fiscal para alegaciones. No obstante la dual referencia que en el primero de aquellos artículos se hace en cuanto a la defectuosidad de la demanda del recurso de amparo, bien por carecer de los requisitos legales o por no ir acompañada de los documentos preceptivos, la conjunta y expresamente relacionada invocación también del art. 43.1, ha de llevar con facilidad a la inteligencia de que el defecto presuntamente concurrente, no es otro que la omisión de agotamiento de la vía judicial procedente de acuerdo con el art. 53.2 de la Constitución, cuando -como aquí sucede- la violación de los derechos o libertades de este modo preservados se ha originado por el actuar o disponer de las personas físicas u órganos que allí se precisan.  A ello habremos, pues, de atenernos.</w:t>
      </w:r>
    </w:p>
    <w:p w:rsidR="00055018" w:rsidRDefault="00055018" w:rsidP="00055018">
      <w:pPr>
        <w:pStyle w:val="TextoNormal"/>
      </w:pPr>
    </w:p>
    <w:p w:rsidR="00055018" w:rsidRDefault="00055018" w:rsidP="00055018">
      <w:pPr>
        <w:pStyle w:val="TextoNormal"/>
      </w:pPr>
      <w:r w:rsidRPr="00055018">
        <w:rPr>
          <w:rStyle w:val="NumeroAFNegritaCaracter"/>
        </w:rPr>
        <w:t>2</w:t>
      </w:r>
      <w:r>
        <w:t>. Se puso de manifiesto la posible concurrencia de tal motivo de inadmisibilidad del recurso de amparo debido a que éste se deduce -directamente ante el Tribunal Constitu</w:t>
      </w:r>
      <w:r>
        <w:lastRenderedPageBreak/>
        <w:t>cional- contra determinados pronunciamientos del laudo arbitral dictado con fecha 22 de julio del año actual, y en cuanto de él traiga su razón y mandato, contra el acuerdo del Consejo de Ministros de 18 del mismo mes de julio, acuerdo que estableció el arbitraje obligatorio, y laudo que puso fin a la huelga declarada en la Compañía Iberia por el SEPLA, y desarrollada a partir del día 19 de junio del propio año.</w:t>
      </w:r>
    </w:p>
    <w:p w:rsidR="00055018" w:rsidRDefault="00055018" w:rsidP="00055018">
      <w:pPr>
        <w:pStyle w:val="TextoNormal"/>
      </w:pPr>
      <w:r>
        <w:t>A la posible estimación de esa causa o motivo de inadmisibilidad opone la parte recurrente, como ya se apuntó en los antecedentes de esta resolución, que precisamente accionan de este modo por la vía del recurso de amparo constitucional debido a que ha sido privada de acudir a proceso judicial previo alguno desde el punto en que en el laudo se hace constar que contra el mismo «no cabe recurso», y respecto al acuerdo del Consejo de Ministros ha tenido incidentalmente noticia de él, en cuanto al mismo se hace referencia en el propio laudo.</w:t>
      </w:r>
    </w:p>
    <w:p w:rsidR="00055018" w:rsidRDefault="00055018" w:rsidP="00055018">
      <w:pPr>
        <w:pStyle w:val="TextoNormal"/>
      </w:pPr>
    </w:p>
    <w:p w:rsidR="00055018" w:rsidRDefault="00055018" w:rsidP="00055018">
      <w:pPr>
        <w:pStyle w:val="TextoNormal"/>
      </w:pPr>
      <w:r w:rsidRPr="00055018">
        <w:rPr>
          <w:rStyle w:val="NumeroAFNegritaCaracter"/>
        </w:rPr>
        <w:t>3</w:t>
      </w:r>
      <w:r>
        <w:t>. Frente a la exigencia del agotamiento de la vía judicial previa, ciertamente incuestionable, y que en realidad no se pone en duda por la parte recurrente, no puede prevalecer la argumentación que éste aduce, pues -aun mereciendo respeto las previsiones de la defensa, tendentes a agotar todas las posibilidades en ese sentidolos recursos contra cualquier clase de acto, disposición o resolución, y por supuesto con abstracción incluso del grado o jerarquía de la persona u órgano del que emane, ni los confiere ni los priva la voluntad de quien profiere aquellos actos, disposiciones o resoluciones, reflejada en éstos, así en su motivación como en la parte dispositiva, si es que por su índole la contienen, sino que, en todo caso, es el ordenamiento jurídico aplicable en cada supuesto, y sólo tal ordenamiento, el que en cada ocasión determinará la susceptibilidad o no de interposición de un recurso y en su caso cual sea éste, de todo lo que se infiere, que, ya más en concreto por lo que importa al supuesto actual, si en la notificación al interesado se expresa la imposibilidad de recurrir, y ello es erróneo, o si se prefiere ilícito, no cabrá deducir otra consecuencia que la indemnidad en cuanto a ese interesado si carece de acierto en la elección de la vía impugnatoria, puesto que no puede traspasarse al mismo la responsabilidad del público actuar, incumplidor éste del deber de práctica de notificaciones correctas, corrección que incluye la indicación de los recursos procedentes, normas contenidas en una pluralidad de preceptos, de ociosa cita por la evidencia de su general conocimiento.</w:t>
      </w:r>
    </w:p>
    <w:p w:rsidR="00055018" w:rsidRDefault="00055018" w:rsidP="00055018">
      <w:pPr>
        <w:pStyle w:val="TextoNormal"/>
      </w:pPr>
    </w:p>
    <w:p w:rsidR="00055018" w:rsidRDefault="00055018" w:rsidP="00055018">
      <w:pPr>
        <w:pStyle w:val="TextoNormal"/>
      </w:pPr>
      <w:r w:rsidRPr="00055018">
        <w:rPr>
          <w:rStyle w:val="NumeroAFNegritaCaracter"/>
        </w:rPr>
        <w:t>4</w:t>
      </w:r>
      <w:r>
        <w:t>. Ciertamente que este Tribunal, en algunas decisiones, de entre las que podemos citar las de 6 de marzo de 1984 (R. A.  núm.  452/1983), de 10 de marzo y 26 de abril de 1983 (RR.  AA.  núms.  257 y 198 de 1982) ha declarado con estas u otras equivalentes expresiones que no se puede obligar al litigante a que averigüe y casi adivine en el conjunto del complejo ordenamiento procesal, qué medios tiene para obtener la protección de sus derechos e intereses legítimos, pero los supuestos determinantes de tales resoluciones se apartan notoriamente del actual, ya que en ninguno de aquéllos se admitió la posibilidad del seguimiento de la vía constitucional de amparo sin previo agotamiento del proceso judicial antecedente, sino que se prestó asistencia -con aquella doctrina- a situaciones en las que, tras iniciar las actuaciones ante los Jueces o Tribunales de la jurisdicción ordinaria, se había omitido algún recurso -normalmente de dudosa posibilidad- ante la propia jurisdicción ordinaria, como pueden ser el de súplica, apelación o el de revisión, mas sin que -repetimos- ese criterio de flexibilidad haya alcanzado los límites que ahora se pretenden.</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Frente a la invocación como violados del art. 24.1 y 2 de la C.  E., es claro que cabe aquí invocar el contenido del art. 53.2 de la C.  E., según el cual la tutela de determinados derechos -entre ellos los del art.  24 de la C.  E.- serán tutelados a través del recurso de amparo ante el T. C., recabándolo también ante los Tribunales ordinarios por un procedimiento basado en los principios de preferencia y sumariedad, estableciendo a su vez la disposición transitoria segunda de la LOTC que en tanto no se regule tal procedimiento, se entenderá que la vía judicial previa a la interposición del recurso de amparo será la contencioso-administrativa ordinaria, o la prevista en la Ley 62/1978, de 26 de diciembre, posibilidades éstas que -como minimo- no cabe entender como cercenadas o vedadas por el pronunciamiento, repetidamente aludido, según el cual los interesados se hallaban frente a resoluciones irrecurribles.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3" w:name="AUTO_1984_721"/>
      <w:r>
        <w:lastRenderedPageBreak/>
        <w:t>AUTO 721/1984, de 21 de noviembre de 1984</w:t>
      </w:r>
    </w:p>
    <w:bookmarkEnd w:id="253"/>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ECLI:ES:TC:1984:721A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637/1984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Manuel Pedreira Mengotti, médico analista del Ambulatorio «San José» de La Coruña, sufrió un error al determinar el grupo sanguíneo de una de las pacientes, que falleció como consecuencia de habérsele practicado una transfusión de sangre del grupo señalado equivocadamente. Incoado expediente disciplinario, fue sancionado por resolución de la Subsecretaría de la Salud de 17 de marzo de 1978, confirmada en alzada por resolución del Ministerio de Sanidad y Seguridad Social de 20 de junio de 1978. El señor Pedreira interpuso recurso contencioso-administrativo ante la Audiencia Nacional contra la última de las resoluciones citadas; por Sentencia de 29 de mayo de 1981 la Sala de lo Contencioso-Administrativo de dicha Audiencia estimó en lo sustancial el recurso interpuesto anulando las resoluciones administrativas impugnadas y sancionando al señor Pedreira Mengotti como autor de una falta calificada de «leve» por el art. 66.2 b) del Estatuto Jurídico del Personal Médico de la Seguridad Social. </w:t>
      </w:r>
    </w:p>
    <w:p w:rsidR="00055018" w:rsidRDefault="00055018" w:rsidP="00055018">
      <w:pPr>
        <w:pStyle w:val="TextoNormal"/>
      </w:pPr>
      <w:r>
        <w:t>El Abogado del Estado interpuso recurso de apelación para ante la Sala Cuarta del Tribunal Supremo, la cual, por Sentencia de 26 de junio de 1984, revocó la de la Audiencia Nacional, confirmando las resoluciones administrativas impugnadas y, en definitiva, calificando la infracción del señor Mengotti como falta grave de las previstas en el art. 66.3 b) del citado Estatuto Jurídico del Personal Médico.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Contra la Sentencia indicada del Tribunal Supremo se interpuso por don Manuel Pedreira Mengotti recurso de amparo mediante demanda presentada el 13 de agosto pasado en la cual expone que no se formó expediente disciplinario a la persona que realizó materialmente la transfusión ni a las personas que entregaron la sangre sin practicar la prueba cruzada ni la recomprobación de grupos a que están obligados de acuerdo con la normativa de la Seguridad Social. Por ello se siente discriminado y entiende infringido el art. 14 de la Constitución. En la vía administrativa ha sido el único sancionado, a pesar de que incluso en el proceso penal recayó Sentencia condenando tanto al recurrente como a la persona que había realizado la transfusión. La fundamentación jurídica de la demanda, en síntesis, contiene las siguientes alegaciones: a) se ha sancionado dos veces al recurrente por un mismo hecho, en vía penal y en vía administrativa; b) la sanción entraña una discriminación inadmisible, por cuanto la Administración se ha dirigido exclusivamente contra el recurrente sin formar expediente ni al transfusor ni a los responsables del banco de </w:t>
      </w:r>
      <w:r>
        <w:lastRenderedPageBreak/>
        <w:t>sangre, y, c) se ha vulnerado el art. 24 de la Constitución, no se respetó el derecho al procedimiento debido, toda vez que el Tribunal Supremo ha resuelto una cuestión de personal en la que no es competente, ya que no implicaba la separación de funcionarios inamovibles, y se ha vulnerado, por ello, el derecho al Juez natural predeterminado por la Ley; se ha condenado al recurrente por un hecho del que es inocente y no se ha respetado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10 de octubre se acordó oír al demandante y al Ministerio Fiscal acerca de la posible existencia de las siguientes causas de inadmisión de la demanda: 1.ª) la que regula el art. 50.1 b) en relación con el 44.1 c) de la Ley Orgánica de este Tribunal; 2.ª) la del art. 50.1 b) en relación con el 49.2 b) de la misma Ley, por no aportarse copia, traslado o certificación de las resoluciones recurridas; 3.ª) la del art. 50.1 b) en relación con el 49.2 a) de la misma Ley Orgánica; 4.ª) la del art. 50.2 b) de la propia Ley por cuanto pudiera la demanda carecer de contenido que justifique una decisión del Tribunal. </w:t>
      </w:r>
    </w:p>
    <w:p w:rsidR="00055018" w:rsidRDefault="00055018" w:rsidP="00055018">
      <w:pPr>
        <w:pStyle w:val="TextoNormal"/>
      </w:pPr>
      <w:r>
        <w:t xml:space="preserve">La parte demandante ha presentado certificación del poder para pleitos y copia de las resoluciones impugnadas, alegando que la demanda tiene un contenido justificativo de nuestra decisión, determinado por la vulneración de los arts. 14 y 24 de la Constitución. </w:t>
      </w:r>
    </w:p>
    <w:p w:rsidR="00055018" w:rsidRDefault="00055018" w:rsidP="00055018">
      <w:pPr>
        <w:pStyle w:val="TextoNormal"/>
      </w:pPr>
      <w:r>
        <w:t>El Ministerio Fiscal ha expuesto que concurriendo los defectos formales puestos de manifiesto en nuestra indicada providencia, y aun suponiéndolos subsanados conforme a los arts. 50 y 85.2 de la LOTC, concurre la causa de inadmisión que regula el art. 50.2 b) de dicha Ley ya que esta jurisdicción no puede entrar en el examen de los hechos enjuiciados en la vía administrativa y en la contencioso-administrativa; el que otra persona no haya sido sancionada no implica discriminación, y el que la resolución judicial le haya sido desfavorable no implica vulneración del art. 24 de la Constitución al haberse seguido dos instancias jurisdiccionales y recaído sendas resoluciones fundadas en Derecho.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la providencia inicial de este recurso de amparo se puso de manifiesto la posible concurrencia -entre otros- del motivo de inadmisibilidad previsto en el art.  44.1 c), en relación con el 50.1 b) de la LOTC, esto es, la ausencia de invocación formal en el proceso finalizado mediante la resolución impugnada en amparo, de la violación del derecho de que se trate, y es de observar que mientras que en lo atinente a los restantes motivos de inadmisión la parte recurrente, en el escrito que en el pertinente trámite produjo, aporta la justificación documental precisa (representación y copias de las resoluciones), o alega lo que estima adecuado en pro de superar otro óbice (carencia manifiesta de contenido constitucional), omite toda alusión o referencia respecto de la no invocación del derecho vulnerado, lo que conduce necesariamente a una declaración de inadmisibilidad del recurso de amparo, en obligado cumplimiento de los preceptos legales citados al inicio de este fundamento, y ya que, en ese mismo sentido, se comprueba mediante el examen de las copias presentadas de las dos Sentencias recaídas, que no hay atisbo alguno de que hubiera tenido efectividad esa repetida invocación.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Aun siendo suficiente lo anterior, nada impide realizar algún razonamiento en cuanto a la concurrencia -tambiéndel motivo de inadmisibilidad establecido en el art. 50.2 b) de la misma LOTC, esto es, a la realidad de una manifiesta carencia de contenido constitucional de la demanda de amparo de que se trata, ya que por lo que afecta al art.  14 de la </w:t>
      </w:r>
      <w:r>
        <w:lastRenderedPageBreak/>
        <w:t>C. E., impuesta al recurrente una sanción como consecuencia de cierta actuación profesional como médico de determinado ambulatorio, recurrido el acuerdo primero en vía administrativa, y luego en dos instancias jurisdiccionales, la última de ellas ante la Sala correspondiente del Tribunal Supremo, reputándose en definitiva procedente la imposición de una concreta sanción, es insuficiente invocar aquí que en una misma línea de responsabilidad actuaron otros profesionales que no han sido sancionados, ya que partiendo de la producción de unos hechos que no se discuten, de la desigual valoración en su caso de los comportamientos de distintos sujetos realizada por la Administración, e incluso aunque lo fuera por los Tribunales de la jurisdicción ordinaria, bajo la premisa de ser correcta y adecuada la sanción impuesta al recurrente, según pronunciamiento judicial contra el que en esta vía nada atendible se aduce, nunca podría este Tribunal deducir la conclusión de haberse producido una falta de respeto del derecho a la igualdad, provechosa respecto del recurrente, merecedor por ello de una liberación de responsabilidad, aunque ésta la hubieran alcanzado otras personas, pero sin constancia alguna de un ejercicio arbitrario de las potestades que en este orden están conferidas a la Administración.</w:t>
      </w:r>
    </w:p>
    <w:p w:rsidR="00055018" w:rsidRDefault="00055018" w:rsidP="00055018">
      <w:pPr>
        <w:pStyle w:val="TextoNormal"/>
      </w:pPr>
      <w:r>
        <w:t>En cuanto al art.  25 de la C. E.  bastará recordar lo declarado por este Tribunal, entre otras en Sentencias de 30 de enero de 1981 (Rec. de amparo 70/1980), y 21 de mayo de 1984 (Rec.  de amparo 362/1983) en el sentido de que no existe violación del principio de exclusión de la misma sanción por un único hecho (non bis in idem), cuando existe una relación específica entre el sujeto y la Administración, la que puede ejercer facultades disciplinarias, con abstracción o independencia del ius puniendi del Estado, en cuanto el hecho o los hechos puedan ser constitutivos de delito o falta.</w:t>
      </w:r>
    </w:p>
    <w:p w:rsidR="00055018" w:rsidRDefault="00055018" w:rsidP="00055018">
      <w:pPr>
        <w:pStyle w:val="TextoNormal"/>
      </w:pPr>
      <w:r>
        <w:t>Finalmente, por lo que importa a la denunciada violación del art. 24 de la C. E., que en esencia se sitúa en la circunstancia de haberse resuelto la vía contencioso-administrativa en grado de apelación, siendo que la Sentencia de la Audiencia Territorial no era susceptible de tal recurso por tratarse de asunto de personal, pero no en supuesto de separación del servicio (art. 94 de la Ley de lo Contencioso), es de notar que la parte que tal sostiene pudo ya aducirlo cuando el Tribunal Supremo, en una incidencia previa sobre tal punto, desestimó su pretensión de inapelabilidad de la Sentencia de instancia, con independencia de lo cual hay que decir que la Sentencia de apelación razona nuevamente sobre ese mismo extremo, siempre discurriendo sobre la aplicación de normas calificables como integradas dentro de la legalidad ordinaria, y sin olvidar que, por último, el tipo de expedientes como el de autos, pueden finalizar incluso con acuerdos en cuya virtud se ponga término a la relación funcionarial o de servicio de que se trate.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w:t>
      </w:r>
    </w:p>
    <w:p w:rsidR="00055018" w:rsidRDefault="00055018" w:rsidP="00055018">
      <w:pPr>
        <w:pStyle w:val="TextoNormal"/>
      </w:pPr>
      <w:r>
        <w:t>Hágase entrega al recurrente de la certificación que solicitó en su escrito de 26 de octubre último.</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4" w:name="AUTO_1984_722"/>
      <w:r>
        <w:lastRenderedPageBreak/>
        <w:t>AUTO 722/1984, de 21 de noviembre de 1984</w:t>
      </w:r>
    </w:p>
    <w:bookmarkEnd w:id="254"/>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ECLI:ES:TC:1984:722A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639/1984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empresa «Nervacero, S. A.», representada por el Procurador don Eduardo Morales Price y asistida del Letrado don Antonio Gómez Enterría, formula demanda de amparo constitucional contra la Sentencia de la Sala Sexta del Tribunal Supremo de 18 de julio de 1984 que desestimó el recurso de casación interpuesto por la demandante contra la Sentencia de la Magistratura de Trabajo núm. </w:t>
      </w:r>
    </w:p>
    <w:p w:rsidR="00055018" w:rsidRDefault="00055018" w:rsidP="00055018">
      <w:pPr>
        <w:pStyle w:val="TextoNormal"/>
      </w:pPr>
      <w:r>
        <w:t xml:space="preserve">2 de Vizcaya de 29 de noviembre de 1983, por plantear como motivo de la casación un tema no discutido en la instancia. </w:t>
      </w:r>
    </w:p>
    <w:p w:rsidR="00055018" w:rsidRDefault="00055018" w:rsidP="00055018">
      <w:pPr>
        <w:pStyle w:val="TextoNormal"/>
      </w:pPr>
      <w:r>
        <w:t xml:space="preserve">La demanda de amparo denuncia la vulneración del art. 24 de la Constitución Española y se funda en los siguientes hechos: </w:t>
      </w:r>
    </w:p>
    <w:p w:rsidR="00055018" w:rsidRDefault="00055018" w:rsidP="00055018">
      <w:pPr>
        <w:pStyle w:val="TextoNormal"/>
      </w:pPr>
      <w:r>
        <w:t xml:space="preserve">a) Los trabajadores de la empresa «Arbola, S. A.» pasaron en 1979 a integrarse en «Ferrellados y Conformados Vizcaya, S. A.» (FECOVISA) mediante acuerdos en los que se pactó que si FECOVISA acudía en un plazo de cuatro años a un expediente de regulación de empleo se abonaría, además de la indemnización fijada por el órgano correspondiente, dos meses de salario real por año de servicio, respondiendo de este suplemento como fiador solidario la empresa «Nervacero, S. A.». </w:t>
      </w:r>
    </w:p>
    <w:p w:rsidR="00055018" w:rsidRDefault="00055018" w:rsidP="00055018">
      <w:pPr>
        <w:pStyle w:val="TextoNormal"/>
      </w:pPr>
      <w:r>
        <w:t xml:space="preserve">b) En expediente de regulación de empleo iniciado por los representantes de los trabajadores se declaró la resolución de los contratos con FECOVISA, fijándose las indemnizaciones a que se refiere el art. 51.10 del Estatuto de los Trabajadores, sin haberse hecho mención del acuerdo indemnizatorio pactado en 1979 ni haber sido llamada al expediente la empresa «Nervacero, S. </w:t>
      </w:r>
    </w:p>
    <w:p w:rsidR="00055018" w:rsidRDefault="00055018" w:rsidP="00055018">
      <w:pPr>
        <w:pStyle w:val="TextoNormal"/>
      </w:pPr>
      <w:r>
        <w:t xml:space="preserve">A.». </w:t>
      </w:r>
    </w:p>
    <w:p w:rsidR="00055018" w:rsidRDefault="00055018" w:rsidP="00055018">
      <w:pPr>
        <w:pStyle w:val="TextoNormal"/>
      </w:pPr>
      <w:r>
        <w:t xml:space="preserve">c) Los trabajadores formularon posteriormente demanda judicial en solicitud de la indemnización pactada contra FECOVISA, «Nervacero, S. A.» y el Fondo de Garantía Salarial, dictándose Sentencia de 29 de noviembre de 1983 condenatoria de las Empresas mencionadas. </w:t>
      </w:r>
    </w:p>
    <w:p w:rsidR="00055018" w:rsidRDefault="00055018" w:rsidP="00055018">
      <w:pPr>
        <w:pStyle w:val="TextoNormal"/>
      </w:pPr>
      <w:r>
        <w:t>d) La empresa «Nervacero, S. A.», anunció y posteriormente formuló recurso de casación por infracción de Ley fundado en violación del art. 6.4 del Código Civil que prohíbe el fraude de Ley. El recurso fue desestimado por Sentencia del Tribunal Supremo de 18 de julio de 1984 al amparo del art. 1.729.5 de la L. E. C. por ser el problema del fraude de Ley de los trabajadores un tema nuevo que no había sido planteado en la instancia.</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xml:space="preserve">. La Empresa demandante impugna la Sentencia de la Sala Sexta del Tribunal Supremo por vulneración del art. 24.1 de la Constitución Española, alegando básicamente que en el recurso de casación no se planteó una cuestión nueva sino que los hechos y argumentos fundamentadores de la existencia del fraude de Ley fueron expuestos y discutidos en la instancia como prueba el acta del juicio. Aunque el art. 1.729.5 de la Ley de Enjuiciamiento Civil es, efectivamente, de aplicación supletoria en la casación laboral, no puede merecer una interpretación y aplicación rigurosa, pues ello no se adecúa a las características del procedimiento laboral y a su menor formalismo. </w:t>
      </w:r>
    </w:p>
    <w:p w:rsidR="00055018" w:rsidRDefault="00055018" w:rsidP="00055018">
      <w:pPr>
        <w:pStyle w:val="TextoNormal"/>
      </w:pPr>
      <w:r>
        <w:t xml:space="preserve">Solicita la declaración de nulidad de la Sentencia impugnada y la reposición de las actuaciones al momento procesal oportuno. </w:t>
      </w:r>
    </w:p>
    <w:p w:rsidR="00055018" w:rsidRDefault="00055018" w:rsidP="00055018">
      <w:pPr>
        <w:pStyle w:val="TextoNormal"/>
      </w:pPr>
      <w:r>
        <w:t xml:space="preserve">Mediante providencia del pasado 17 de octubre, la Sección Tercera puso de manifiesto la posible existencia de las siguientes causas de inadmisión: </w:t>
      </w:r>
    </w:p>
    <w:p w:rsidR="00055018" w:rsidRDefault="00055018" w:rsidP="00055018">
      <w:pPr>
        <w:pStyle w:val="TextoNormal"/>
      </w:pPr>
      <w:r>
        <w:t xml:space="preserve">La señalada en el art. 50.1 b) en relación con el 49.2 a), ambos de la LOTC, por no estar acreditada documentalmente la representación. </w:t>
      </w:r>
    </w:p>
    <w:p w:rsidR="00055018" w:rsidRDefault="00055018" w:rsidP="00055018">
      <w:pPr>
        <w:pStyle w:val="TextoNormal"/>
      </w:pPr>
      <w:r>
        <w:t xml:space="preserve">La del art. 50.2 b) de la LOTC, por falta manifiesta de contenido que justifique una decisión de este Tribunal. </w:t>
      </w:r>
    </w:p>
    <w:p w:rsidR="00055018" w:rsidRDefault="00055018" w:rsidP="00055018">
      <w:pPr>
        <w:pStyle w:val="TextoNormal"/>
      </w:pPr>
      <w:r>
        <w:t xml:space="preserve">En el trámite abierto por la indicada providencia han alegado la representación de la recurrente y el Ministerio Fiscal. </w:t>
      </w:r>
    </w:p>
    <w:p w:rsidR="00055018" w:rsidRDefault="00055018" w:rsidP="00055018">
      <w:pPr>
        <w:pStyle w:val="TextoNormal"/>
      </w:pPr>
      <w:r>
        <w:t xml:space="preserve">La representación de la recurrente comienza por hacer extensas consideraciones, cuya necesidad no es evidente, sobre posibilidad de subsanar los defectos subsanables. Adjunta poder otorgado en favor del Procurador compareciente y reitera los alegatos ya contenidos en su demanda, a partir de los cuales sostiene que la Sentencia del Tribunal Supremo contra la que se dirige implica una infracción del derecho a la tutela judicial efectiva (art. 24.2 de la C. E.) puesto que, como resulta claramente del acta del juicio celebrado ante la Magistratura de Trabajo, en dicha instancia se precisaron todos los hechos y se hicieron todas las consideraciones necesarias para deducir que se estaba alegando la existencia de una actuación en fraude de Ley. Carece, por tanto, de justificación, a su juicio, que el Tribunal Supremo base su negativa en el hecho de que el motivo único del recurso de casación implica una cuestión de derecho no suscitada en primera instancia. </w:t>
      </w:r>
    </w:p>
    <w:p w:rsidR="00055018" w:rsidRDefault="00055018" w:rsidP="00055018">
      <w:pPr>
        <w:pStyle w:val="TextoNormal"/>
      </w:pPr>
      <w:r>
        <w:t xml:space="preserve">Entiende, igualmente, que es excesivamente rigurosa y contraria a las características del proceso laboral la aplicación que el Tribunal Supremo hace en el presente caso del art. 1.729 de la L. E. </w:t>
      </w:r>
    </w:p>
    <w:p w:rsidR="00055018" w:rsidRDefault="00055018" w:rsidP="00055018">
      <w:pPr>
        <w:pStyle w:val="TextoNormal"/>
      </w:pPr>
      <w:r>
        <w:t xml:space="preserve">C. </w:t>
      </w:r>
    </w:p>
    <w:p w:rsidR="00055018" w:rsidRDefault="00055018" w:rsidP="00055018">
      <w:pPr>
        <w:pStyle w:val="TextoNormal"/>
      </w:pPr>
      <w:r>
        <w:t>El Ministerio Fiscal, por su parte, en términos más breves, considera que es patente la existencia de las causas de inadmisión señaladas, pues ni a la demanda se acompaña el poder otorgado a nombre del Procurador ni es discutible a la vista de la Sentencia dictada por el Tribunal Supremo, la sólida fundamentación de ésta, ya que el recurso de casación en ningún caso puede rebasar los límites en los que se planteó la litis y el intentado por el recurrente en amparo tenía como motivo único una cuestión no suscitada en la primera instancia.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Habiéndose adjuntado con el escrito de alegaciones el poder otorgado en favor del Procurador, cuya no presentación junto con la demanda constituía el defecto que señalábamos como primera causa de inadmisión, es forzoso entender que dicho defecto ha sido subsanado y que ha desaparecido, por tanto, la indicada causa.</w:t>
      </w:r>
    </w:p>
    <w:p w:rsidR="00055018" w:rsidRDefault="00055018" w:rsidP="00055018">
      <w:pPr>
        <w:pStyle w:val="TextoNormal"/>
      </w:pPr>
    </w:p>
    <w:p w:rsidR="00055018" w:rsidRDefault="00055018" w:rsidP="00055018">
      <w:pPr>
        <w:pStyle w:val="TextoNormal"/>
      </w:pPr>
      <w:r w:rsidRPr="00055018">
        <w:rPr>
          <w:rStyle w:val="NumeroAFNegritaCaracter"/>
        </w:rPr>
        <w:t>2</w:t>
      </w:r>
      <w:r>
        <w:t>. En lo que toca a la segunda de las causas indicadas son dos, como se precisa en los antecedentes, los argumentos en los que el recurrente se apoya para afirmar que tal causa es inexistente: el de que la aplicación del art.  1.729 de la L. E. C. se ha hecho en este caso con un rigor inadecuado, y el de que la supuesta incongruencia entre el fundamento de la pretensión ante la Magistratura de Trabajo y el motivo único del recurso de casación no existe.  A ambos argumentos responderemos separadamente en los dos siguientes fundamentos.</w:t>
      </w:r>
    </w:p>
    <w:p w:rsidR="00055018" w:rsidRDefault="00055018" w:rsidP="00055018">
      <w:pPr>
        <w:pStyle w:val="TextoNormal"/>
      </w:pPr>
    </w:p>
    <w:p w:rsidR="00055018" w:rsidRDefault="00055018" w:rsidP="00055018">
      <w:pPr>
        <w:pStyle w:val="TextoNormal"/>
      </w:pPr>
      <w:r w:rsidRPr="00055018">
        <w:rPr>
          <w:rStyle w:val="NumeroAFNegritaCaracter"/>
        </w:rPr>
        <w:t>3</w:t>
      </w:r>
      <w:r>
        <w:t>. La exigencia de que el recurso de casación deba basarse en causas referidas a las cuestiones debatidas en la instancia, no constituye un simple requisito formal que pueda libremente suavizarse.</w:t>
      </w:r>
    </w:p>
    <w:p w:rsidR="00055018" w:rsidRDefault="00055018" w:rsidP="00055018">
      <w:pPr>
        <w:pStyle w:val="TextoNormal"/>
      </w:pPr>
      <w:r>
        <w:t>Se trata, por el contrario, de una consecuencia necesaria y elemental de la propia configuración del recurso de casación: puesto que se trata de un recurso extraordinario que no permite una revisión completa del juicio, sino que tiene por finalidad controlar la aplicación jurídica realizada por el Juez de instancia, es evidente que no podrá suscitarse otra censura jurídica que la referida a las materias que hayan sido objeto del pronunciamiento del Juez o que debieron haberlo sido por haber sido planteadas.</w:t>
      </w:r>
    </w:p>
    <w:p w:rsidR="00055018" w:rsidRDefault="00055018" w:rsidP="00055018">
      <w:pPr>
        <w:pStyle w:val="TextoNormal"/>
      </w:pPr>
      <w:r>
        <w:t>No bastan, por tanto, para fundamentar la pretensión las referencias efectuadas por la demandante al menor formalismo del proceso laboral, que reclamaría supuestamente una mayor flexibilidad del requisito.  Con independencia de que el menor formalismo existe en el proceso de instancia, pero no en la casación, donde las alusiones al mismo procedentes del Tribunal Supremo no poseen mucha efectividad práctica, el hecho es que la flexibilidad puede tener su aplicación en los requisitos meramente formales y no en uno como el que se está comentando, que deriva de la propia esencia del recurso.  Conviene señalar, por último, que no compete al Tribunal Constitucional apreciar si la aplicación de la Ley por el Tribunal Supremo ha sido más o menos rigurosa o si podía o no suavizarse, pues el recurso de amparo se limita a la protección de los derechos fundamentales y en este caso el derecho a la tutela sólo habrá sido infringido si se ha denegado el pronunciamiento sobre el fondo del recurso basándose en un defecto inexistente o apreciado en virtud de una aplicación claramente irrazonable de la Ley.</w:t>
      </w:r>
    </w:p>
    <w:p w:rsidR="00055018" w:rsidRDefault="00055018" w:rsidP="00055018">
      <w:pPr>
        <w:pStyle w:val="TextoNormal"/>
      </w:pPr>
    </w:p>
    <w:p w:rsidR="00055018" w:rsidRDefault="00055018" w:rsidP="00055018">
      <w:pPr>
        <w:pStyle w:val="TextoNormal"/>
      </w:pPr>
      <w:r w:rsidRPr="00055018">
        <w:rPr>
          <w:rStyle w:val="NumeroAFNegritaCaracter"/>
        </w:rPr>
        <w:t>4</w:t>
      </w:r>
      <w:r>
        <w:t>. Partiendo, pues, de la exigibilidad del requisito que se comenta, el único problema consiste en determinar si ha sido satisfecho por la demandante como ella sostiene, o no lo ha sido, como afirma la Sala Sexta del Tribunal Supremo de conformidad con el dictamen del Ministerio Fiscal.</w:t>
      </w:r>
    </w:p>
    <w:p w:rsidR="00055018" w:rsidRDefault="00055018" w:rsidP="00055018">
      <w:pPr>
        <w:pStyle w:val="TextoNormal"/>
      </w:pPr>
      <w:r>
        <w:t>La demandante aporta como prueba el contenido del acta del juicio en que puede leerse: «por la Empresa demandada se manifiesta: ...  En quinto lugar, el expediente de regulación de empleo lo inician los trabajadores y no la Empresa, por lo que la condición a la que se sometía el pacto se dejaba a la voluntad de una de las partes, y devendría nula dicha condición.</w:t>
      </w:r>
    </w:p>
    <w:p w:rsidR="00055018" w:rsidRDefault="00055018" w:rsidP="00055018">
      <w:pPr>
        <w:pStyle w:val="TextoNormal"/>
      </w:pPr>
      <w:r>
        <w:t>En sexto lugar, en el expediente de regulación de empleo no se llama ni se da audiencia a "Nervacero, S. A.", ni en la resolución aprobatoria del mismo se alude para nada a dicho pacto ni a las indemnizaciones complementarias que aquí se reclaman, sin que dicha resolución fuera recurrida por los trabajadores».  Según entiende, éstas y otras alegaciones efectuadas a lo largo del juicio ponen de manifiesto la posible configuración de un supuesto fraude de Ley, pues ofrecen los elementos necesarios para apreciarlo, como se despren</w:t>
      </w:r>
      <w:r>
        <w:lastRenderedPageBreak/>
        <w:t>de del escrito de recurso de casación y del propio considerando de la Sentencia que expone la motivación del recurso, al incluir de nuevo tales alegaciones en el desarrollo de la argumentación en torno al fraude.</w:t>
      </w:r>
    </w:p>
    <w:p w:rsidR="00055018" w:rsidRDefault="00055018" w:rsidP="00055018">
      <w:pPr>
        <w:pStyle w:val="TextoNormal"/>
      </w:pPr>
      <w:r>
        <w:t>En realidad, la valoración de lo expuesto por la Empresa requiere una correcta interpretación del precepto legal que amparó la inadmisión del recurso.  Para éste, lo determinante es que la Ley o doctrinas citadas se refieran a «cuestiones» no debatidas en el pleito. Es evidente que «cuestiones» no equivale a «fundamentos de Derecho», por lo que no es preciso que en el proceso se alegara necesariamente la Ley o la doctrina legal que posteriormente se cita en el recurso, lo que, por otra parte, se deriva sin necesidad de mayor demostración de la consagración del principio iura novit curia, conforme al cual es el Juez el que conoce y debe aplicar el derecho aunque no le haya sido aportado por la parte. Pero también lo es que no equivale simplemente a «hechos», de modo que no bastaría con exponer los hechos que podrían recibir un determinado tratamiento jurídico para entender que es este tratamiento el suscitado.</w:t>
      </w:r>
    </w:p>
    <w:p w:rsidR="00055018" w:rsidRDefault="00055018" w:rsidP="00055018">
      <w:pPr>
        <w:pStyle w:val="TextoNormal"/>
      </w:pPr>
      <w:r>
        <w:t>La lectura del texto del acta del juicio transcrito por la Entidad demandante muestra que no se suscitó el problema del fraude de Ley.  Es cierto que los datos de hecho expuestos en el juicio coinciden con los que posteriormente fundamentarían la argumentación sobre la existencia del fraude, pero ello no es suficiente, pues los mismos hechos pueden ser alegados para extraer muy diversas consecuencias jurídicas.  Así, la referencia a que el expediente fue iniciado por los trabajadores y no por la Empresa puede hacerse para estimar que ha habido fraude, o para considerar inaplicable el pacto por falta de cumplimiento del supuesto de hecho, o para denunciar la nulidad de la condición como se hace en el texto, etc.</w:t>
      </w:r>
    </w:p>
    <w:p w:rsidR="00055018" w:rsidRDefault="00055018" w:rsidP="00055018">
      <w:pPr>
        <w:pStyle w:val="TextoNormal"/>
      </w:pPr>
      <w:r>
        <w:t>El fraude de Ley es una institución compleja cuyo planteamiento requiere algo más que la exposición de algunos elementos de hecho en que podría fundarse.  Y si por «cuestión» se entiende «asunto», «materia» que es objeto de debate por las partes y se somete al Juez para que éste se pronuncie sobre ella, parece evidente que en este caso no ha habido planteamiento de la cuestión sobre la que posteriormente versa el recurso de casacion.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ha acordado la inadmisión del presente recurso.</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5" w:name="AUTO_1984_723"/>
      <w:r>
        <w:lastRenderedPageBreak/>
        <w:t>AUTO 723/1984, de 21 de noviembre de 1984</w:t>
      </w:r>
    </w:p>
    <w:bookmarkEnd w:id="255"/>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ECLI:ES:TC:1984:723A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642/1984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pPr>
      <w:r>
        <w:t>I. Antecedentes</w:t>
      </w:r>
    </w:p>
    <w:p w:rsidR="00055018" w:rsidRDefault="00055018" w:rsidP="00055018">
      <w:pPr>
        <w:pStyle w:val="TextoNormalNegritaCentrado"/>
      </w:pPr>
    </w:p>
    <w:p w:rsidR="00055018" w:rsidRDefault="00055018" w:rsidP="00055018">
      <w:pPr>
        <w:pStyle w:val="TextoNormalNegritaCentrado"/>
      </w:pPr>
      <w:r>
        <w:t>II. Fundamentos jurídicos</w:t>
      </w:r>
    </w:p>
    <w:p w:rsidR="00055018" w:rsidRDefault="00055018" w:rsidP="00055018">
      <w:pPr>
        <w:pStyle w:val="TextoNormalNegritaCentrado"/>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Centrado"/>
      </w:pP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6" w:name="AUTO_1984_724"/>
      <w:r>
        <w:lastRenderedPageBreak/>
        <w:t>AUTO 724/1984, de 21 de noviembre de 1984</w:t>
      </w:r>
    </w:p>
    <w:bookmarkEnd w:id="256"/>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ECLI:ES:TC:1984:724A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655/1984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5 de septiembre de 1984 se presentó ante este Tribunal demanda de amparo suscrita por el Procurador don Bonifacio Fraile Sánchez, en nombre y representación de don Angel Prieto Ruiz y don Angel Prieto Pozo, contra la Sentencia dictada por el Tribunal Supremo el 27 de junio de 1984 en causa seguida contra los recurrentes y otros por delitos de hurto y receptación. La demanda se fundamenta en los siguientes hechos: a) La Audiencia Provincial de Bilbao dictó Sentencia en 11 de enero de 1983, condenando a los recurrentes como autores de un delito de receptación con la nota de habitualidad a seis años y un día de prisión mayor, 50.000 pesetas de multa y accesorias. Dicha Sentencia fue confirmada por la Sala Segunda del Tribunal Supremo el 27 de junio de 1984. b) El recurso de casación se basaba en dos motivos amparados en el art. 849.1 de la Ley de Enjuiciamiento Criminal. Uno por infracción de Ley por errónea aplicación del art. 546 bis a) del Código Penal, en relación con el art. 546 bis b), y ambos con los arts. 14 y 24 de la Constitución. Otro, por aplicación indebida de dichos preceptos penales. La Sentencia de la Audiencia Provincial señalaba en el resultando de hechos probados que con anterioridad al día 4 de novíembre de 1981 el menor José Alberto Romero Fernández, sin el consentimiento de sus padres y en diversas fechas, había cogido de su domicilio diversas joyas de oro, plata y pedrería y, bien solo, bien acompañado de algún amígo, se había personado en la joyería «Prieto» vendiéndole diversos objetos que enumeraba. Se añadía en la Sentencia que la aludida joyería estaba regentada por los dos procesados -padre e hijo- que carecían de antecedentes penales y que, de forma indistinta, intervinieron en las operaciones descrítas, así como que el establecimiento comercial sólo estuvo autorízado para la compra de oro, metales y objetos preciosos, desde el día 4 de díciembre de 1980 al 12 de mayo de 1981, fecha desde la que se continuó el negocio de joyería, y que ambos procesados conocían la procedencia ilícita de los objetos adquiridos del menor. Estiman los recurrentes que la Sentencia vulnera el art. 24 de la Constitución, pues al ser los recurrentes titulares de un comercio, se les ha aplícado el art. 546 bís del Código Penal, considerándolos habituales a los efectos de una mayor pena. Vulnera ígualmente el principio de igualdad, establecido en el art. 14 de la Constitucíón, en cuanto se hace a los comerciantes de peor condición penal que los demás españoles. Entienden los recurrentes que la habítualidad del art. 546 bís b) requiere una Sentencía firme anterior y rechazan los razonamientos de la Sentencia dictada por la Audiencia de Bilbao que declara habituales a los solicitantes de amparo por la mera circunstancia de haber comprado en diez ocasiones joyas sustraídas. c) Denuncian </w:t>
      </w:r>
      <w:r>
        <w:lastRenderedPageBreak/>
        <w:t>también una clara con.tradicción en los hechos probados en la Sentencia de Primera Instancia y se quejan de que no se ha aplicado la Ley 8/1983. Solicitan la nulidad de las Sentencías de la Audiencia Provincial de Bilbao y la dictada por el Tribunal Supremo, y por escrito posterior dan cuenta de que los demandantes de amparo han sido ingresados en la prisíón de Basauri para iníciar el cumplimiento de la pena que les ha sído ímpuesta. Por medio de otrosí solicitaron la suspensión de la Sentencia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17 de octubre se puso de manífiesto la posible existencia de las causas de inadmisión reguladas por los arts. 50.1 a), en relación con el 44.2 y la del art. 50.2 b), todos ellos de la Ley Orgánica de este Tribunal, y se concedió un plazo de diez días a los recurrentes y al Ministerío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el plazo concedido, la representación de los actores presentó escrito en el que con referencia a la causa de inadmísión regulada por el art. 44.2 manifiesta que la Sentencia del Tribunal Supremo de fecha 27 de junio de 1984, fue notificada el día 13 de julio siguiente y el recurso se presentó el día 3 de septiembre de 1984, por lo que considera que lo ha sido dentro del plazo de veinte días establecido, por ser inhábiles todos los días del mes de agosto. A la misma conclusión se llegaría por aplicación del art. 892 de la Ley Orgánica del Poder Judicial, que establece que los órganos jurisdiccionales colegiales vacarán «desde el día 15 de julio al 15 de septiembre de cada año». En cuanto a la causa de inadmisión prevista por el art. 50.2 b) estiman los recurrentes que la demanda tiene contenido constitucional, puesto que se trata de un proceso ante la jurisdicción penal en el que se produce la violación de los derechos reconocidos en los arts. 14 a 29 de la Constitución, concretamente en el art. 14, teniendo su origen inmediato en un acto u omisión del órgano jurisdiccional. </w:t>
      </w:r>
    </w:p>
    <w:p w:rsidR="00055018" w:rsidRDefault="00055018" w:rsidP="00055018">
      <w:pPr>
        <w:pStyle w:val="TextoNormal"/>
      </w:pPr>
      <w:r>
        <w:t xml:space="preserve">EI Fiscal General del Estado por su parte manifiesta que ha transcurrido un plazo superior al de veinte días que dispone el art. 44.2 de la LOTC, por lo que el recurso ha de ser inadmitido por extemporaneidad. Con referencia a la alegación de los recurrentes de violación del derecho a la presunción de inocencia y que la hacen residir en la que llaman presunción de habitualidad que contempla el art. 546 bis a) y b) del Código Penal, si la condena fue basada en el apartado b) del art. 546, se trata de una declaración legal de agravación a ciertas personas en virtud de unas determinadas circunstancias. Sencillamente el legislador ha considerado que la facilidad que supone tener un establecimiento abierto entraña un plus de gravedad criminógena que se hace acreedor de una sanción más severa. En ello no puede verse, como pretende la demanda, un elemento discriminador para los comerciantes. En cuanto a la agravación del párrafo final del apartado a), se trata, sin más, de reos habituales, concepto no equivalente al de reincidencia, para el que se requiere una condena previa para su apreciación. </w:t>
      </w:r>
    </w:p>
    <w:p w:rsidR="00055018" w:rsidRDefault="00055018" w:rsidP="00055018">
      <w:pPr>
        <w:pStyle w:val="TextoNormal"/>
      </w:pPr>
      <w:r>
        <w:t xml:space="preserve">Basta que se repitan los hechos para que pueda hablarse de habitualidad. </w:t>
      </w:r>
    </w:p>
    <w:p w:rsidR="00055018" w:rsidRDefault="00055018" w:rsidP="00055018">
      <w:pPr>
        <w:pStyle w:val="TextoNormal"/>
      </w:pPr>
      <w:r>
        <w:t>No es posible considerar que la habitualidad a que alude de dos formas el art. 546 del Código Penal sea concepto contradictorio con el de presunción de inocencia. En cuanto a la referencia que hace de la demanda de no haberse aplicado la reforma del Código Penal efectuada por la Ley Orgánica 8/1983, alega el Fiscal que el tipo penal del art. 546 bis no ha sido modificado y que esta denuncia debió hacerse en primera instancia ya que la modificación de las cuantías no afecta a las cantidades que se habla en los hechos, por lo que, aceptando el razonamiento de los actores, tan faltas son ahora como antes de la reforma. Por todo ello, interesa se declare la inadmisión del recurso.</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No es el cómputo, excluyendo el mes de agosto, el que rige para el plazo del ejercicio de la acción de amparo (arts.  43.2 y 44.2 de la LOTC), pues la inhabilidad relativa propia del período de vacaciones, no impide la interposición del recurso de amparo.  Esta es la regla y, al respecto ha sido recogida en Sentencias de este Tribunal Constitucional (así, entre otras, la Sentencia del T. C. 5/1983, de 4 de febrero) y, además, objeto de la regulación general contenida en las normas aprobadas por el Pleno del T. C.  el 15 de junio de 1982, publicado en el «Boletín Oficial del Estado», para general conocimiento.</w:t>
      </w:r>
    </w:p>
    <w:p w:rsidR="00055018" w:rsidRDefault="00055018" w:rsidP="00055018">
      <w:pPr>
        <w:pStyle w:val="TextoNormal"/>
      </w:pPr>
    </w:p>
    <w:p w:rsidR="00055018" w:rsidRDefault="00055018" w:rsidP="00055018">
      <w:pPr>
        <w:pStyle w:val="TextoNormal"/>
      </w:pPr>
      <w:r w:rsidRPr="00055018">
        <w:rPr>
          <w:rStyle w:val="NumeroAFNegritaCaracter"/>
        </w:rPr>
        <w:t>2</w:t>
      </w:r>
      <w:r>
        <w:t>. Con ser suficiente esta causa para la inadmisión del recurso por virtud de lo que dispone el art 50.1 a) de la LOTC, vamos a justificar, además que aunque se hubiera interpuesto en tiempo, la conclusión hubiera sido la misma, si bien por aplicación del art. 50.2 b) también de la mencionada Ley.  Y vamos a hacerlo recordando, en primer lugar, para evitar equivocadas interpretaciones, que distinta de la causa del art. 50.1 b), que permite acoger los casos de incumplimiento de los requisitos del art. 44.1, es la del art. 50.2 b), de tal modo que el dirigirse el recurso contra resoluciones judiciales, el haberse agotado la vía judicial, el haberse invocado en el proceso precedente el derecho constitucional que se reputa violado, no comporta necesariamente la admisión.  Tiene, además, que presentar un contenido constitucional, y esto no es así, cuando, desde un inicio, con los propios datos suministrados por el recurrente, se revela manifiestamente falto de indicado contenido.  Esto es lo que acontece en el caso presente, como pasamos a estudiar.</w:t>
      </w:r>
    </w:p>
    <w:p w:rsidR="00055018" w:rsidRDefault="00055018" w:rsidP="00055018">
      <w:pPr>
        <w:pStyle w:val="TextoNormal"/>
      </w:pPr>
    </w:p>
    <w:p w:rsidR="00055018" w:rsidRDefault="00055018" w:rsidP="00055018">
      <w:pPr>
        <w:pStyle w:val="TextoNormal"/>
      </w:pPr>
      <w:r w:rsidRPr="00055018">
        <w:rPr>
          <w:rStyle w:val="NumeroAFNegritaCaracter"/>
        </w:rPr>
        <w:t>3</w:t>
      </w:r>
      <w:r>
        <w:t>. Prescindiendo de las acusaciones de violación de preceptos penales respecto a la pena, y en particular respecto a la incidencia, en el caso de la reforma penal urgente contenida en la Ley 8/1983, porque son de la exclusividad de la jurisdicción penal (art.  117.3 de la Constitución), el amparo se concreta a acusar la vulneración del derecho a la presunción de inocencia y al derecho a la igualdad, proclamados, respectivamente, en los arts. 24.2 y 14, porque -se alega- el art. 546 bis b) del Código Penal, en el modo en que ha sido aplicado, entraña por un lado una presunción de habitualidad para los comerciantes que dice, y por otro un trato discriminatorio respecto de los que no son comerciantes. Ninguno de estos alegatos tienen consistencia para dotar de contenido constitucional a la demanda, pues lo que hace el Código Penal en el art. 546 bis a) es configurar un tipo cualificado de receptación, en el que su elemento definidor es la habitualidad, que es un concepto fáctico, distinto de la reincidencia, y establecer en el precepto siguiente [el art.  546 bis b)] la extensión del tratamiento penal de los habituales, a los que tengan un establecimiento abierto, por entender el legislador que la receptación cometida en tal situación entraña un plus de gravedad criminógena que reclama una punición más severa.  Desde este entendimiento, se desvanece todo alegato montado sobre la idea de igualdad o de la presunción de inocencia, pues en cuanto a lo primero, se trata de configuraciones penales referidas a supuestos fácticos distintos y en cuanto a lo segundo, no es una presunción de culpabilidad, sino una agravación para el tipo cualificado que hemos dicho.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Por lo expuesto, la Sección declara inadmisible el recurso de amparo interpuesto por don Angel Prieto Ruiz y don Angel Prieto Pozo, lo que, además, priva de contenido a la petición de suspensión de ejecución de la Sentencia.</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7" w:name="AUTO_1984_725"/>
      <w:r>
        <w:lastRenderedPageBreak/>
        <w:t>AUTO 725/1984, de 21 de noviembre de 1984</w:t>
      </w:r>
    </w:p>
    <w:bookmarkEnd w:id="257"/>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ECLI:ES:TC:1984:725A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661/1984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pasado día 12 de septiembre tuvo entrada en el Registro General del Tribunal un escrito mediante el cual interpuso demanda de amparo constitucional don Julián Caballero Aguado, Procurador de los Tribunales de Madrid, en nombre de su poderdante don José Manuel Cortizo Soñora. </w:t>
      </w:r>
    </w:p>
    <w:p w:rsidR="00055018" w:rsidRDefault="00055018" w:rsidP="00055018">
      <w:pPr>
        <w:pStyle w:val="TextoNormal"/>
      </w:pPr>
      <w:r>
        <w:t xml:space="preserve">Se interpuso el recurso contra la Sentencia condenatoria en juicio de faltas dictada por el Juzgado de Distrito de Cambados en la causa 331/1982, de fecha 30 de junio de 1983. </w:t>
      </w:r>
    </w:p>
    <w:p w:rsidR="00055018" w:rsidRDefault="00055018" w:rsidP="00055018">
      <w:pPr>
        <w:pStyle w:val="TextoNormal"/>
      </w:pPr>
      <w:r>
        <w:t xml:space="preserve">La demanda se fundamenta en los hechos siguientes: a) El recurrente don Manuel Cortizo Soñora fue juzgado y condenado por la comisión de una falta de imprudencia con resultado de muerte a multa de 10.000 pesetas y reprensión privada, así como al abono de las indemnizaciones correspondientes a la viuda e hijos del fallecido y a otro de los perjudicados en el accidente, por lesiones menores. Al producirse los hechos en el curso de una prueba oficial de aeromodelismo y como resultado del manejo por el recurrente de un aparato de los utilizados en este deporte, fue también declarada la responsabilidad civil subsidiaria de la Federación Española de los Deportes Aéreos. b) Contra la Sentencia condenatoria recurrió en apelación quien hoy lo hace en amparo. El 1 de junio de 1984 el Juzgado de Instrucción de Cambados falló desestimando el recurso interpuesto y confirmando en todas sus partes la Sentencia dictada por el Juez de Distrito. Según se indica en el escrito de interposición de la demanda de amparo constitucional, la Sentencia dictada en apelación se comunicó a la parte con fecha 20 de agosto del presente año. La fundamentación de Derecho de la demanda de amparo se basa en las consideraciones siguientes: </w:t>
      </w:r>
    </w:p>
    <w:p w:rsidR="00055018" w:rsidRDefault="00055018" w:rsidP="00055018">
      <w:pPr>
        <w:pStyle w:val="TextoNormal"/>
      </w:pPr>
      <w:r>
        <w:t xml:space="preserve">a) Entiende el actor que ha sido vulnerado su derecho a obtener la tutela efectiva de los Jueces y Tribunales en el ejercicio de sus derechos e intereses legítimos, produciéndole indefensión la actuación del Juzgado de Distrito en cuya Sentencia fue hallado responsable de una falta de imprudencia. </w:t>
      </w:r>
    </w:p>
    <w:p w:rsidR="00055018" w:rsidRDefault="00055018" w:rsidP="00055018">
      <w:pPr>
        <w:pStyle w:val="TextoNormal"/>
      </w:pPr>
      <w:r>
        <w:t xml:space="preserve">b) Tal indefensión la imputa el recurrente al hecho de que en el juicio de instancia no se habría producido una adecuada contradicción, toda vez que no se habría considerado parte en el juicio a quien afirma que debiera haberlo sido, como es la Mutualidad General Deportiva, organismo al que se encontrarían adscritos todos los deportistas federados, como lo es el actor. </w:t>
      </w:r>
    </w:p>
    <w:p w:rsidR="00055018" w:rsidRDefault="00055018" w:rsidP="00055018">
      <w:pPr>
        <w:pStyle w:val="TextoNormal"/>
      </w:pPr>
      <w:r>
        <w:t xml:space="preserve">Afirma éste que la sola presentación ante el Juez de la licencia correspondiente (en la que se acreditaba su condición de deportista federado y por consiguiente su condición de mutualista) debería haber sido determinante de una decisión del juzgador en cuya virtud se </w:t>
      </w:r>
      <w:r>
        <w:lastRenderedPageBreak/>
        <w:t xml:space="preserve">considerase como parte a la citada Entidad. Tal sería -a juicio del actor- el vicio en el que se habría incurrido en el juicio en el que resultó condenado: una imperfecta contradicción a resultas de la cual pretende haber sufrido indefensión. </w:t>
      </w:r>
    </w:p>
    <w:p w:rsidR="00055018" w:rsidRDefault="00055018" w:rsidP="00055018">
      <w:pPr>
        <w:pStyle w:val="TextoNormal"/>
      </w:pPr>
      <w:r>
        <w:t>Invoca expresamente, dando a entender analogías entre su caso y aquél, la Sentencia de este Tribunal Constitucional 4/1982, de 8 de febrero. c) No obstante ello, el recurrente, al formular el fundamento de Derecho 6, y antes de enunciar la súplica de su demanda, concreta su alegato en que la Sentencia recurrida habría vulnerado «el principio de afianzamiento de las responsabilidades pecuniarias en régimen de seguro obligatorio», lo que habría llevado directamente a producir la indefensión que hoy se invoca ante este Tribunal. En el «suplico» de la demanda se pide que, restableciendo al recurrente en su derecho fundamental infringido por la inobservancia del art. 24.1 de la C. E. se acuerde la nulidad de todas las actuaciones procesales del juicio de faltas núm. 331/1982, del Juzgado de Distrito de Cambados, a partir del momento en que legalmente debió ser citada la Mutualidad General Deportiva. Se pide, asimismo, del Tribunal, que acuerde la suspensión de la ejecución de la Sentencia recaída en el juicio de faltas por ocasionar su inmediata efectividad -se dice- «un perjuicio que haría perder al amparo su finalidad».</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acordó poner de manifiesto en este asunto la posible existencia de las siguientes causas de inadmisión: 1.°) la regulada por el art. 50.1 b), en relación con el 44.1 c) de la Ley Orgánica de este Tribunal, y 2.°) la regulada por el art. 50.2 b) de la LOTC, por cuanto la demanda pudiera carecer de contenido que justifique una decisión por parte de este Tribunal. Y, por ello, en aplicación de lo dispuesto en el art. 50 de la LOTC, se concede un plazo común de diez días a la representación del recurrente y al 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actor ha insistido en sus pretensiones iniciales alegando que ante la singularidad del procedimiento en el juicio de faltas, ante la supremacía del principio de oralidad, la justificación probatoria del art. 50.1 b) de la LOTC debe estar más en correspondencia con el art. 49.2 b) que con el 44.1 c). </w:t>
      </w:r>
    </w:p>
    <w:p w:rsidR="00055018" w:rsidRDefault="00055018" w:rsidP="00055018">
      <w:pPr>
        <w:pStyle w:val="TextoNormal"/>
      </w:pPr>
      <w:r>
        <w:t xml:space="preserve">Esto es, la integración de los documentos como principio ad probationem para la admisibilidad del recurso se tiene que dar esencialmente con la presentación de las copias de las resoluciones recaídas; en este caso, con la de la Sentencia del Juzgado de Distrito de Cambados y con la que dictó el Juzgado de Instrucción de la misma villa en grado de apelación. En consecuencia, la sumariedad, inmediación y oralidad del proceso, que no requiere durante su tramitación a las partes ninguna invocación formal del derecho por escrito (no hay formalmente escrito de calificación o acusación) puede exigir, para integrar un requisito de admisibilidad ante el recurso de amparo por vulneración de un precepto constitucional, otra formalidad que la de ajustarse al propio procedimiento; y ello en base a lo que contempla el propio art. 44.1 c), ya que si procesalmente no se requiere la firma escrita «es que no hay lugar para ello». A juicio del actor, el que la demanda posea o carezca de contenido que justifique una decisión por parte del Tribunal, más que una causa de inadmisibilidad, esto es, que una excepción de carácter inicial, lo que realmente constituye es la verdadera cuestión de fondo. Este requisito, en lugar de venir a integrar una cuestión de aplicación de procedimiento, lo que viene es a integrar el derecho de la parte para obtener el amparo solicitado. Cuando esta representación presentó la demanda, con independencia de analizar los requisitos de procedibilidad, al hacer una invocación del precepto constitucional infringido no creyó conveniente entrar en el análisis del derecho material. Respetando el procedimiento formalmente existe otro momento procesal para llegar a ese </w:t>
      </w:r>
      <w:r>
        <w:lastRenderedPageBreak/>
        <w:t xml:space="preserve">período de fundamentación jurídica. Ahora bien, si con la resolución del Tribunal lo que se desea es examinar in limine litis si la petición corresponde a un derecho protegible por el recurso ha de decirse que la propia resolución quiebra con el precepto constitucional aludido. Es en este momento en el que la resolución podría llegar a decir, de manera clara y rotunda, sin posibilidad de recurrirla, que la demanda presentada carecía en su apreciación inicial manifiestamente de contenido. En este supuesto la hipótesis no se establece tanto en el anticipo de la resolución material o de fondo, como en la aplicación facultativa de la verificación de oficio a la que el Tribunal viene obligado en virtud del propio art. 50.2 b) de la LOTC. Los propios términos de la resolución que motiva estas alegaciones, en lo que concierne al articulado que se estudia, viene desvirtuada por el propio planteamiento con el que se somete al análisis de las partes. Independientemente de lo dicho, cree el actor que fundamenta la vulneración del art. 24.1 de la Constitución la reciente Sentencia de esta misma Sala de fecha 4 de abril de 1984. Añade el solicitante de amparo que en el procedimiento por el que se solicita el amparo constitucional, pese a tratarse de un seguro obligatorio (el hecho de que un deportista esté federado entraña su inclusión en la Mutualidad General Deportiva) al juicio correspondiente no fue citada ni se la condenó. </w:t>
      </w:r>
    </w:p>
    <w:p w:rsidR="00055018" w:rsidRDefault="00055018" w:rsidP="00055018">
      <w:pPr>
        <w:pStyle w:val="TextoNormal"/>
      </w:pPr>
      <w:r>
        <w:t xml:space="preserve">El Fiscal ha alegado que no hay constancia alguna en la demanda ni en los documentos acompañados de que se hiciera la invocación formal que ordena el art. 44.1 c) de la LOTC, relativa al derecho a que ahora se denuncia como lesionado. En la propia demanda no se dice de modo explícito que se hiciese tal invocación, sino que confusamente se alude a que por las acusaciones «se hizo constancia que fuese citada la Mutualidad General Deportiva». En el momento de la apelación pudo pedirse la nulidad de la Sentencia de instancia por haber incurrido en esta omisión, pero tampoco se hizo, al menos no hay constancia de ello, ni siquiera se ha alegado. En tales circunstancias, en este trámite, hay que entender que la demanda es defectuosa por incumplimiento de este requisito y que procede la inadmisión con arreglo al art. 50.1 b) de la LOTC. El recurrente, entrando en el examen de la causa de inadmisión sustantiva del art. 50.2 b), alega una omisión procesal -citación o emplazamiento de la Mutualidad de referencia- que no afecta a él, es decir, que no se ha omitido su llamamiento personal a juicio sino el de un tercero; entonces es evidente que no puede afirmar su indefensión que no se ha producido. Y en el recurso de amparo, como ha afirmado este Tribunal, no se puede pedir la protección de un derecho ajeno (Auto de 19 de septiembre de 1984). </w:t>
      </w:r>
    </w:p>
    <w:p w:rsidR="00055018" w:rsidRDefault="00055018" w:rsidP="00055018">
      <w:pPr>
        <w:pStyle w:val="TextoNormal"/>
      </w:pPr>
      <w:r>
        <w:t>Estas razones deben llevar a la inadmisión del recurso conforme al art. 50.2 b) por ser manifiesta la falta de contenido constitucional de la pretensión formulada.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recurrente estima que ha sido conculcado su derecho a la tutela efectiva de Jueces y Tribunales, ocasionándosele indefensión.  Existen, sin embargo, indicios de que tal tacha de inconstitucionalidad en el actuar del juzgador no ha sido convenientemente invocada en el juicio de instancia ni acaso tampoco en la interposición del recurso de apelación ante el Juzgado de Instrucción.</w:t>
      </w:r>
    </w:p>
    <w:p w:rsidR="00055018" w:rsidRDefault="00055018" w:rsidP="00055018">
      <w:pPr>
        <w:pStyle w:val="TextoNormal"/>
      </w:pPr>
      <w:r>
        <w:t xml:space="preserve">Dice el recurente que el requisito procesal impuesto por el art.  44.1 c) de la LOTC fue por él satisfecho cuando, en el acto del juicio oral ante el Juzgado de Distrito, se reclamó del Juez la comparecencia como parte de la Mutualidad General Deportiva, añadiendo que no cabe requerir mayor formalidad a este respecto tratándose de un juicio -el de faltas- en </w:t>
      </w:r>
      <w:r>
        <w:lastRenderedPageBreak/>
        <w:t>el que impera el principio de oralidad. Añade, asimismo, que la invocación expresa del art.  24.1 de la C. E.  se habría realizado «en la apelación».</w:t>
      </w:r>
    </w:p>
    <w:p w:rsidR="00055018" w:rsidRDefault="00055018" w:rsidP="00055018">
      <w:pPr>
        <w:pStyle w:val="TextoNormal"/>
      </w:pPr>
      <w:r>
        <w:t>Estos argumentos son insatisfactorios.  En el procedimiento seguido ante el Juzgado de Distrito lo único que se ha hecho, según expresamente admite el actor en su demanda, es aducir una exigencia de legalidad ordinaria -cuyo fondo no interesa ahora- pero sin ligarla expresamente al derecho fundamental que hoy se dice desconocido por el juzgador.  Y es claro que, si esto ha sido así, no se ha dado oportunidad al Juez para reparar en el mismo proceso del que conocía la lesión de un derecho fundamental argüída sólo ahora ante este Tribunal.  Sin duda, el cumplimiento del requisito que se examina no requiere, como repetidamente viene señalando este Tribunal, que se haya citado explícitamente la concreta disposición jurídico-constitucional en la que el derecho aparece consagrado, pero no es menos cierto que «la invocación debe ser expresa y no debe presumirse» (Auto de 16 de marzo de 1983) y que, en cualquier caso, «lo sustancial es que, expuestos los hechos y la fundamentación de Derecho, el debate pueda versar sobre el tema constitucional» (Sentencia 53/1983, de 20 de junio) no basta, en consecuencia, para integrar esta condición procesal el hecho de que el recurrente en amparo revista a posteriori de contenido constitucionalmente relevante una invocación cualquiera de estricta legalidad por él realizada en el juicio de instancia.  Esto es lo que se ha producido en el presente caso por lo que se refiere al proceso ante el Juzgado de Distrito, de tal manera que no se ha cumplido en esta instancia el requisito requerido por la LOTC en su art. 44.1 c), al no haberse invocado formalmente, « tan pronto como hubiere lugar para ello», el derecho constitucional vulnerado.  En todo caso, sólo el acta del juicio (art.  972 de la L. E. Cr.)  podría resultar concluyente a estos efectos.</w:t>
      </w:r>
    </w:p>
    <w:p w:rsidR="00055018" w:rsidRDefault="00055018" w:rsidP="00055018">
      <w:pPr>
        <w:pStyle w:val="TextoNormal"/>
      </w:pPr>
    </w:p>
    <w:p w:rsidR="00055018" w:rsidRDefault="00055018" w:rsidP="00055018">
      <w:pPr>
        <w:pStyle w:val="TextoNormal"/>
      </w:pPr>
      <w:r w:rsidRPr="00055018">
        <w:rPr>
          <w:rStyle w:val="NumeroAFNegritaCaracter"/>
        </w:rPr>
        <w:t>2</w:t>
      </w:r>
      <w:r>
        <w:t>. De acuerdo con el escrito de demanda, la invocación del art.  24.1 sí se habría producido, al menos en el planteamiento del recurso de apelación.</w:t>
      </w:r>
    </w:p>
    <w:p w:rsidR="00055018" w:rsidRDefault="00055018" w:rsidP="00055018">
      <w:pPr>
        <w:pStyle w:val="TextoNormal"/>
      </w:pPr>
      <w:r>
        <w:t>Expresamente dice el recurrente que entonces «se denunció la infracción del art.  24.1 de la Constitución», sin mayores precisiones.  Ahora bien, no hay nada en la Sentencia finalmente dictada por el Juez de Instrucción que deje ver que ante él se llevó por el recurrente tal queja de relevancia constitucional.  En ningún momento entra el Juez de apelación a considerar el problema de la hipotética indefensión del recurrente, lo que resulta tanto más notorio cuanto que, en este caso, y de acuerdo con el art.  16.1 del Decreto de 21 de noviembre de 1952, la apelación bien podía haber versado, de ser ciertas las alegaciones del recurrente, sobre un «quebrantamiento de forma que positivamente haya producido indefensión».  La referencia nominal al art.  24.1 acaso tuviera lugar, pero la alusión formal no siempre es condición suficiente para entenderlo integrado.  La finalidad del art.  44.1 c) de la LOTC, como señala una reiterada doctrina constitucional, es salvaguardar la condición subsidiaria del recurso de amparo, de tal modo que no se cumple dicho precepto cuando «la cuestión sometida ante el órgano judicial que sustancia el recurso se plantea en términos tales que éste no tiene ocasión de resolver sobre la posible existencia de una vulneración por el órgano inferior de unos derechos fundamentales que se mencionan de modo puramente lateral y cuya invocación se hace sólo, explícitamente, para preparar el posterior recurso de amparo» (Sentencia 75/1984, de 27 de junio).</w:t>
      </w:r>
    </w:p>
    <w:p w:rsidR="00055018" w:rsidRDefault="00055018" w:rsidP="00055018">
      <w:pPr>
        <w:pStyle w:val="TextoNormal"/>
      </w:pPr>
    </w:p>
    <w:p w:rsidR="00055018" w:rsidRDefault="00055018" w:rsidP="00055018">
      <w:pPr>
        <w:pStyle w:val="TextoNormal"/>
      </w:pPr>
      <w:r w:rsidRPr="00055018">
        <w:rPr>
          <w:rStyle w:val="NumeroAFNegritaCaracter"/>
        </w:rPr>
        <w:t>3</w:t>
      </w:r>
      <w:r>
        <w:t>. Sin perjuicio del vicio consistente en la falta de invocación del derecho fundamental que se considera vulnerado, la presente demanda muestra también un defecto de carácter sustantivo, consistente en carecer de contenido que justifique una decisión por parte del Tribunal Constitucional [art.  50.2 b].</w:t>
      </w:r>
    </w:p>
    <w:p w:rsidR="00055018" w:rsidRDefault="00055018" w:rsidP="00055018">
      <w:pPr>
        <w:pStyle w:val="TextoNormal"/>
      </w:pPr>
      <w:r>
        <w:lastRenderedPageBreak/>
        <w:t>En la fundamentación de Derecho de la demanda, enlaza el actor argumentos de legalidad y, aunque con escasa precisión, de inconstitucionalidad.  Más precisamente, afirma que ha infringido el juzgador una regla procesal imperativa y se vincula a dicha presunta violación la del derecho de defensa de la que cree el recurrente haber sido victima.  No obstante, semejante relación entre lesión de legalidad y lesión de constitucionalidad no marca necesariamente el curso lógico que haya de seguirse en el juicio de constitucionalidad, puesto que de lo que se trata ahora es, precisamente, de apreciar, en primer lugar, si se ha podido verificar o no la conculcación de un derecho fundamental, con independencia de que a lo largo del juicio se haya producido o no una incorrecta aplicación o una interpretación torcida de las normas reguladoras del proceso, ya que no es el sentido constitucional del recurso de amparo, como repetidamente viene señalando este Tribunal, el de depurar cualesquiera posibles infracciones del ordenamiento, sino sólo aquellas de las que haya podido derivar el desconocimiento o la conculcación de un derecho fundamental garantizado por este remedio constitucional.</w:t>
      </w:r>
    </w:p>
    <w:p w:rsidR="00055018" w:rsidRDefault="00055018" w:rsidP="00055018">
      <w:pPr>
        <w:pStyle w:val="TextoNormal"/>
      </w:pPr>
      <w:r>
        <w:t>La primera observación que suscita la demanda, al invocar la indefensión, es la de que estamos ante un alegato en el que no coinciden el único potencial sujeto pasivo de la lesión y el reclamante en amparo.  En otras palabras, si no se trajo al proceso como parte a la Mutua General de Deportes, como requirió el recurrente, ello, en todo caso, podría haber deparado una indefensión de aquélla, pero nunca del actor.  Dicha indefensión de la Aseguradora no se ha producido, como es claro, puesto que no ha sido declarada en ninguna de las resoluciones judiciales responsable civil a ningún título, de tal modo que se muestra plenamente inconsistente la cita por el recurrente de la Sentencia del Tribunal Constitucional 4/1982, de 8 de febrero. En aquella decisión del Tribunal, ciertamente, se consideró un caso de posible indefensión y se aplicó el principio nemini damnatur sine audiatur, pero no puede desconocer el recurrente que todo ello se apreció a partir de una previa condena de quien no había sido, para el caso concreto entonces examinado, parte en la causa.</w:t>
      </w:r>
    </w:p>
    <w:p w:rsidR="00055018" w:rsidRDefault="00055018" w:rsidP="00055018">
      <w:pPr>
        <w:pStyle w:val="TextoNormal"/>
      </w:pPr>
      <w:r>
        <w:t>De modo específico, no cabe tampoco invocar indefensión respecto de la situación jurídico-procesal del recurrente en amparo.  Sin entrar ahora en el problema de legalidad ordinaria que se pretende traer hasta este Tribunal, es lo cierto que de la actuación del Juzgado de Distrito no se ha seguido en modo alguno violación de lo dispuesto en el art. 24.1 de la C. E.</w:t>
      </w:r>
    </w:p>
    <w:p w:rsidR="00055018" w:rsidRDefault="00055018" w:rsidP="00055018">
      <w:pPr>
        <w:pStyle w:val="TextoNormal"/>
      </w:pPr>
    </w:p>
    <w:p w:rsidR="00055018" w:rsidRDefault="00055018" w:rsidP="00055018">
      <w:pPr>
        <w:pStyle w:val="TextoNormal"/>
      </w:pPr>
      <w:r w:rsidRPr="00055018">
        <w:rPr>
          <w:rStyle w:val="NumeroAFNegritaCaracter"/>
        </w:rPr>
        <w:t>4</w:t>
      </w:r>
      <w:r>
        <w:t>. De la documentación aportada y de la fundamentación misma de la demanda no se desprende que se haya verificado ninguna de estas lesiones del derecho a la jurisdicción del recurrente.  Ha habido sendas resoluciones fundamentadas en Derecho a partir de la necesaria fase probatoria y ha tenido ocasión el actor, en juicio contradictorio, de formular alegaciones.</w:t>
      </w:r>
    </w:p>
    <w:p w:rsidR="00055018" w:rsidRDefault="00055018" w:rsidP="00055018">
      <w:pPr>
        <w:pStyle w:val="TextoNormal"/>
      </w:pPr>
      <w:r>
        <w:t>No se le ha negado al recurrente ninguno de los instrumentos que el ordenamiento pone a su servicio para la defensa de sus derechos e intereses legítimos (Auto 32/1981, de 25 de marzo).</w:t>
      </w:r>
    </w:p>
    <w:p w:rsidR="00055018" w:rsidRDefault="00055018" w:rsidP="00055018">
      <w:pPr>
        <w:pStyle w:val="TextoNormal"/>
      </w:pPr>
      <w:r>
        <w:t>Por lo demás, si lo que se quiere decir al invocar la indefensión es sólo que una hipotética condena de la Mutua como responsable civil hubiera sido más ventajosa para el recurrente, nada hay que objetar, pero tal constatación tampoco dice nada de la supuesta indefensión que se arguye.  La relación entre la Mutua y el actor no ha quedado decidida en el proceso y, por supuesto, permanece abierta la posibilidad de que aquél, por la vía pertinente, haga valer los derechos que pueda ostentar frente a su asegurador.</w:t>
      </w:r>
    </w:p>
    <w:p w:rsidR="00055018" w:rsidRDefault="00055018" w:rsidP="00055018">
      <w:pPr>
        <w:pStyle w:val="TextoNormal"/>
      </w:pPr>
      <w:r>
        <w:lastRenderedPageBreak/>
        <w:t>En virtud de lo dicho, bien puede afirmarse que lo que en el presente recurso se intenta traer hasta el Tribunal Constitucional es una discusión acerca de la aplicación de las reglas procesales por el juzgador, sin conexión alguna con el respeto a los derechos fundamentales del recurrente protegidos mediante el recurso de amparo.  Ello configura la específica causa de inadmisión contemplada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presente recurso de amparo.</w:t>
      </w:r>
    </w:p>
    <w:p w:rsidR="00055018" w:rsidRDefault="00055018" w:rsidP="00055018">
      <w:pPr>
        <w:pStyle w:val="TextoNormal"/>
      </w:pPr>
    </w:p>
    <w:p w:rsidR="00055018" w:rsidRDefault="00055018" w:rsidP="00055018">
      <w:pPr>
        <w:pStyle w:val="TextoNormal"/>
      </w:pPr>
      <w:r>
        <w:t>Madrid, a veintiuno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8" w:name="AUTO_1984_726"/>
      <w:r>
        <w:lastRenderedPageBreak/>
        <w:t>AUTO 726/1984, de 22 de noviembre de 1984</w:t>
      </w:r>
    </w:p>
    <w:bookmarkEnd w:id="258"/>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ECLI:ES:TC:1984:726A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Acordando haber lugar al desistimiento de los actores en los recursos de inconstitucionalidad 848/1983 y 133 y 145/1984 (acumulados)</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Consejo Ejecutivo de la Generalidad de Cataluña, representado por los Abogados don Manuel María Vicens Matas y don Alberto Raventós Soler, presentó escrito ante este Tribunal el 29 de febrero de 1984, por el que interponía recurso de inconstitucionalidad frente a los arts. 1, 2.1, 3.1 y 2, 4.1 y 2, 5.1 y 2, 6.1 y 2, 7.1 y 2, 30.2, 31, 32, 33.1 y 2, 34.2, disposición transitoria primera, apartados 2 y 3; disposición transitoria segunda y disposición final quinta, del Real Decreto-ley 8/1983, de 30 de noviembre, sobre reconversión y reindustrialización.</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Segunda del Tribunal Constitucional acordó admitir a trámite el recurso formulado por el Consejo Ejecutivo de la Generalidad de Cataluña, por providencia de I de marzo de 1984; acordando también dar traslado de la demanda y documentos presentados al Congreso de los Diputados y al Senado por conducto de sus presidentes, y al Gobierno por conducto del Ministerio de Justicia para que en el plazo de quince días pudieran personarse en el procedimiento y formular las alegaciones que estimaran oportunas.</w:t>
      </w:r>
    </w:p>
    <w:p w:rsidR="00055018" w:rsidRDefault="00055018" w:rsidP="00055018">
      <w:pPr>
        <w:pStyle w:val="TextoNormal"/>
      </w:pPr>
    </w:p>
    <w:p w:rsidR="00055018" w:rsidRDefault="00055018" w:rsidP="00055018">
      <w:pPr>
        <w:pStyle w:val="TextoNormal"/>
      </w:pPr>
      <w:r w:rsidRPr="00055018">
        <w:rPr>
          <w:rStyle w:val="NumeroAFNegritaCaracter"/>
        </w:rPr>
        <w:t>3</w:t>
      </w:r>
      <w:r>
        <w:t>. El Abogado del Estado, en representación del Gobierno de la Nación, por escrito de 12 de marzo de 1984, solicitó la acumulación de este recurso al formularlo anteriormente por la Junta de Galicia, con núm. de registro 848/1983, contra diversos preceptos del Real Decreto-ley 8/1983. Por providencia de 21 de marzo de 1984, la Sección acordó oír a los promovientes de ambos conflictos, por plazo común de diez días, para que alegasen lo que estimaran oportuno sobre dicha solicitud de acumulación.</w:t>
      </w:r>
    </w:p>
    <w:p w:rsidR="00055018" w:rsidRDefault="00055018" w:rsidP="00055018">
      <w:pPr>
        <w:pStyle w:val="TextoNormal"/>
      </w:pPr>
    </w:p>
    <w:p w:rsidR="00055018" w:rsidRDefault="00055018" w:rsidP="00055018">
      <w:pPr>
        <w:pStyle w:val="TextoNormal"/>
      </w:pPr>
      <w:r w:rsidRPr="00055018">
        <w:rPr>
          <w:rStyle w:val="NumeroAFNegritaCaracter"/>
        </w:rPr>
        <w:t>4</w:t>
      </w:r>
      <w:r>
        <w:t>. Con fecha 3 de marzo de 1984, el Gobierno vasco, por medio del Abogado don Javier Madariaga Zamalloa, formuló recurso de inconstitucionalidad contra el mencionado Real Decreto-ley 8/1983, en sus arts. 1, 2, 3, 4, 5.2, 6, 7.2, especialidades 3 y 4, 8.1 h), 9.2, 15, 24, 27, 30, 31, 32, 33, 34 y disposición transitoria primera, apartado 2.</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Admitido a trámite el recurso por providencia de 7 de marzo de 1984 de la Sección Segunda de este Tribunal, y efectuados los oportunos traslados por escrito de 14 de marzo, el Abogado del Estado solicita la acumulación del recurso a los dos anteriores, núms. </w:t>
      </w:r>
    </w:p>
    <w:p w:rsidR="00055018" w:rsidRDefault="00055018" w:rsidP="00055018">
      <w:pPr>
        <w:pStyle w:val="TextoNormal"/>
      </w:pPr>
      <w:r>
        <w:t>848/1983, de la Junta de Galicia, y 133/1984, del Consejo Ejecutivo de la Generalidad de Cataluña. La Sección, por providencia de 21 de marzo de 1984, acordó oír a los promotores de los tres conflictos, por plazo común de diez días, para que alegasen lo que estimasen oportuno sobre la solicitud de acumulación, presentando alegaciones la Junta de Galicia en que se suplicaba se dictase Auto accediendo a la acumulación y sin que se pronunciaran al respecto la representación del Consejo Ejecutivo de la Generalidad ni la representación del Gobierno vasco.</w:t>
      </w:r>
    </w:p>
    <w:p w:rsidR="00055018" w:rsidRDefault="00055018" w:rsidP="00055018">
      <w:pPr>
        <w:pStyle w:val="TextoNormal"/>
      </w:pPr>
    </w:p>
    <w:p w:rsidR="00055018" w:rsidRDefault="00055018" w:rsidP="00055018">
      <w:pPr>
        <w:pStyle w:val="TextoNormal"/>
      </w:pPr>
      <w:r w:rsidRPr="00055018">
        <w:rPr>
          <w:rStyle w:val="NumeroAFNegritaCaracter"/>
        </w:rPr>
        <w:t>6</w:t>
      </w:r>
      <w:r>
        <w:t>. Por Auto de 26 de abril de 1984 la Sección acuerda acumular los recursos de inconstitucionalidad núms. 133/1984 y 145/1984, promovidos por el Consejo Ejecutivo de la Generalidad de Cataluña y el Gobierno vasco, respectivamente, al núm. 848/1983, promovido por la Junta de Galicia,</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En fecha 30 de julio de 1984 el Abogado del Gobierno vasco, siguiendo instrucciones del mismo, presenta escrito por el que suplica al Tribunal tenga por desistido al Gobierno vasco del recurso de inconstitucionalidad planteado contra el Real Decreto-ley 8/1983. Por providencia de 13 de septiembre de 1984, la Sección Segunda de este Tribunal acordó oír a los promotores de los otros dos recursos acumulados al mencionado, así como al Abogado del Estado, para que, en plazo común de cinco días, hicieran las alegaciones que estimaran oportunas al respecto. </w:t>
      </w:r>
    </w:p>
    <w:p w:rsidR="00055018" w:rsidRDefault="00055018" w:rsidP="00055018">
      <w:pPr>
        <w:pStyle w:val="TextoNormal"/>
      </w:pPr>
      <w:r>
        <w:t>El Abogado del Estado, por escrito de 19 de septiembre del mismo año, suplica se resuelva aceptar el desistimiento formulado por el Gobierno vasco con lo demás procedente.</w:t>
      </w:r>
    </w:p>
    <w:p w:rsidR="00055018" w:rsidRDefault="00055018" w:rsidP="00055018">
      <w:pPr>
        <w:pStyle w:val="TextoNormal"/>
      </w:pPr>
    </w:p>
    <w:p w:rsidR="00055018" w:rsidRDefault="00055018" w:rsidP="00055018">
      <w:pPr>
        <w:pStyle w:val="TextoNormal"/>
      </w:pPr>
      <w:r w:rsidRPr="00055018">
        <w:rPr>
          <w:rStyle w:val="NumeroAFNegritaCaracter"/>
        </w:rPr>
        <w:t>8</w:t>
      </w:r>
      <w:r>
        <w:t>. Con fecha 27 de septiembre de 1984 el Abogado de la Generalidad, don Manuel María Vicens i Matas, en representación del Consejo Ejecutivo de la misma, suplica se tenga por desistido al Consejo Ejecutivo de la Generalidad del recurso de inconstitucionalidad 133/1984 contra el Real Decreto-ley 8/1983, de 30 de noviembre. La Sección, por providencia de 3 de octubre, acordó oír a los promotores de los otros dos recursos acumulados al recurso citado, así como al Abogado del Estado, para que, en el plazo común de cinco días, hicieran las alegaciones que estimaran oportunas al respecto. El Abogado del Estado, en escrito de 15 de octubre de 1984, suplica se resuelva aceptar el desistimiento formulado por el Consejo Ejecutivo de la Generalidad de Cataluña.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86 de la LOTC menciona el desistimiento como una de las posibles formas de terminación de los procesos constitucionales, que deberá revestir la forma de Auto, y según el art. 80 de la misma Ley se aplicará con carácter supletorio la de Enjuiciamiento Civil en la regulación de este acto procesal.</w:t>
      </w:r>
    </w:p>
    <w:p w:rsidR="00055018" w:rsidRDefault="00055018" w:rsidP="00055018">
      <w:pPr>
        <w:pStyle w:val="TextoNormal"/>
      </w:pPr>
      <w:r>
        <w:t xml:space="preserve">La intención de desistir aparece formulada fehacientemente por la representación del Gobierno vasco, así como por la representación del Consejo Ejecutivo de la Generalidad de Cataluña, sin que el Gobierno de la Nación tenga nada que oponer a dicha solicitud, y sin que la Junta de Galicia, promotora del recurso de inconstitucionalidad acumulado a los </w:t>
      </w:r>
      <w:r>
        <w:lastRenderedPageBreak/>
        <w:t>presentados por el Gobierno vasco y el Consejo Ejecutivo de la Generalidad haya formulado alegaciones al respecto.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el Pleno del Tribunal Constitucional ha acordado:</w:t>
      </w:r>
    </w:p>
    <w:p w:rsidR="00055018" w:rsidRDefault="00055018" w:rsidP="00055018">
      <w:pPr>
        <w:pStyle w:val="TextoNormal"/>
      </w:pPr>
      <w:r>
        <w:t>Tener por desistidos al Gobierno vasco y al Consejo Ejecutivo de la Generalidad de Cataluña en los recursos de inconstitucionalidad planteados por los mismos en relación con el Real Decreto-ley 8/1983, de 3 de noviembre, de reconversión y</w:t>
      </w:r>
    </w:p>
    <w:p w:rsidR="00055018" w:rsidRDefault="00055018" w:rsidP="00055018">
      <w:pPr>
        <w:pStyle w:val="TextoNormal"/>
      </w:pPr>
      <w:r>
        <w:t>reindustrialización.</w:t>
      </w:r>
    </w:p>
    <w:p w:rsidR="00055018" w:rsidRDefault="00055018" w:rsidP="00055018">
      <w:pPr>
        <w:pStyle w:val="TextoNormal"/>
      </w:pPr>
    </w:p>
    <w:p w:rsidR="00055018" w:rsidRDefault="00055018" w:rsidP="00055018">
      <w:pPr>
        <w:pStyle w:val="TextoNormal"/>
      </w:pPr>
      <w:r>
        <w:t>Publíquese el desistimiento por medio de edicto en el «Boletín Oficial del Estado», y notifíquese a las partes.</w:t>
      </w:r>
    </w:p>
    <w:p w:rsidR="00055018" w:rsidRDefault="00055018" w:rsidP="00055018">
      <w:pPr>
        <w:pStyle w:val="TextoNormal"/>
      </w:pPr>
      <w:r>
        <w:t>Madrid, a veintidós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59" w:name="AUTO_1984_727"/>
      <w:r>
        <w:lastRenderedPageBreak/>
        <w:t>AUTO 727/1984, de 22 de noviembre de 1984</w:t>
      </w:r>
    </w:p>
    <w:bookmarkEnd w:id="259"/>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ECLI:ES:TC:1984:727A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Ratificando la suspensión previamente acordada de diversos preceptos  de la Ley 6/1984, del Parlamento de Cataluña en el recurso de inconstitucionalidad 426/1984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presentado el 9 de junio de 1984, interpone recurso de inconstitucionalidad contra los arts. 2.2, 5 b) y 9.1 de la Ley 6/1984, de 5 de marzo, de la Sindicatura de Cuentas, del Parlamento de Cataluña, y solicita de este Tribunal Constitucional que declare la inconstitucionalidad y consiguiente anulación de los preceptos impugnados, haciendo invocación expresa del art. 161.2 de la Constitución al objeto de que se dé cumplimiento a lo dispuesto en los apartados 2 y 4 del art. 64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13 de junio de 1984, la Sección Primera del Pleno de este Tribunal acuerda admitir a trámite el mencionado recurso dar traslado del mismo al Congreso de los Diputados y al Senado, así como al Parlamento y al Consejo Ejecutivo de la Generalidad de Cataluña, a fin de que en el plazo de quince días puedan personarse en el procedimiento y formular las alegaciones que estimen oportunas. Asimismo, habiéndose invocado por el Gobierno el art. 161.2 de la Constitución, la Sección acuerda comunicar a los Presidentes del Parlamento y del Consejo Ejecutivo de la Generalidad de Cataluña la suspensión de la vigencia y aplicación de los mencionados preceptos impugnados de la Ley 6/1984, de 5 de marzo, del Parlamento de Cataluña, desde la fecha de la formalización del recurso, según dispone el art. 30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escrito presentado el 5 de julio de 1984, don Ramón María Llevadot comparece en nombre y representación del Consejo Ejecutivo de la Generalidad y solicita por otrosí la concesión de prórroga del plazo para efectuar las alegaciones hasta el máximo legal, prórroga que es otorgada por providencia de 11 de julio de 1984. </w:t>
      </w:r>
    </w:p>
    <w:p w:rsidR="00055018" w:rsidRDefault="00055018" w:rsidP="00055018">
      <w:pPr>
        <w:pStyle w:val="TextoNormal"/>
      </w:pPr>
      <w:r>
        <w:t>El Presidente del Parlamento de Cataluña y el Abogado de la Generalidad, en escritos presentados el 11 y 14 de julio, respectivamente, formulan las correspondientes alegaciones y solicitan se declare la constitucionalidad y por ende la validez de los preceptos impugnados. El Abogado de la Generalidad solicita, asimismo, la declaración de inconstitu</w:t>
      </w:r>
      <w:r>
        <w:lastRenderedPageBreak/>
        <w:t>cionalidad del articulo 4.1 c) de la Ley Orgánica 2/1982, de 12 de mayo, reguladora del Tribunal de Cuentas.</w:t>
      </w:r>
    </w:p>
    <w:p w:rsidR="00055018" w:rsidRDefault="00055018" w:rsidP="00055018">
      <w:pPr>
        <w:pStyle w:val="TextoNormal"/>
      </w:pPr>
    </w:p>
    <w:p w:rsidR="00055018" w:rsidRDefault="00055018" w:rsidP="00055018">
      <w:pPr>
        <w:pStyle w:val="TextoNormal"/>
      </w:pPr>
      <w:r w:rsidRPr="00055018">
        <w:rPr>
          <w:rStyle w:val="NumeroAFNegritaCaracter"/>
        </w:rPr>
        <w:t>4</w:t>
      </w:r>
      <w:r>
        <w:t>. Próximo a finalizar el plazo de cinco meses señalado en el art. 161.2 de la Constitución, la Sección, por providencia de 17 de octubre de 1984, acuerda oír a las partes, por cinco días, acerca del mantenimiento o levantamiento de la suspensión de los preceptos en cuestión.</w:t>
      </w:r>
    </w:p>
    <w:p w:rsidR="00055018" w:rsidRDefault="00055018" w:rsidP="00055018">
      <w:pPr>
        <w:pStyle w:val="TextoNormal"/>
      </w:pPr>
    </w:p>
    <w:p w:rsidR="00055018" w:rsidRDefault="00055018" w:rsidP="00055018">
      <w:pPr>
        <w:pStyle w:val="TextoNormal"/>
      </w:pPr>
      <w:r w:rsidRPr="00055018">
        <w:rPr>
          <w:rStyle w:val="NumeroAFNegritaCaracter"/>
        </w:rPr>
        <w:t>5</w:t>
      </w:r>
      <w:r>
        <w:t>. El Abogado del Estado, en escrito de 26 de octubre de 1984, sostiene que debe mantenerse la suspensión de la norma impugnada por afectar ésta a la posible exigencia de responsabilidades contables e incidir sobre aspectos de gran importancia para la vida local, como son el conocimiento y acceso a las cuentas de las Entidades locales por un organismo cuya competencia se discute. Por otra parte -añade-, del mantenimiento de la suspensión no se derivan perjuicios para la Comunidad al estar asegurado el control de las cuentas locales por el Tribunal de Cuentas.</w:t>
      </w:r>
    </w:p>
    <w:p w:rsidR="00055018" w:rsidRDefault="00055018" w:rsidP="00055018">
      <w:pPr>
        <w:pStyle w:val="TextoNormal"/>
      </w:pPr>
    </w:p>
    <w:p w:rsidR="00055018" w:rsidRDefault="00055018" w:rsidP="00055018">
      <w:pPr>
        <w:pStyle w:val="TextoNormal"/>
      </w:pPr>
      <w:r w:rsidRPr="00055018">
        <w:rPr>
          <w:rStyle w:val="NumeroAFNegritaCaracter"/>
        </w:rPr>
        <w:t>6</w:t>
      </w:r>
      <w:r>
        <w:t>. El Abogado de la Generalidad, en escrito de 29 de octubre de 1984, solicita el levantamiento de la suspensión, aduciendo las siguientes razones: a.) El mantenimiento de la suspensión limita en un 50 por 100 el ejercicio de las funciones encomendadas a la Sindicatura de Cuentas, al excluir a las Corporaciones Locales y sus Organismos Autónomos. De esta forma, por otra parte, dichas Entidades quedan sometidas a la fiscalización del Tribunal de Cuentas, impidiéndose que la fiscalización sea realizada por quien efectiva y eficazmente puede realizarla. b) El levantamiento de la suspensión no causaría en ningún caso perjuicio a los intereses generales, pues, dada la lentitud con que los expedientes se tramitan, la Sentencia del Tribunal Constitucional se habría dictado antes de que aquéllos estuvieren en condiciones de ser fallados y, por lo tanto, en el hipotético supuesto de que se declarase la inconstitucionalidad de la Ley impugnada, la Sindicatura de Cuentas remitiría al Tribunal de Cuentas los expedientes por la misma instruidos.</w:t>
      </w:r>
    </w:p>
    <w:p w:rsidR="00055018" w:rsidRDefault="00055018" w:rsidP="00055018">
      <w:pPr>
        <w:pStyle w:val="TextoNormal"/>
      </w:pPr>
    </w:p>
    <w:p w:rsidR="00055018" w:rsidRDefault="00055018" w:rsidP="00055018">
      <w:pPr>
        <w:pStyle w:val="TextoNormal"/>
      </w:pPr>
      <w:r w:rsidRPr="00055018">
        <w:rPr>
          <w:rStyle w:val="NumeroAFNegritaCaracter"/>
        </w:rPr>
        <w:t>7</w:t>
      </w:r>
      <w:r>
        <w:t>. El Presidente del Parlamento de Cataluña solicita asimismo el levantamiento de la suspensión, por considerar que la Ley impugnada es constitucional, como resulta de las alegaciones que en su momento formuló.</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Los preceptos impugnados consideran a las Corporaciones Locales como parte integrante del sector público de Cataluña y establecen que dichas corporaciones rendirán sus cuentas de cada ejercicio directamente a la Sindicatura de Cuentas, a quien corresponde la fiscalización de su actividad económico-financiera y el enjuiciamiento de hechos que puedan ser constitutivos de responsabilidad contable.</w:t>
      </w:r>
    </w:p>
    <w:p w:rsidR="00055018" w:rsidRDefault="00055018" w:rsidP="00055018">
      <w:pPr>
        <w:pStyle w:val="TextoNormal"/>
      </w:pPr>
      <w:r>
        <w:t>A su vez, el art. 4 de la Ley Orgánica 2/1982, de 12 de mayo, establece que corresponde al Tribunal de Cuentas la fiscalización de la actividad económico-financiera y el enjuiciamiento contable del sector público (art.  9), en el que aparecen integradas las Corporaciones Locales (art.  4).</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De las consideraciones anteriores y de las alegaciones aducidas por las partes se deduce que procede el mantenimiento de la suspensión de las disposiciones impugnadas, pues su levantamiento originaría una situación de doble fiscalización y enjuiciamiento contable de las Corporaciones Locales sobre los mismos hechos, mientras que el mantenimiento de la misma no ocasionaría perjuicios de imposible o difícil reparación, dado que, en todo caso, los controles previstos se realizarían, en tanto no se decida el presente recurso, por el Tribunal de Cuentas.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el Tribunal acuerda, de conformidad con lo previsto en el art.  65.2 de la LOTC, el mantenimiento de la suspensión de la vigencia y aplicación de los arts. 2.2, 5 b) y 9.1 de la Ley del Parlamento de Cataluña 6/1984, de 5 de marzo,</w:t>
      </w:r>
    </w:p>
    <w:p w:rsidR="00055018" w:rsidRDefault="00055018" w:rsidP="00055018">
      <w:pPr>
        <w:pStyle w:val="TextoNormal"/>
      </w:pPr>
      <w:r>
        <w:t>de la Sindicatura de Cuentas.</w:t>
      </w:r>
    </w:p>
    <w:p w:rsidR="00055018" w:rsidRDefault="00055018" w:rsidP="00055018">
      <w:pPr>
        <w:pStyle w:val="TextoNormal"/>
      </w:pPr>
    </w:p>
    <w:p w:rsidR="00055018" w:rsidRDefault="00055018" w:rsidP="00055018">
      <w:pPr>
        <w:pStyle w:val="TextoNormal"/>
      </w:pPr>
      <w:r>
        <w:t>Comuníquese esta decisión a los Presidentes del Gobierno de la Nación, del Consejo Ejecutivo de la Generalidad y del Parlamento de Cataluña y publíquese en el «Boletín Oficial del Estado» y en el «Diario Oficial de la Generalidad de Cataluña».</w:t>
      </w:r>
    </w:p>
    <w:p w:rsidR="00055018" w:rsidRDefault="00055018" w:rsidP="00055018">
      <w:pPr>
        <w:pStyle w:val="TextoNormal"/>
      </w:pPr>
      <w:r>
        <w:t>Madrid, a veintidós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0" w:name="AUTO_1984_728"/>
      <w:r>
        <w:lastRenderedPageBreak/>
        <w:t>AUTO 728/1984, de 22 de noviembre de 1984</w:t>
      </w:r>
    </w:p>
    <w:bookmarkEnd w:id="260"/>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ECLI:ES:TC:1984:728A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las cuestiones de inconstitucionalidad 437 y 604/1984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Mediante escrito de la Magistratura de Trabajo núm. 3 de Oviedo, en sus Autos núm. 567/1984, presentado en este Tribunal de 19 de junio último, se planteó cuestión de inconstitucionalidad, por posible inconstitucionalidad de la disposición adicional de la Ley 1/1984, de 9 de enero, por violación del art. 81, en relación con el 24.1, ambos de la Constitución. La Magistratura de Trabajo núm. 11 de Barcelona, en sus autos núm. 1.069/1984, presentó escrito el día 31 de julio último, por el que planteó asimismo cuestión de inconstitucionalidad en relación con la citada Ley, por cuanto vulnera los arts. 9 y 62 i)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sendas providencias de 27 de junio y 19 de septiembre últimos, dictadas respectivamente por las Secciones Tercera y Cuarta del Tribunal, en la cuestión núm. 437/1984, planteada por la Magistratura de Trabajo núm. 3 de Oviedo y la núm. 604/1984 planteada por la Magistratura de Trabajo núm. 11 de Barcelona, fueron admitidas a trámite y conferidos los respectivos traslados al Gobierno de la Nación, Congreso de los Diputados, Senado y Fiscal General del Estado para personación y alegaciones, de conformidad con lo dispuesto en el art. 37.2 de la Ley Orgánica del Tribunal Constitucional (LOTC), acordándose asimismo publicar la incoación de las cuestiones en el «Boletín Oficial del Estado».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la cuestión núm. 437/1984 se personó el Fiscal General del Estado y presentó escrito de alegaciones el 13 de julio de 1984. </w:t>
      </w:r>
    </w:p>
    <w:p w:rsidR="00055018" w:rsidRDefault="00055018" w:rsidP="00055018">
      <w:pPr>
        <w:pStyle w:val="TextoNormal"/>
      </w:pPr>
      <w:r>
        <w:t xml:space="preserve">Respecto de la cuestión núm. 604/1984, se personó y formuló alegaciones también el Fiscal General del Estado por escrito recibido en fecha 11 de octubre de 1984. El Gobierno de la Nación, en dicha cuestión representado por el Abogado del Estado, en escrito de fecha 26 de septiembre de 1984, se personó y solicitó que previos los trámites oportunos se procediera a la acumulación de las dos cuestiones, dada la identidad de disposiciones cuestionadas y la similitud de los supuestos de hecho enjuiciados. </w:t>
      </w:r>
    </w:p>
    <w:p w:rsidR="00055018" w:rsidRDefault="00055018" w:rsidP="00055018">
      <w:pPr>
        <w:pStyle w:val="TextoNormal"/>
      </w:pPr>
      <w:r>
        <w:t>El Fiscal General del Estado, en escrito presentado el 11 de octubre de 1984, formuló las respectivas alegaciones en relación con la cuestión número 604/1984.</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xml:space="preserve">. La Sección Cuarta, en su providencia del día 3 de octubre último, acordó dar traslado al Fiscal General del Estado del escrito presentado por el Abogado del Estado, respecto a la solicitud de acumulación de ambas cuestiones, para que en el plazo de diez días formulase alegaciones sobre la petición de acumulación. </w:t>
      </w:r>
    </w:p>
    <w:p w:rsidR="00055018" w:rsidRDefault="00055018" w:rsidP="00055018">
      <w:pPr>
        <w:pStyle w:val="TextoNormal"/>
      </w:pPr>
      <w:r>
        <w:t>El Fiscal General del Estado, por escrito de fecha 16 de octubre último, evacuó el trámite conferido y alegó que el art. 83 de la Ley Orgánica 2/1979, de 3 de octubre, establece que el Tribunal podrá acordar la acumulación de aquellos procesos con objetos conexos que justifiquen la unidad de tramitación y decisión y al darse esta circunstancia entre ambas cuestiones de inconstitucionalidad, procede acordar la acumulación en los términos interesados por el Abogado del Estado.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83 de la LOTC instituye para los procesos constitucionales -sin limitarlos a uno o varios tipos de ellos, con exclusión de otros- la acumulación de procesos, conducente a la unidad de controversia y resolución, que junto a la razón que puede descubrirse en la idea de no dividir la continencia de la causa, se sienta también en otras, inspiradas en la economía del proceso y la armonía procesal.</w:t>
      </w:r>
    </w:p>
    <w:p w:rsidR="00055018" w:rsidRDefault="00055018" w:rsidP="00055018">
      <w:pPr>
        <w:pStyle w:val="TextoNormal"/>
      </w:pPr>
      <w:r>
        <w:t>La regla del mencionado precepto es tan general -objetos conexos que justifiquen la unidad de tramitación y decisión- que permite, en cada caso, dar satisfacción a las indicadas finalidades de la institución, atendiendo a la idea de relación, conexión, semejanza u otras entre los objetos de uno y otro proceso respecto de los cuales se examine la procedencia de la acumulación, Oue en el caso actual se da esa conexión entre la cuestión de inconstitucionalidad promovida por el Magistrado de Oviedo y la que ha planteado el Magistrado de Barcelona resulta que una y otra versan sobre la misma Ley, Ley 1/1984, de 9 de enero, y aunque uno la cuestiona invocando el art.  24. 1 (aparte otras consideraciones) y el otro sobre todo el art. 9 (aparte otros preceptos), y se centra la cuestión para uno en la disposición adicional y para el otro en el artículo único, el tratamiento conjunto de la constitucionalidad de la Ley, desde los distintos aspectos está en esa línea que -según el art.  83- justifica la acumulación.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el Pleno ha acordado:</w:t>
      </w:r>
    </w:p>
    <w:p w:rsidR="00055018" w:rsidRDefault="00055018" w:rsidP="00055018">
      <w:pPr>
        <w:pStyle w:val="TextoNormal"/>
      </w:pPr>
      <w:r>
        <w:t>1.° Acumular la cuestión 604/1984 a la núm.  437/1984, para que sigan en lo sucesivo una misma tramitación y se resuelvan por una sola decisión.</w:t>
      </w:r>
    </w:p>
    <w:p w:rsidR="00055018" w:rsidRDefault="00055018" w:rsidP="00055018">
      <w:pPr>
        <w:pStyle w:val="TextoNormal"/>
      </w:pPr>
      <w:r>
        <w:t>2.° Alzar la suspensión en tanto se tramitaba la acumulación y, en su virtud, otorgar un plazo de quince días al Abogado del Estado para que, en nombre del Gobierno, presente alegaciones.</w:t>
      </w:r>
    </w:p>
    <w:p w:rsidR="00055018" w:rsidRDefault="00055018" w:rsidP="00055018">
      <w:pPr>
        <w:pStyle w:val="TextoNormal"/>
      </w:pPr>
    </w:p>
    <w:p w:rsidR="00055018" w:rsidRDefault="00055018" w:rsidP="00055018">
      <w:pPr>
        <w:pStyle w:val="TextoNormal"/>
      </w:pPr>
      <w:r>
        <w:t>Madrid, a veintidós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1" w:name="AUTO_1984_729"/>
      <w:r>
        <w:lastRenderedPageBreak/>
        <w:t>AUTO 729/1984, de 22 de noviembre de 1984</w:t>
      </w:r>
    </w:p>
    <w:bookmarkEnd w:id="261"/>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ECLI:ES:TC:1984:729A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conflictos positivos de competencia 34, 430, 503/1984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14 de enero de 1984 fue presentado ante este Tribunal escrito del Abogado don Rafael Fernández-Monge González-Audicana por el que, en nombre del Gobierno vasco, interponía conflicto positivo de competencia, que fue registrado al núm. 34/1984, en relación con la Orden de 29 de julio de 1983, del Ministerio de Agricultura, Pesca y Alimentación, por la que se regula la concesión de autorizaciones para el riego de la vid en situaciones excepcionales, cuyo conflicto se admitió a trámite por providencia de la Sección Primera de 31 de enero de 1984, se participó su incoación a la Sala de lo Contencioso-Administrativo de la Audiencia Nacional a efectos del artículo 61.2 de la Ley Orgánica del Tribunal Constitucional (LOTC) y se dio traslado al Gobierno de la Nación quien, dentro del plazo concedido y por medio del Abogado del Estado, ha formulado alegaciones mediante escrito presentado el 5 de mayo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El 14 de junio de 1984 se presentó también ante este Tribunal escrito del Abogado don Rafael Jiménez Asensio por el que, en nombre del Gobierno vasco, planteaba conflicto positivo de competencia, registrado al núm. 430/1984, en relación con los arts. 1, 2, 3, 4, 5, 6 y 7 del Real Decreto 275/1984, de 11 de enero, sobre reestructuración y reconversión del viñedo, conflicto que se admitió a trámite por providencia de la Sección Segunda el 17 de julio de 1984, en la que se acordó comunicar su incoación a la Sala de lo Contencioso-Administrativo correspondiente del Tribunal Supremo a efectos del art. 61.2 de la LOTC y se dio traslado al Gobierno de la Nación, quien por medio del Abogado del Estado se personó en Autos mediante escrito de 6 de septiembre pasado y solicitó que, con suspensión del plazo concedido para alegaciones, se acordare la acumulación de este conflicto y el seguido bajo el núm. 503/1984 al núm. 34/1984.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6 de julio de 1984 se presentó otro escrito del Abogado don Javier Otaola Bajeneta por el que, en nombre del Gobierno vasco, interponía conflicto positivo de competencia, registrado al núm. </w:t>
      </w:r>
    </w:p>
    <w:p w:rsidR="00055018" w:rsidRDefault="00055018" w:rsidP="00055018">
      <w:pPr>
        <w:pStyle w:val="TextoNormal"/>
      </w:pPr>
      <w:r>
        <w:t xml:space="preserve">503/1984, en relación con el Real Decreto 425/1984, de 8 de febrero, por el que se regula el régimen de autorizaciones para la plantación del viñedo durante la campaña </w:t>
      </w:r>
      <w:r>
        <w:lastRenderedPageBreak/>
        <w:t>1983/1984, que se admitió a trámite por providencia de la Sección Primera de 11 del mismo mes de julio, en la que se acordó comunicar su incoación a la Sala de lo Contencioso-Administrativo correspondiente del Tribunal Supremo a efectos del art. 61.2 de la LOTC y se dio traslado al Gobierno de la Nación, quien por medio del Abogado del Estado presentó el escrito de 26 de septiembre pasado que se menciona en el anterior numeral, personándose en los Autos y pidiendo la acumulación de este conflicto y el seguido bajo el núm. 430/1984 al registrado con el núm. 34/1984, por estimar que los argumentos jurídicos en tales conflictos eran similares y, lógicamente, debían serlo las alegaciones de adverso, que justificaban la unidad de tramitación y decisión, solicitando que, mientras se resolvía el incidente, se suspendiera el plazo concedido para formular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Primera, por providencia recaída el 13 de septiembre pasado en el conflicto núm. 503/1984, acordó tener por personado al Abogado del Estado en dicho conflicto y en el núm. 430/1984 y que se oyera, por plazo común de cinco días, a las representaciones del Gobierno vasco en estos dos conflictos y en el núm. 34/1984, para que alegaran lo que estimasen oportuno con respecto a la acumulación de los dos primeros al tercero, con suspensión del plazo para alegaciones del Abogado del Estado, mientras se resolvía el incidente, en los dos mencionados conflictos 430 y 503/1984, habiendo transcurrido con exceso el plazo concedido a los Abogados representantes del Gobierno vasco sin que los mismos hayan expuesto nada al respecto.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Los presentes conflictos positivos de competencia han sido planteados por el Gobierno vasco y en ellos se impugnan determinadas normas en relación con la reestructuración y reconversión del viñedo, con las regulaciones del régimen de autorizaciones para la plantación de viñedos durante la campaña 1983/1984 y con la concesión de autorizaciones para el riego de la vid.  Se trata de un conjunto de normas dictadas en distintos momentos pero en las que se aprecia claramente la conexión objetiva que permite, de conformidad con lo dispuesto en el art.  83 de la LOTC, la acumulación de los tres procesos, a fin de que continúen tramitándose en un solo procedimiento y sean resueltos mediante la misma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el Pleno del Tribunal acuerda acumular los conflictos positivos de competencia registrados con los núms.  503/1984 y 430/1984 planteados por el Gobierno vasco, al registrado con el núm. 34/1984, planteado igualmente por dicho</w:t>
      </w:r>
    </w:p>
    <w:p w:rsidR="00055018" w:rsidRDefault="00055018" w:rsidP="00055018">
      <w:pPr>
        <w:pStyle w:val="TextoNormal"/>
      </w:pPr>
      <w:r>
        <w:t>Gobierno vasco.  Se alza la suspensión acordada en los conflictos 430/1984 y 503/1984 y se concede un plazo de veinte días al Abogado del Estado para que en representación del Gobierno de la Nación pueda presentar las alegaciones que considere</w:t>
      </w:r>
    </w:p>
    <w:p w:rsidR="00055018" w:rsidRDefault="00055018" w:rsidP="00055018">
      <w:pPr>
        <w:pStyle w:val="TextoNormal"/>
      </w:pPr>
      <w:r>
        <w:t>convenientes respecto a ellos.</w:t>
      </w:r>
    </w:p>
    <w:p w:rsidR="00055018" w:rsidRDefault="00055018" w:rsidP="00055018">
      <w:pPr>
        <w:pStyle w:val="TextoNormal"/>
      </w:pPr>
    </w:p>
    <w:p w:rsidR="00055018" w:rsidRDefault="00055018" w:rsidP="00055018">
      <w:pPr>
        <w:pStyle w:val="TextoNormal"/>
      </w:pPr>
      <w:r>
        <w:t>Madrid, a veintidós de noviembre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262" w:name="AUTO_1984_730"/>
      <w:r>
        <w:lastRenderedPageBreak/>
        <w:t>AUTO 730/1984, de 22 de noviembre de 1984</w:t>
      </w:r>
    </w:p>
    <w:bookmarkEnd w:id="262"/>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ECLI:ES:TC:1984:730A</w:t>
      </w:r>
    </w:p>
    <w:p w:rsidR="00055018" w:rsidRDefault="00055018" w:rsidP="00055018">
      <w:pPr>
        <w:pStyle w:val="SntesisDescriptiva"/>
      </w:pPr>
    </w:p>
    <w:p w:rsidR="00055018" w:rsidRDefault="00055018" w:rsidP="00055018">
      <w:pPr>
        <w:pStyle w:val="SntesisDescriptiva"/>
      </w:pPr>
      <w:r>
        <w:t>Excms. Srs.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recursos de inconstitucionalidad 682 y 683/1984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que tiene entrada en este Tribunal Constitucional el 27 de septiembre de 1984, la Junta de Galicia, representada por el Letrado don Angel Fenor de la Maza y Cornide-Ouiroga, interpone recurso de inconstitucionalidad, que es registrado bajo el núm. 682/1984, contra la totalidad de la Ley 23/1984, de 25 de junio, de Cultivos Marinos, y, subsidiariamente, contra sus preceptos 1, 7, 10.2, 19, 22.1 y 2, 24, 25.1 y 2, 26.1, 27, 29, 30, 31, disposición final y disposición transitoria, solicitando la declaración de inconstitucionalidad de la Ley o preceptos impugnados subsidiariamente y, en consecuencia, de su nulidad.</w:t>
      </w:r>
    </w:p>
    <w:p w:rsidR="00055018" w:rsidRDefault="00055018" w:rsidP="00055018">
      <w:pPr>
        <w:pStyle w:val="TextoNormal"/>
      </w:pPr>
    </w:p>
    <w:p w:rsidR="00055018" w:rsidRDefault="00055018" w:rsidP="00055018">
      <w:pPr>
        <w:pStyle w:val="TextoNormal"/>
      </w:pPr>
      <w:r w:rsidRPr="00055018">
        <w:rPr>
          <w:rStyle w:val="NumeroAFNegritaCaracter"/>
        </w:rPr>
        <w:t>2</w:t>
      </w:r>
      <w:r>
        <w:t>. Asimismo, el Parlamento de Galicia, representado por su Presidente, mediante escrito presentado el 27 de septiembre de 1984, interpone recurso de inconstitucionalidad, registrado bajo el núm. 683/1984, contra los arts. 1, 7, 19, 20, 23.3, 24, 25.2, 3 y 4, 26 (y, por conexión, apartado 2 del art. 10), 27 28, 29, 30, disposición final única y disposición transitoria única, de la Ley 23/1984, de 25 de junio, de Cultivos Marinos, solicitando la declaración de inconstitucionalidad y consiguiente nulidad de los preceptos impugnados.</w:t>
      </w:r>
    </w:p>
    <w:p w:rsidR="00055018" w:rsidRDefault="00055018" w:rsidP="00055018">
      <w:pPr>
        <w:pStyle w:val="TextoNormal"/>
      </w:pPr>
    </w:p>
    <w:p w:rsidR="00055018" w:rsidRDefault="00055018" w:rsidP="00055018">
      <w:pPr>
        <w:pStyle w:val="TextoNormal"/>
      </w:pPr>
      <w:r w:rsidRPr="00055018">
        <w:rPr>
          <w:rStyle w:val="NumeroAFNegritaCaracter"/>
        </w:rPr>
        <w:t>3</w:t>
      </w:r>
      <w:r>
        <w:t>. Por sendas providencias de las Secciones Primera y Tercera del Pleno, el 3 de octubre de 1984, se acuerda admitir a trámite ambos recursos y, conforme a lo establecido en el art. 34 de la Ley Orgánica del Tribunal Constitucional (LOTC), dar traslado de la demanda y documentos presentados al Congreso de los Diputados, al Senado y al Gobierno, a fin de que en el plazo de quince días puedan personarse en el procedimiento y formular las alegaciones que estimen oportunas.</w:t>
      </w:r>
    </w:p>
    <w:p w:rsidR="00055018" w:rsidRDefault="00055018" w:rsidP="00055018">
      <w:pPr>
        <w:pStyle w:val="TextoNormal"/>
      </w:pPr>
    </w:p>
    <w:p w:rsidR="00055018" w:rsidRDefault="00055018" w:rsidP="00055018">
      <w:pPr>
        <w:pStyle w:val="TextoNormal"/>
      </w:pPr>
      <w:r w:rsidRPr="00055018">
        <w:rPr>
          <w:rStyle w:val="NumeroAFNegritaCaracter"/>
        </w:rPr>
        <w:t>4</w:t>
      </w:r>
      <w:r>
        <w:t>. Por escrito de 10 de octubre de 1984, el Abogado del Estado comparece en nombre y representación del Gobierno de la Nación y solicita la acumulación de los recursos de inconstitucionalidad 682/1984 y 683/1984, con suspensión del plazo de alegaciones. Aduce el Abogado del Estado que la íntima conexión existente entre las materias que afectan a ambos procesos justifica la unidad de su tramitación y decisión.</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Por providencia de 17 de octubre de 1984, la Sección Primera del Pleno acuerda oír a las partes demandantes de uno y otro recurso para que en el plazo de diez días expongan lo que estimen procedente acerca de la acumulación solicitada por el Abogado del Estado, quedando mientras tanto en suspenso el plazo concedido para alegaciones y llevándose testimonio del escrito del Abogado del Estado y de este proveído al recurso núm. </w:t>
      </w:r>
    </w:p>
    <w:p w:rsidR="00055018" w:rsidRDefault="00055018" w:rsidP="00055018">
      <w:pPr>
        <w:pStyle w:val="TextoNormal"/>
      </w:pPr>
      <w:r>
        <w:t>683/1984.</w:t>
      </w:r>
    </w:p>
    <w:p w:rsidR="00055018" w:rsidRDefault="00055018" w:rsidP="00055018">
      <w:pPr>
        <w:pStyle w:val="TextoNormal"/>
      </w:pPr>
    </w:p>
    <w:p w:rsidR="00055018" w:rsidRDefault="00055018" w:rsidP="00055018">
      <w:pPr>
        <w:pStyle w:val="TextoNormal"/>
      </w:pPr>
      <w:r w:rsidRPr="00055018">
        <w:rPr>
          <w:rStyle w:val="NumeroAFNegritaCaracter"/>
        </w:rPr>
        <w:t>6</w:t>
      </w:r>
      <w:r>
        <w:t>. Las representaciones del Parlamento y de la Junta de Galicia, en escritos presentados los días 2 y 6 de noviembre, respectivamente, manifiestan su conformidad con la acumulación instada por la representación del Gobierno, por entender que existe íntima conexión entre las materias que constituyen el fondo de ambos recursos, lo que justifica la unidad de tramitación y decisión.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De conformidad con el art.  83 de la LOTC, este Tribunal puede disponer la acumulación de aquellos procesos con objetos conexos que justifiquen la unidad de tramitación y decisión.  En el presente caso concurre el supuesto previsto en el mencionado precepto, como reconocen tanto el Abogado del Estado como los representantes de la Junta y del Parlamento de Galicia, pues ambos recursos de inconstitucionalidad se han promovido frente a una misma disposición legal, la Ley 23/1984, de 25 de junio, de Cultivos Marinos, se apoyan en argumentos análogos y contienen pretensiones también análogas, por lo que procede la acumulación solicitada, a fin de que continúen tramitándose en un solo procedimiento y sean resueltos en una misma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el Pleno acuerda:</w:t>
      </w:r>
    </w:p>
    <w:p w:rsidR="00055018" w:rsidRDefault="00055018" w:rsidP="00055018">
      <w:pPr>
        <w:pStyle w:val="TextoNormal"/>
      </w:pPr>
      <w:r>
        <w:t>1.° Acumular el recurso de inconstitucionalidad núm.  683/1984, promovido por el Parlamento de Galicia, al núm. 682/1984, promovido por la Junta de Galicia.</w:t>
      </w:r>
    </w:p>
    <w:p w:rsidR="00055018" w:rsidRDefault="00055018" w:rsidP="00055018">
      <w:pPr>
        <w:pStyle w:val="TextoNormal"/>
      </w:pPr>
      <w:r>
        <w:t>2.° Alzar la suspensión del plazo de alegaciones acordada en tanto se tramitaba la acumulación, y en su virtud, otorgar un plazo de quince días al Abogado del Estado para que, de acuerdo con lo dispuesto en el art. 34.2 de la LOTC, formule cuantas</w:t>
      </w:r>
    </w:p>
    <w:p w:rsidR="00055018" w:rsidRDefault="00055018" w:rsidP="00055018">
      <w:pPr>
        <w:pStyle w:val="TextoNormal"/>
      </w:pPr>
      <w:r>
        <w:t>alegaciones considere pertinentes en relación con los recursos de inconstitucionalidad acumulados.</w:t>
      </w:r>
    </w:p>
    <w:p w:rsidR="00055018" w:rsidRDefault="00055018" w:rsidP="00055018">
      <w:pPr>
        <w:pStyle w:val="TextoNormal"/>
      </w:pPr>
    </w:p>
    <w:p w:rsidR="00055018" w:rsidRDefault="00055018" w:rsidP="00055018">
      <w:pPr>
        <w:pStyle w:val="TextoNormal"/>
      </w:pPr>
      <w:r>
        <w:t>Madrid, a veintidós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3" w:name="AUTO_1984_731"/>
      <w:r>
        <w:lastRenderedPageBreak/>
        <w:t>AUTO 731/1984, de 28 de noviembre de 1984</w:t>
      </w:r>
    </w:p>
    <w:bookmarkEnd w:id="263"/>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ECLI:ES:TC:1984:731A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Denegando solicitud del recurrente en incidente de ejecución de Sentencia del Tribunal Central 45/1984, en el recurso de amparo 401/1982. Voto particular</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la demanda formulada por don Feliciano Correa Gamero se solicitó en el «suplico»: «que otorgue a mi representado el amparo que solicito y, en su consecuencia, declare su derecho de sufragio pasivo, tal y como se lo reconoce el art. 23 de la Constitución, y, en consecuencia, su derecho a ser candidato en las elecciones para la integración del Senado, y más ampliamente de las Cortes Generales de la Nación». El Ministerio Fiscal, en sus alegaciones, interesó que se dicte Sentencia estimatoria del amparo que se solicita.</w:t>
      </w:r>
    </w:p>
    <w:p w:rsidR="00055018" w:rsidRDefault="00055018" w:rsidP="00055018">
      <w:pPr>
        <w:pStyle w:val="TextoNormal"/>
      </w:pPr>
    </w:p>
    <w:p w:rsidR="00055018" w:rsidRDefault="00055018" w:rsidP="00055018">
      <w:pPr>
        <w:pStyle w:val="TextoNormal"/>
      </w:pPr>
      <w:r w:rsidRPr="00055018">
        <w:rPr>
          <w:rStyle w:val="NumeroAFNegritaCaracter"/>
        </w:rPr>
        <w:t>2</w:t>
      </w:r>
      <w:r>
        <w:t>. La Sentencia pronunciada el 25 de mayo de 1983 contiene el siguien.te fallo, con los siguientes pronunciamientos: 1.°) declarar la nulidad de la Sentencia pronunciada por la Sala de lo Contencioso-Administrativo de Cáceres el 9 de octubre de 1982, en el recurso contencioso electoral seguido ante ella bajo el núm. 179/1982, por cuanto ha impedido al recurrente el derecho electoral pasivo; 2.°) reconocer el derecho del recurrente don Feliciano Correa Gamero a participar como candidato al Senado en las elecciones generales 1982 y, por tanto, declarar validez de la proclamación que hizo la Junta Electoral Provincial de Badajoz.</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16 de abril de 1984, el señor Correa Gamero presentó escrito ante este Tribunal, interesando «que, a la mayor celeridad, se disponga quién ha de ejecutar la Sentencia del Tribunal Constitucional de 25 de mayo de 1983, por la que se otorgó el amparo solicitado por don Feliciano Correa Gamero y se adopten las medidas necesarias para que sea hecho efectivo el derecho de mi representado a concurrir como candidato al Senado en las elecciones generales a que se refiere la Sentencia». Dado traslado al Ministerio Fiscal, presentó escrito el 18 de mayo siguiente en el que, entre otros extremos, el punto 4 del escrito dice lo siguiente: «El Real Decreto-ley 20/1977, de 18 de marzo, que rigió, en la materia que nos ocupa, la celebración de las Elecciones Generales de 1982, en su art. 28 dispone: ''La convocatoria de elecciones se efectuará por Real Decreto acordado en Consejo de Ministros, a propuesta del Presidente del Gobierno.'' Finalizado en su día el proceso electoral, es obvio que debe producirse nueva convocatoria de elecciones, por el órgano y según el mecanismo que en el precepto transcrito se determina, siendo en su virtud el Presidente </w:t>
      </w:r>
      <w:r>
        <w:lastRenderedPageBreak/>
        <w:t xml:space="preserve">del Gobierno quien debe ser requerido para que efectúe al Gobierno la correspondiente propuesta de convocatoria, que en todo caso resultará limitada a la provincia de Badajoz y con inclusión de don Feliciano Correa Gamero, sin perjuicio de los restantes candidatos válidamente proclamados por la Junta electoral provincial en su momento.» </w:t>
      </w:r>
    </w:p>
    <w:p w:rsidR="00055018" w:rsidRDefault="00055018" w:rsidP="00055018">
      <w:pPr>
        <w:pStyle w:val="TextoNormal"/>
      </w:pPr>
      <w:r>
        <w:t>5. El señor Correa Gamero presentó escrito el día 28 de julio en el que dijo lo siguiente: «1.°) su plena conformidad con el dictamen emitido por el Ministerio Fiscal y con las conclusiones que el mismo deja sentadas sobre la ejecución de la mencionada Sentencia; 2.°) que por la Sala se hagan suyas las conclusiones que sienta el Ministerio Fiscal y se adopten las medidas necesarias para la rápida y plena ejecución de la Sentencia, mediante la aplicación de lo que dispone el art. 28 del Real Decreto-ley 20/1977, de 18 de marzo sobre normas electorales; precepto que se complementa con el siguiente sobre convocatoria de elecciones parciales, para Senadores, contemplando expresamente el supuesto aquí planteado; 3.°) que, en consecuencia de lo que dispone el art. 92 de la Ley Orgánica del Tribunal Constitucional, la Sala adopte las medidas necesarias para que, con la mayor celeridad, sea hecho efectivo el derecho de mi representado a concurrir como candidato al Senado en las elecciones generales a que la Sentencia se refiere, resolviendo, en su caso, los incidentes que pudieran plantearse al llevarse a cabo la ejecución efectiva de dicha Sentencia.»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No es el art.  28 del Real Decreto-ley 20/1977, de 18 de marzo, que es el texto por el que se rigieron las elecciones al Congreso y al Senado de 1982, y el que se aduce como precepto específico único por el Ministerio Fiscal, al que se adhiere la defensa del recurrente, para sostener que debe disponerse lo necesario para la convocatoria parcial de elecciones en Badajoz, el que dispone cuándo proceden las elecciones parciales.  Es el artículo siguiente -el art. 29- el que contiene este régimen, y en él se dispone como uno de los casos de convocatoria de elecciones parciales, el que se acordare por Sentencia firme la nulidad de las elecciones verificadas en el Distrito, regulando a continuación, cuándo y cómo se desarrollan estas elecciones parciales.  No es éste el caso, pues ni el recurrente incluyó entre los pronunciamientos interesados del Tribunal la nulidad de las elecciones, ni pudo incluirse, ni se incluyó en la Sentencia, entre los pronunciamientos que admite el art. 55 de la LOTC, el de la nulidad de las elecciones.</w:t>
      </w:r>
    </w:p>
    <w:p w:rsidR="00055018" w:rsidRDefault="00055018" w:rsidP="00055018">
      <w:pPr>
        <w:pStyle w:val="TextoNormal"/>
      </w:pPr>
    </w:p>
    <w:p w:rsidR="00055018" w:rsidRDefault="00055018" w:rsidP="00055018">
      <w:pPr>
        <w:pStyle w:val="TextoNormal"/>
      </w:pPr>
      <w:r w:rsidRPr="00055018">
        <w:rPr>
          <w:rStyle w:val="NumeroAFNegritaCaracter"/>
        </w:rPr>
        <w:t>2</w:t>
      </w:r>
      <w:r>
        <w:t>. Pudo el demandante al decidir su estrategia respecto a la pretensión de amparo incluir acudiendo a lo que permite el art. 55.1 c) de la LOTC una petición que dirigida a restablecer en su total contenido el derecho violado, comprendiera en el proceso el debate sobre la validez o no de las elecciones.</w:t>
      </w:r>
    </w:p>
    <w:p w:rsidR="00055018" w:rsidRDefault="00055018" w:rsidP="00055018">
      <w:pPr>
        <w:pStyle w:val="TextoNormal"/>
      </w:pPr>
      <w:r>
        <w:t xml:space="preserve">Tal petición hubiera dado al proceso una dimensión que requerida por elementales exigencias en orden al alcance vinculante de la Sentencia, permitiera a otros titulares de derechos o intereses legítimos -los favorecidos por la elección y, por tanto, directamente afectados por una nulidad de las elecciones- la defensa en el proceso de amparo. Una defensa, por lo demás, que se incluye entre las garantías constitucionalizadas por el arts 24.1.  No lo hizo el demandante, limitando por su propia decisión el alcance de la Sentencia.  Con no ser atendibles formulaciones que impiden la claridad en la posición de las partes en el proceso -y lo que es anterior, su llamada al proceso- no puede entenderse implícita tal pretensión anulatoria en la demanda, y tampoco tal pronunciamiento en el fallo.  Una pretensión de este contenido, como hemos dicho, hubiera determinado una llamada al proceso de </w:t>
      </w:r>
      <w:r>
        <w:lastRenderedPageBreak/>
        <w:t>otros interesados, como son las candidaturas concurrentes, y los partidos políticos que por sí o coaligados hubieran presentado candidaturas, y los candidatos electos proclamados y posesionados, sin cuya llamada -y oportunidad de ejercer los medios de defensa- puedan ser afectados por un pronunciamiento de nulidad. Una pretensión con un concreto contenido no puede ampliarse en fase de ejecución de Sentencia, para afectar, además, en el efecto ejecutivo de la Sentencia, derechos o intereses de los que no fueron parte en el proceso.</w:t>
      </w:r>
    </w:p>
    <w:p w:rsidR="00055018" w:rsidRDefault="00055018" w:rsidP="00055018">
      <w:pPr>
        <w:pStyle w:val="TextoNormal"/>
      </w:pPr>
    </w:p>
    <w:p w:rsidR="00055018" w:rsidRDefault="00055018" w:rsidP="00055018">
      <w:pPr>
        <w:pStyle w:val="TextoNormal"/>
      </w:pPr>
      <w:r w:rsidRPr="00055018">
        <w:rPr>
          <w:rStyle w:val="NumeroAFNegritaCaracter"/>
        </w:rPr>
        <w:t>3</w:t>
      </w:r>
      <w:r>
        <w:t>. Este es el contenido que el demandante dio a su amparo y al que congruentemente atendió la Sentencia.  Podría acaso pensarse que con esta conclusión la protección de un derecho -el de elegibilidad- queda insatisfecho; pero no siendo esto así en términos generales, pues su ejercicio in actu, no agota todas las posibilidades del derecho, y, por otra parte, la imposibilidad de ejercicio en las elecciones de 1982, puede tener otras fórmulas reparatorias, a falta de unos efectos restitutorios plenos, es lo cierto que estos efectos restitutorios hubieran requerido otros planteamientos procesales, y no como rituarias exigencias formales, sino como indeclinables postulados para la defensa de otros derechos fundamentales.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resuelve que no ha lugar a lo pedido respecto a la ejecución de la Sentencia pronunciada en este proceso.</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rsidP="00055018">
      <w:pPr>
        <w:pStyle w:val="ParrafoNormal"/>
      </w:pPr>
    </w:p>
    <w:p w:rsidR="00055018" w:rsidRDefault="00055018" w:rsidP="00055018">
      <w:pPr>
        <w:pStyle w:val="TextoNormalNegritaCentrado"/>
        <w:keepNext/>
      </w:pPr>
      <w:r>
        <w:t>Voto particular que formula el Magistrado don Francisco Rubio Llorente</w:t>
      </w:r>
    </w:p>
    <w:p w:rsidR="00055018" w:rsidRDefault="00055018" w:rsidP="00055018">
      <w:pPr>
        <w:pStyle w:val="TextoNormalNegritaCentrado"/>
        <w:keepNext/>
      </w:pPr>
    </w:p>
    <w:p w:rsidR="00055018" w:rsidRDefault="00055018" w:rsidP="00055018">
      <w:pPr>
        <w:pStyle w:val="TextoNormal"/>
      </w:pPr>
      <w:r>
        <w:t>Disiento de la decisión acordada por la mayoría de la Sala en el presente asunto.</w:t>
      </w:r>
    </w:p>
    <w:p w:rsidR="00055018" w:rsidRDefault="00055018" w:rsidP="00055018">
      <w:pPr>
        <w:pStyle w:val="TextoNormal"/>
      </w:pPr>
      <w:r>
        <w:t>Ni la necesidad de atenerse a la fórmula utilizada por el recurrente en el «suplico» de su demanda de amparo, ni la ausencia en este proceso de amparo de quienes pudieran resultar perjudicados por la anulación de las elecciones a Senadores en la provincia de Badajoz, me parecen razones suficientes para denegar la petición que el Ministerio Fiscal y el recurrente nos hacen de consuno para que dispongamos tal anulación.</w:t>
      </w:r>
    </w:p>
    <w:p w:rsidR="00055018" w:rsidRDefault="00055018" w:rsidP="00055018">
      <w:pPr>
        <w:pStyle w:val="TextoNormal"/>
      </w:pPr>
      <w:r>
        <w:t>Es el Tribunal Constitucional el que ha de adoptar las medidas apropiadas, en su caso, para la conservación del derecho violado [art. 55.1 c) de la LOTC], con independencia de que haya una petición concreta del agraviado en tal sentido, pues a éste le basta con pretender el restablecimiento o preservación de su derecho (art. 41.3). En el presente caso, la petición que el recurrente nos hizo de que se reconociese su derecho a ser candidato en las elecciones al Senado implicaba necesariamente la de que ese derecho pudiese ser efectivamente ejercido y, por consiguiente, el reconocimiento que nosotros hicimos de tal derecho comporta la necesidad de anular tanto la Sentencia que lo negó, ya efectuada por nosotros, como la elección subsiguiente, pues de otro modo el derecho reconocido queda vaciado de contenido.</w:t>
      </w:r>
    </w:p>
    <w:p w:rsidR="00055018" w:rsidRDefault="00055018" w:rsidP="00055018">
      <w:pPr>
        <w:pStyle w:val="TextoNormal"/>
      </w:pPr>
      <w:r>
        <w:t xml:space="preserve">Es cierto que el art. 74 del Real Decreto-ley 20/1977, de 18 de marzo, atribuye una eficacia preclusiva absoluta a efectos electorales a las Sentencias recaídas en recursos que </w:t>
      </w:r>
      <w:r>
        <w:lastRenderedPageBreak/>
        <w:t>tuvieran por objeto la impugnación de acuerdos sobre proclamación de candidatos, pero es también evidente que esta eficacia preclusiva desaparece cuando, como aquí es el caso, la Sentencia misma es anulada por resultar violatoria de un derecho fundamental.  Por ello, no existiendo este obstáculo que mis colegas, acertadamente, no han tomado en consideración, la concesión del amparo debe llevar aparejada la anulación de la elección.</w:t>
      </w:r>
    </w:p>
    <w:p w:rsidR="00055018" w:rsidRDefault="00055018" w:rsidP="00055018">
      <w:pPr>
        <w:pStyle w:val="TextoNormal"/>
      </w:pPr>
      <w:r>
        <w:t>Tampoco encuentro fundamento suficiente para, denegar la anulación, según antes indico, en el hecho de que los demás interesados, y muy señaladamente los candidatos triunfantes en la elección, hayan estado ausentes de este proceso, pues fueron, o pudieron ser, parte en el contencioso electoral seguido ante la Audiencia Territorial de Cáceres y finalizado por la Sentencia que nosotros anulamos (art.  74 del Real Decreto-ley 20/1977), y en cuanto partes de aquel proceso, pudieron comparecer también en el amparo cuando fueren emplazados para ello por la mencionada Audiencia.</w:t>
      </w: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4" w:name="AUTO_1984_732"/>
      <w:r>
        <w:lastRenderedPageBreak/>
        <w:t>AUTO 732/1984, de 28 de noviembre de 1984</w:t>
      </w:r>
    </w:p>
    <w:bookmarkEnd w:id="264"/>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ECLI:ES:TC:1984:732A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652/1983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día 29 de septiembre de 1983 tuvo entrada en el Registro del Tribunal escrito remitido por don Luis Martínez Trebol solicitando se declarase inconstitucional la decisión de RENFE, Empresa para la que trabajaba, ordenando su jubilación por haber cumplido los sesenta y cinco años de edad el 15 de octubre de 1981. El recurrente alegaba que, al estar excluido del Convenio Colectivo debido a su categoría profesional, no le resultaba aplicable dicha edad sino la de setenta años, y que la jubilación fue una imposición de RENFE que le presionó para que firmase los impresos correspondientes.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13 de octubre, la Sección hizo saber al recurrente la existencia del motivo de inadmisión subsanable de falta de postulación, al no estar representado por Procurador ni asistido de Letrado según lo preceptuado en el art. 81.1 de la Ley Orgánica del Tribunal Constitucional (LOTC), advirtiéndole que una vez subsanado tal defecto podría abrirse el trámite de inadmisión por otros motivos. </w:t>
      </w:r>
    </w:p>
    <w:p w:rsidR="00055018" w:rsidRDefault="00055018" w:rsidP="00055018">
      <w:pPr>
        <w:pStyle w:val="TextoNormal"/>
      </w:pPr>
      <w:r>
        <w:t>Advertida por diligencia del Secretario de la Sala de 8 de marzo de 1984 que, pese al tiempo transcurrido, no se había recibido devuelto el acuse de recibo justificativo de la recepción por el recurrente de la notificación de la providencia de 13 de octubre, la Sección dictó nueva providencia de 14 de marzo concediendo un nuevo plazo de diez días al recurrente para la subsanación del defecto de falta de postulación.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día 31 de marzo de 1984 se recibe escrito del Procurador don Juan Ignacio Avila del Hierro comunicando que asume la representación procesal del recurrente, documentándolo con el correspondiente poder, y que la dirección técnica del recurso se atribuye al Letrado don Jordi-María Pedret Grenzner. Considerando subsanado el defecto, el escrito solicita que se acuerde prosiga la tramitación del procedimiento hasta dictarse Sentencia de conformidad con la pretensión ejercida. </w:t>
      </w:r>
    </w:p>
    <w:p w:rsidR="00055018" w:rsidRDefault="00055018" w:rsidP="00055018">
      <w:pPr>
        <w:pStyle w:val="TextoNormal"/>
      </w:pPr>
      <w:r>
        <w:t>La Sección dictó providencia de 11 de abril de 1984 teniendo por subsanado el defecto y por personado y parte al Procurador don Juan Ignacio Avila del Hierro, y requiriéndole para que en el plazo de diez días formulase la demanda de amparo con los requisitos establecidos en el art. 49 de la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xml:space="preserve">. En su demanda, presentada el día 30 de abril, el recurrente expone que prestaba sus servicios en la empresa RENFE desde el año 1939, siendo ascendido en 1973 a la categoría de Subjefe de División y posteriormente a la de Jefe Adjunto de División, por lo que, en aplicación del art. 2 de la Reglamentación de Trabajo, se integraba en el grupo de personal excluido de la Reglamentación, e igualmente del Convenio Colectivo conforme a lo dispuesto en su cláusula 1, por lo que la jubilación forzosa prevista por éste no le resultaba aplicable. </w:t>
      </w:r>
    </w:p>
    <w:p w:rsidR="00055018" w:rsidRDefault="00055018" w:rsidP="00055018">
      <w:pPr>
        <w:pStyle w:val="TextoNormal"/>
      </w:pPr>
      <w:r>
        <w:t xml:space="preserve">No obstante ello, el día 27 de julio de 1981 recibió comunicación de la Empresa dándole a conocer su jubilación por edad a partir del 15 de octubre en que cumplía sesenta y cinco años. Mediante escritos de 30 de julio y de 25 de septiembre el recurrente manifestó su oposición a tal jubilación, siéndole confirmada la orden de cese. El 15 de octubre se vio obligado, según alega, a firmar los impresos de solicitud de jubilación, pese a lo cual solicitó de nuevo la anulación de la orden por escrito de 19 de octubre de 1981 reiterado el 15 de julio de 1983. Ante la falta de contestación inició el procedimiento de amparo. </w:t>
      </w:r>
    </w:p>
    <w:p w:rsidR="00055018" w:rsidRDefault="00055018" w:rsidP="00055018">
      <w:pPr>
        <w:pStyle w:val="TextoNormal"/>
      </w:pPr>
      <w:r>
        <w:t xml:space="preserve">En opinión del recurrente, la orden de jubilación vulnera el derecho a la igualdad tal y como ha sido interpretado por el Tribunal Constitucional en su Sentencia de 2 de julio de 1981 que trató precisamente el problema de la jubilación forzosa. No siendo aplicable el Convenio Colectivo al recurrente, se trata de una decisión unilateral de la Empresa que vulnera el derecho a la no discriminación por edad. </w:t>
      </w:r>
    </w:p>
    <w:p w:rsidR="00055018" w:rsidRDefault="00055018" w:rsidP="00055018">
      <w:pPr>
        <w:pStyle w:val="TextoNormal"/>
      </w:pPr>
      <w:r>
        <w:t>En virtud de ello, el recurrente solicita el otorgamiento del amparo mediante la reintegración en su puesto de trabajo como consecuencia de la nulidad radical de la orden de jubilación forzosa dada por la Red Nacional de los Ferrocarriles Españoles.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Mediante providencia de 27 de junio, la Sección acordó comunicar al recurrente la posible existencia de la causa de inadmisión consistente en carecer la demanda manifiestamente de contenido que justifique una decisión del Tribunal, concediéndole, así como al Ministerio Fiscal, un plazo de diez días para formular sus alegaciones. </w:t>
      </w:r>
    </w:p>
    <w:p w:rsidR="00055018" w:rsidRDefault="00055018" w:rsidP="00055018">
      <w:pPr>
        <w:pStyle w:val="TextoNormal"/>
      </w:pPr>
      <w:r>
        <w:t xml:space="preserve">El Ministerio Fiscal hace notar que la decisión de jubilación adoptada por la RENFE no fue impugnada ante la jurisdicción ordinaria, y que en el recurso se pretende que el Tribunal Constitucional resuelva sobre la procedencia o improcedencia de la jubilación forzosa del actor, lo que no es propio del Tribunal ya que el ejercicio de la potestad jurisdiccional corresponde exclusivamente a los Juzgados y Tribunales determinados por la Ley. Por ello, el Ministerio Fiscal solicita la inadmisión por incurrir, al menos, en el motivo previsto en el art. 50.2 b) de la LOTC. </w:t>
      </w:r>
    </w:p>
    <w:p w:rsidR="00055018" w:rsidRDefault="00055018" w:rsidP="00055018">
      <w:pPr>
        <w:pStyle w:val="TextoNormal"/>
      </w:pPr>
      <w:r>
        <w:t>El demandante reitera sus afirmaciones iniciales y razona sobre la adecuación del recurso de amparo para la protección de su derecho.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 este Auto es determinar si en el presente recurso de amparo concurre el motivo de inadmisión señalado en nuestra providencia de 27 de junio de 1984 consistente en carecer la demanda manifiestamente de contenido que justifique una decisión por parte del Tribunal Constitucional [artículo 50.2 b) de la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El recurrente impugna directamente una resolución de la Dirección General del área de la RENFE de 3 de octubre de 1981 confirmatoria de otras anteriores en que se ordenaba su cese por causa de jubilación forzosa.</w:t>
      </w:r>
    </w:p>
    <w:p w:rsidR="00055018" w:rsidRDefault="00055018" w:rsidP="00055018">
      <w:pPr>
        <w:pStyle w:val="TextoNormal"/>
      </w:pPr>
      <w:r>
        <w:t>Sin entrar en los problemas que plantea la cuestión, basta señalar que se trata de una decisión tomada por RENFE en el ámbito de las relaciones laborales con un empleado suyo.  Ahora bien, RENFE, teniendo personalidad jurídica pública, no actúa como Poder Público en las decisiones que adopta respecto a las relaciones laborales con sus trabajadores.  En consecuencia, sus actos de ese carácter no son en sí recurribles en amparo, ya que el recurso de amparo sólo puede dirigirse contra actos de los Poderes Públicos que actúen como tales. El recurrente pudo acudir a la jurisdicción laboral, y en el caso de que se dictase una resolución judicial que agotase la vía judicial recurrir contra ella, si consideraba que vulneraba un derecho fundamental o libertad pública suya susceptible de amparo, pues una resolución judicial sí es un acto procedente de Poderes Públicos. A mayor abundamiento, conviene recordar que, salvo excepciones que no son del caso, el recurso previo a la vía judicial es obligado incluso cuando se impugnan actos de Poderes Públicos dado el carácter subsidiario que tiene el recurso de amparo según reiteradas declaraciones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Por todo ello procede estimar que concurre en el presente recurso el motivo de inadmisión señalado en la citada providencia de 27 de junio de 1984.</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En 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5" w:name="AUTO_1984_733"/>
      <w:r>
        <w:lastRenderedPageBreak/>
        <w:t>AUTO 733/1984, de 28 de noviembre de 1984</w:t>
      </w:r>
    </w:p>
    <w:bookmarkEnd w:id="265"/>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ECLI:ES:TC:1984:733A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el archivo de las actuaciones en el procedimiento 823/1983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de 12 de diciembre de 1983, doña María Luisa Vázquez García solicita de este Tribunal Constitucional proceda a designarle Abogado y Procurador de oficio con el fin de formalizar recurso de amparo contra Auto de 23 de noviembre de 1983 de la Sección Tercera de la Audiencia Provincial de Valencia, por el que se acuerda sobreseer provisionalmente la causa de la que dimana, conforme al art. 641.1 de la Ley de Enjuiciamiento Criminal (L. </w:t>
      </w:r>
    </w:p>
    <w:p w:rsidR="00055018" w:rsidRDefault="00055018" w:rsidP="00055018">
      <w:pPr>
        <w:pStyle w:val="TextoNormal"/>
      </w:pPr>
      <w:r>
        <w:t>E. Cr.). Entiende la recurrente que dicha resolución judicial vulnera el art.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18 de enero de 1984, la Sección Primera de la Sala Primera de este Tribunal Constitucional acuerda tener por interpuesto el recurso de amparo y, dado que la recurrente ha disfrutado en el proceso antecedente del beneficio de pobreza, proceder al nombramiento de Abogado y Procurador del turno de oficio para que la defiendan y representen en el presente recurso, dirigiendo a tal efecto sendas comunicaciones al Presidente del Consejo General de la Abogacía y al Decano del Colegio de Procuradores de Madrid.</w:t>
      </w:r>
    </w:p>
    <w:p w:rsidR="00055018" w:rsidRDefault="00055018" w:rsidP="00055018">
      <w:pPr>
        <w:pStyle w:val="TextoNormal"/>
      </w:pPr>
    </w:p>
    <w:p w:rsidR="00055018" w:rsidRDefault="00055018" w:rsidP="00055018">
      <w:pPr>
        <w:pStyle w:val="TextoNormal"/>
      </w:pPr>
      <w:r w:rsidRPr="00055018">
        <w:rPr>
          <w:rStyle w:val="NumeroAFNegritaCaracter"/>
        </w:rPr>
        <w:t>3</w:t>
      </w:r>
      <w:r>
        <w:t>. Recibidas las correspondientes comunicaciones por las que se designa Procurador y Letrado en turno de oficio a don Antonio Ramón Rueda López y a don Luis Hernando de Larramendi Martínez, respectivamente, la Sección, por providencia de 1 de febrero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la recurrente.</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escrito presentado el 22 de febrero de 1984, el Procurador de los Tribunales designado de oficio manifiesta que, tras un análisis de las razones alegadas en el escrito de interposición de la demanda, el Letrado no encuentra motivos suficientes en qué fundamentar el amparo pretendido, por lo que antes de formalizar la demanda correspondiente o, en su caso, decidir acerca de la posible excusa, resulta imprescindible solicitar de la </w:t>
      </w:r>
      <w:r>
        <w:lastRenderedPageBreak/>
        <w:t>recurrente una ampliación y aclaración de los hechos, y asimismo solicitar del Juzgado de Instrucción núm. 6 de Valencia, en sumario 56/1983, y de la Sección Tercera de la Audiencia Provincial de Valencia testimonio de lo actuado ante ellos.</w:t>
      </w:r>
    </w:p>
    <w:p w:rsidR="00055018" w:rsidRDefault="00055018" w:rsidP="00055018">
      <w:pPr>
        <w:pStyle w:val="TextoNormal"/>
      </w:pPr>
    </w:p>
    <w:p w:rsidR="00055018" w:rsidRDefault="00055018" w:rsidP="00055018">
      <w:pPr>
        <w:pStyle w:val="TextoNormal"/>
      </w:pPr>
      <w:r w:rsidRPr="00055018">
        <w:rPr>
          <w:rStyle w:val="NumeroAFNegritaCaracter"/>
        </w:rPr>
        <w:t>5</w:t>
      </w:r>
      <w:r>
        <w:t>. Recibidas dichas actuaciones, y a tenor de lo dispuesto en el art. 49 de la Ley Orgánica del Tribunal Constitucional (LOTC), la Sección acuerda, por providencia de 4 de abril de 1984, dar vista de las mismas a la representación de la recurrente, por un plazo de diez días, a fin de que dentro de dicho término formule la correspondiente demanda de amparo con los requisitos establecidos en el mencionado precepto.</w:t>
      </w:r>
    </w:p>
    <w:p w:rsidR="00055018" w:rsidRDefault="00055018" w:rsidP="00055018">
      <w:pPr>
        <w:pStyle w:val="TextoNormal"/>
      </w:pPr>
    </w:p>
    <w:p w:rsidR="00055018" w:rsidRDefault="00055018" w:rsidP="00055018">
      <w:pPr>
        <w:pStyle w:val="TextoNormal"/>
      </w:pPr>
      <w:r w:rsidRPr="00055018">
        <w:rPr>
          <w:rStyle w:val="NumeroAFNegritaCaracter"/>
        </w:rPr>
        <w:t>6</w:t>
      </w:r>
      <w:r>
        <w:t>. Por escrito presentado el 25 de abril de 1984, la representación de la recurrente manifiesta que, una vez recibida la documentación solicitada, el Letrado designado de oficio considera insostenible la pretensión formulada por doña María Luisa Vázquez García y suplica se le tenga por excusado de la defensa.</w:t>
      </w:r>
    </w:p>
    <w:p w:rsidR="00055018" w:rsidRDefault="00055018" w:rsidP="00055018">
      <w:pPr>
        <w:pStyle w:val="TextoNormal"/>
      </w:pPr>
    </w:p>
    <w:p w:rsidR="00055018" w:rsidRDefault="00055018" w:rsidP="00055018">
      <w:pPr>
        <w:pStyle w:val="TextoNormal"/>
      </w:pPr>
      <w:r w:rsidRPr="00055018">
        <w:rPr>
          <w:rStyle w:val="NumeroAFNegritaCaracter"/>
        </w:rPr>
        <w:t>7</w:t>
      </w:r>
      <w:r>
        <w:t>. Por providencia de 2 de mayo de 1984, la Sección, de conformidad con lo dispuesto en el art. 9 de la Norma acerca de la defensa por pobre en los procesos constitucionales, acuerda remitir testimonio de los presentes Autos al Consejo General de la Abogacía, a fin de que designe dos Letrados que dictaminen si puede o no sostenerse la acción que se propone entablar la solicitante de amparo.</w:t>
      </w:r>
    </w:p>
    <w:p w:rsidR="00055018" w:rsidRDefault="00055018" w:rsidP="00055018">
      <w:pPr>
        <w:pStyle w:val="TextoNormal"/>
      </w:pPr>
    </w:p>
    <w:p w:rsidR="00055018" w:rsidRDefault="00055018" w:rsidP="00055018">
      <w:pPr>
        <w:pStyle w:val="TextoNormal"/>
      </w:pPr>
      <w:r w:rsidRPr="00055018">
        <w:rPr>
          <w:rStyle w:val="NumeroAFNegritaCaracter"/>
        </w:rPr>
        <w:t>8</w:t>
      </w:r>
      <w:r>
        <w:t>. Con fecha 25 de junio de 1984, el Presidente del Consejo General de la Abogacia remite el dictamen emitido por los Letrados don José Bahillo Ardura y don Francisco Barrios Fernández. Ambos Letrados consideran que no puede sostenerse la acción que se propone entablar la recurrente, por estimar el primero que de la documentación aportada se desprende que la resolución impugnada no vulnera la tutela judicial consagrada constitucionalmente ni concurre el requisito previsto en el apartado b) del art. 44 de la LOTC, y aducir el segundo que no se dan los presupuestos de los arts. 41 y ss. de la LOTC.</w:t>
      </w:r>
    </w:p>
    <w:p w:rsidR="00055018" w:rsidRDefault="00055018" w:rsidP="00055018">
      <w:pPr>
        <w:pStyle w:val="TextoNormal"/>
      </w:pPr>
    </w:p>
    <w:p w:rsidR="00055018" w:rsidRDefault="00055018" w:rsidP="00055018">
      <w:pPr>
        <w:pStyle w:val="TextoNormal"/>
      </w:pPr>
      <w:r w:rsidRPr="00055018">
        <w:rPr>
          <w:rStyle w:val="NumeroAFNegritaCaracter"/>
        </w:rPr>
        <w:t>9</w:t>
      </w:r>
      <w:r>
        <w:t>. Por providencia de 11 de julio de 1984, notificada al Ministerio Fiscal, a la recurrente y a su representación, la Sección acuerda dejar sin efecto la defensa acordada por pobre y requerir a doña María Luisa Vázquez García para que dentro del plazo de diez días se persone en el procedimiento, si así le conviene, con Abogado y Procurador a su cargo.</w:t>
      </w:r>
    </w:p>
    <w:p w:rsidR="00055018" w:rsidRDefault="00055018" w:rsidP="00055018">
      <w:pPr>
        <w:pStyle w:val="TextoNormal"/>
      </w:pPr>
    </w:p>
    <w:p w:rsidR="00055018" w:rsidRDefault="00055018" w:rsidP="00055018">
      <w:pPr>
        <w:pStyle w:val="TextoNormal"/>
      </w:pPr>
      <w:r w:rsidRPr="00055018">
        <w:rPr>
          <w:rStyle w:val="NumeroAFNegritaCaracter"/>
        </w:rPr>
        <w:t>10</w:t>
      </w:r>
      <w:r>
        <w:t>. En fecha de 12 de septiembre de 1984, se presenta en este Tribunal un escrito de la recurrente, conteniendo un relato de los hechos que están en el origen del amparo solicitado, así como una copia de la resolución impugnada y un certificado de estar la recurrente en posesión del carnet de la Beneficencia Municipal de Valencia núm. 286 y ser pobre en sentido legal.</w:t>
      </w:r>
    </w:p>
    <w:p w:rsidR="00055018" w:rsidRDefault="00055018" w:rsidP="00055018">
      <w:pPr>
        <w:pStyle w:val="TextoNormal"/>
      </w:pPr>
    </w:p>
    <w:p w:rsidR="00055018" w:rsidRDefault="00055018" w:rsidP="00055018">
      <w:pPr>
        <w:pStyle w:val="TextoNormal"/>
      </w:pPr>
      <w:r w:rsidRPr="00055018">
        <w:rPr>
          <w:rStyle w:val="NumeroAFNegritaCaracter"/>
        </w:rPr>
        <w:t>11</w:t>
      </w:r>
      <w:r>
        <w:t xml:space="preserve">. Con fecha 17 de septiembre de 1984, el Defensor del Pueblo manifiesta que ha comparecido ante esa Institución doña María Luisa Vázquez García, solicitando que ejerciera la legitimación que, en orden a la interposición del recurso de amparo, le conceden el art. 29 de la Ley Orgánica reguladora de la institución del Defensor del Pueblo y el art. 46 de la LOTC. Dado que el incidente de nombramiento de Abogado y Procurador de oficio ha concluido, dejando sin efecto los beneficios de la justicia gratuita y requiriendo a la </w:t>
      </w:r>
      <w:r>
        <w:lastRenderedPageBreak/>
        <w:t>solicitante para que, si le interesa, se persone en el procedimiento con Abogado y Procurador a su cargo, el Defensor del Pueblo solicita la remisión del escrito de solicitud de amparo y demás documentación necesaria para que dicha institución pueda pronunciarse sobre si es sostenible la acción que se propone entablar la solicitante de amparo, con suspensión del plazo de diez días concedido a la interesada para comparecer en el procedimiento.</w:t>
      </w:r>
    </w:p>
    <w:p w:rsidR="00055018" w:rsidRDefault="00055018" w:rsidP="00055018">
      <w:pPr>
        <w:pStyle w:val="TextoNormal"/>
      </w:pPr>
    </w:p>
    <w:p w:rsidR="00055018" w:rsidRDefault="00055018" w:rsidP="00055018">
      <w:pPr>
        <w:pStyle w:val="TextoNormal"/>
      </w:pPr>
      <w:r w:rsidRPr="00055018">
        <w:rPr>
          <w:rStyle w:val="NumeroAFNegritaCaracter"/>
        </w:rPr>
        <w:t>12</w:t>
      </w:r>
      <w:r>
        <w:t>. Con fecha 2 de octubre de 1984 se remiten los testimonios solicitados, y el 6 de noviembre se dirige nueva comunicación al Defensor del Pueblo, interesando que a la mayor brevedad posible se pronuncie sobre la acción que se propone entablar la recurrente.</w:t>
      </w:r>
    </w:p>
    <w:p w:rsidR="00055018" w:rsidRDefault="00055018" w:rsidP="00055018">
      <w:pPr>
        <w:pStyle w:val="TextoNormal"/>
      </w:pPr>
    </w:p>
    <w:p w:rsidR="00055018" w:rsidRDefault="00055018" w:rsidP="00055018">
      <w:pPr>
        <w:pStyle w:val="TextoNormal"/>
      </w:pPr>
      <w:r w:rsidRPr="00055018">
        <w:rPr>
          <w:rStyle w:val="NumeroAFNegritaCaracter"/>
        </w:rPr>
        <w:t>13</w:t>
      </w:r>
      <w:r>
        <w:t>. En escrito presentado el 13 de noviembre de 1984, el Defensor del Pueblo manifiesta que, cumplido el trámite establecido en el art. 18.1 b) del Reglamento de dicha institución, se ha apreciado que no ha lugar a ejercer la legitimación que, en orden a la interposición del recurso de amparo, le concede el art. 29 de la Ley Orgánica reguladora de la misma, por no apreciarse vulneración de derecho fundamental alguno imputable de modo inmediato y directo a una acción u omisión del órgano judicial.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en el que la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la recurrente y pronunciarse en el mismo sentido los dos Abogados que han dictaminado sobre la cuestión, la Sección procedió a dejar sin efecto la defensa acordada por pobre y requerir a la demandante para que se personase con Abogado y Procurador a su cargo.  La recurrente solicitó entonces del Defensor del Pueblo que ejerciera la legitimación que en orden a la interposición del recurso de amparo le conceden el art.  29 de su Ley Orgánica y el art.  46 de la LOTC, pero, una vez recibidas las actuaciones, el Defensor del Pueblo manifiesta que no ha lugar a ejercer la legitimación- 3.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virtud de lo anteriormente expuesto, la Sección acuerda estimar producida la extinción del proceso abierto por el escrito de demanda de amparo de doña María Luisa Vázquez García, y el archivo de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6" w:name="AUTO_1984_734"/>
      <w:r>
        <w:lastRenderedPageBreak/>
        <w:t>AUTO 734/1984, de 28 de noviembre de 1984</w:t>
      </w:r>
    </w:p>
    <w:bookmarkEnd w:id="266"/>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ECLI:ES:TC:1984:734A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el archivo de las actuaciones en el procedimiento 61/1984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Juan Roberto Abkarovits Salzbrenner, con domicilio en la calle San Sebastián, 49, de Sitges (Barcelona), dirigió un escrito ante este Tribunal, que tuvo entrada en el Registro General el día 26 de enero de 1984, y en el que formula recurso de amparo en relación con los procedimientos seguidos con el núm. 63/1982 del Juzgado de Distrito núm. 18 de Barcelona y rollo de apelación núm. 57/1983 del Juzgado de Instrucción núm. 7 de Barcelona, por considerar que en los mismos se le ha causado indefensión y para que se revoquen dichas resoluciones y se declare por este Tribunal la nulidad de actuaciones, con derecho a que se le nombre un Abogado de oficio. </w:t>
      </w:r>
    </w:p>
    <w:p w:rsidR="00055018" w:rsidRDefault="00055018" w:rsidP="00055018">
      <w:pPr>
        <w:pStyle w:val="TextoNormal"/>
      </w:pPr>
      <w:r>
        <w:t xml:space="preserve">El recurrente en amparo cita como infringidos los arts. 10.1 y 2, 14, 24.1 y 2, 33.1 y 3, 35.1, 39.1, 2, 3 y 4, 43.1, 45.1 y 2 y 53.2 de la C. E. </w:t>
      </w:r>
    </w:p>
    <w:p w:rsidR="00055018" w:rsidRDefault="00055018" w:rsidP="00055018">
      <w:pPr>
        <w:pStyle w:val="TextoNormal"/>
      </w:pPr>
      <w:r>
        <w:t xml:space="preserve">a) Un examen del escrito inicial de amparo y de los documentos que acompaña el recurrente nos lleva a extractar, cronológicamente, los antecedentes de hecho que dimanan de la cuestión planteada y que son los siguientes: 1.°) el día 3 de junio de 1982 el solicitante del amparo denunció en el Juzgado de Guardia de Barcelona a don Ricardo Nubiola Vilumera y a doña Montserrat Bellido Pujadas, que son sus padres políticos, por coacciones, prácticas de testaferro y corrupción, constando unido en las actuaciones -folio 30- un documento firmado en Llodio (l de mayo de 1970) en el que Aurea Nubiola Bellido, su mujer, reconoce que los bajos y el primer piso del inmueble de la calle Camino de Ronda, núm. 22, son de sus padres y aludiéndose en el escrito presentado en este Tribunal (apartado 3) que se han seguido actuaciones judiciales con anterioridad en el Juzgado de Primera Instancia núm. 2 de Granada -juicio de mayor cuantía núm. 408/1981- y en el Juzgado de Instrucción núm. 3 de Granada, diligencias penales número 667/1981 entre el recurrente y sus padres políticos; 2.°) el día 4 de junio de 1982 la denuncia es repartida por el Decanato y corresponde al Juzgado de Instrucción núm. 14 que incoa las diligencias indeterminadas núm. 146, pasando el día 14 de junio de 1982 al Juzgado de Distrito núm. 18 de Barcelona (núm. 8.412); 3.°) el Juzgado de Distrito se inhibe de la competencia el día 3 de septiembre de 1982, y acuerda remitir las actuaciones al Juzgado Decano de Instrucción que los envía al Juzgado de Instrucción núm. 14 de Barcelona y este órgano judicial remite nuevamente, previo informe del Fiscal, las actuaciones al Juzgado de Distrito núm. 18 de Barcelona; 4.°) el día 26 de marzo de 1983 el Juez sustituto del Juzgado de Distrito núm. 18 de Barcelona dicta Sentencia en la que se absolvía de la responsabilidad penal en los hechos de autos a los denunciados Ricardo Nubiola Vilumara y Montserrat Bellido </w:t>
      </w:r>
      <w:r>
        <w:lastRenderedPageBreak/>
        <w:t xml:space="preserve">Pujadas y también se absolvía al denunciante Juan Roberto Abkarovits Salzbrenner de la falta de coacciones que en este juicio le habían imputado los denunciados; 5.°) el solicitante del amparo interpuso recurso de apelación contra la Sentencia del Juzgado de Distrito y el titular del Juzgado de Instrucción núm. 7 de Barcelona dictó en grado de apelación Sentencia de 14 de octubre de 1983 que desestimó el recurso de apelación y confirmó la resolución recaída en el juicio de faltas, declarando de oficio las costas causadas en la segunda instancia. </w:t>
      </w:r>
    </w:p>
    <w:p w:rsidR="00055018" w:rsidRDefault="00055018" w:rsidP="00055018">
      <w:pPr>
        <w:pStyle w:val="TextoNormal"/>
      </w:pPr>
      <w:r>
        <w:t xml:space="preserve">b) El solicitante del amparo fundamenta la indefensión en una serie de escritos que acompaña al inicial en que solicita el amparo y cuyo análisis sucinto es el siguiente: 1.°) escrito dirigido al Juzgado de Instrucción núm. 14 de Barcelona de fecha 5 de noviembre de 1982 en que solicita información del procedimiento núm. 11.393; 2.°) escrito de fecha 23 de marzo de 1983 que presenta el solicitante del amparo en el Juzgado de Distrito núm. 18 de Barcelona en que reclama una reparación por los perjuicios causados; 3.°) escritos dirigidos el 10 de enero de 1983 al Excmo. Sr. Presidente de la Audiencia Territorial de Barcelona en los que solicita información sobre si la denuncia es competencia del Juzgado de Instrucción núm. 14 o del Juzgado de Distrito núm. 18 de Barcelona y posibilidad de practicar 81 pruebas con las que pretende respaldar la denuncia y nuevo escrito dirigido con fecha 24 de marzo de 1983 en el que denuncia al Excmo. Sr. </w:t>
      </w:r>
    </w:p>
    <w:p w:rsidR="00055018" w:rsidRDefault="00055018" w:rsidP="00055018">
      <w:pPr>
        <w:pStyle w:val="TextoNormal"/>
      </w:pPr>
      <w:r>
        <w:t xml:space="preserve">Presidente de la Audiencia Territorial que no le fue admitida en el Juzgado de Distrito la presentación de diversos documentos; 4.°) copia de la Sentencia del Juzgado de Distrito núm. 18 de Barcelona de 26 de marzo de 1983; 5.°) copias del recurso de apelación de 25 de marzo de 1983 y del escrito de 26 de abril de 1983 por el que comparece ante el Juzgado de Instrucción Decano, solicitando la anulación de la Sentencia del juicio de faltas; 6.°) nuevo escrito dirigido al Excmo. Sr. Presidente de la Audiencia Territorial de Barcelona de fecha 19 de septiembre de 1983, en el que señala las diversas incidencias que ha seguido el proceso penal y se solicita libre acceso a la Sala del Juzgado de Instrucción núm. 7, para la celebración del recurso de apelación señalado para el día 14 de octubre de 1983 y escrito dirigido al Defensor del Pueblo con fecha 20 de septiembre de 1983 solicitando su presencia en dicho acto; 7.°) escrito de 14 de octubre de 1983 que contiene los pedimentos solicitados en el acto del juicio oral y copia de la Sentencia de la misma fecha del Juzgado de Instrucción núm. 7 de Barcelona, por la que se desestima la apelación del recurrente en amparo; 8.°) finalmente, el solicitante acompaña copia del documento suscrito por su mujer y padres políticos de fecha 1 de mayo de 1970. </w:t>
      </w:r>
    </w:p>
    <w:p w:rsidR="00055018" w:rsidRDefault="00055018" w:rsidP="00055018">
      <w:pPr>
        <w:pStyle w:val="TextoNormal"/>
      </w:pPr>
      <w:r>
        <w:t>Para el solicitante en amparo las resoluciones judiciales inducen a confusión y el Juzgado al absolver no tiene en cuenta infracciones a la Ley que están a la vista por el conjunto de pruebas aportadas, causadas por los denunciados, que obraron con notoria mala fe.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la Sala Primera de este Tribunal, por providencia de 29 de febrero de 1984, acordó tener por interpuesto recurso de amparo por don Juan-Roberto Abkarovits Salzbrenner, y para que se pudiera atender su petición de nombramiento de Abogado y Procurador de oficio, se le hizo saber que era preciso que acreditase fehacientemente haber gozado del beneficio de pobreza en los antecedentes procesos judiciales, o en otro caso que presente escrito alegando que se encuentra en alguno de los supuestos de pobreza legal establecido en el art. 7 del Acuerdo del Pleno de este Tribunal de 20 de diciembre de 1982, que aprueba las normas sobre defensa por pobre en los procesos constitucionales. </w:t>
      </w:r>
    </w:p>
    <w:p w:rsidR="00055018" w:rsidRDefault="00055018" w:rsidP="00055018">
      <w:pPr>
        <w:pStyle w:val="TextoNormal"/>
      </w:pPr>
      <w:r>
        <w:t xml:space="preserve">La parte recurrente presenta un conjunto de documentos entre los que destacamos a los fines de este proceso, los siguientes: </w:t>
      </w:r>
    </w:p>
    <w:p w:rsidR="00055018" w:rsidRDefault="00055018" w:rsidP="00055018">
      <w:pPr>
        <w:pStyle w:val="TextoNormal"/>
      </w:pPr>
      <w:r>
        <w:lastRenderedPageBreak/>
        <w:t xml:space="preserve">a) Copia, no autenticada, de la providencia dictada con fecha 15 de marzo de 1984 de la Sala de lo Civil de la Audiencia Territorial de Granada, cuya parte dispositiva contiene el siguiente tenor literal: «Los precedentes dictámenes únanse al rollo de su razón, y de conformidad con lo prevenido en el art. 46 de la L. E. C., líbrese oficio al Ilustre Colegio de Abogados para que, por el turno correspondiente, se designe Letrado que defienda a la apelante en la presente apelación, haciéndose saber al que resulte designado que de conformidad con el precepto aludido, deberá asumir obligatoriamente la defensa». </w:t>
      </w:r>
    </w:p>
    <w:p w:rsidR="00055018" w:rsidRDefault="00055018" w:rsidP="00055018">
      <w:pPr>
        <w:pStyle w:val="TextoNormal"/>
      </w:pPr>
      <w:r>
        <w:t xml:space="preserve">Esta resolución es consecuencia de un escrito dirigido a la Sala de lo Civil de la Audiencia Territorial de Granada, en el rollo de apelación número 671/1982, por la esposa del recurrente en amparo cuando a se había producido la segunda renuncia de un Abogado designado por el turno de oficio, con lo que eran cinco los Abogados del turno de oficio que renunciaron a defender a la mujer del recurrente en amparo. </w:t>
      </w:r>
    </w:p>
    <w:p w:rsidR="00055018" w:rsidRDefault="00055018" w:rsidP="00055018">
      <w:pPr>
        <w:pStyle w:val="TextoNormal"/>
      </w:pPr>
      <w:r>
        <w:t xml:space="preserve">b) Escrito que figura unido a las actuaciones, incorporado por la parte recurrente en amparo después de la providencia de 29 de febrero de 1984, bajo el título «Escrito, Reparto penal: turno 8.° núm. </w:t>
      </w:r>
    </w:p>
    <w:p w:rsidR="00055018" w:rsidRDefault="00055018" w:rsidP="00055018">
      <w:pPr>
        <w:pStyle w:val="TextoNormal"/>
      </w:pPr>
      <w:r>
        <w:t xml:space="preserve">49, repartido el día 14 de febrero de 1983 del Juzgado de Instrucción núm. 4 de Granada (antes diligencias indeterminadas 57. Registro General 497, 9 de enero de 1984)», en la página 2 vuelta, se hace constar en el apartado 5: ... «a los efectos de que le sea nombrado a la que suscribe un nuevo Abogado del turno de oficio», y al final de dicha página se hace constar: «ya que la parte contraria pretende lograr la indefensión de la que suscribe (Aurea Nubiola Bellido, esposa del recurrente en amparo)... y que le sea negado el derecho de acogerse al beneficio de pobreza». </w:t>
      </w:r>
    </w:p>
    <w:p w:rsidR="00055018" w:rsidRDefault="00055018" w:rsidP="00055018">
      <w:pPr>
        <w:pStyle w:val="TextoNormal"/>
      </w:pPr>
      <w:r>
        <w:t xml:space="preserve">c) En la página 33 del escrito incorporado por el recurrente, contestando a la providencia de la Sección Segunda de la Sala Primera de este Tribunal de 29 de febrero de 1984 se hace un estudio de los ingresos mensuales del matrimonio que asciende a 114,709 pesetas, dimanantes de rentas mensuales, cantidad de la que se deducen gastos diversos (transporte, teléfono, etc.) por un importe de 33.500 pesetas, lo que supone un total de 81.209 pesetas, suma a la que se deduce una nueva cantidad de 38.500 pesetas y queda una cantidad líquida de 42.709 pesetas. </w:t>
      </w:r>
    </w:p>
    <w:p w:rsidR="00055018" w:rsidRDefault="00055018" w:rsidP="00055018">
      <w:pPr>
        <w:pStyle w:val="TextoNormal"/>
      </w:pPr>
      <w:r>
        <w:t xml:space="preserve">A esta cantidad se unen gastos diversos: portero electrónico, 24.000 pesetas; compra de coche usado, 70.000 pesetas; seguro automóvil, 15.000 pesetas; viajes, 10.000 pesetas; gastos de personación en apelación de mayor cuantía núm. 408/1981 pagados a la Procuradora doña María de Gracia Zorrilla, 54.000 pesetas, según consta en la página 36, y otros gastos que importan 50.000 pesetas mensuales. </w:t>
      </w:r>
    </w:p>
    <w:p w:rsidR="00055018" w:rsidRDefault="00055018" w:rsidP="00055018">
      <w:pPr>
        <w:pStyle w:val="TextoNormal"/>
      </w:pPr>
      <w:r>
        <w:t xml:space="preserve">La parte recurrente concluye afirmando, en la página 40, que el matrimonio, a partir de diciembre de 1983, cuenta con 29.709 pesetas mensuales. </w:t>
      </w:r>
    </w:p>
    <w:p w:rsidR="00055018" w:rsidRDefault="00055018" w:rsidP="00055018">
      <w:pPr>
        <w:pStyle w:val="TextoNormal"/>
      </w:pPr>
      <w:r>
        <w:t>Por otro lado, y según se infiere del escrito dirigido por la esposa del recurrente, con fecha 16 de marzo de 1984, al Juzgado de Primera Instancia núm. 2 de Granada parece que existe un embargo en el alquiler del local comercial sito en la planta baja del Paseo de Ronda, núm. 82, de Granada, cuya renta constaba en los ingresos mensuales previstos en la hoja 33.</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Segunda de la Sala Primera de este Tribunal, en providencia de 4 de abril de 1984, acordó tener por recibidos los documentos acompañados por el señor Abkarovits y librar los despachos necesarios para la designación por el turno de oficio de Procurador y Letrado con la finalidad de que articulasen, en su momento, la demanda incidental de pobreza, que se tramitaría en pieza separada, así como la oportuna demanda de amparo. </w:t>
      </w:r>
    </w:p>
    <w:p w:rsidR="00055018" w:rsidRDefault="00055018" w:rsidP="00055018">
      <w:pPr>
        <w:pStyle w:val="TextoNormal"/>
      </w:pPr>
      <w:r>
        <w:lastRenderedPageBreak/>
        <w:t xml:space="preserve">Sin perjuicio, todo ello, del abono de honorarios por el actor, si en su día no fuese declarado pobre legalmente. </w:t>
      </w:r>
    </w:p>
    <w:p w:rsidR="00055018" w:rsidRDefault="00055018" w:rsidP="00055018">
      <w:pPr>
        <w:pStyle w:val="TextoNormal"/>
      </w:pPr>
      <w:r>
        <w:t xml:space="preserve">En nueva providencia de 16 de mayo de 1984 la Sección acordó tener por recibidos los oficios del Consejo General de la Abogacía y del Colegio de Procuradores de Madrid, por los que se comunicaba que correspondía la designación por el turno de oficio a don Juan Maestre Alfonso y a doña Mercedes Blanco Fernández, a quienes se les hizo saber el nombramiento, para que en el plazo de diez días formulasen la correspondiente demanda con los requisitos previstos en el art. 49 de la LOTC, debiendo presentar dentro del citado plazo la correspondiente demanda incidental de pobreza y sin perjuicio de excusarse de la defensa el Letrado designado si estimaba que era insostenible la pretensión que quería hacer valer el recurrente, o pedir ampliación o aclaración de los hechos consignados en el escrito inicial si éstos eran insuficientes. </w:t>
      </w:r>
    </w:p>
    <w:p w:rsidR="00055018" w:rsidRDefault="00055018" w:rsidP="00055018">
      <w:pPr>
        <w:pStyle w:val="TextoNormal"/>
      </w:pPr>
      <w:r>
        <w:t xml:space="preserve">El Letrado designado de oficio, señor Maestre Alfonso, se excusó de la defensa y la Sección Segunda de la Sala Primera de este Tribunal, conforme al art. 9 de las Normas sobre defensa de pobreza en los procesos constitucionales, remitió testimonio de los autos al Consejo General de la Abogacía para que dictaminasen dos Letrados sobre si se podía o no sostener la acción, lo que acordó en providencia de 13 de junio de 1984 y emitidos sendos dictámenes en los que se afirmaba que la acción no era sostenible, la Sección acordó, en providencia de 19 de septiembre de 1984, dejar sin efecto la defensa acordada por pobre y requerir al recurrente para que, si le interesaba, pudiese personarse en el proceso con Abogado y Procurador a su cargo de conformidad con lo prevenido en el art. 10 de las Normas sobre la defensa por pobre en los procesos constitucionales. </w:t>
      </w:r>
    </w:p>
    <w:p w:rsidR="00055018" w:rsidRDefault="00055018" w:rsidP="00055018">
      <w:pPr>
        <w:pStyle w:val="TextoNormal"/>
      </w:pPr>
      <w:r>
        <w:t xml:space="preserve">El recurrente presenta un escrito en el Juzgado de Instrucción núm. </w:t>
      </w:r>
    </w:p>
    <w:p w:rsidR="00055018" w:rsidRDefault="00055018" w:rsidP="00055018">
      <w:pPr>
        <w:pStyle w:val="TextoNormal"/>
      </w:pPr>
      <w:r>
        <w:t xml:space="preserve">19 de Guardia, el día 8 de octubre de 1984, que tuvo entrada en el Registro General de este Tribunal el día 10 de octubre de 1984 en el que solicita: </w:t>
      </w:r>
    </w:p>
    <w:p w:rsidR="00055018" w:rsidRDefault="00055018" w:rsidP="00055018">
      <w:pPr>
        <w:pStyle w:val="TextoNormal"/>
      </w:pPr>
      <w:r>
        <w:t>1.°) que se desestime la resolución de 19 de septiembre de 1984; 2.°) se la designe un tercer Abogado del turno de oficio; 3.°) que dicho Letrado se ponga en contacto con el recurrente al objeto de confeccionar la demanda de pobreza legal.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Ley Orgánica del Tribunal Constitucional (LOTC) establece en el art. 81.1 que los legitimados para promover un recurso de amparo han de hacerlo representados por Procurador y bajo la dirección de Letrado, sin otra excepción que la de aquellos que por tener título de Licenciado en Derecho se presume que están técnicamente capacitados para dirigir su propia defensa.</w:t>
      </w:r>
    </w:p>
    <w:p w:rsidR="00055018" w:rsidRDefault="00055018" w:rsidP="00055018">
      <w:pPr>
        <w:pStyle w:val="TextoNormal"/>
      </w:pPr>
      <w:r>
        <w:t>En el presente caso, la parte recurrente en amparo había solicitado que le fuese nombrado Abogado y Procurador del turno de oficio por carecer de recursos económicos y se han cumplido todos los trámites legales para garantizar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en providencia de 19 de septiembre de 1984 acordó dejar sin efecto la defensa acordada por pobre y requerir al recurrente para que se personase con Abogado y Procurador a su cargo.</w:t>
      </w:r>
    </w:p>
    <w:p w:rsidR="00055018" w:rsidRDefault="00055018" w:rsidP="00055018">
      <w:pPr>
        <w:pStyle w:val="TextoNormal"/>
      </w:pPr>
      <w:r>
        <w:t xml:space="preserve">El recurrente no ha comparecido en forma, representado por Procurador y actuando bajo la dirección de Letrado, dejando transcurrir el plazo otorgado al efecto, conforme a lo dispuesto en los arts. 81.1 y 85 de la LOTC, produciéndose la caducidad del recurso y, en consecuencia, siendo de aplicación los preceptos de la L. E. C.  sobre comparecencia en </w:t>
      </w:r>
      <w:r>
        <w:lastRenderedPageBreak/>
        <w:t>juicio, según establecen los arts. 80 de la LOTC y 3 de la L. E. C., procede acordar el archivo de las actuaciones sin más trámite, pues como ha señalado este Tribunal en diversas ocasiones, no se trata de una causa de inadmisión insubsanable o no subsanada, sino de la ausencia del requisito previo para proceder al enjuiciamiento de la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el archivo de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7" w:name="AUTO_1984_735"/>
      <w:r>
        <w:lastRenderedPageBreak/>
        <w:t>AUTO 735/1984, de 28 de noviembre de 1984</w:t>
      </w:r>
    </w:p>
    <w:bookmarkEnd w:id="267"/>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ECLI:ES:TC:1984:735A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357/1984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19 de mayo de 1984, el Procurador don Jesús Alfaro Matos, en nombre y representación de don Antonio Díaz Ruano, formula recurso de amparo contra el Auto de la Audiencia Provincial de las Palmas de 24 de abril de 1984 que desestima el recurso de súplica formulado contra el de 5 de abril anterior, ambos dictados en la causa núm. 119/1982 del Juzgado de Instrucción núm. 1 de Telde, rollo núm. 921/1982, seguido por el presunto delito de homicidio contra el agente del Cuerpo Superior de Policía, don Pedro Sanz Yunquero; suplica se declare la nulidad del Auto impugnado y se ordene dictar otro a la Sala de la Audiencia mencionada, que permita la prosecución de las actuaciones hasta que se depuren todas las posibles responsabilidades, restableciendo a la actora en la integridad de su derecho de defensa, con la adopción de todas las medidas apropiadas para su conservación.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basa en los siguientes hechos: </w:t>
      </w:r>
    </w:p>
    <w:p w:rsidR="00055018" w:rsidRDefault="00055018" w:rsidP="00055018">
      <w:pPr>
        <w:pStyle w:val="TextoNormal"/>
      </w:pPr>
      <w:r>
        <w:t xml:space="preserve">a ) El día 13 de octubre de 1982 es detenido por agentes de policía afectos a la Comisaría de Telde don Manuel Jesús Díaz Santana, ingresando en dicha Comisaría, de la que sale muerto o moribundo a las 22 horas del mismo día, a consecuencia de disparo en la cabeza por proyectil de pistola reglamentaria del Cuerpo Superior de Policía. </w:t>
      </w:r>
    </w:p>
    <w:p w:rsidR="00055018" w:rsidRDefault="00055018" w:rsidP="00055018">
      <w:pPr>
        <w:pStyle w:val="TextoNormal"/>
      </w:pPr>
      <w:r>
        <w:t xml:space="preserve">b) Pese a hallarse la referida Comisaría de Policía a veinte metros del Juzgado de Instrucción de Telde, se levanta el atestado por los propios funcionarios de policía de la misma Comisaría, no interviniendo el Juez Instructor hasta el día siguiente. </w:t>
      </w:r>
    </w:p>
    <w:p w:rsidR="00055018" w:rsidRDefault="00055018" w:rsidP="00055018">
      <w:pPr>
        <w:pStyle w:val="TextoNormal"/>
      </w:pPr>
      <w:r>
        <w:t xml:space="preserve">c) El 14 de octubre de 1982, los médicos forenses don José Antonio Bolaños Larraz y don Manuel Molina Ubeda practican la autopsia del cadáver de Manuel Jesús Díaz Santana, según consta en el folio 49 del sumario (de la que se acompaña fotocopia), de la que resulta posible existencia de malos tratos. </w:t>
      </w:r>
    </w:p>
    <w:p w:rsidR="00055018" w:rsidRDefault="00055018" w:rsidP="00055018">
      <w:pPr>
        <w:pStyle w:val="TextoNormal"/>
      </w:pPr>
      <w:r>
        <w:t xml:space="preserve">d) De la narración de los hechos efectuada por los agentes de policía implicados en el caso, se presenta la muerte del señor Díaz Santana como realizada en acto de legítima defensa, al haberse apoderado de un arma que portaba un funcionario de policía y haber disparado con ella al señor Sanz Yunquero, que repelió la agresión causándole la muerte. Se da la circunstancia, añade la demanda, de que el funcionario al que arrebató el arma el posteriormente muerto, fue visto sin ella momentos antes del hecho por el Letrado que asistió a las declaraciones de los detenidos. </w:t>
      </w:r>
    </w:p>
    <w:p w:rsidR="00055018" w:rsidRDefault="00055018" w:rsidP="00055018">
      <w:pPr>
        <w:pStyle w:val="TextoNormal"/>
      </w:pPr>
      <w:r>
        <w:lastRenderedPageBreak/>
        <w:t xml:space="preserve">e) El fallecido había prestado declaración asistido de Letrado, antes de los hechos que causaron su muerte, negando su participación en lo que se le imputaba; habiendo reconocido otro detenido su participacíón en el supuesto delito, reteniéndose al primero en las dependencias policiales, mientras el segundo fue trasladado a los calabozos municipales. </w:t>
      </w:r>
    </w:p>
    <w:p w:rsidR="00055018" w:rsidRDefault="00055018" w:rsidP="00055018">
      <w:pPr>
        <w:pStyle w:val="TextoNormal"/>
      </w:pPr>
      <w:r>
        <w:t xml:space="preserve">f) En la explicación dada por los agentes de policía que intervinieron en la muerte del señor Díaz Santana, se da como justificación de su nuevo contacto con el detenido, la insistencia de éste de mantener una «conversación privada» con uno de los agentes. </w:t>
      </w:r>
    </w:p>
    <w:p w:rsidR="00055018" w:rsidRDefault="00055018" w:rsidP="00055018">
      <w:pPr>
        <w:pStyle w:val="TextoNormal"/>
      </w:pPr>
      <w:r>
        <w:t xml:space="preserve">g) De todo lo anterior se siguieron actuaciones sumariales por el Juez Instructor de Telde núm. 1, en las que se personó el actor en concepto de perjudicado por ser el padre de la víctima. Dichas actuaciones llevaron al Juez Instructor al convencímiento de que había mérito para procesar al agente de policía don Luís Pedro Sanz Yunquero, de conformidad con el apartado 3 del art. 5 de la Ley 55/1978, de 4 de diciembre, elevando a la Sala de la Audiencia lo actuado y solicitado, en unión del Ministerio Fiscal y de la acusación privada, el procesamiento de dicho funcionario. </w:t>
      </w:r>
    </w:p>
    <w:p w:rsidR="00055018" w:rsidRDefault="00055018" w:rsidP="00055018">
      <w:pPr>
        <w:pStyle w:val="TextoNormal"/>
      </w:pPr>
      <w:r>
        <w:t xml:space="preserve">h) La Sala de la Audiencia de Las Palmas de Gran Canaria, tras recibir las actuaciones, dicta Auto de 5 de abril de 1984 por el que acuerda no haber lugar a decretar el procesamiento de don Luis Pedro Sanz Yunquero, por estimar que la conducta del mismo halla encaje adecuado en la eximente cuarta del art. 8 del Código Penal. </w:t>
      </w:r>
    </w:p>
    <w:p w:rsidR="00055018" w:rsidRDefault="00055018" w:rsidP="00055018">
      <w:pPr>
        <w:pStyle w:val="TextoNormal"/>
      </w:pPr>
      <w:r>
        <w:t>i) Contra dicho Auto fue interpuesto recurso de súplica, que fue desestimado por Auto de 24 de abril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Los fundamentos jurídicos de la demanda se basan en la tesis de que, según se deduce de los hechos expuestos, que se glosan de nuevo, existen indicios más que suficientes para justificar el procesamiento del funcionario del Cuerpo Superior de Policía señor Sanz Yunquero. Por otra parte, a mayor abundamiento, se sostiene la existencia de una contradicción evidente en el primer considerando del Auto de 5 de abril de 1984, pues al estimar que la conducta policial halla adecuado encaje en la eximente cuarta del art. 8 del Código Penal, en caso de entender que procedía el sobreseimiento debió de serlo libre, de acuerdo con el art 637.3 de la Ley de Enjuiciamiento Criminal, lo que hubiera permitido a la actora defender su derecho en instancia judicial superior, pero nunca decretar un sobreseimiento provisional del art. 641.1, que no encaja en la exposición de los hechos del mismo considerando y agota la vía judicial en recurso de súplica ante la misma Sala de la Audiencia; después de referirse a la jurisprudencia del Tribunal Supremo acerca de la aplicación y apreciación de la eximente de legítima defensa, para lo que no es suficiente la declaración de parte, la demanda afirma que de prosperar la tesis de la Sala ello constituiría un gravísimo precedente que afectaría a la seguridad física y jurídica de todo ciudadano que fuera detenido e ingresado en una Comisaría de Policía, y que pudiera ser objeto de una medida arbitraria, precisamente por los funcionarios que deberían velar por su seguridad; ello, sobre todo, por el procedimiento seguido, que elude la garantía que ofrece el juicio oral y público, piedra angular de nuestro procedimiento judicial. </w:t>
      </w:r>
    </w:p>
    <w:p w:rsidR="00055018" w:rsidRDefault="00055018" w:rsidP="00055018">
      <w:pPr>
        <w:pStyle w:val="TextoNormal"/>
      </w:pPr>
      <w:r>
        <w:t>Por último, en el «suplico» de la demanda, se indica que el Auto impugnado vulnera el art. 24 de la Constitución.</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13 de junio de 1984, se acordó otorgar un plazo de diez días al solicitante del amparo y al Ministerio Fiscal para que pudieran formular alegaciones en orden a la posible existencia de la causa de inadmisión establecida en el art. 50.2 b)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El Ministerio Fiscal entiende que procede declarar inadmisible el recurso por existir la causa de inadmisión mencionada. Esta posición se fundamenta, sustancialmente, en los siguientes puntos: </w:t>
      </w:r>
    </w:p>
    <w:p w:rsidR="00055018" w:rsidRDefault="00055018" w:rsidP="00055018">
      <w:pPr>
        <w:pStyle w:val="TextoNormal"/>
      </w:pPr>
      <w:r>
        <w:t xml:space="preserve">a) En la demanda de amparo, bajo la invocación del art. 24 de la Constitución, se disiente de la valoración de la prueba hecha por la jurisdicción penal, y de la resolución por ella adoptada, solicitando del Tribunal que acuerde «la prosecución de las actuaciones hasta que se depuren todas las responsabilidades». </w:t>
      </w:r>
    </w:p>
    <w:p w:rsidR="00055018" w:rsidRDefault="00055018" w:rsidP="00055018">
      <w:pPr>
        <w:pStyle w:val="TextoNormal"/>
      </w:pPr>
      <w:r>
        <w:t xml:space="preserve">b) Debe recordarse, de nuevo, que el recurso de amparo no es una ulterior instancia que permita la total revisión de los criterios seguidos por la jurisdicción ordinaria en la apreciación de las pruebas y en la interpretación y aplicación de la legislación positiva, resultando únicamente eficaz cuando se acredita que en el desempeño de dicha actuación jurisdiccional se han lesionado derechos o libertades fundamentales; lo que en modo alguno sucede en el presente supuesto, ya que el recurrente ha obtenido la tutela efectiva de los Jueces y Tribunales, ante los que ha hecho las alegaciones y practicado las pruebas que ha considerado convenientes, obteniendo respuesta a sus pretensiones, si bien no concorde con sus criterios. </w:t>
      </w:r>
    </w:p>
    <w:p w:rsidR="00055018" w:rsidRDefault="00055018" w:rsidP="00055018">
      <w:pPr>
        <w:pStyle w:val="TextoNormal"/>
      </w:pPr>
      <w:r>
        <w:t xml:space="preserve">c) Por último, el Ministerio Fiscal hace notar que la decisión sobre la conveniencia de acordar el sobreseimiento provisional o el libre, conforme a los arts. 641 ó 637 de la L. E. </w:t>
      </w:r>
    </w:p>
    <w:p w:rsidR="00055018" w:rsidRDefault="00055018" w:rsidP="00055018">
      <w:pPr>
        <w:pStyle w:val="TextoNormal"/>
      </w:pPr>
      <w:r>
        <w:t>Cr., corresponde igualmente a los Jueces del orden penal, sin que en ello exista vulneración alguna de derechos protegibles en vía de amparo.</w:t>
      </w:r>
    </w:p>
    <w:p w:rsidR="00055018" w:rsidRDefault="00055018" w:rsidP="00055018">
      <w:pPr>
        <w:pStyle w:val="TextoNormal"/>
      </w:pPr>
    </w:p>
    <w:p w:rsidR="00055018" w:rsidRDefault="00055018" w:rsidP="00055018">
      <w:pPr>
        <w:pStyle w:val="TextoNormal"/>
      </w:pPr>
      <w:r w:rsidRPr="00055018">
        <w:rPr>
          <w:rStyle w:val="NumeroAFNegritaCaracter"/>
        </w:rPr>
        <w:t>6</w:t>
      </w:r>
      <w:r>
        <w:t>. La parte actora reitera el contenido de su demanda, si bien concreta que la indefensión se produce por la contradicción evidente que contiene el Auto impugnado al confirmar el anterior de 5 de abril (puesta ya de manifiesto en la demanda), dado que la irregularidad procesal de que se haya decretado el sobreseimiento provisional en lugar del libre, ha impedido a la actora defender su derecho en instancia judicial superior, por lo que se ha visto privada de su derecho a proseguir la acción en solicitud de justicia.</w:t>
      </w:r>
    </w:p>
    <w:p w:rsidR="00055018" w:rsidRDefault="00055018" w:rsidP="00055018">
      <w:pPr>
        <w:pStyle w:val="TextoNormal"/>
      </w:pPr>
    </w:p>
    <w:p w:rsidR="00055018" w:rsidRDefault="00055018" w:rsidP="00055018">
      <w:pPr>
        <w:pStyle w:val="TextoNormal"/>
      </w:pPr>
      <w:r w:rsidRPr="00055018">
        <w:rPr>
          <w:rStyle w:val="NumeroAFNegritaCaracter"/>
        </w:rPr>
        <w:t>7</w:t>
      </w:r>
      <w:r>
        <w:t xml:space="preserve">. El Auto impugnado, de 24 de abril de 1984, desestima el recurso de súplica interpuesto por la representación del actor contra el Auto de la propia Sala de 5 de abril de 1984, sobre la base de la argumentación contenida en su segundo considerando, que dice así: </w:t>
      </w:r>
    </w:p>
    <w:p w:rsidR="00055018" w:rsidRDefault="00055018" w:rsidP="00055018">
      <w:pPr>
        <w:pStyle w:val="TextoNormal"/>
      </w:pPr>
      <w:r>
        <w:t xml:space="preserve">«Que aun cuando faltan argumentos de hecho y de Derecho en el escrito del recurso, para resolver éste adecuadamente menester será insistir en que, de modo exhaustivo, con declaraciones, reconstituciones de hechos y pruebas periciales de todo tipo, quedó acreditado, hasta la saciedad, en la medida de lo humano, que Manuel Jesús Díaz Santana, presa de grave excitación, empujó a un funcionario de policía que le daba la espalda, le arrebató el arma que llevaba trabada junto al costado izquierdo y, de improviso y de inmediato, disparó con ella contra el Inspector de Policía cuyo procesamiento se pretende y al que no alcanzó aunque el proyectil se incrustó a escasos centímetros del lugar en que se hallaba su cabeza, lo que determinó que, casi al mismo tiempo y para evitar previsibles nuevos disparos, pues Díaz Santana seguía apuntando, el Inspector extrajera su arma reglamentaria del cajón de la mesa ante la que estaba y disparara contra aquél, que resultó muerto, y como quiera que, con evidencia, concurren la agresión ilegítima actual e inminente, en cuanto acción susceptible de poner en peligro un bien jurídico defendible, aquí la vida del que la rechazó, la proporcionalidad de medio empleado para impedir la continuación de la agresión, aquí el disparo que se juzga el único posible y adecuado a tal fin, y la ausencia </w:t>
      </w:r>
      <w:r>
        <w:lastRenderedPageBreak/>
        <w:t xml:space="preserve">de provocación, que son los requisitos exigidos por el art. 8.4 del Código Penal, ninguna duda es posible respecto a la procedencia de entender que queda excluido el delito por concurrir una causa de justificación en la conducta del policía, a quien ningún precepto legal obliga a permitir que disparen contra él, al no haber norma que excluya que sea adecuada a Derecho su reacción defensiva cuando es su vida la que se halla en peligro inminente, tal como expresaba esta Sala en la resolución recurrida y mantiene ahora, y como quiera que la existencia de la circunstancia eximente se manifiesta con absoluta y diáfana claridad, es evidente que no concurren los indicios racionales de criminalidad precisos, a tenor del art. 384 de la L. E. Cr. para decretar el procesamiento y que, por tanto, éste ha de denegarse, desestimando así el recurso interpuesto. » El Auto anterior de 5 abril -acompañado por la actora, aun cuando no lo ha impugnado- decreta el sobreseimiento provisional de la causa con arreglo al art. 641.1 de la L. E. Cr. </w:t>
      </w:r>
    </w:p>
    <w:p w:rsidR="00055018" w:rsidRDefault="00055018" w:rsidP="00055018">
      <w:pPr>
        <w:pStyle w:val="TextoNormal"/>
      </w:pPr>
      <w:r>
        <w:t>El solicitante del amparo ha acompañado también el dictamen de la autopsia (ya aludido en el antecedente 2), en cuyas conclusiones se señala que la causa de la muerte es la hemorragia cerebral por herida de arma de fuego indicándose además que «en el hábito externo las alteraciones (antes) descritas no se pueden considerar vinculadas al mecanismo de muerte y su explicación deberá ser explicada en el sentido de la exploración de los hechos si por arrastre, forcejeo u otro mecanismo se pudieran producir las erosiones y el piqueteado hemorrágico».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del art. 24.1 de la Constitución alegada por el actor.</w:t>
      </w:r>
    </w:p>
    <w:p w:rsidR="00055018" w:rsidRDefault="00055018" w:rsidP="00055018">
      <w:pPr>
        <w:pStyle w:val="TextoNormal"/>
      </w:pPr>
    </w:p>
    <w:p w:rsidR="00055018" w:rsidRDefault="00055018" w:rsidP="00055018">
      <w:pPr>
        <w:pStyle w:val="TextoNormal"/>
      </w:pPr>
      <w:r w:rsidRPr="00055018">
        <w:rPr>
          <w:rStyle w:val="NumeroAFNegritaCaracter"/>
        </w:rPr>
        <w:t>2</w:t>
      </w:r>
      <w:r>
        <w:t>. El art. 24.1 de la Constitución establece el derecho de todas las personas a la tutela efectiva de los Jueces y Tribunales en el ejercicio de sus derechos e intereses legítimos, sin que, en ningún caso, pueda producirse indefensión. Este derecho ha sido interpretado por el Tribunal en el sentido de que comprende el de obtener una resolución fundada en Derecho sea o no favorable a las pretensiones del actor; por otra parte, como hemos indicado también en muy reiteradas ocasiones, el recurso de amparo no constituye una nueva instancia que permita revisar los hechos que dieron lugar al proceso [lo que prohíbe el art. 44.1 b) de la LOTC], o la legalidad aplicada por la resolución impugnada, ya que su objeto se circunscribe a la protección de los derechos y libertades públicas incluidos en su ámbito (art.  41.1 de la LOTC), por lo que sólo puede considerar la legalidad en la medida en que incide en el ámbito del derecho fundamental.</w:t>
      </w:r>
    </w:p>
    <w:p w:rsidR="00055018" w:rsidRDefault="00055018" w:rsidP="00055018">
      <w:pPr>
        <w:pStyle w:val="TextoNormal"/>
      </w:pPr>
    </w:p>
    <w:p w:rsidR="00055018" w:rsidRDefault="00055018" w:rsidP="00055018">
      <w:pPr>
        <w:pStyle w:val="TextoNormal"/>
      </w:pPr>
      <w:r w:rsidRPr="00055018">
        <w:rPr>
          <w:rStyle w:val="NumeroAFNegritaCaracter"/>
        </w:rPr>
        <w:t>3</w:t>
      </w:r>
      <w:r>
        <w:t>. En el presente caso, la vulneración del art.  24 de la Constitución -según se precisa por el solicitante del amparo en el escrito de alegaciones- se habria producido al declarar el sobreseimiento provisional en vez del libre, lo que ha privado a la parte actora del recurso en instancia judicial superior.</w:t>
      </w:r>
    </w:p>
    <w:p w:rsidR="00055018" w:rsidRDefault="00055018" w:rsidP="00055018">
      <w:pPr>
        <w:pStyle w:val="TextoNormal"/>
      </w:pPr>
      <w:r>
        <w:t>Sin necesidad de entrar en mayores consideraciones, la Sección observa que la argumentación del actor no puede ser compartida, ya que si bien el art. 849 de la L. E. Cr. dis</w:t>
      </w:r>
      <w:r>
        <w:lastRenderedPageBreak/>
        <w:t>tingue a los efectos del recurso de casación entre Autos de sobreseimiento provisional y libre, sólo reputa definitivos a estos últimos en orden a interponer dicho recurso, únicamente por infracción de Ley, cuando coincidan estos dos requisitos conjuntamente: que se haya acordado por entender que los hechos sumariales no son constitutivos de delito y que alguien se encontrara procesado como presunto culpable de los mismos, circunstancia esta segunda que, con independencia de la interpretación que pudiera hacerse de la primera, no concurre en el presente caso.</w:t>
      </w:r>
    </w:p>
    <w:p w:rsidR="00055018" w:rsidRDefault="00055018" w:rsidP="00055018">
      <w:pPr>
        <w:pStyle w:val="TextoNormal"/>
      </w:pPr>
      <w:r>
        <w:t>De modo que, como se observa con toda claridad, no puede compartirse la tesis del actor ni estimar que existen indicios de que se haya vulnerado el art.  24.1 de la Constitución, ya que el sobreseimiento provisional en lugar del libre -en el caso de que éste fuera el procedente de acuerdo con los hechos y la legalida aplicable- no ha privado al demandante del derecho de recurso ante instancia judicial superior.</w:t>
      </w:r>
    </w:p>
    <w:p w:rsidR="00055018" w:rsidRDefault="00055018" w:rsidP="00055018">
      <w:pPr>
        <w:pStyle w:val="TextoNormal"/>
      </w:pPr>
      <w:r>
        <w:t>Las demás consideraciones del actor, en orden a la procedencia o no de acordar el procesamiento, suscitan una cuestión de mera legalidad, como pone de manifiesto el Ministerio Fiscal, que es ajena a la competencia del Tribunal, el cual no puede entrar en el examen de los hechos que dieron lugar a las actuaciones penales ni en la valoración de las pruebas efectuada por la jurisdicción penal; de ello parece ser consciente la parte actora en su escrito de alegaciones, aun cuando las circunstancias de carácter personal y humano concurrentes en este caso expliquen su posición, reflejada especialmente en la demanda, en orden al enjuiciamiento de estas cuestiones de legalidad.</w:t>
      </w:r>
    </w:p>
    <w:p w:rsidR="00055018" w:rsidRDefault="00055018" w:rsidP="00055018">
      <w:pPr>
        <w:pStyle w:val="TextoNormal"/>
      </w:pPr>
    </w:p>
    <w:p w:rsidR="00055018" w:rsidRDefault="00055018" w:rsidP="00055018">
      <w:pPr>
        <w:pStyle w:val="TextoNormal"/>
      </w:pPr>
      <w:r w:rsidRPr="00055018">
        <w:rPr>
          <w:rStyle w:val="NumeroAFNegritaCaracter"/>
        </w:rPr>
        <w:t>4</w:t>
      </w:r>
      <w:r>
        <w:t>. Las consideraciones anteriores conducen a la conclusión de que sí existe la causa de inadmisión establecida por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8" w:name="AUTO_1984_736"/>
      <w:r>
        <w:lastRenderedPageBreak/>
        <w:t>AUTO 736/1984, de 28 de noviembre de 1984</w:t>
      </w:r>
    </w:p>
    <w:bookmarkEnd w:id="268"/>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ECLI:ES:TC:1984:736A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haber lugar al desistimiento del actor en el recurso de amparo 477/1984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5 de abril de 1983 la Compañía Iberia, para la que trabajaba el actor, le abrió expediente informativo que concluyó con propuesta de despido. En dicho expediente no se dio audiencia al actor, que no conoció su tramitación hasta el momento del juicio. Como resultado del mismo el día 13 de abril de 1983 fue despedido mediante la oportuna comunicación escrita. Habiendo interpuesto demanda judicial, la Magistratura de Trabajo núm. 5 de Madrid dictó Sentencia de 16 de julio de 1983 declarando la procedencia del despido. En recurso de casación, la Sala Sexta el Tribunal Supremo dictó Sentencia de 22 de mayo de 1984 confirmando el pronunciamiento de instancia. El Tribunal Supremo rechaza las argumentaciones del recurrente fundadas en la falta de audiencia en el expediente por estimar que ha podido articular plenamente su defensa en el proceso.</w:t>
      </w:r>
    </w:p>
    <w:p w:rsidR="00055018" w:rsidRDefault="00055018" w:rsidP="00055018">
      <w:pPr>
        <w:pStyle w:val="TextoNormal"/>
      </w:pPr>
    </w:p>
    <w:p w:rsidR="00055018" w:rsidRDefault="00055018" w:rsidP="00055018">
      <w:pPr>
        <w:pStyle w:val="TextoNormal"/>
      </w:pPr>
      <w:r w:rsidRPr="00055018">
        <w:rPr>
          <w:rStyle w:val="NumeroAFNegritaCaracter"/>
        </w:rPr>
        <w:t>2</w:t>
      </w:r>
      <w:r>
        <w:t>. En 29 de junio pasado se presentó ante este Tribunal demanda de amparo por don Juan Sánchez Martínez, debidamente representado y asistido, frente a la indicada Sentencia del Tribunal Supremo. El demandante destaca la irregularidad cometida en el expediente en el que no se le llama a comparecer y del que no se le da conocimiento, vulnerando el art. 72 de la Reglamentación de Trabajo y 76 del Reglamento de Régimen Interior, conforme a los cuales es preceptivo oír al inculpado y admitir los medios de prueba que proponga. Y no cabe oponer que tales medios de prueba pudo proponerlos en el proceso, pues no habiendo tenido conocimiento del expediente, no pudo arbitrar los mecanismos para rebatir las afirmaciones contenidas en él que suponían prueba preconstituida, originándose así indefensión que vulnera el art. 24.1 de la Constitución Española. Alega también que se vulnera, igualmente, el art. 24.2 de la C. E. al no poder utilizar el actor los medios de prueba pertinentes para su defensa, pues ello hubiera requerido el conocimiento del expediente y de la prueba preconstituida en él. En conclusión, solicita que se declare la nulidad de las actuaciones llevadas a cabo ante la Magistratura de Trabajo y Tribunal Supremo, reponiéndolas al momento de la tramitación del expediente para que se dé audiencia en el mismo al demandante.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19 de septiembre se acordó oír al demandante y al Ministerio Fiscal acerca de la posible inadmisión del recurso por las dos siguientes causas: 1.ª) la regulada en el art. 50.1 b) en relación con el 44.1 c) de la Ley Orgánica de este Tribunal, </w:t>
      </w:r>
      <w:r>
        <w:lastRenderedPageBreak/>
        <w:t xml:space="preserve">por cuanto no consta en el previo proceso que haya sustentado la demanda en la violación de un derecho constitucional; 2.ª) la regulada en el art. 50.2 b) de la misma Ley por cuanto pudiera la demanda carecer de contenido que justifique una decisión de este Tribunal. </w:t>
      </w:r>
    </w:p>
    <w:p w:rsidR="00055018" w:rsidRDefault="00055018" w:rsidP="00055018">
      <w:pPr>
        <w:pStyle w:val="TextoNormal"/>
      </w:pPr>
      <w:r>
        <w:t xml:space="preserve">El Ministerio Fiscal ha expuesto que concurren las dos indicadas causas de inadmisión. </w:t>
      </w:r>
    </w:p>
    <w:p w:rsidR="00055018" w:rsidRDefault="00055018" w:rsidP="00055018">
      <w:pPr>
        <w:pStyle w:val="TextoNormal"/>
      </w:pPr>
      <w:r>
        <w:t>En este trámite, la representación demandante ha presentado escrito apartándose y desistiendo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parte demandante formula su desistimiento cuando el recurso aún no ha sido admitido y se hallaba en curso el trámite de audiencia de aquélla y del Ministerio Fiscal acerca de su posible inadmisión, trámite ya concluido y en el que dicho Ministerio se ha opuesto a la admisión. Aunque en tal situación procesal pueda resolverse sobre la inadmisibilidad, ello no obstante, atendiendo a la voluntad declarada por la parte actora, procede acceder a tenerla por apartada y desistida habida cuenta de que existe una petición expresa en tal sentido y que entre las facultades que el poderdante ha otorgado a su representación procesal figura expresamente la de desistir, sin que aparezca que el desistimiento pueda afectar a derechos de terceros.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tener por apartado y desistido a don Juan Sánchez Martínez del presente recurso.</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69" w:name="AUTO_1984_737"/>
      <w:r>
        <w:lastRenderedPageBreak/>
        <w:t>AUTO 737/1984, de 28 de noviembre de 1984</w:t>
      </w:r>
    </w:p>
    <w:bookmarkEnd w:id="26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ECLI:ES:TC:1984:737A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505/1984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6 de julio de 1984 tuvo entrada en este Tribunal, proveniente del Juzgado de Instrucción núm. 5 de Madrid, demanda de amparo deducida por el Procurador don Fernando Gala Escribano, en nombre y representación de don Marcelino Saenz de Miera García, contra el Auto dictado por la Sección Quinta de la Audiencia Provincial de Madrid el 20 de marzo de 1984, que desestimaba el recurso de súplica interpuesto por el ahora demandante contra otro Auto de la misma Sección, de 21 de noviembre de 1983, desestimando a su vez el recurso de apelación que previamente había promovido contra el Auto del Juzgado de Instrucción núm. 21 de Madrid, en diligencias previas 583/1982.</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anteriores Autos tuvieron su origen en un escrito dirigido al Director General de Seguridad por un grupo de convecinos del señor Saenz de Miera, entre los que figuraba don Isidro Granda Sanz, que fue presentado por éste en el juicio verbal civil iniciado a raíz de la demanda que contra él entabló el recurrente de amparo ante el Juzgado de Distrito núm. 3 de Madrid. En el citado escrito se pedía, mediante su denuncia, la investigación de ciertos hechos atribuidos al demandante, quien considerando que por su contenido era constitutivo de un delito de injurias graves proferidas por escrito y con publicidad, interpuso querella criminal previa autorización del Juez civil contra el referido señor Granda Sanz, tras presentar acto de conciliación- 3. El Juzgado de Instrucción núm. 21 de Madrid, por Auto de 14 de abril de 1982, acordó el archivo de las actuaciones por estimar que los hechos no constituían infracción penal. </w:t>
      </w:r>
    </w:p>
    <w:p w:rsidR="00055018" w:rsidRDefault="00055018" w:rsidP="00055018">
      <w:pPr>
        <w:pStyle w:val="TextoNormal"/>
      </w:pPr>
      <w:r>
        <w:t xml:space="preserve">Interpuesto contra dicha resolución el oportuno recurso de reforma y subsidiario de apelación, resultó denegada la reforma y admitida la apelación que fue desestimada en Auto de la Audiencia Provincial de Madrid el 21 de noviembre de 1983, por razones de fondo y procesales, pues considera la Audiencia que ni del escrito dirigido al Director General de Seguridad, que al aportado ante la Autoridad judicial no ha tenido la publicidad a que se refiere el art. 463 del Código Penal, se deriva la existencia de un delito de injurias, ni la querella debió ser siquiera admitida a trámite, de un lado por infracción de lo dispuesto en el art. 277.2 de la Ley de Enjuiciamiento Criminal y de otro por prescripción del delito. </w:t>
      </w:r>
    </w:p>
    <w:p w:rsidR="00055018" w:rsidRDefault="00055018" w:rsidP="00055018">
      <w:pPr>
        <w:pStyle w:val="TextoNormal"/>
      </w:pPr>
      <w:r>
        <w:t xml:space="preserve">Frente a la referida decisión judicial, el demandante recurrió en súplica, que fue asimismo desestimada por la Audiencia Provincial mediante Auto de 10 de marzo de 1984. </w:t>
      </w:r>
    </w:p>
    <w:p w:rsidR="00055018" w:rsidRDefault="00055018" w:rsidP="00055018">
      <w:pPr>
        <w:pStyle w:val="TextoNormal"/>
      </w:pPr>
      <w:r>
        <w:lastRenderedPageBreak/>
        <w:t xml:space="preserve">4. El recurrente acude ante este Tribunal alegando que se ha conculcado el art. 18.1 de la Constitución Española (C. E.), al haber sido lesionado su honor y negársele la oportunidad de remediarlo, solicitando dicte Sentencia en la que se declare la nulidad de las resoluciones pronunciadas por la Audiencia Provincial de Madrid y el levantamiento del archivo de las actuaciones y se ordene el procesamiento del querellado y, en su día, se pronuncie Sentencia condenándole. </w:t>
      </w:r>
    </w:p>
    <w:p w:rsidR="00055018" w:rsidRDefault="00055018" w:rsidP="00055018">
      <w:pPr>
        <w:pStyle w:val="TextoNormal"/>
      </w:pPr>
      <w:r>
        <w:t xml:space="preserve">5. La Sección, en providencia de 19 de septiembre, acordó poner de manifiesto al Procurador don Fernando Gala Escribano la posible existencia del motivo de inadmisión a que se refiere el art. 50.2 b) de la Ley Orgánica del Tribunal Constitucional (LOTC), así como conceder al recurrente y al Ministerio Fiscal un plazo de diez días a fin de que pudieran formular las alegaciones que estimasen pertinentes. </w:t>
      </w:r>
    </w:p>
    <w:p w:rsidR="00055018" w:rsidRDefault="00055018" w:rsidP="00055018">
      <w:pPr>
        <w:pStyle w:val="TextoNormal"/>
      </w:pPr>
      <w:r>
        <w:t xml:space="preserve">6. El Ministerio Fiscal, en escrito de 3 de octubre, interesó de este Tribunal que, de acuerdo con el art. 86.1 de la LOTC, dictara Auto de inadmisión de la demanda por incurrir en la causa del art. 50.2 b) de la LOTC. </w:t>
      </w:r>
    </w:p>
    <w:p w:rsidR="00055018" w:rsidRDefault="00055018" w:rsidP="00055018">
      <w:pPr>
        <w:pStyle w:val="TextoNormal"/>
      </w:pPr>
      <w:r>
        <w:t>El demandante, por su parte, en escrito de 4 de octubre, insiste en las alegaciones vertidas en el escrito de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la presente demanda se mantiene por el solicitante del amparo que se ha verificado una vulneración del art.  18.1 de la C. E,, al confirmar la Sección Quinta de la Audiencia Provincial de Madrid, en sendos Autos, la resolución judicial que acordaba el archivo de la querella por injurias que había interpuesto, con lo que el menoscabo sufrido en su honor no ha podido ser reparado. Esta alegación está falta de la suficiente solidez para articular sobre ella un recurso de amparo constitucional, que ni siquiera ostentaría en el supuesto de que se hubiera fundado, sin duda con mejor razón, en una infracción del derecho a la tutela efectiva de Jueces y Tribunales, pues es claro que de haber alguna infracción sería precisamente ésta la que con más propiedad podría haberse invocado, aunque con nulas posibilidades de éxito, pues los hechos y argumentos que constan en los antecedentes no armonizan con la doctrina que reiteradamente ha sostenido este Tribunal respecto del referido derecho.  Pero al no hacerlo así, al vincular el recurrente la presunta violación del derecho al honor a unas decisiones judiciales, todavía, si cabe, se hace más inviable el amparo.</w:t>
      </w:r>
    </w:p>
    <w:p w:rsidR="00055018" w:rsidRDefault="00055018" w:rsidP="00055018">
      <w:pPr>
        <w:pStyle w:val="TextoNormal"/>
      </w:pPr>
      <w:r>
        <w:t>El Juzgado de Instrucción primero y la Audiencia Provincial después, consideran que los hechos en que se apoyaba la querella no constituían delito de injurias, como pretendía el demandante y, en consecuencia, acordaron y confirmaron, respectivamente, el archivo de las actuaciones.  Es decir, se limitaron a realizar la función que les atribuye el art.  117.3 de la C. E., cuando, examinada la querella, concluyeron razonadamente que la conducta que en ella se denunciaba no era subsumible en ningún tipo penal. En esta labor de subsunción de los hechos en las distintas figuras delictivas que comprende el ordenamiento punitivo, siempre que se lleve a cabo en términos razonables y no arbitrarios, como en el presente caso, no le corresponde entrar al Tribunal Constitucional, que es justamente lo que se persigue por el demandante al pretender que emita una valoración diferente de la que, en su día, practicaron los órganos judiciales, que coincidieron en reputar no delictivo el comportamiento del querellado, de donde, como es obvio, no se deriva la lesión del art.  18.1 de la C. E., como postula el recurrente, resultando manifiesta la carencia de contenido en la demanda que justifique una decisión de fondo por parte de este Tribunal en aplicación del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las razones expuestas, la Sección acuerda denegar la admisión del recurso de amparo interpuesto por el Procurador don Fernando Gala Escribano, en nombre de don Marcelino Saenz de Miera García, y el archivo de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0" w:name="AUTO_1984_738"/>
      <w:r>
        <w:lastRenderedPageBreak/>
        <w:t>AUTO 738/1984, de 28 de noviembre de 1984</w:t>
      </w:r>
    </w:p>
    <w:bookmarkEnd w:id="270"/>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ECLI:ES:TC:1984:738A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509/1984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Juan Ignacio Avila del Hierro, en nombre y representación de don Leocadio Manuel Moreno Páez, Abogado, funcionario municipal, interpuso recurso de amparo, mediante escrito que tuvo su entrada en este Tribunal Constitucional (T. C.) el 7 de julio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Su pretensión está basada en los siguientes hechos: </w:t>
      </w:r>
    </w:p>
    <w:p w:rsidR="00055018" w:rsidRDefault="00055018" w:rsidP="00055018">
      <w:pPr>
        <w:pStyle w:val="TextoNormal"/>
      </w:pPr>
      <w:r>
        <w:t xml:space="preserve">a) En aplicación de la normativa a que se alude en la demanda y especialmente del art. 38 de la Ley Especial para el Municipio de Madrid, texto articulado aprobado por Decreto 1674/1963, de 11 de julio, se celebraron tres concursos, anteriores al que más adelante se indicará, para la selección de determinados funcionarios del Ayuntamiento de Madrid. Uno de ellos fue el de provisión de la plaza de Interventor General de Fondos, convocado por resolución de 23 de marzo de 1970 («Boletín Oficial del Estado» de 1 de abril) y en otro de tales concursos habría sido nombrado Viceinterventor don Vicente José Arnau Vernia, habiendo sido anulado tal nombramiento a consecuencia de la impugnación del concurso entonces efectuado por el ahora solicitante de amparo. </w:t>
      </w:r>
    </w:p>
    <w:p w:rsidR="00055018" w:rsidRDefault="00055018" w:rsidP="00055018">
      <w:pPr>
        <w:pStyle w:val="TextoNormal"/>
      </w:pPr>
      <w:r>
        <w:t xml:space="preserve">b) Por resolución de la Dirección General de la Administración Local de 17 de octubre de 1973 («Boletín Oficial del Estado». del 29 de octubre) fue anunciada para ser provista por concurso la plaza de Interventor General del Ayuntamiento de Madrid. El recurrente tomó parte como concursante en dicho concurso. </w:t>
      </w:r>
    </w:p>
    <w:p w:rsidR="00055018" w:rsidRDefault="00055018" w:rsidP="00055018">
      <w:pPr>
        <w:pStyle w:val="TextoNormal"/>
      </w:pPr>
      <w:r>
        <w:t xml:space="preserve">c) En el «Boletín Oficial del Estado» de 17 de junio de 1974 apareció publicada la designación del aspirante seleccionado en el concurso, don Vicente José Arnau Bernia, efectuada por Orden del Ministerio de la Gobernación de 17 de mayo de 1974. </w:t>
      </w:r>
    </w:p>
    <w:p w:rsidR="00055018" w:rsidRDefault="00055018" w:rsidP="00055018">
      <w:pPr>
        <w:pStyle w:val="TextoNormal"/>
      </w:pPr>
      <w:r>
        <w:t xml:space="preserve">d) Desestimados los recursos de reposición formulados contra la Orden referida mediante resolución del Ministerio de la Gobernación de 22 de agosto de 1974 el solicitante de amparo y otro interpusieron el 16 de octubre de 1974 sendos recursos contencioso-administrativos ante la Sala Quinta del Tribunal Supremo, que fueron acumulados. La formalización de la demanda por parte de don Leocadio Manuel Moreno Páez tuvo lugar el 22 de febrero de 1977, según su afirmación. </w:t>
      </w:r>
    </w:p>
    <w:p w:rsidR="00055018" w:rsidRDefault="00055018" w:rsidP="00055018">
      <w:pPr>
        <w:pStyle w:val="TextoNormal"/>
      </w:pPr>
      <w:r>
        <w:t xml:space="preserve">e) Creada la Audiencia Nacional, la Sala Quinta del Tribunal Supremo (T. S.) por Auto de 21 de marzo de 1977, se declaró incompetente para conocer de tales recursos acumulados, remitiendo las actuaciones a dicha Audiencia Nacional. </w:t>
      </w:r>
    </w:p>
    <w:p w:rsidR="00055018" w:rsidRDefault="00055018" w:rsidP="00055018">
      <w:pPr>
        <w:pStyle w:val="TextoNormal"/>
      </w:pPr>
      <w:r>
        <w:lastRenderedPageBreak/>
        <w:t xml:space="preserve">f) La Sección Tercera de la Sala de lo Contencioso-Administrativo de la Audiencia Nacional dictó Sentencia desestimatoria de 20 de diciembre de 1978, declarando la Orden de nombramiento y la resolución de los recursos de reposición ajustados a Derecho. </w:t>
      </w:r>
    </w:p>
    <w:p w:rsidR="00055018" w:rsidRDefault="00055018" w:rsidP="00055018">
      <w:pPr>
        <w:pStyle w:val="TextoNormal"/>
      </w:pPr>
      <w:r>
        <w:t xml:space="preserve">g) Interpuesto por ambos recurrentes recurso de apelación, el Registro General del T. S. envió los autos y el expediente administrativo a la Sala Cuarta del mismo, la cual, ante la incomparecencia de los apelantes ante ella, dictó Auto de 10 de octubre de 1979 declarando desierta la apelación y devolviendo las actuaciones a la Audiencia Nacional. </w:t>
      </w:r>
    </w:p>
    <w:p w:rsidR="00055018" w:rsidRDefault="00055018" w:rsidP="00055018">
      <w:pPr>
        <w:pStyle w:val="TextoNormal"/>
      </w:pPr>
      <w:r>
        <w:t xml:space="preserve">h) Una vez justificado que los apelantes se habían personado ante la Sala Quinta en tiempo y forma, según el emplazamiento que se les habia hecho, la Sala Cuarta del T. S. dictó Auto de 16 de junio de 1981 dejando sin efecto el anterior y reclamando de la Audiencia Nacional los autos y el expediente devueltos. La nueva remisión se realizó con oficio de 24 de febrero de 1982. </w:t>
      </w:r>
    </w:p>
    <w:p w:rsidR="00055018" w:rsidRDefault="00055018" w:rsidP="00055018">
      <w:pPr>
        <w:pStyle w:val="TextoNormal"/>
      </w:pPr>
      <w:r>
        <w:t xml:space="preserve">i) Los apelantes incluyeron entre sus alegaciones, presentadas el 21 de julio de 1982, la de haberse producido desviación de poder. Habiéndose inhibido la Sala Cuarta, por Auto de 13 de julio de 1983, en favor de la Quinta, ésta aceptó por Auto de 25 de octubre de 1983 la competencia para el conocimiento de la apelación, limitándolo a la alegada desviación de poder. </w:t>
      </w:r>
    </w:p>
    <w:p w:rsidR="00055018" w:rsidRDefault="00055018" w:rsidP="00055018">
      <w:pPr>
        <w:pStyle w:val="TextoNormal"/>
      </w:pPr>
      <w:r>
        <w:t>j) Finalmente, la Sala Quinta, por Sentencia de 9 de mayo de 1984, desestimó el recurso y confirmó la Sentencia apelada.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recurrente basa su demanda de amparo en los preceptos constitucionales siguientes que estima infringidos: </w:t>
      </w:r>
    </w:p>
    <w:p w:rsidR="00055018" w:rsidRDefault="00055018" w:rsidP="00055018">
      <w:pPr>
        <w:pStyle w:val="TextoNormal"/>
      </w:pPr>
      <w:r>
        <w:t xml:space="preserve">a) Violación del derecho a la igualdad e infracción del art. 14 de la C. E. haciéndose referencia a ciertas diferencias que habrían existido entre la convocatoria y la tramitación del anterior concurso convocado por resolución de 23 de marzo de 1970 y las del impugnado en el presente recurso de amparo, citándose jurisprudencia del T. C. y mencionándose los conceptos de precedente administrativo, arbitrariedad y proporcionalidad de medios. </w:t>
      </w:r>
    </w:p>
    <w:p w:rsidR="00055018" w:rsidRDefault="00055018" w:rsidP="00055018">
      <w:pPr>
        <w:pStyle w:val="TextoNormal"/>
      </w:pPr>
      <w:r>
        <w:t xml:space="preserve">b) Infracción del principio de seguridad jurídica, como «fundamento complementario de la igualdad jurídica», citándose al respecto el art. 9.3 de la C. E., en relación con el 14 y 17.1 de la C. E., así como doctrina del T. C. </w:t>
      </w:r>
    </w:p>
    <w:p w:rsidR="00055018" w:rsidRDefault="00055018" w:rsidP="00055018">
      <w:pPr>
        <w:pStyle w:val="TextoNormal"/>
      </w:pPr>
      <w:r>
        <w:t xml:space="preserve">c) Infracción del principio de la buena fe, «como principio positivizado en el art. 7 del C. C.». </w:t>
      </w:r>
    </w:p>
    <w:p w:rsidR="00055018" w:rsidRDefault="00055018" w:rsidP="00055018">
      <w:pPr>
        <w:pStyle w:val="TextoNormal"/>
      </w:pPr>
      <w:r>
        <w:t xml:space="preserve">d) Infracción del principio de interdicción de la arbitrariedad de los Poderes Públicos (se cita el art. 9.3 de la C. E., en relación con sus arts. 14 y 103.1). </w:t>
      </w:r>
    </w:p>
    <w:p w:rsidR="00055018" w:rsidRDefault="00055018" w:rsidP="00055018">
      <w:pPr>
        <w:pStyle w:val="TextoNormal"/>
      </w:pPr>
      <w:r>
        <w:t xml:space="preserve">e) Violación del derecho a la tutela judicial efectiva (art. 24 de la C. E.), indicándose como motivos de tal violación los siguientes: confirmación de los actos a que se atribuyen violaciones de preceptos constitucionales; duración del litigio próxima a los diez años; no contestación a una petición de prueba en segunda instancia; no contestación a una petición de que las partes que tenían un mismo interés litigasen bajo una misma dirección; y el trato discriminatorio -con ello, violación también del principio de igualdad e infracción del art. 14 de la C. E.- otorgados a los funcionarios, ya que se les niega la posibilidad de apelar y de acceder al T. S. en asuntos de personal, salvo en lo referente a cuestiones como las de desviación de poder. </w:t>
      </w:r>
    </w:p>
    <w:p w:rsidR="00055018" w:rsidRDefault="00055018" w:rsidP="00055018">
      <w:pPr>
        <w:pStyle w:val="TextoNormal"/>
      </w:pPr>
      <w:r>
        <w:t xml:space="preserve">Finalmente, tras razonarse en la demanda de amparo acerca de su atendibilidad, a pesar de que los derechos y los hechos ocurridos sean anteriores a la Constitución, se solicita en esencia: </w:t>
      </w:r>
    </w:p>
    <w:p w:rsidR="00055018" w:rsidRDefault="00055018" w:rsidP="00055018">
      <w:pPr>
        <w:pStyle w:val="TextoNormal"/>
      </w:pPr>
      <w:r>
        <w:t xml:space="preserve">a) Que sea declarada la inulidad del expediente administrativo y que en la convocatoria para proveer la plaza de Interventor General del Ayuntamiento de Madrid se proceda en la </w:t>
      </w:r>
      <w:r>
        <w:lastRenderedPageBreak/>
        <w:t xml:space="preserve">misma forma que en otras convocatorias que se indican, procediéndose a calificar a los aspirantes del modo que también se indica. </w:t>
      </w:r>
    </w:p>
    <w:p w:rsidR="00055018" w:rsidRDefault="00055018" w:rsidP="00055018">
      <w:pPr>
        <w:pStyle w:val="TextoNormal"/>
      </w:pPr>
      <w:r>
        <w:t xml:space="preserve">b) Que se declare la improcedencia de la Sentencia de la Audiencia Nacional antes indicada, en cuanto confirma los actos administrativos. </w:t>
      </w:r>
    </w:p>
    <w:p w:rsidR="00055018" w:rsidRDefault="00055018" w:rsidP="00055018">
      <w:pPr>
        <w:pStyle w:val="TextoNormal"/>
      </w:pPr>
      <w:r>
        <w:t xml:space="preserve">c) Que se declare que la Sentencia dictada en apelación por el T. S. ha violado el art. 24 de la C. E., por haber omitido la resolución de trámites en relación con la prueba y otros extremos, así como por las dilaciones procedimentales y pasividad en los trámites que han durado diez años. </w:t>
      </w:r>
    </w:p>
    <w:p w:rsidR="00055018" w:rsidRDefault="00055018" w:rsidP="00055018">
      <w:pPr>
        <w:pStyle w:val="TextoNormal"/>
      </w:pPr>
      <w:r>
        <w:t>d) Que se declare que dicha Sentencia del T. S. ha violado el derecho a la igualdad (art. 14 de la C. E., en relación con el 24 de la misma), al haberse negado a resolver en segunda instancia todas las cuestiones debatidas en la primera, aplicando un precepto inconstitucional, como lo sería el artículo 94.1 a) de la Ley Reguladora de la Jurisdicción Contencioso-Administrativa.</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Segunda, por providencia de 19 de septiembre de 1984, acordó hacer saber al Procurador del recurrente la posible concurrencia del motivo de inadmisión de carácter insubsanable consistente en la carencia manifiesta de contenido de la demanda a que se refiere el art. 50.2 a) de la Ley Orgánica del Tribunal Constitucional (LOTC) concediendo un plazo común de diez días al recurrente y al Ministerio Fiscal para alegaciones.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Fiscal dijo dentro de dicho plazo que son tres los derechos fundamentales que se dicen vulnerados en la demanda, a saber: el de igualdad, el de seguridad y el de tutela judicial, situándose el recurso a un tiempo, tanto en el art. 43 como en el 44 de la LOTC. Que en la demanda no se denuncia desigualdad personal, sino desigualdad entre disposiciones administrativas, que no está contemplada en el art. 14 de la C. E. Que la seguridad personal, que es la única a que se refiere el art. 17.1 de la C. E., aunque pudiera enmarcarse en la más amplia, la jurídica, que como principio fundamental enumera el art. 9.3 de la C. E., es diferenciable de ésta y no puede llevarse al primer precepto cualquier posible infracción de la seguridad, no habiéndose visto afectada en nada la seguridad personal del actor por los actos administrativos ni por las resoluciones judiciales. Y, con respecto a la alegada infracción del art. 24 de la C. E., que el recurrente quiere hacer coincidir el derecho «a la prestación judicial» con el de obtener una resolución favorable a sus pretensiones, formulación que siempre ha sido rechazada por el T. C.; que respecto a lo que el reclamante llama «pasividad procedimental », por dilaciones indebidas y por la no práctica de una prueba propuesta, no se concreta en qué parte son atribuibles las dilaciones a la Audiencia Nacional o al Tribunal Supremo, aun reconociéndose la exagerada y prolongada tramitación del proceso y su apelación, no existiendo constancia de que se hayan acusado previamente los retrasos injustificados ante los órganos judiciales que incurrieron en ellos, y si se hizo trataron de remediarse siguiendo los trámites y dictándose al fin Sentencia, ni habiéndose intentado corregir la no práctica de una diligencia probatoria interesada mediante los medios impugnativos establecidos en las Leyes procesales, y que, por lo que respecta a la limitación de la apelación ante el T. S. en materia de personal, el T. C. ha dicho que el art. 24.1 de la C. E. no ha venido a alterar los principios procesales básicos (Auto de 9 de febrero de 1983, R. A. 472/1982), ni a crear recursos nuevos (Sentencias del T. C. 42/1982, 19 y 61/1983, entre otras), aunque las normas procesales hayan de ser interpretadas en el sentido más favorable a la utilización de los recursos, cometiéndose violación de esta garantía denegando un recurso legalmente establecido (Sentencia del T. C. 54/1984), pero nunca limitando el ámbito del admitido al ámbito que la Ley ordena, sin </w:t>
      </w:r>
      <w:r>
        <w:lastRenderedPageBreak/>
        <w:t xml:space="preserve">que pueda hablarse justificadamente de que la limitación de la apelación atente contra la igualdad. </w:t>
      </w:r>
    </w:p>
    <w:p w:rsidR="00055018" w:rsidRDefault="00055018" w:rsidP="00055018">
      <w:pPr>
        <w:pStyle w:val="TextoNormal"/>
      </w:pPr>
      <w:r>
        <w:t>Por todo ello el Fiscal interesó del T. C. se declare la inadmisión del recurso en virtud del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El Procurador del recurrente presentó dentro de plazo escrito de alegaciones, en el que se afirma, en primer lugar, que la demanda formulada cumple los requisitos que se señalan. En cuanto al contenido constitucional de la demanda, se alega que la misma se basa en el derecho del recurrente a ser tratado igual que otros funcionarios afectados por una misma legislación y normativa lo fueron en anteriores concursos para el Ayuntamiento de Madrid, efectuándose en dicho escrito de alegaciones diversas consideraciones acerca de las diferencias entre los anteriores concursos y el actualmente impugnado, especialmente por lo que respecta a la calificación de los concursantes, que no habría sido cuantificada ni explicada en el último de tales concursos. Se insiste, por ello -argumentando contra la falta de contenido de la demanda puesta de manifiesto como posible motivo de inadmisión-, en que el presente recurso de amparo está basado en una infracción del principio de igualdad ante la Ley, el cual ya habría sido establecido antes de la Constitución por preceptos tales como los arts. 43 c) de la L. P. A. y 2 del Reglamento de Servicios de las Corporaciones Locales, y en que en el concurso impugnado no ha existido una calificación propiamente dicha, lo que habría llevado a una elección de aspirantes arbitraria; añadiéndose a modo de inciso -como explicación del por qué no habría sido seleccionado el recurrente en el concurso impugnado, rogándose que se disculpe tal «grito de rebeldía»- que un Tribunal calificador con los antecedentes ideológicos de los que lo componían no podría haber designado como Interventor General del Ayuntamiento de Madrid a quien, como el recurrente, había sido Teniente y Capitán de Caballería del Ejército Republicano; y entendiéndose, finalmente, por lo que respecta a este punto, que el procedimiento «subjetivo» seguido, que debe calificarse de arbitrario, es por lo tanto conculcador de los principios vinculantes de la actuación administrativa, atentando siempre la conculcación de tales principios contra el derecho a la igualdad concedido a todos los ciudadanos y contra su seguridad jurídica, que el T. C. debe amparar, lo que constituye el contenido concreto del presente recurso de amparo. Se insiste a continuación en que la existencia de tres concursos anteriores constituye un precedente para la Administración, abundándose en consideraciones sobre el apartamiento no motivado, no justificado y arbitrario del mismo, sobre la vinculación de la Administración al precedente y sobre la relación que todo ello tiene con los principios de igualdad ante la Ley, de la buena fe y de la seguridad jurídica. </w:t>
      </w:r>
    </w:p>
    <w:p w:rsidR="00055018" w:rsidRDefault="00055018" w:rsidP="00055018">
      <w:pPr>
        <w:pStyle w:val="TextoNormal"/>
      </w:pPr>
      <w:r>
        <w:t xml:space="preserve">Se citan las Sentencias del T. C. 60/1984, de 16 de mayo, y 63/1984, de 21 de mayo -que se refieren a la igualdad en la aplicación de la Ley por los órganos jurisdiccionales- y se dice que la Sentencia impugnada de la Sala Quinta del T. S. de 9 de mayo de 1984 viene a mantener una tesis «diametralmente diferente» con respecto a otra Sentencia de la Sala Cuarta del T. S. de 24 de febrero de 1984, pues en ésta se habría entendido que la indeterminación en las bases de un concurso y su anormal resolución por falta de concreción dan lugar a la nulidad del mismo. Se niega en base a las alegaciones anteriores la manifiesta falta de contenido constitucional de la demanda, citándose el Auto del T. C. de fecha 21 de enero de 1981. </w:t>
      </w:r>
    </w:p>
    <w:p w:rsidR="00055018" w:rsidRDefault="00055018" w:rsidP="00055018">
      <w:pPr>
        <w:pStyle w:val="TextoNormal"/>
      </w:pPr>
      <w:r>
        <w:t xml:space="preserve">Y, finalmente, tras resumirse las alegaciones -añadiéndose, al hacerlo, que se estima infringido el art. 24.1 de la C. E., por las diferencias de criterios existentes entre Salas del T. S., por no poderse discutir ante el T. S. hechos anteriormente discutidos y por la tardanza </w:t>
      </w:r>
      <w:r>
        <w:lastRenderedPageBreak/>
        <w:t>de casi diez años en obtener una decisión definitiva-, se suplica al T. C. la admisión del recurso.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 pesar de la abundancia, a veces reiterativa, de los argumentos expuestos tanto al fundamentar jurídicamente la demanda, como en el escrito de alegaciones, escritos ambos de escasa concreción por lo que respecta a algunos de los hechos pretendidamente determinantes de violaciones de derechos fundamentales, las cuestiones de fondo que en ambos escritos se plantean no ofrecen la entidad necesaria para dotar de contenido a un recurso de amparo, como se razona en los fundamentos jurídicos que siguen, a los efectos de la apreciación del motivo de inadmisibilidad puesto de manifiesto a las partes.</w:t>
      </w:r>
    </w:p>
    <w:p w:rsidR="00055018" w:rsidRDefault="00055018" w:rsidP="00055018">
      <w:pPr>
        <w:pStyle w:val="TextoNormal"/>
      </w:pPr>
    </w:p>
    <w:p w:rsidR="00055018" w:rsidRDefault="00055018" w:rsidP="00055018">
      <w:pPr>
        <w:pStyle w:val="TextoNormal"/>
      </w:pPr>
      <w:r w:rsidRPr="00055018">
        <w:rPr>
          <w:rStyle w:val="NumeroAFNegritaCaracter"/>
        </w:rPr>
        <w:t>2</w:t>
      </w:r>
      <w:r>
        <w:t>. En efecto, por un lado, denuncia el solicitante de amparo una violación del principio de igualdad, que se habría producido a consecuencia de no haberse respetado en la convocatoria del concurso impugnado, efectuada por resolución de la Dirección General de Administración Local de 17 de octubre de 1973, ni en su tramitación -especialmente en lo referente a la calificación de los concursantes-, los precedentes administrativos constituidos por otros concursos anteriores, todos los cuales habrían sido convocados y habrían tenido lugar de acuerdo con un mismo precepto legal, el art.  38 de la Ley Especial para el Municipio de Madrid, texto articulado aprobado por Decreto 1674/1963, de 11 de julio. Pero, por lo que respecta a la convocatoria del concurso que ahora se impugna, ha de tenerse en cuenta que -como se desprende de la Sentencia de la Audiencia Nacional de 20 de diciembre de 1978, cuya copia se ha aportado- las bases de la misma ni siquiera fueron impugnadas por el solicitante de amparo en la vía administrativa, habiendo pretendido por primera vez dicho solicitante la declaración de la nulidad de la convocatoria al formular la demanda ante la jurisdicción contencioso-administrativa, en base a una supuesta ilegalidad de la base segunda de la convocatoria.  Fue precisamente por todo lo anterior, que la Sección Tercera de la Audiencia Nacional estimó procesalmente inviable tal pretensión anulatoria, sin perjuicio de, a mayor abundamiento, efectuar ciertas consideraciones sobre la legalidad de tal base segunda.  De todo lo cual se deduce que mal podría ser materia del actual recurso de amparo una pretendida discriminación del solicitante de amparo ocasionada por la resolución administrativa de convocatoria, cuando la misma no sólo es de fecha bastante anterior a la entrada en vigor de la Constitución, sino que además no ha sido combatida en vía administrativa y lo ha sido inadecuadamente -en términos procesales- en la contencioso-administrativa, en la que, por otra parte, se habrían alegado como motivos pretendidamente determinantes de la nulidad de dicha convocatoria razones de legalidad que nada tienen que ver con la discriminación ahora invocada.</w:t>
      </w:r>
    </w:p>
    <w:p w:rsidR="00055018" w:rsidRDefault="00055018" w:rsidP="00055018">
      <w:pPr>
        <w:pStyle w:val="TextoNormal"/>
      </w:pPr>
      <w:r>
        <w:t xml:space="preserve">Por lo que respecta a la tramitación del concurso impugnado, y en especial a la calificación y al procedimiento de selección de los concursantes, aunque realmente hubiera llegado a producirse un apartamiento inmotivado o injustificado de los órganos administrativos del sentido de actuaciones anteriores, ello no habría supuesto necesariamente una violación del derecho a la igualdad ante la Ley, puesto que ya ha declarado este T. C.  (Auto de la Sala Primera de 18 de enero de 1984, recurso de amparo 677/1983) que no cabe hacer coincidir el concepto de arbitrariedad con el de discriminación contraria al principio de igualdad.  En el presente supuesto, al menos, no podría hablarse de un trato desigual y discriminatorio, con respecto al otorgado a otros funcionarios -y al propio recurrente- en </w:t>
      </w:r>
      <w:r>
        <w:lastRenderedPageBreak/>
        <w:t>concursos anteriores, si se parte de la constatación de que las bases -no impugnadas previamente por el recurrente a través del cauce oportuno ni declaradas ilegales por los organos judiciales- por las que se rigió el concurso ahora combatido fueron distintas de las aprobadas y aplicadas en los anteriores concursos, pues falta por ello la necesaria identidad de situaciones de base a que reiteradamente se ha referido este T. C. para que pueda hablarse siquiera de la existencia de un trato desigual ante la Ley, tratándose por el contrario de situaciones, en parte, al menos, distintas, en las que fueron aplicadas normas -las bases de las convocatorias- también distintas, al menos parcialmente. Y si bien insiste repetidamente el solicitante de amparo en que no se mantuvieron, al calificar los méritos de los concursantes, o al proceder a su selección, criterios iguales a los seguidos en concursos anteriores, en ningún momento llega a afirmar, al menos expresamente, haber recibido un trato legal distinto del que habría sido otorgado a otras personas en casos sustancialmente iguales a aquel en que él mismo se ha encontrado. Por tanto, lo que no llega siquiera a alegar el recurrente en amparo es haber sido discriminado en el concurso de que se trata en relación con otras personas, lo cual sería lo único que podría haber constituido durante la tramitación de tal concurso una violación del derecho reconocido por el art.  14 de la C. E.</w:t>
      </w:r>
    </w:p>
    <w:p w:rsidR="00055018" w:rsidRDefault="00055018" w:rsidP="00055018">
      <w:pPr>
        <w:pStyle w:val="TextoNormal"/>
      </w:pPr>
    </w:p>
    <w:p w:rsidR="00055018" w:rsidRDefault="00055018" w:rsidP="00055018">
      <w:pPr>
        <w:pStyle w:val="TextoNormal"/>
      </w:pPr>
      <w:r w:rsidRPr="00055018">
        <w:rPr>
          <w:rStyle w:val="NumeroAFNegritaCaracter"/>
        </w:rPr>
        <w:t>3</w:t>
      </w:r>
      <w:r>
        <w:t>. Alega también incidentalmente el recurrente en amparo la violación del principio de seguridad jurídica, citando como infringido el art.  9.3 de la C.  E., en relación con los arts.  14 y 17.1 de la misma. Y, ciertamente, el principio más general de seguridad jurídica ofrece diversos aspectos o facetas, entre los que podrían considerarse comprendidos el principio de igualdad ante la Ley, formulado por el art.  14 de la C. E., y el derecho a la seguridad personal, reconocido por el art. 17.1 de la C. E.</w:t>
      </w:r>
    </w:p>
    <w:p w:rsidR="00055018" w:rsidRDefault="00055018" w:rsidP="00055018">
      <w:pPr>
        <w:pStyle w:val="TextoNormal"/>
      </w:pPr>
      <w:r>
        <w:t>Pero también ha de tenerse en cuenta que no es el principio de seguridad jurídica, en cuanto tal, formulado por el art. 9.3 de la C.  E., el que es susceptible de ser tutelado por la vía del recurso de amparo, sino en todo caso algunas de sus manifestaciones, en cuanto estén comprendidas entre las libertades y derechos contemplados por el art. 53.2 de la C. E. Por lo que, una vez negado en el fundamento jurídico anterior que alguno de los hechos que fundamentan la demanda pudieran calificarse como constitutivos -aunque sólo fuera a los efectos de la admisión del recurso- de una infracción del art. 14 de la C. E., sólo queda por hacer referencia, en lo relativo a la pretendida violación del principio de seguridad jurídica, a si fue infringido el otro precepto constitucional citado al respecto por el demandante, a saber, el art.  17.1 de la C. E.  Debiendo señalarse a tales efectos que, como ha recordado acertadamente el Ministerio Fiscal, la seguridad personal del actor, a la que se refiere dicho art. 17.1 de la C. E. como ha dicho en diversas ocasiones este T. C., no ha sido afectada en nada por los actos administrativos ni por las resoluciones judiciales impugnadas.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Tampoco ofrecen especial consistencia las apreciaciones vertidas en la demanda sobre pretendidas violaciones del derecho a la tutela judicial efectiva, e infracciones del art.  24.1 de la C. E., en las que apenas se ha insistido al formularse el escrito de alegaciones del recurrente. Por un lado, difícilmente podría imputarse a los Tribunales la confirmación de actos administrativos constitutivos de violaciones de derechos fundamentales, cuando del examen de los hechos que fundamentan la demanda no se desprenden indicios de que tales violaciones, apenas concretadas por otra parte, hayan llegado a producirse realmente.  En cuanto a la prolongada duración del proceso, incluida la de la tramitación del recurso de apelación interpuesto por el propio solicitante de amparo, aunque pudiera, ciertamente, considerarse que ha sido excesiva, difícilmente podría ser remediada ahora, en virtud de </w:t>
      </w:r>
      <w:r>
        <w:lastRenderedPageBreak/>
        <w:t>quejas formuladas a posteriori por el solicitante de amparo, una vez concluido dicho proceso, no existiendo por otra parte constancia de que tales quejas por la tardanza en la resolución del asunto hayan sido formuladas o alegadas con anterioridad por los cauces y en los momentos procesales oportunos, ni menos que, de haber sido formuladas, hayan sido inatendidas.</w:t>
      </w:r>
    </w:p>
    <w:p w:rsidR="00055018" w:rsidRDefault="00055018" w:rsidP="00055018">
      <w:pPr>
        <w:pStyle w:val="TextoNormal"/>
      </w:pPr>
      <w:r>
        <w:t>Por otro lado, las vagas e inconcretas alegaciones referentes a peticiones de prueba u otras formuladas por el recurrente que habrían quedado sin ser resueltas -no se indica cuál fue exactamente la prueba pedida, ni en qué momento procesal o al amparo de qué preceptos procesales fueron hechas tales peticiones- son insuficientes, por su propia inconcreción, para fundamentar un recurso de amparo.</w:t>
      </w:r>
    </w:p>
    <w:p w:rsidR="00055018" w:rsidRDefault="00055018" w:rsidP="00055018">
      <w:pPr>
        <w:pStyle w:val="TextoNormal"/>
      </w:pPr>
      <w:r>
        <w:t>Finalmente, el que en determinadas materias -por ejemplo, las relativas a personal, salvo excepciones- se siga el sistema procesal de instancia única no puede estimarse contrario a los arts. 14 y 24 de la C. E., ni podría tacharse de inconstitucional por tal motivo el art. 94.1 a) de la Ley Reguladora de la Jurisdicción Contencioso-Administrativa, habiendo declarado la Sala Segunda de este T. C., en Auto de 4 de mayo de 1983 (recurso de amparo 65/1983) la inadmisibilidad por carencia de contenido de un recurso en el que pretendían plantearse tales cuestiones.</w:t>
      </w:r>
    </w:p>
    <w:p w:rsidR="00055018" w:rsidRDefault="00055018" w:rsidP="00055018">
      <w:pPr>
        <w:pStyle w:val="TextoNormal"/>
      </w:pPr>
    </w:p>
    <w:p w:rsidR="00055018" w:rsidRDefault="00055018" w:rsidP="00055018">
      <w:pPr>
        <w:pStyle w:val="TextoNormal"/>
      </w:pPr>
      <w:r w:rsidRPr="00055018">
        <w:rPr>
          <w:rStyle w:val="NumeroAFNegritaCaracter"/>
        </w:rPr>
        <w:t>5</w:t>
      </w:r>
      <w:r>
        <w:t>. Añade el solicitante de amparo, en el escrito de alegaciones, tras citar doctrina de este T. C. sobre el principio de igualdad en la aplicación de la Ley por los órganos jurisdiccionales, que la Sentencia impugnada de la Sala Quinta del T. S. de 9 de mayo de 1984 habría mantenido una tesis diametralmente diferente con respecto a una Sentencia de la Sala Cuarta, también del T. S., de 24 de febrero de 1984.  Pero también forma parte de la doctrina de este T. C. que se invoca la de que la simple desigualdad entre los fallos de diversos casos aparentemente iguales en sus supuestos de hecho no da derecho sin más a entender vulnerado el principio de igualdad en la aplicación de la Ley, pues tales diferencias pueden tener su justa razón de ser o bien en la no identidad de los hechos probados o bien en un margen de apreciación del juzgador, indisociable de su función y en la que este T. C.  no podría entrar (Sentencia 8/1981, de 30 de marzo de 1981). Y, ciertamente, sería difícilmente sostenible el que exista una identidad sustancial entre los casos a que se refieren las Sentencias que se comparan: una de ellas, referente a un concurso libre de méritos entre Facultativos Titulados Superiores para la provisión de Jefaturas de Sección y otras plazas de determinados centros sanitarios, y la otra al concurso ya indicado para provisión de la plaza de Interventor General del Ayuntamiento de Madrid. Aparte de que tampoco es apreciable una oposición, al menos manifiesta, entre ambas Sentencias, pues la de la Sala Quinta no niega expresamente que la indeterminación de las bases de un concurso y su anormal resolución por falta de concreción den lugar a la nulidad del mismo -doctrina, según el demandante, de la Sentencia de la Sala Cuarta- sino que lo que viene a negar en su primer considerando es que el Tribunal calificador haya dejado de efectuar la calificación de los concursantes, previa a su propuesta, según los méritos alegados y probados y previstos en las bases de la convocatoria.</w:t>
      </w:r>
    </w:p>
    <w:p w:rsidR="00055018" w:rsidRDefault="00055018" w:rsidP="00055018">
      <w:pPr>
        <w:pStyle w:val="TextoNormal"/>
      </w:pPr>
    </w:p>
    <w:p w:rsidR="00055018" w:rsidRDefault="00055018" w:rsidP="00055018">
      <w:pPr>
        <w:pStyle w:val="TextoNormal"/>
      </w:pPr>
      <w:r w:rsidRPr="00055018">
        <w:rPr>
          <w:rStyle w:val="NumeroAFNegritaCaracter"/>
        </w:rPr>
        <w:t>6</w:t>
      </w:r>
      <w:r>
        <w:t>. En cuanto a las restantes cuestiones que explícita o implícitamente pretenden plantearse en el presente recurso de amparo, o bien se refieren a pretendidas infracciones de preceptos constitucionales que no reconocen derechos susceptibles de amparo por esta vía procesal, o son cuestiones -como las referentes a la vinculación al precedente administrativo, a la exigencia de motivación de los actos administrativos, a la arbitrariedad o a la desviación de poder- de las que han conocido los Tribunales ordinarios y en cuyo conoci</w:t>
      </w:r>
      <w:r>
        <w:lastRenderedPageBreak/>
        <w:t>miento no podría entrar este T. C., por vedárselo los artículos 44.1 b) y 54 de su propia Ley Orgánica.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cual, más lo considerado en los fundamentos jurídicos precedentes, es de apreciar en la demanda de amparo formulada el motivo de inadmisión la carencia manifiesta de contenido que justifique una decisión por parte del T.  C., previsto en el</w:t>
      </w:r>
    </w:p>
    <w:p w:rsidR="00055018" w:rsidRDefault="00055018" w:rsidP="00055018">
      <w:pPr>
        <w:pStyle w:val="TextoNormal"/>
      </w:pPr>
      <w:r>
        <w:t>art. 50.2 b) de la LOTC.</w:t>
      </w:r>
    </w:p>
    <w:p w:rsidR="00055018" w:rsidRDefault="00055018" w:rsidP="00055018">
      <w:pPr>
        <w:pStyle w:val="TextoNormal"/>
      </w:pPr>
      <w:r>
        <w:t>En su virtud, la Sección acordó declarar la inadmisibilidad del presente recurso de amparo y ordenar el archivo de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1" w:name="AUTO_1984_739"/>
      <w:r>
        <w:lastRenderedPageBreak/>
        <w:t>AUTO 739/1984, de 28 de noviembre de 1984</w:t>
      </w:r>
    </w:p>
    <w:bookmarkEnd w:id="271"/>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ECLI:ES:TC:1984:739A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564/1984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27 de agosto de 1982 la Dirección Provincial de Trabajo y Seguridad Social de Zaragoza dictó resolución por la que autorizaba a la empresa «Vitrex, S. A.» a extinguir la relación laboral con 27 trabajadores. Contra dicha resolución se interpuso por el Comité de Empresa y los 27 trabajadores afectados recurso de alzada que fue desestimado por la Dirección General de Empleo en resolución de 28 de septiembre de 1982. Interpuesto recurso contencioso-administrativo, la Sala correspondiente de la Audiencia Territorial de Zaragoza dictó Sentencia en 12 de julio de 1983 en sentido desestimatorio salvo por lo que respecta a la inclusión en el expediente de cuatro trabajadores, ahora demandantes de amparo, que considera indebida y consiguientemente anula. </w:t>
      </w:r>
    </w:p>
    <w:p w:rsidR="00055018" w:rsidRDefault="00055018" w:rsidP="00055018">
      <w:pPr>
        <w:pStyle w:val="TextoNormal"/>
      </w:pPr>
      <w:r>
        <w:t>Tanto los trabajadores como la Empresa interpusieron recurso de apelación siendo declarado desierto el correspondiente a diversos trabajadores por Auto de 6 de marzo de 1984 y resueltos los restantes por Sentencia de la Sala Tercera del Tribunal Supremo de 11 de junio de 1984 que revoca la de la Audiencia Territorial en lo relativo a la exclusión de los referidos cuatro trabajadores, hoy demandantes de amparo, y confirma íntegramente los acuerdos de Delegación Provincial y Dirección General de Trabajo.</w:t>
      </w:r>
    </w:p>
    <w:p w:rsidR="00055018" w:rsidRDefault="00055018" w:rsidP="00055018">
      <w:pPr>
        <w:pStyle w:val="TextoNormal"/>
      </w:pPr>
    </w:p>
    <w:p w:rsidR="00055018" w:rsidRDefault="00055018" w:rsidP="00055018">
      <w:pPr>
        <w:pStyle w:val="TextoNormal"/>
      </w:pPr>
      <w:r w:rsidRPr="00055018">
        <w:rPr>
          <w:rStyle w:val="NumeroAFNegritaCaracter"/>
        </w:rPr>
        <w:t>2</w:t>
      </w:r>
      <w:r>
        <w:t>. En 23 de julio de 1984 tuvo entrada en este Tribunal escrito dirigido por el Abogado don Pascual Aguelo Navarro interponiendo recurso de amparo en representación de don José Miguel Aloras, don Miguel Ramón Vela Carrión, don Benigno Alonso Gómez y don Juan Antonio Bertolini; alegando sustancialmente que en la tramitación del expediente de regulación de empleo se había incumplido la normativa legal especialmente en lo referente a la documentación que debe aportarse con la solicitud de iniciación del procedimiento y al trámite obligado de consulta e informe de los trabajadores; asimismo se alega que la resolución administrativa se apoya en un acuerdo entre Empresa y trabajadores que no existió, habiéndose vulnerado el derecho a la tutela judicial efectiva en relación con los arts. 9.1, 9.3 y 103 del texto constitucional que consagran respectivamente la sujeción de todos a la Constitución y al ordenamiento jurídico, la responsabilidad y la interdicción de la arbitrariedad de los Poderes Públicos y la sujeción de la Administración a la Ley y al Derecho.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xml:space="preserve">. Por providencia de 10 de octubre se acordó oír a los solicitantes de amparo y al Ministerio Fiscal acerca de la posible existencia de las siguientes causas de inadmisión: 1.ª) la regulada por el art. 50.1 b) en relación con el 81 y 49.2 a), todos de la Ley Orgánica de este Tribunal, por no comparecer por medio de Procurador; 2.ª) la regulada por el art. 50.2 b) de la misma Ley por cuanto pudiera la demanda carecer de contenido que justifique una decisión de este Tribunal. </w:t>
      </w:r>
    </w:p>
    <w:p w:rsidR="00055018" w:rsidRDefault="00055018" w:rsidP="00055018">
      <w:pPr>
        <w:pStyle w:val="TextoNormal"/>
      </w:pPr>
      <w:r>
        <w:t xml:space="preserve">Don Pascual Aguelo Navarro, en representación de los recurrentes, ha alegado que dada la precarísima situación económica de los recurrentes, se les designe Procurador de oficio. </w:t>
      </w:r>
    </w:p>
    <w:p w:rsidR="00055018" w:rsidRDefault="00055018" w:rsidP="00055018">
      <w:pPr>
        <w:pStyle w:val="TextoNormal"/>
      </w:pPr>
      <w:r>
        <w:t xml:space="preserve">En cuanto al contenido constitucional de la pretensión de amparo, alega que el mismo viene determinado por la vulneración del art. 24.1 de la Constitución en relación con el 9 y el 103 de la misma, infracción que fue formalmente invocada en su momento; también se ha infringido el art. 28 en relación con el 14, de la Constitución, invocado expresamente ante la jurisdicción contencioso-administrativa por entender que la inclusión de los recurrentes en el expediente administrativo de regulación de empleo hace desaparecer de hecho el régimen de garantías sindicales y permite la discriminación por las posiciones e ideas mantenidas por las legítimas corrientes sindicales. </w:t>
      </w:r>
    </w:p>
    <w:p w:rsidR="00055018" w:rsidRDefault="00055018" w:rsidP="00055018">
      <w:pPr>
        <w:pStyle w:val="TextoNormal"/>
      </w:pPr>
      <w:r>
        <w:t>El Ministerio Fiscal expone que concurren las causas de inadmisión puestas de manifiesto. Con relación a la segunda de ellas significa que el Tribunal Supremo en el considerando tercero de su Sentencia afirma que, tanto en el período consultivo como en el decisorio, se cumplieron las prevenciones legales y que, aunque es cierto que se anunciaron posibles denuncias que, de ser ciertas, habrían podido enervar el efecto laboral extintivo, es cierto también que la Sala, respetuosa con la posible concurrencia de esas posibles imputaciones, concedió diez días, de acuerdo con el art. 514 de la Ley de Enjuiciamiento Civil, para que en dicho plazo pudiera traerse a los Autos constancia de haberse incoado el oportuno procedimiento penal conducente a acreditar la certeza de dichas aseveraciones, sin que se haya acreditado actividad procesal alguna.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Si no fuera patente que el recurso de amparo está incurso en la causa de inadmisión del art. 50.2 b) de la LOTC tendría sentido que nos planteáramos la procedencia de designación de Procurador en turno de oficio, y no de Abogado, pues Abogado de su elección ha dirigido a los recurrentes y hecho las alegaciones que -en la fase de admisión- ha entendido pertinentes para sostener que el recurso tiene contenido constitucional, propio del amparo que la Constitución [arts. 53.2 y 161.1 b)] y la LOTC (arts. 41 y ss.), instituye como medio último de defensa de los derechos y libertades definidos en los arts. 14 al 29 y 30.2 también de la Constitución. Por pareja razón, tendríamos que tomar en consideración las razones que aduce al Ministerio Fiscal en orden al incumplimiento de lo que dispone el art. 49.2 b) de la LOTC referido, más que al texto de la Sentencia de primera instancia, que es lo que acusa aquél, a los textos de las resoluciones administrativas que recayeron en el procedimiento administrativo, pues son éstas, y no las judiciales, las que rectamente entendido el recurso (según lo instituido en los arts. 43.1 y 44.1 de la LOTC), las que deben entenderse como recurridas, como hemos de ver con más detalle a continuación.  Una y otra omisión, comprendidas todas en lo que disponen el art. 50.1 b), y susceptibles de subsanación a tenor de lo que dispone el art. 85.2, ambos de la LOTC, a nada conduciría que las tomáramos en consideración, estudiando -y arbitrando, en lo menester- </w:t>
      </w:r>
      <w:r>
        <w:lastRenderedPageBreak/>
        <w:t>las vías sanatarias, son, por lo que vamos a decir en el fundamento siguiente, irrelevantes y sólo conducirían a una actividad inútil.</w:t>
      </w:r>
    </w:p>
    <w:p w:rsidR="00055018" w:rsidRDefault="00055018" w:rsidP="00055018">
      <w:pPr>
        <w:pStyle w:val="TextoNormal"/>
      </w:pPr>
    </w:p>
    <w:p w:rsidR="00055018" w:rsidRDefault="00055018" w:rsidP="00055018">
      <w:pPr>
        <w:pStyle w:val="TextoNormal"/>
      </w:pPr>
      <w:r w:rsidRPr="00055018">
        <w:rPr>
          <w:rStyle w:val="NumeroAFNegritaCaracter"/>
        </w:rPr>
        <w:t>2</w:t>
      </w:r>
      <w:r>
        <w:t>. Decíamos que los motivos del recurso, tal como se definen en la demanda, que es donde debe precisarse «lo que se pide» y la «causa de pedir», se limitaron al art.  24.1 de la Constitución (derecho a la jurisdicción y al proceso debido), si dejamos, a un lado, como por fuerza hemos de hacerlo, otras fundamentaciones constitucionales, como son los arts. 9.1 y 3 y 103, que si bien parece se traen a colación por el demandante como argumentación de apoyo a la acusación de que se ha violado el art.  24.1; y se invocó este precepto para sostener que los vicios del procedimiento administrativo -algunas irregularidades y otros, en la tesis de los demandantes, generadores de invalidez-, han creado una situación de indefensión.  Con este planteamiento, es bien claro, por un lado, que las alegaciones tardías (en el trámite de admisión) respecto a los arts.  28.1 y 14 de la Constitución, carentes, por lo demás, de toda fundamentación, no son válidas ahora para dar otro giro al recurso, y, por otro lado, que tanto en el marco de los extemporáneos -e infundados- alegatos de ahora, como en los del art.  24.1, la vulneración constitucional se imputa a las resoluciones administrativas, respecto de las cuales la Sentencia significa la culminación del previo proceso judicial, tal como dice el art.  43.1 de la LOTC.  Con lo que acabamos de decir bien se comprende, que es manifiesta la falta de contenido constitucional, pues las acusadas infracciones procedimentales, tendrán su tratamiento desde el punto de vista del régimen de los actos administrativos y podrán valorarse atendiendo a lo que, al respecto, se establece en cuanto a la validez o invalidez de los actos, mas no desde el punto de vista del derecho a la jurisdicción y al proceso debido.  Y aquel enjuiciamiento, tal y como se plantea a todo lo largo de la demanda -a lo que nada se añade, en este aspecto, en el trámite de alegaciones-, no incumbe a este Tribunal Constitucional, pues somos un Tribunal de garantías constitucionales y no un Tribunal que extienda su jurisdicción al control de la Administración en los términos que señala el art.  106.1 de la Constitución.  Menester es recordar aquí, lo que dispone el art. 117.3 también de la Constitución. La conclusión, pues, no puede ser otra, que la impuesta por el art. 50.2 b) mencionado.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declara que es inadmisible el recurso planteado por don José Miguel Aloras, don Miguel Ramón Vela Carrión, don Benigno Alonso Gómez y don Juan Antonio Bertolini.</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2" w:name="AUTO_1984_740"/>
      <w:r>
        <w:lastRenderedPageBreak/>
        <w:t>AUTO 740/1984, de 28 de noviembre de 1984</w:t>
      </w:r>
    </w:p>
    <w:bookmarkEnd w:id="272"/>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ECLI:ES:TC:1984:740A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569/1984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Carlos González García, doña Joaquina Zamorano Muñoz, doña María del Carmen Gil Vinyas, doña Luisa María Inmaculada del Valle Sánchez y don Jesús Urtubi Sáez, representados por el Procurador don José Luis Herranz Moreno y asistidos del Letrado don José Luis González Martínez, formula demanda de amparo constitucional contra la Sentencia del Tribunal Central de Trabajo de 14 de mayo de 1984 que denegó a los recurrentes la facultad de constituir Comité de Empresa en el Liceo Francés, por presunta vulneración de los arts. 14 y 22 de la Constitución Española. La demanda se fundamenta en los siguientes hechos: </w:t>
      </w:r>
    </w:p>
    <w:p w:rsidR="00055018" w:rsidRDefault="00055018" w:rsidP="00055018">
      <w:pPr>
        <w:pStyle w:val="TextoNormal"/>
      </w:pPr>
      <w:r>
        <w:t xml:space="preserve">a) Los representantes de los trabajadores del Liceo Francés promovieron el día 29 de septiembre de 1983 conflicto colectivo contra la Empresa en solicitud de reconocimiento de derecho a constituir Comité de Empresa. </w:t>
      </w:r>
    </w:p>
    <w:p w:rsidR="00055018" w:rsidRDefault="00055018" w:rsidP="00055018">
      <w:pPr>
        <w:pStyle w:val="TextoNormal"/>
      </w:pPr>
      <w:r>
        <w:t xml:space="preserve">Después del fracaso de los intentos de conciliación celebrados en el Instituto de Mediación, Arbitraje y Conciliación y en la Dirección Provincial de Trabajo de Madrid, el conflicto es remitido a la Magistratura de Trabajo de Madrid, recayendo en la núm. 14, que dicta Sentencia desestimatoria de 11 de enero de 1984. </w:t>
      </w:r>
    </w:p>
    <w:p w:rsidR="00055018" w:rsidRDefault="00055018" w:rsidP="00055018">
      <w:pPr>
        <w:pStyle w:val="TextoNormal"/>
      </w:pPr>
      <w:r>
        <w:t>b) Interpuesto recurso especial de suplicación, el Tribunal Central de Trabajo dicta Sentencia de 14 de  mayo  de  1984  confirmatoria  de  la  de  instancia. La  Sentencia  del Tribunal Central -única que se aporta- fundamenta la denegación del derecho a constituir Comité de Empresa por los representantes de los trabajadores del Liceo Francés en el Convenio de Cooperación Cultural, Científica y Técnica celebrado entre el Estado Español y la República Francesa, de 7 de febrero de 1969 cuyo art. XVI determina que en lo relativo a la organización y al funcionamiento de los Comités de Empresa, «cada una de las partes contratantes se compromete a aplicar, sobre base de reciprocidad, un régimen de exención a favor de los establecimientos culturales o centros de esta misma índole que cada una de ellas sostenga o subvencione en el territorio de la otra, a fin de ejercer en éste las actividades culturales a las cuales se refiere el presente Convenio».</w:t>
      </w:r>
    </w:p>
    <w:p w:rsidR="00055018" w:rsidRDefault="00055018" w:rsidP="00055018">
      <w:pPr>
        <w:pStyle w:val="TextoNormal"/>
      </w:pPr>
    </w:p>
    <w:p w:rsidR="00055018" w:rsidRDefault="00055018" w:rsidP="00055018">
      <w:pPr>
        <w:pStyle w:val="TextoNormal"/>
      </w:pPr>
      <w:r w:rsidRPr="00055018">
        <w:rPr>
          <w:rStyle w:val="NumeroAFNegritaCaracter"/>
        </w:rPr>
        <w:t>2</w:t>
      </w:r>
      <w:r>
        <w:t>. Los demandantes denuncian la vulneración del art. 14 de la Constitución Española por negarles un derecho que la legislación laboral atribuye a todos los trabajadores sin distinción. Según entienden, el art. XVI del Convenio no les resulta aplicable por referirse a establecimientos culturales y no de enseñanza, pero incluso aunque así no fuera, el prin</w:t>
      </w:r>
      <w:r>
        <w:lastRenderedPageBreak/>
        <w:t xml:space="preserve">cipio de igualdad reclamaría el reconocimiento del derecho, que no podría verse limitado por los españoles por lo dispuesto en un Convenio internacional. </w:t>
      </w:r>
    </w:p>
    <w:p w:rsidR="00055018" w:rsidRDefault="00055018" w:rsidP="00055018">
      <w:pPr>
        <w:pStyle w:val="TextoNormal"/>
      </w:pPr>
      <w:r>
        <w:t>Conjuntamente con ello, y considerando que el Comité de Empresa no es sino una asociación laboral de miembros elegidos entre los trabajadores para la defensa de sus intereses, estiman que la resolución impugnada vulnera igualmente el art. 22 de la Constitución.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Mediante providencia del pasado 10 de octubre, la Sección Tercera de este Tribunal puso de manifiesto la posible existencia de la causa de inadmisión a la que se refiere el art. 50.2 b) de la LOTC. </w:t>
      </w:r>
    </w:p>
    <w:p w:rsidR="00055018" w:rsidRDefault="00055018" w:rsidP="00055018">
      <w:pPr>
        <w:pStyle w:val="TextoNormal"/>
      </w:pPr>
      <w:r>
        <w:t>Dentro del plazo establecido por la mencionada providencia ha comparecido sólo el Ministerio Fiscal quien en sus alegaciones sostiene que la demanda carece manifiestamente de contenido constitucional puesto que la Sentencia del Tribunal Central de Trabajo contra la que el recurso se dirige ha aplicado correctamente los Tratados internacionales que forman parte del ordenamiento interno y que, en el presente caso, condicionan a la existencia de reciprocidad de que en los centros culturales (incluidos los docentes) franceses establecidos en España existan Comités de Empresa. Habiendo llegado a la conclusión de que no se da tal reciprocidad, el Tribunal Central de Trabajo desestimó la demanda de los hoy recurrentes sin que de ello pueda seguirse la existencia de una infracción del art. 14 de la Constitución Española y menos aún, claro está, de los arts. 22 y 28 de la misma, que garantizan el derecho a la formación de Comités de Empresa.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demanda plantea la posible vulneración de los arts. 14 y 22 de la Constitución Española producida como consecuencia de la decisión judicial que deniega a los demandantes el derecho a constituir Comité de Empresa en el Liceo Francés en virtud del régimen de exención basado en la reciprocidad que establece el Convenio de Cooperación Cultural, Científica y Técnica pactado entre el Estado Español y la República Francesa.</w:t>
      </w:r>
    </w:p>
    <w:p w:rsidR="00055018" w:rsidRDefault="00055018" w:rsidP="00055018">
      <w:pPr>
        <w:pStyle w:val="TextoNormal"/>
      </w:pPr>
      <w:r>
        <w:t>La alegación de vulneración del art. 22 de la Constitución está fundada en un presupuesto erróneo como es la consideración del Comité de Empresa como una asociación amparada por dicho precepto.  El Comité de Empresa no es una asociación sino un órgano de representación ex lege de los trabajadores y no se constituye por acuerdo libre de sus miembros sino por mandato legal por los representantes elegidos en toda Empresa o centro de trabajo de más de 50 trabajadores. Tampoco lo reclamado en el conflicto colectivo y actualmente en el recurso de amparo guarda relación alguna con el derecho de asociación, cuyo ejercicio no se ha impedido a los demandantes, sino con un instrumento no asociativo de representación de los trabajadores y de participación en la Empresa mediante el desarrollo de una serie de funciones definidas en la Ley.</w:t>
      </w:r>
    </w:p>
    <w:p w:rsidR="00055018" w:rsidRDefault="00055018" w:rsidP="00055018">
      <w:pPr>
        <w:pStyle w:val="TextoNormal"/>
      </w:pPr>
      <w:r>
        <w:t>Pero tampoco ofrece mayor solidez la alegación de vulneración del derecho a la igualdad que ni en sí mismo considerado ni en conexión con el art.  129.2 de la Constitución, reclama el derecho de todos a la constitución del Comité de Empresa.</w:t>
      </w:r>
    </w:p>
    <w:p w:rsidR="00055018" w:rsidRDefault="00055018" w:rsidP="00055018">
      <w:pPr>
        <w:pStyle w:val="TextoNormal"/>
      </w:pPr>
      <w:r>
        <w:t>No se trata, en efecto, en este caso, de un problema que afecte al igual disfrute de un derecho constitucional, pues el Comité de Empresa no aparece reconocido en la Constitución y aunque tiene su conexión con el artículo 129.2 no aparece exigido por este precepto.</w:t>
      </w:r>
    </w:p>
    <w:p w:rsidR="00055018" w:rsidRDefault="00055018" w:rsidP="00055018">
      <w:pPr>
        <w:pStyle w:val="TextoNormal"/>
      </w:pPr>
      <w:r>
        <w:t xml:space="preserve">Conforme al mismo, «los Poderes Públicos promoverán eficazmente las diversas formas de participación en la Empresa» pero, con independencia de que dicha norma no sería </w:t>
      </w:r>
      <w:r>
        <w:lastRenderedPageBreak/>
        <w:t>nunca actuable en amparo, el hecho es que nada exige que la forma de participación elegida por el legislador sea igual en todos los casos y se desarrolle precisamente mediante el Comité de Empresa.</w:t>
      </w:r>
    </w:p>
    <w:p w:rsidR="00055018" w:rsidRDefault="00055018" w:rsidP="00055018">
      <w:pPr>
        <w:pStyle w:val="TextoNormal"/>
      </w:pPr>
      <w:r>
        <w:t>Cuando se alude, pues, al Comité de Empresa, se está aludiendo a una específica forma de representación y participación en la Empresa que constituye una creación exclusiva de la Ley que determina libremente los supuestos y condiciones para su existencia. Y lo que importa señalar es que la Ley no configura al Comité de Empresa como una institución universal existente en todo supuesto como derecho de todos los trabajadores. Por el contrario, el Estatuto de los Trabajadores -en el momento en que se produjo el conflicto colectivo en el caso de Autos- lo establece exclusivamente para las Empresas o centros de trabajo cuyo censo sea de 50 o más trabajadores y no para las de censo inferior y para los trabajadores fijos y no para los eventuales.</w:t>
      </w:r>
    </w:p>
    <w:p w:rsidR="00055018" w:rsidRDefault="00055018" w:rsidP="00055018">
      <w:pPr>
        <w:pStyle w:val="TextoNormal"/>
      </w:pPr>
      <w:r>
        <w:t>Dentro de esta libertad de determinación de las condiciones y supuestos de existencia del Comité, nada puede oponerse a una cláusula como la establecida en el Convenio de Cooperación Cultural, Científica y Técnica entre España y Francia que motiva la denegación del derecho de los demandantes.</w:t>
      </w:r>
    </w:p>
    <w:p w:rsidR="00055018" w:rsidRDefault="00055018" w:rsidP="00055018">
      <w:pPr>
        <w:pStyle w:val="TextoNormal"/>
      </w:pPr>
      <w:r>
        <w:t>La posibilidad de exención de un modo específico de participación en la Empresa puede encontrar su justificación en el carácter de la Empresa y en su relación con la política cultural y educativa de un país extranjero dentro del territorio español y que se han aconsejado a los Estados una menor limitación de los poderes directivos del titular del Centro.</w:t>
      </w:r>
    </w:p>
    <w:p w:rsidR="00055018" w:rsidRDefault="00055018" w:rsidP="00055018">
      <w:pPr>
        <w:pStyle w:val="TextoNormal"/>
      </w:pPr>
      <w:r>
        <w:t>No se trata, como afirman los demandantes, de una limitación ilegal de lo dispuesto en el Estatuto de los Trabajadores que es de obligada aplicación.</w:t>
      </w:r>
    </w:p>
    <w:p w:rsidR="00055018" w:rsidRDefault="00055018" w:rsidP="00055018">
      <w:pPr>
        <w:pStyle w:val="TextoNormal"/>
      </w:pPr>
      <w:r>
        <w:t>De conformidad con el art. 96 de la Constitución: «los Tratados internacionales válidamente celebrados, una vez publicados oficialmente en España, formarán parte del ordenamiento interno.  Sus disposiciones sólo podrán ser derogadas, modificadas o suspendidas en la forma prevista en los propios Tratados o de acuerdo con las normas generales del Derecho Internacional».</w:t>
      </w:r>
    </w:p>
    <w:p w:rsidR="00055018" w:rsidRDefault="00055018" w:rsidP="00055018">
      <w:pPr>
        <w:pStyle w:val="TextoNormal"/>
      </w:pPr>
      <w:r>
        <w:t>Esto significa que, supuesta la validez -de conformidad con la legislación vigente en su momento- del Convenio cuestionado, lo establecido en el Estatuto de los Trabajadores sobre Comités de Empresa no le afecta, puesto que la modificación, derogación o suspensión del art.  XVI del Convenio sólo puede producirse en la forma prevista en el Convenio o de acuerdo con las normas generales del Derecho Internacional, pero no por una Ley interna.</w:t>
      </w:r>
    </w:p>
    <w:p w:rsidR="00055018" w:rsidRDefault="00055018" w:rsidP="00055018">
      <w:pPr>
        <w:pStyle w:val="TextoNormal"/>
      </w:pPr>
      <w:r>
        <w:t>Es el Convenio de Cooperación el que -una vez publicado- establece el ordenamiento jurídico español sobre la materia discutida. No estando sometido este ordenamiento a principio constitucional alguno que establezca la obligatoriedad en general o en determinadas circunstancias del Comité de Empresa, la inexistencia de éste no vulnera la Constitución.  Y la comparación con sectores o Empresas diferentes, que no poseen la misma finalidad, y que están regidas por distinta normativa no puede válidamente realizarse.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todo lo expuesto, la Sección acuerda la inadmisión del presente recurso.</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273" w:name="AUTO_1984_741"/>
      <w:r>
        <w:lastRenderedPageBreak/>
        <w:t>AUTO 741/1984, de 28 de noviembre de 1984</w:t>
      </w:r>
    </w:p>
    <w:bookmarkEnd w:id="273"/>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ECLI:ES:TC:1984:741A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570/1984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Eduardo Muñoz-Cuéllar Pernia, Procurador de los Tribunales, en nombre de don Estanislao Rota Tallant, vecino de Ripoll (Gerona), y de doña Dolores Cinca Saus, vecina de la misma localidad, recurren en amparo ante este Tribunal por escrito de demanda que tuvo entrada en el Registro General de este Tribunal el día 24 de julio de 1984, contra el acuerdo del Ayuntamiento de Ripoll (Gerona) de 30 de noviembre de 1982 que al aprobar la clasificación de puestos de trabajo y asignación de niveles de sus funcionarios y la aplicación de las retribuciones complementarias no reconoció a los recurrentes el derecho a percibir las retribuciones correspondientes a los puestos de Interventor y Depositario que desempeñan y contra el acuerdo tácito del propio Ayuntamiento que desestimó de modo presunto el recurso de reposición que los recurrentes interpusieron contra el anterior. Contra dichos acuerdos los solicitantes formularon recurso contencioso-administrativo ante la Audiencia Territorial de Barcelona que, por Sentencia de la Sala Segunda de 18 de junio de 1984 notificada el día 2 de julio de 1984 y declarada firme en providencia de la Sala de 13 de julio de 1984, desestimó el recurso interpuesto. </w:t>
      </w:r>
    </w:p>
    <w:p w:rsidR="00055018" w:rsidRDefault="00055018" w:rsidP="00055018">
      <w:pPr>
        <w:pStyle w:val="TextoNormal"/>
      </w:pPr>
      <w:r>
        <w:t xml:space="preserve">La pretensión se formula para que, previos los trámites legales procedentes, este Tribunal dicte Sentencia que anule la resolución dictada por la Sala Segunda de lo Contencioso-Administrativo de la Audiencia Territorial de Barcelona y los actos de Ayuntamiento de Ripoll que fueron objeto del recurso contencioso-administrativo y, en consecuencia, para que se reconozca a los recurrentes su derecho como Interventor y Depositario habilitados del Ayuntamiento de Ripoll a percibir el nivel retributivo como si tuvieran sus plazas en propiedad, mientras mantengan su función y ordenando a la Administración municipal que abone a los recurrentes las retribuciones que les corresponda, desde el momento en que los actos recurridos les negaron el derecho que les ha de reconocer la Sentencia de este Tribunal. </w:t>
      </w:r>
    </w:p>
    <w:p w:rsidR="00055018" w:rsidRDefault="00055018" w:rsidP="00055018">
      <w:pPr>
        <w:pStyle w:val="TextoNormal"/>
      </w:pPr>
      <w:r>
        <w:t xml:space="preserve">Los solicitantes del amparo citan como infringido el art. 14 de la Constitución Española (C. E.). </w:t>
      </w:r>
    </w:p>
    <w:p w:rsidR="00055018" w:rsidRDefault="00055018" w:rsidP="00055018">
      <w:pPr>
        <w:pStyle w:val="TextoNormal"/>
      </w:pPr>
      <w:r>
        <w:t>A) Los hechos a los que se contrae la demanda son, en resumen, los siguientes: a) don Estanislao Rota desempeña funciones de Interventor Habilitado del Ayuntamiento de Ripoll desde el día 27 de octubre de 1976, y doña Dolores Cinca desempeña las funciones de Depositaria Habilitada del mismo Ayuntamiento desde el día 9 de marzo de 1970; b) el día 1 de febrero de 1982 fue dictado el Real Decreto núm. 211/1982 sobre Régimen Retributivo de los Funcionarios de la Administración Local, que sólo contempló para los Ayunta</w:t>
      </w:r>
      <w:r>
        <w:lastRenderedPageBreak/>
        <w:t xml:space="preserve">mientos de categoría B como el de Ripoll, a efectos retributivos, los puestos de Secretario General y Director de banda de música y no contempló los de Interventor y Depositario, porque en estos Ayuntamientos de categoría B no están previstos estos puestos de trabajo; la disposición transitoria primera de la Orden de 25 de febrero de 1982 que desarrolló el Real Decreto núm. 211/1982 explicitó que en las Corporaciones de categoría B con plazas de Interventor o Depositario cubiertas en propiedad, los niveles retributivos serían idénticos a los del Secretario; c) el Ayuntamiento de Ripoll en el acuerdo de 30 de noviembre de 1982 hizo una aplicación literal de la disposición transitoria de la Orden ministerial citada, entendiendo que no tenían derecho los recurrentes, al ocupar puestos como habilitados y no en propiedad, para incluirlos en el nivel retributivo correspondiente al Secretario; d) frente a este acuerdo, que a juicio de los recurrentes imponía una diferencia de trato, los solicitantes del amparo interpusieron recurso contencioso-administrativo, una vez que fue denegado el preceptivo recurso de reposición y la Sala Segunda de lo Contencioso-Administrativo de la Audiencia Territorial de Barcelona dictó Sentencia con fecha 18 de junio de 1984 que desestimaba el recurso. </w:t>
      </w:r>
    </w:p>
    <w:p w:rsidR="00055018" w:rsidRDefault="00055018" w:rsidP="00055018">
      <w:pPr>
        <w:pStyle w:val="TextoNormal"/>
      </w:pPr>
      <w:r>
        <w:t>B) Los fundamentos jurídicos en que se basa el recurso se contienen en dos apartados, en el primero de los cuales se cita como vulnerado el artículo 14 de la C. E. y las Sentencias de este Tribunal de 26 de febrero de 1982, R. A. 88/1981; fundamento jurídico 2; de 14 de julio de 1982, R. A. nú- mero 21/1982, fundamento jurídico 2 y 21 de diciembre de 1982, R. A. número 158/1982, fundamento jurídico 2. La primera de ellas de la Sala Primera y el resto de la Sala Segunda. En un segundo apartado, la parte solicitante del amparo analiza la aplicación de la doctrina jurisprudencial de este Tribunal al caso planteado señalando que: a) existe una plena identidad de trabajo que materialmente realizan los recurrentes como habilitados en el desempeño de sus funciones a los puestos de Interventor y Depositario y el hecho de que un sujeto desempeñe el puesto en propiedad o por habilitación no puede justificar ninguna diferencia de retribución; b) si la Administración quiere mantener la función debe pagarla conforme al nivel retributivo que esa función tiene legalmente asignada, sin introducir diferencia entre la función en propiedad y la función por habilitación a efectos retributivos, porque la introducción de esa diferencia no es razonable y viola el principio de igualdad tutelado en el art. 14 de la C. 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la Sala Primera acordó en providencia de 19 de septiembre de 1984 tener por interpuesto recurso de amparo por don Estanislao Rota Tallant y doña Dolores Cinca Saus y por personado y parte en nombre y representación de los mismos al Procurador señor Muñoz-Cuéllar Pernia. A tenor del art. 50 de la Ley Orgánica del Tribunal Constitucional (LOTC) se acordó conceder un plazo común de diez días a la parte solicitante del amparo y al Ministerio Fiscal para que alegaran lo procedente en relación con el motivo de inadmisión insubsanable consistente en no haberse presentado copia, traslado o certificación de la resolución recaída en el procedimiento administrativo o judicial que era el acuerdo del Ayuntamiento de Ripoll de 30 de noviembre de 1982, de conformidad con lo prevenido en el art. 49.2 b) de la LOTC, en conexión con el art. 50.1 b), advirtiéndoles que una vez subsanado el defecto señalado se podría pasar al trámite de inadmisión del recurso. </w:t>
      </w:r>
    </w:p>
    <w:p w:rsidR="00055018" w:rsidRDefault="00055018" w:rsidP="00055018">
      <w:pPr>
        <w:pStyle w:val="TextoNormal"/>
      </w:pPr>
      <w:r>
        <w:t xml:space="preserve">El Fiscal hizo constar, en escrito de 28 de septiembre de 1984, que de no ser subsanada la omisión el recurso tenía que ser inadmitido por defectuosidad de la demanda, con arreglo al art. 50.1 b) de la LOTC. </w:t>
      </w:r>
    </w:p>
    <w:p w:rsidR="00055018" w:rsidRDefault="00055018" w:rsidP="00055018">
      <w:pPr>
        <w:pStyle w:val="TextoNormal"/>
      </w:pPr>
      <w:r>
        <w:t xml:space="preserve">La parte recurrente incorporó a las actuaciones el texto del acuerdo aprobado en el Pleno del Ayuntamiento de Ripoll en escrito de 2 de octubre de 1984. </w:t>
      </w:r>
    </w:p>
    <w:p w:rsidR="00055018" w:rsidRDefault="00055018" w:rsidP="00055018">
      <w:pPr>
        <w:pStyle w:val="TextoNormal"/>
      </w:pPr>
      <w:r>
        <w:lastRenderedPageBreak/>
        <w:t xml:space="preserve">En nueva providencia de la Sección de 10 de octubre de 1984 se acordó tener por recibida la copia de la sesión celebrada por el Ayuntamiento en Pleno de Ripoll de fecha 30 de noviembre de 1982 y por subsanada la falta de dicha copia. </w:t>
      </w:r>
    </w:p>
    <w:p w:rsidR="00055018" w:rsidRDefault="00055018" w:rsidP="00055018">
      <w:pPr>
        <w:pStyle w:val="TextoNormal"/>
      </w:pPr>
      <w:r>
        <w:t xml:space="preserve">La Sección acordó conceder un plazo de diez días a la parte solicitante del amparo y al Ministerio Fiscal para que alegasen lo que estimaran pertinente respecto al motivo de inadmisión previsto en el art. 50.2 b) de la LOTC. </w:t>
      </w:r>
    </w:p>
    <w:p w:rsidR="00055018" w:rsidRDefault="00055018" w:rsidP="00055018">
      <w:pPr>
        <w:pStyle w:val="TextoNormal"/>
      </w:pPr>
      <w:r>
        <w:t xml:space="preserve">A) El Fiscal ante el Tribunal Constitucional, por escrito de 23 de octubre de 1984 hizo constar que la demanda estimaba que se ha vulnerado el derecho a la igualdad reconocido en el art. 14 de la Constitución, desde el momento que a los recurrentes, Interventor y Depositario habilitados del Ayuntamiento de Ripoll, no se les ha reconocido el régimen retributivo que el Real Decreto de 1 de febrero de 1982 estableció para los funcionarios de los Cuerpos Nacionales de la Administración Local. Existe, pues, según el razonar de los actores, una desigualdad entre ellos, que desempeñan funciones propias de los Cuerpos Nacionales si bien no lo son de carrera, y aquellos que sí lo son. Tal planteamiento olvida, como ya puso de relieve la Sentencia de la Audiencia de Barcelona, que el nivel retributivo está reconocido a Interventores y Depositarios, en el caso que nos ocupa, que lo sean en propiedad y los recurrentes son habilitados, es decir, desempeñan tales funciones de forma ocasional aunque desde hace algunos años. Si el parangón se hace con funcionarios de carrera, no siéndolo los interesados, es evidente que la comparación no es válida: no hay igualdad de partida en uno y otro caso que permita concluir que, al recibir distinto tratamiento, los recurrentes han sido objeto de una discriminación. </w:t>
      </w:r>
    </w:p>
    <w:p w:rsidR="00055018" w:rsidRDefault="00055018" w:rsidP="00055018">
      <w:pPr>
        <w:pStyle w:val="TextoNormal"/>
      </w:pPr>
      <w:r>
        <w:t xml:space="preserve">En consecuencia, para el Fiscal no pudiendo afirmarse que ha habido desigualdad, puesto que son funcionarios desiguales en su procedencia, el recurso carece de fundamento, lo que, advertido de forma manifiesta en este momento, no requiere que se haga un pronunciamiento de fondo por parte de este Tribunal y sí declarar la inadmisión del recurso por concurrir el motivo recogido en el art. 50.2 b) de la LOTC. </w:t>
      </w:r>
    </w:p>
    <w:p w:rsidR="00055018" w:rsidRDefault="00055018" w:rsidP="00055018">
      <w:pPr>
        <w:pStyle w:val="TextoNormal"/>
      </w:pPr>
      <w:r>
        <w:t>B) Don Eduardo Muñoz-Cuéllar Pernia, Procurador de los Tribunales, en nombre y representación de don Estanislao Rota Tallant y doña Dolores Cinca Saus, formuló, por escrito de 29 de octubre de 1984, las siguientes alegaciones que, de modo sucinto, consistieron en señalar que el contenido de la demanda, reiterada en extracto, pone de relieve, manifiestamente, que dos modestos funcionarios del Ayuntamiento de Ripoll son discriminados a efectos retributivos con vulneración de los fundamentales derechos reconocidos por el art. 14 de la Constitución, por lo que, a juicio de esta parte procede que la Sala Constitucional se pronuncie sobre el fondo del asunto para lo cual procede en el presente trámite admitir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recurso consiste en determinar si el acuerdo del Ayuntamiento de Ripoll de 30 de noviembre de 1982, que aprueba la clasificación de puestos de trabajo, asignación de niveles a sus funcionarios y la aplicación de retribuciones complementarias de los mismos, y que no reconoce a los solicitantes del amparo el derecho a percibir las retribuciones a los puestos de Interventor y Depositario, que fue confirmado por Sentencia de la Sala Segunda de lo Contencioso-Administrativo de la Audiencia Territorial de Barcelona de 18 de junio de 1984 vulnera el art.  14 de la C.  E.</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Este Tribunal ha señalado en reiteradas resoluciones (entre otras en la Sentencia núm.  18/1984, de 7 de febrero, dictada en el recurso de amparo número 475/1982, «Boletín Oficial del Estado» de 9 de marzo de 1984), que la aplicación del principio de igualdad requiere que exista un término de comparación adecuado, de forma que se haya producido un tratamiento desigual en supuestos sustancialmente idénticos.</w:t>
      </w:r>
    </w:p>
    <w:p w:rsidR="00055018" w:rsidRDefault="00055018" w:rsidP="00055018">
      <w:pPr>
        <w:pStyle w:val="TextoNormal"/>
      </w:pPr>
      <w:r>
        <w:t>Por otra parte, para determinar si existe tal vulneración, este Tribunal en diversas Sentencias, a partir de la núm. 22/1981, fundamento jurídico 3, indica que el principio de igualdad no implica en todos los casos un tratamiento legal igual y la igualdad sólo es violada si la desigualdad está desprovista de una justificación objetiva y razonable, en relación con la finalidad y efectos de la medida considerada.</w:t>
      </w:r>
    </w:p>
    <w:p w:rsidR="00055018" w:rsidRDefault="00055018" w:rsidP="00055018">
      <w:pPr>
        <w:pStyle w:val="TextoNormal"/>
      </w:pPr>
    </w:p>
    <w:p w:rsidR="00055018" w:rsidRDefault="00055018" w:rsidP="00055018">
      <w:pPr>
        <w:pStyle w:val="TextoNormal"/>
      </w:pPr>
      <w:r w:rsidRPr="00055018">
        <w:rPr>
          <w:rStyle w:val="NumeroAFNegritaCaracter"/>
        </w:rPr>
        <w:t>3</w:t>
      </w:r>
      <w:r>
        <w:t>. En la cuestión planteada, el Real Decreto núm. 211/1982, de 1 de febrero («Boletín Oficial del Estado» de 5 de febrero de 1982), reguló el régimen retributivo de los funcionarios de la Administración Local y la Orden de 25 de febrero de 1982 dictada en desarrollo del Decreto de 1 de febrero de 1982 («Boletín Oficial del Estado» de 1 de marzo de 1982) establece en la disposición transitoria primera que en las Corporaciones de categoría B con plazas de Interventor o Depositario cubiertas en propiedad, los niveles máximos y mínimos correspondientes a dichas plazas serán idénticos a los que figuran como asignables al Secretario en el anexo del Real Decreto 211/1982, de 1 de febrero.</w:t>
      </w:r>
    </w:p>
    <w:p w:rsidR="00055018" w:rsidRDefault="00055018" w:rsidP="00055018">
      <w:pPr>
        <w:pStyle w:val="TextoNormal"/>
      </w:pPr>
      <w:r>
        <w:t>Esta disposición se refiere a plazas de Interventor y Depositario cubiertas en propiedad, mientras que los recurrentes acompañan dos certificaciones del Ayuntamiento de Ripoll en las que consta que desempeñan sus funciones en calidad de habilitados.</w:t>
      </w:r>
    </w:p>
    <w:p w:rsidR="00055018" w:rsidRDefault="00055018" w:rsidP="00055018">
      <w:pPr>
        <w:pStyle w:val="TextoNormal"/>
      </w:pPr>
      <w:r>
        <w:t>La diferenciación que introduce la Orden ministerial citada, entendemos que no puede calificarse como carente de justificación objetiva y razonable, sin que exista una falta de proporcionalidad entre el medio empleado y la finalidad perseguida.</w:t>
      </w:r>
    </w:p>
    <w:p w:rsidR="00055018" w:rsidRDefault="00055018" w:rsidP="00055018">
      <w:pPr>
        <w:pStyle w:val="TextoNormal"/>
      </w:pPr>
    </w:p>
    <w:p w:rsidR="00055018" w:rsidRDefault="00055018" w:rsidP="00055018">
      <w:pPr>
        <w:pStyle w:val="TextoNormal"/>
      </w:pPr>
      <w:r w:rsidRPr="00055018">
        <w:rPr>
          <w:rStyle w:val="NumeroAFNegritaCaracter"/>
        </w:rPr>
        <w:t>4</w:t>
      </w:r>
      <w:r>
        <w:t>. En suma, frente al criterio que sostienen los recurrentes, la actitud de la Administración Municipal no puede calificarse de arbitraria o discriminatoria porque la diferencia de trato se basa en el elemento diferencial dimanante del carácter con que se presta la función.  Pues, el régimen retributivo del personal que presta servicios en las Administraciones Públicas no depende sólo de la naturaleza de las funciones encomendadas sino de otros factores, tales como la titulación de quienes las prestan, y preparación específica acreditada en el correspondiente sistema de acceso al Cuerpo.</w:t>
      </w:r>
    </w:p>
    <w:p w:rsidR="00055018" w:rsidRDefault="00055018" w:rsidP="00055018">
      <w:pPr>
        <w:pStyle w:val="TextoNormal"/>
      </w:pPr>
    </w:p>
    <w:p w:rsidR="00055018" w:rsidRDefault="00055018" w:rsidP="00055018">
      <w:pPr>
        <w:pStyle w:val="TextoNormal"/>
      </w:pPr>
      <w:r w:rsidRPr="00055018">
        <w:rPr>
          <w:rStyle w:val="NumeroAFNegritaCaracter"/>
        </w:rPr>
        <w:t>5</w:t>
      </w:r>
      <w:r>
        <w:t>. Los razonamientos precedentes conducen a la conclusión de que el recurso está comprendido en el motivo de inadmisión previsto en el artículo 50.2 b) de la LOTC y, en consecuencia, la demanda carece manifiestamente de contenido constitucional que justifique una decisión en forma de Sentencia, con el desarrollo procesal consiguiente.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declarar inadmisible el recurso de amparo interpuesto por el Procurador de los Tribunales don Eduardo Muñoz-Cuéllar Pernia en nombre de don Estanislao Rota Tallant y doña Dolores Cinca Saus. Archívense las</w:t>
      </w:r>
    </w:p>
    <w:p w:rsidR="00055018" w:rsidRDefault="00055018" w:rsidP="00055018">
      <w:pPr>
        <w:pStyle w:val="TextoNormal"/>
      </w:pPr>
      <w:r>
        <w:lastRenderedPageBreak/>
        <w:t>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4" w:name="AUTO_1984_742"/>
      <w:r>
        <w:lastRenderedPageBreak/>
        <w:t>AUTO 742/1984, de 28 de noviembre de 1984</w:t>
      </w:r>
    </w:p>
    <w:bookmarkEnd w:id="274"/>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ECLI:ES:TC:1984:742A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576/1984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Adolfo Morales Vilanova, en nombre y representación de doña María del Carmen Lago Fernández, recurre en amparo ante este Tribunal Constitucional por escrito que tiene entrada en el Registro General el día 27 de julio de 1984, contra Sentencia de 1 de diciembre de 1983 del Juzgado de Primera Instancia de Noya, dictada en los Autos de interdicto de obra nueva núm. </w:t>
      </w:r>
    </w:p>
    <w:p w:rsidR="00055018" w:rsidRDefault="00055018" w:rsidP="00055018">
      <w:pPr>
        <w:pStyle w:val="TextoNormal"/>
      </w:pPr>
      <w:r>
        <w:t>182/1983, confirmada por Sentencia de la Sección Primera de la Audiencia Provincial de La Coruña de 9 de julio de 1984, solicitando la declaración de nulidad de ambas resoluciones de forma que la recurrente pueda ser oída en el procedimiento que afecta directamente a sus derechos, y, asimismo, que se acuerde la suspensión de todo procedimiento que pudiera iniciarse sobre la base de las resoluciones recurridas.</w:t>
      </w:r>
    </w:p>
    <w:p w:rsidR="00055018" w:rsidRDefault="00055018" w:rsidP="00055018">
      <w:pPr>
        <w:pStyle w:val="TextoNormal"/>
      </w:pPr>
    </w:p>
    <w:p w:rsidR="00055018" w:rsidRDefault="00055018" w:rsidP="00055018">
      <w:pPr>
        <w:pStyle w:val="TextoNormal"/>
      </w:pPr>
      <w:r w:rsidRPr="00055018">
        <w:rPr>
          <w:rStyle w:val="NumeroAFNegritaCaracter"/>
        </w:rPr>
        <w:t>2</w:t>
      </w:r>
      <w:r>
        <w:t>. Los hechos a los que se contrae la demanda son, en resumen, los siguientes: a) la recurrente es dueña de una finca rústica sita en la villa de Muros (La Coruña) denominada «Huerta de la Carretera» y, con motivo de la realización de una edificación urbanística en esta finca, doña Carmen Caamaño Sendón formuló el 6 de octubre de 1983 demanda de interdicto de obra nueva contra don Antonio del Sel Araújo, esposo de la recurrente, y no contra ésta; b) el día 1 de diciembre de 1983 el Juzgado de Primera Instancia de Noya dictó Sentencia estimatoria de la demanda, que fue confirmada por Sentencia de 9 de julio de 1984 de la Sección Primera de la Audiencia Provincial de La Coruña, sin que en ambas instancias hubiera sido oída la hoy recurrente en amparo, que es la única titular registral de la finca en la que la obra se estaba desarrollando.</w:t>
      </w:r>
    </w:p>
    <w:p w:rsidR="00055018" w:rsidRDefault="00055018" w:rsidP="00055018">
      <w:pPr>
        <w:pStyle w:val="TextoNormal"/>
      </w:pPr>
    </w:p>
    <w:p w:rsidR="00055018" w:rsidRDefault="00055018" w:rsidP="00055018">
      <w:pPr>
        <w:pStyle w:val="TextoNormal"/>
      </w:pPr>
      <w:r w:rsidRPr="00055018">
        <w:rPr>
          <w:rStyle w:val="NumeroAFNegritaCaracter"/>
        </w:rPr>
        <w:t>3</w:t>
      </w:r>
      <w:r>
        <w:t>. La representación de la recurrente fundamenta la demanda de amparo en la presunta vulneración del art. 24.1 de la Constitución y aduce en apoyo de su pretensión la Sentencia de este Tribunal de 22 de abril de 1981, en la que se declara que el mencionado precepto constitucional consagra y refuerza el derecho a la defensa, exigiendo que en cada una de las fases del procedimiento sea oída toda persona cuyos derechos e intereses legítimos resulten afectados por la resolución. Asimismo invoca la Sentencia de 17 de julio de 1981 en cuanto afirma, según la recurrente, que el Tribunal Constitucional ha de entrar a analizar la concurrencia o no de legitimación, pues en el supuesto de que ésta hubiera sido in</w:t>
      </w:r>
      <w:r>
        <w:lastRenderedPageBreak/>
        <w:t>correctamente apreciada por el Tribunal ordinario quedaría sin protección ni tutela efectiva el derecho o derechos fundamentales en cada caso debatidos.</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19 de septiembre de 1984, la Sección Primera de la Sala Primera de este Tribunal acuerda, de conformidad con lo dispuesto en el art. 50 de la Ley Orgánica del Tribunal Constitucional (LOTC), conceder un plazo común de diez días a la representación de la recurrente y al Ministerio Fiscal, a fin de que dentro del mismo aleguen lo que estimen pertinente en relación con los siguientes posibles motivos de inadmisión: falta de agotamiento de la vía judicial procedente en relación con la cuestión planteada en amparo [art. 50.1 b) en conexión con el 44.1 a), ambos de la LOTC], y carecer la demanda manifiestamente de contenido que justifique una decisión por parte del Tribunal Constitucional [art. 50.2 b) de la mencionada Ley Orgánica].</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en su escrito de 5 de octubre de 1984, manifiesta que en el recurso concurren las causas de inadmisión señaladas. </w:t>
      </w:r>
    </w:p>
    <w:p w:rsidR="00055018" w:rsidRDefault="00055018" w:rsidP="00055018">
      <w:pPr>
        <w:pStyle w:val="TextoNormal"/>
      </w:pPr>
      <w:r>
        <w:t xml:space="preserve">En primer término, la demandante de amparo debió comparecer ante el Juzgado de Primera Instancia solicitando de éste la efectividad de su derecho, y entablar, en su caso, los correspondientes recursos; solamente cuando hubiere agotado esta vía judicial tendría acceso al recurso de amparo, dada la naturaleza subsidiaria del mismo. </w:t>
      </w:r>
    </w:p>
    <w:p w:rsidR="00055018" w:rsidRDefault="00055018" w:rsidP="00055018">
      <w:pPr>
        <w:pStyle w:val="TextoNormal"/>
      </w:pPr>
      <w:r>
        <w:t xml:space="preserve">Por otra parte, la Sentencia en cuestión no viola el art. 24 de la Constitución, ya que la demandante no está legitimada pasivamente en la relación jurídica procesal nacida de la acción ejercitada, dado que, de acuerdo con lo preceptuado en el art. 1.663 y ss. de la Ley de Enjuiciamiento Civil, dicha legitimación corresponde al dueño de la obra, que, según se declara probado, era únicamente el que fue demandado en el interdicto del que trae causa el presente recurso. </w:t>
      </w:r>
    </w:p>
    <w:p w:rsidR="00055018" w:rsidRDefault="00055018" w:rsidP="00055018">
      <w:pPr>
        <w:pStyle w:val="TextoNormal"/>
      </w:pPr>
      <w:r>
        <w:t>Y a lo anterior hay que añadir que el recurso se basa en un supuesto que no se ha dado en la Sentencia -la condena de la recurrente-, pues el fallo se limita a ratificar la suspensión de la obra realizada por el demandado, apercibiéndole con la demolición a su costa de la obra que en adelante se realizare.</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Por su parte, la representación de la recurrente, en escrito presentado el 8 de octubre de 1984, interesa de este Tribunal la admisión del recurso por considerar que no concurren en él las mencionadas causas de inadmisión. </w:t>
      </w:r>
    </w:p>
    <w:p w:rsidR="00055018" w:rsidRDefault="00055018" w:rsidP="00055018">
      <w:pPr>
        <w:pStyle w:val="TextoNormal"/>
      </w:pPr>
      <w:r>
        <w:t xml:space="preserve">Por lo que respecta a la primera, alega que su representada fue condenada en primera y segunda instancia sin ser oída; que la única persona capacitada para alegar la excepción de falta de litisconsorcio era el indebidamente demandado, y que no se puede exigir el agotamiento de la vía judicial procedente a quien nunca ha tenido acceso a ella. </w:t>
      </w:r>
    </w:p>
    <w:p w:rsidR="00055018" w:rsidRDefault="00055018" w:rsidP="00055018">
      <w:pPr>
        <w:pStyle w:val="TextoNormal"/>
      </w:pPr>
      <w:r>
        <w:t>En cuanto a la falta de contenido constitucional de la demanda, la representación de la recurrente insiste en que su representada debió legalmente ser parte en el proceso y no lo fue por causa no imputable a ella, siendo condenada sin ser oída, todo lo cual supone una vulneración del art. 24 de la Constitución por falta de tutela judicial efectiva e indefensión.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recurrente alega en su demanda de amparo la vulneración del artículo 24.1 de la Constitución, pues, en Autos de interdicto de obra nueva núm.  182/1983 del Juzgado de </w:t>
      </w:r>
      <w:r>
        <w:lastRenderedPageBreak/>
        <w:t>Primera Instancia de Noya, no fue parte en el procedimiento judicial por causa no imputable a ella, siendo condenada sin ser oída cuando era la única titular registral de la finca en que la obra se estaba desarrollando.</w:t>
      </w:r>
    </w:p>
    <w:p w:rsidR="00055018" w:rsidRDefault="00055018" w:rsidP="00055018">
      <w:pPr>
        <w:pStyle w:val="TextoNormal"/>
      </w:pPr>
    </w:p>
    <w:p w:rsidR="00055018" w:rsidRDefault="00055018" w:rsidP="00055018">
      <w:pPr>
        <w:pStyle w:val="TextoNormal"/>
      </w:pPr>
      <w:r w:rsidRPr="00055018">
        <w:rPr>
          <w:rStyle w:val="NumeroAFNegritaCaracter"/>
        </w:rPr>
        <w:t>2</w:t>
      </w:r>
      <w:r>
        <w:t>. En primer término, es preciso señalar una vez más que, debido al carácter subsidiario del recurso de amparo, el Tribunal Constitucional no puede entrar a conocer de las presuntas vulneraciones de los derechos y libertades susceptibles de amparo sin que los órganos judiciales hayan tenido oportunidad de pronunciarse sobre ellas y, en su caso, proceder a remediarlas.  De aquí que el art.  44.1 a) de la LOTC exija, como requisito previo a la interposición del mencionado recurso, el agotamiento de todos los recursos utilizables dentro de la vía judicial y que, de conformidad con el artículo 50.1 b) de la LOTC, el incumplimiento de dicho requisito origine la inadmisión del recurso, impidiendo a este Tribunal entrar a conocer de la pretensión deducida.</w:t>
      </w:r>
    </w:p>
    <w:p w:rsidR="00055018" w:rsidRDefault="00055018" w:rsidP="00055018">
      <w:pPr>
        <w:pStyle w:val="TextoNormal"/>
      </w:pPr>
      <w:r>
        <w:t>En el caso que nos ocupa la recurrente -que en ningún momento alega el desconocimiento del proceso judicial en el que figuraba como demandado su esposo, conocimiento, por otra parte, que, de acuerdo con el principio de buena fe, ha de presumirse al no haber acreditado la existencia de una situación de separación entre ambos- debió, como señala el Ministerio Fiscal, comparecer ante el Juzgado de Primera Instancia solicitando la efectividad del derecho, que creía tener, a ser parte en el procedimiento interdictal y, en su caso, haber entablado los recursos legalmente establecidos.</w:t>
      </w:r>
    </w:p>
    <w:p w:rsidR="00055018" w:rsidRDefault="00055018" w:rsidP="00055018">
      <w:pPr>
        <w:pStyle w:val="TextoNormal"/>
      </w:pPr>
    </w:p>
    <w:p w:rsidR="00055018" w:rsidRDefault="00055018" w:rsidP="00055018">
      <w:pPr>
        <w:pStyle w:val="TextoNormal"/>
      </w:pPr>
      <w:r w:rsidRPr="00055018">
        <w:rPr>
          <w:rStyle w:val="NumeroAFNegritaCaracter"/>
        </w:rPr>
        <w:t>3</w:t>
      </w:r>
      <w:r>
        <w:t>. Aun cuando el incumplimiento del mencionado requisito procesal hace innecesario entrar a analizar el segundo motivo de inadmisión del recurso de amparo, a mayor abundamiento cabe señalar que del examen de los escritos y documentos aportados se deduce que la demanda carece además manifiestamente de contenido constitucional.</w:t>
      </w:r>
    </w:p>
    <w:p w:rsidR="00055018" w:rsidRDefault="00055018" w:rsidP="00055018">
      <w:pPr>
        <w:pStyle w:val="TextoNormal"/>
      </w:pPr>
      <w:r>
        <w:t>Tal como plantea la cuestión la recurrente, resulta que la vulneración por ella alegada tiene su origen en la falta de reconocimiento de su legitimación en el procedimiento interdictal.  Pero la concreción de la legitimación en un proceso civil es una cuestión de mera legalidad ordinaria cuya resolución corresponde, de conformidad con lo dispuesto en el art.  117.3 de la Constitución, a la jurisdicción ordinaria, no pudiendo ser enjuiciada por este Tribunal sino en aquellos supuestos en que, afectando al contenido normal de un derecho fundamental, la decisión judicial sea arbitraria, irrazonable o irrazonada.  No es éste el presente caso, pues, aun cuando la recurrente no planteó tal cuestión ante el Juzgado, éste se pronunció razonadamente sobre la legitimación del demandado para soportar la acción que contra él se ejercitaba, según se desprende del considerando segundo de la Sentencia de instancia.</w:t>
      </w:r>
    </w:p>
    <w:p w:rsidR="00055018" w:rsidRDefault="00055018" w:rsidP="00055018">
      <w:pPr>
        <w:pStyle w:val="TextoNormal"/>
      </w:pPr>
      <w:r>
        <w:t>Por otra parte, la presunta indefensión causada a la recurrente no puede imputarse de modo inmediato y directo al órgano judicial, como exige el artículo 44.1 de la LOTC, sino a su propio comportamiento omisivo en la utilización de los medios procesales previstos en el ordenamiento jurídico, por lo que no puede ser alegada para fundamentar un recurso de amparo.</w:t>
      </w:r>
    </w:p>
    <w:p w:rsidR="00055018" w:rsidRDefault="00055018" w:rsidP="00055018">
      <w:pPr>
        <w:pStyle w:val="TextoNormal"/>
      </w:pPr>
    </w:p>
    <w:p w:rsidR="00055018" w:rsidRDefault="00055018" w:rsidP="00055018">
      <w:pPr>
        <w:pStyle w:val="TextoNormal"/>
      </w:pPr>
      <w:r w:rsidRPr="00055018">
        <w:rPr>
          <w:rStyle w:val="NumeroAFNegritaCaracter"/>
        </w:rPr>
        <w:t>4</w:t>
      </w:r>
      <w:r>
        <w:t>. De lo anteriormente expuesto se deduce que la presente demanda incurre en los motivos de inadmisión indicados en nuestra providencia de 19 de septiembre último: falta de agotamiento de la vía judicial procedente y carencia manifiesta de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la inadmisión del recurso de amparo interpuesto por el Procurador de los Tribunales don Adolfo Morales Vilanova, en nombre y representación de doña María del Carmen Lago Fernández, y el archivo de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5" w:name="AUTO_1984_743"/>
      <w:r>
        <w:lastRenderedPageBreak/>
        <w:t>AUTO 743/1984, de 28 de noviembre de 1984</w:t>
      </w:r>
    </w:p>
    <w:bookmarkEnd w:id="275"/>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ECLI:ES:TC:1984:743A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593/1984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Felipe Ramos Arroyo, en nombre y representación de don Santiago García Pozo, formula, con fecha 30 de julio de 1984, demanda de amparo contra Sentencia de 28 de noviembre de 1983 de la Magistratura de Trabajo de Ciudad Real, y contra la dictada en suplicación por el Tribunal Central de Trabajo el 22 de junio de 1984, notificada, según se alega en el escrito de amparo, el día 19 de julio siguiente.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recurrente basa su pretensión en los siguientes hechos: </w:t>
      </w:r>
    </w:p>
    <w:p w:rsidR="00055018" w:rsidRDefault="00055018" w:rsidP="00055018">
      <w:pPr>
        <w:pStyle w:val="TextoNormal"/>
      </w:pPr>
      <w:r>
        <w:t xml:space="preserve">a) Con fecha 28 de noviembre de 1983, en demanda de despido interpuesta por doña Inés Plaza Sierra contra el hoy demandante de amparo, la Magistratura de Trabajo de Ciudad Real dictó Sentencia por la que estimando la demanda formulada declaró nulo el despido, condenando al señor García Pozo a la inmediata readmisión de la actora, así como al pago de los salarios de tramitación. </w:t>
      </w:r>
    </w:p>
    <w:p w:rsidR="00055018" w:rsidRDefault="00055018" w:rsidP="00055018">
      <w:pPr>
        <w:pStyle w:val="TextoNormal"/>
      </w:pPr>
      <w:r>
        <w:t>b) Frente a la anterior resolución interpuso el señor García Pozo recurso de suplicación, que fue desestimado mediante Sentencia del Tribunal Central de Trabajo, de 22 de junio de 1984, que confirmó íntegramente la Sentencia recurrida, condenando al empresario demandado a la pérdida de los depósitos y consignaciones constituidos para la interposición del recurso, con devolución de exceso consignado, y al pago de honorarios al Letrado de la parte contraria.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presente demanda de amparo se dirige frente a las referidas resoluciones judiciales y se fundamenta en la presunta vulneración de los artículos 24.1, 9 y 14 de la Constitución, en cuanto se reconoce en ellos, respectivamente, el derecho a la tutela judicial efectiva sin que se produzca indefensión, la obligación de los Poderes Públicos de promover las condiciones para que la igualdad del individuo sea real y efectiva, y la igualdad ante la Ley. </w:t>
      </w:r>
    </w:p>
    <w:p w:rsidR="00055018" w:rsidRDefault="00055018" w:rsidP="00055018">
      <w:pPr>
        <w:pStyle w:val="TextoNormal"/>
      </w:pPr>
      <w:r>
        <w:t xml:space="preserve">Según se alega en el escrito de demanda, la vulneración del art. 24.1 de la Constitución se habría producido al no haber sido citado el solicitante de amparo en forma legal para el preceptivo acto de conciliación ante el correspondiente Instituto de Mediación, Arbitraje y Conciliación (IMAC), pues dicho acto fue convocado el día 3 de octubre de 1983, habiéndose hecho cargo de la citación el señor García Pozo el día 5 del mismo mes, esto es, dos </w:t>
      </w:r>
      <w:r>
        <w:lastRenderedPageBreak/>
        <w:t>días después, con lo que se le privó de un medio legal de defensa que, como requisito previo, establece el art. 50 de la Ley de Procedimiento Laboral. Aduce el demandante de amparo, en apoyo de su tesis, la Sentencia dictada por la Sala Segunda de este Tribunal Constitucional el 13 de enero de 1983 en el recurso de amparo 167/1982, en que, según se alega, fue otorgado el amparo solicitado en un «caso totalmente idéntico» al suyo.</w:t>
      </w:r>
    </w:p>
    <w:p w:rsidR="00055018" w:rsidRDefault="00055018" w:rsidP="00055018">
      <w:pPr>
        <w:pStyle w:val="TextoNormal"/>
      </w:pPr>
    </w:p>
    <w:p w:rsidR="00055018" w:rsidRDefault="00055018" w:rsidP="00055018">
      <w:pPr>
        <w:pStyle w:val="TextoNormal"/>
      </w:pPr>
      <w:r w:rsidRPr="00055018">
        <w:rPr>
          <w:rStyle w:val="NumeroAFNegritaCaracter"/>
        </w:rPr>
        <w:t>4</w:t>
      </w:r>
      <w:r>
        <w:t>. El recurrente solicita de este Tribunal que declare la nulidad de las resoluciones judiciales impugnadas, retrotrayendo las actuaciones del proceso laboral al trámite de citación para el acto de conciliación obligatorio ante el IMAC. Asimismo interesa la suspensión de la ejecución de la referida Sentencia del Tribunal Central de Trabajo, por ocasionar el pago de las cantidades consignadas perjuicios irreparables al demandante de amparo, a causa de su cuantía.</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Por providencia de 23 de agosto de 1984, la Sección Primera de la Sala Primera de este Tribunal acuerda, de conformidad con lo dispuesto en el artículo 50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previsto en el art. 50.2 b) de la LOTC: carecer la demanda manifiestamente de contenido que justifique una decisión por parte del Tribunal Constitucional. </w:t>
      </w:r>
    </w:p>
    <w:p w:rsidR="00055018" w:rsidRDefault="00055018" w:rsidP="00055018">
      <w:pPr>
        <w:pStyle w:val="TextoNormal"/>
      </w:pPr>
      <w:r>
        <w:t>Asimismo, en cuanto a la petición de suspensión interesada, manifiesta que, una vez se resuelva sobre la admisión o inadmisión del presente recurso, se acordará lo procedente.</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El Ministerio Fiscal, en su escrito de alegaciones de 7 de septiembre de 1984, sostiene que en el caso que nos ocupa la situación es radicalmente distinta a la que sirvió de base a la aducida Sentencia de 13 de enero de 1983, y que, como se señala en las Sentencias impugnadas, resultaría inútil retrotraer las actuaciones al momento de la conciliación ante el IMAC por constar de forma evidente la voluntad de las partes de no llegar a un acuerdo sobre la cuestión debatida, ya que, en otro caso, lo hubieran hecho al comienzo del juicio. </w:t>
      </w:r>
    </w:p>
    <w:p w:rsidR="00055018" w:rsidRDefault="00055018" w:rsidP="00055018">
      <w:pPr>
        <w:pStyle w:val="TextoNormal"/>
      </w:pPr>
      <w:r>
        <w:t xml:space="preserve">Por otra parte -añade-, debe tenerse en cuenta que el art. 9 de la Constitución no recoge derechos susceptibles de amparo, y que el principio de igualdad consagrado en el art. 14 de la misma no aparece vulnerado en el presente caso, sin que en la demanda se aporte razonamiento alguno sobre ello. </w:t>
      </w:r>
    </w:p>
    <w:p w:rsidR="00055018" w:rsidRDefault="00055018" w:rsidP="00055018">
      <w:pPr>
        <w:pStyle w:val="TextoNormal"/>
      </w:pPr>
      <w:r>
        <w:t>En consecuencia, el Ministerio Fiscal entiende que procede la inadmisión del recurso de amparo por incurrir en la causa prevista en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7</w:t>
      </w:r>
      <w:r>
        <w:t>. La representación del recurrente, por su parte, insiste en el contenido de su escrito de demanda, reiterando que, al no ser citado para el acto de conciliación en el IMAC, su representado no pudo asistir para hacer valer en él sus derechos y no pudo alegar aquellas circunstancias que hubieran evitado el juicio, por lo que se le colocó en una situación de indefensión y de patente desigualdad.</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solicitante de amparo alega la vulneración del art. 24.1 de la Constitución y aduce en apoyo de su pretensión la Sentencia de este Tribunal número 1/1983, de 13 de enero, por considerar que se trata de dos casos idénticos.</w:t>
      </w:r>
    </w:p>
    <w:p w:rsidR="00055018" w:rsidRDefault="00055018" w:rsidP="00055018">
      <w:pPr>
        <w:pStyle w:val="TextoNormal"/>
      </w:pPr>
      <w:r>
        <w:t>Ciertamente la Sala Segunda de este Tribunal declaró en dicha Sentencia que el art.  24.1 de la Constitución es aplicable a todos los órdenes jurisdiccionales y a los procedimientos que siendo preparatorios y previos, de carácter obligatorio, se insertan en el conjunto de actos precisos para la tutela de los derechos o intereses legítimos, entre los que figura el acto de conciliación en los procesos laborales; asimismo sostuvo que cuando la falta de citación, o su nulidad, impide al interesado conocer el día y la hora señalados para dicho acto, y a este vicio procedimental se anuda la incomparecencia con efectos perjudiciales para la parte que no consta fuera citada, se causa a ésta indefensión por cuanto se ve imposibilitada de ejercer los medios legales para la defensa de su derecho.</w:t>
      </w:r>
    </w:p>
    <w:p w:rsidR="00055018" w:rsidRDefault="00055018" w:rsidP="00055018">
      <w:pPr>
        <w:pStyle w:val="TextoNormal"/>
      </w:pPr>
      <w:r>
        <w:t>Pero la Sentencia en cuestión añade que el criterio para determinar si ha habido indefensión hay que referirlo a la influencia que la citación omitida y la incomparecencia en el acto de conciliación hayan podido ejercer sobre la decisión del proceso laboral, ya que no podría hablarse de indefensión si, en la Sentencia contra la que se formula el recurso de amparo, el fallo se hubiera apoyado en consideraciones ajenas a la conciliación, supuesto en el que resultaría superflua e inútil la repetición del iter procesal.</w:t>
      </w:r>
    </w:p>
    <w:p w:rsidR="00055018" w:rsidRDefault="00055018" w:rsidP="00055018">
      <w:pPr>
        <w:pStyle w:val="TextoNormal"/>
      </w:pPr>
    </w:p>
    <w:p w:rsidR="00055018" w:rsidRDefault="00055018" w:rsidP="00055018">
      <w:pPr>
        <w:pStyle w:val="TextoNormal"/>
      </w:pPr>
      <w:r w:rsidRPr="00055018">
        <w:rPr>
          <w:rStyle w:val="NumeroAFNegritaCaracter"/>
        </w:rPr>
        <w:t>2</w:t>
      </w:r>
      <w:r>
        <w:t>. De lo anterior se deduce que la doctrina contenida en la repetida Sentencia, que el recurrente reproduce tan sólo parcialmente, no sea de aplicación al presente caso.  En ella la Magistratura de Trabajo desestimó la demanda alegando «que a tenor del art. 54 de la L.P.L. en relación con el artículo 4 del Real Decreto de 23 de noviembre de 1979 y el art.  72 de la citada L.P.L., al no haber asistido el actor al preceptivo acto de conciliación ante el IMAC, hay que tener por no subsanado el defecto inicial de no haber acompañado certificación del acto de conciliación con la demanda, y como consecuencia derivada el archivo de la causa, no dando lugar a la demanda».</w:t>
      </w:r>
    </w:p>
    <w:p w:rsidR="00055018" w:rsidRDefault="00055018" w:rsidP="00055018">
      <w:pPr>
        <w:pStyle w:val="TextoNormal"/>
      </w:pPr>
      <w:r>
        <w:t>En cambio, como se desprende de las actuaciones recibidas (considerandos primero, segundo y cuarto de la Sentencia de la Magistratura de Trabajo de Ciudad Real y considerandos segundo y tercero de la Sentencia del Tribunal Central de Trabajo), la incomparecencia del hoy demandante de amparo al acto de conciliación ante el IMAC no impidió a la jurisdicción laboral conocer del fondo del asunto ante ella planteado ni privó al demandante de los medios de defensa para hacer valer sus pretensiones sustantivas.</w:t>
      </w:r>
    </w:p>
    <w:p w:rsidR="00055018" w:rsidRDefault="00055018" w:rsidP="00055018">
      <w:pPr>
        <w:pStyle w:val="TextoNormal"/>
      </w:pPr>
      <w:r>
        <w:t xml:space="preserve">De otra parte, por lo que se refiere a la finalidad de la conciliación ante el IMAC, que no es otra que la de evitar el planteamiento de procesos que pueden ser resueltos previamente por avenencia entre las partes, hay que señalar que en el caso que nos ocupa la voluntad de las mismas de no llegar a un acuerdo sobre la cuestión debatida quedó constatada en el intento de conciliación previo a la celebración del juicio, por lo que en estas circunstancias un nuevo señalamiento para la celebración de conciliación ante el IMAC no habría añadido nada a las posibilidades de defensa del recurrente, dado el escaso tiempo transcurrido entre la celebración de la conciliación ante el IMAC, la presentación de la demanda y el acto del juicio, como hace resaltar el Tribunal Central de Trabajo en el considerando primero de su Sentencia, y habría producido, en cambio, como se pone de manifiesto en el considerando tercero de la Sentencia de la Magistratura, una dilación en la </w:t>
      </w:r>
      <w:r>
        <w:lastRenderedPageBreak/>
        <w:t>solución de un proceso que se rige por el principio de máxima celeridad con el fin de conseguir que las situaciones de provisionalidad a que da lugar queden resultas rápidamente.</w:t>
      </w:r>
    </w:p>
    <w:p w:rsidR="00055018" w:rsidRDefault="00055018" w:rsidP="00055018">
      <w:pPr>
        <w:pStyle w:val="TextoNormal"/>
      </w:pPr>
    </w:p>
    <w:p w:rsidR="00055018" w:rsidRDefault="00055018" w:rsidP="00055018">
      <w:pPr>
        <w:pStyle w:val="TextoNormal"/>
      </w:pPr>
      <w:r w:rsidRPr="00055018">
        <w:rPr>
          <w:rStyle w:val="NumeroAFNegritaCaracter"/>
        </w:rPr>
        <w:t>3</w:t>
      </w:r>
      <w:r>
        <w:t>. No cabe, por consiguiente, afirmar que las resoluciones impugnadas hayan vulnerado el art. 24.1 de la Constitución; y de igual modo ha de rechazarse la alegada vulneración del art.  14 de la misma -que, por otra parte, el recurrente no fundamenta-, dado que no se aducen resoluciones judiciales contradictorias respecto a supuestos de hechos sustancialmente idénticos, requisito indispensable, como reiteradamente viene señalando este Tribunal, para que pueda enjuiciar la presunta desigualdad producida en la aplicación de la Ley.</w:t>
      </w:r>
    </w:p>
    <w:p w:rsidR="00055018" w:rsidRDefault="00055018" w:rsidP="00055018">
      <w:pPr>
        <w:pStyle w:val="TextoNormal"/>
      </w:pPr>
      <w:r>
        <w:t>Por último, es preciso recordar que el art.  9 de la Constitución no está sujeto a tutela por vía de amparo, de acuerdo con lo establecido en el artículo 53.2 de aquélla y en el 41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presente demanda incurre en la causa de inadmisión prevista en el art. 50.2 b) de la LOTC, al no aparecer vulnerados los preceptos constitucionales alegados, susceptibles de amparo, sin que proceda</w:t>
      </w:r>
    </w:p>
    <w:p w:rsidR="00055018" w:rsidRDefault="00055018" w:rsidP="00055018">
      <w:pPr>
        <w:pStyle w:val="TextoNormal"/>
      </w:pPr>
      <w:r>
        <w:t>pronunciamiento alguno sobre la suspensión en ella solicitada.</w:t>
      </w:r>
    </w:p>
    <w:p w:rsidR="00055018" w:rsidRDefault="00055018" w:rsidP="00055018">
      <w:pPr>
        <w:pStyle w:val="TextoNormal"/>
      </w:pPr>
      <w:r>
        <w:t>En consecuencia, la Sección acuerda la inadmisión del recurso de amparo interpuesto por el Procurador de los Tribunales don Felipe Ramos Arroyo, en nombre y representación de don Santiago García Pozo, y el archivo de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6" w:name="AUTO_1984_744"/>
      <w:r>
        <w:lastRenderedPageBreak/>
        <w:t>AUTO 744/1984, de 28 de noviembre de 1984</w:t>
      </w:r>
    </w:p>
    <w:bookmarkEnd w:id="276"/>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ECLI:ES:TC:1984:744A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Denegando la suspensión de la ejecución del acto que origina el recurso de amparo 599/1984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31 de julio de 1984 tuvo entrada en este Tribunal demanda de amparo deducida por el Letrado don Hilario Salvador Bullón, en nombre y representación de «Construcciones Pico, S. A.», frente al Auto de la Sala Primera del Tribunal Central de Trabajo, de fecha 26 de mayo de 1984, en que se resuelve tener por no anunciado el recurso de suplicación interpuesto por la Sociedad demandante contra Sentencia dictada por la Magistratura de Trabajo núm. 19 de Madrid, el 7 de febrero de 1984. Por otrosí se pedía la suspensión de la ejecución de la Sentencia indicada.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Subsanado el defecto inicial de postulación, por providencia de 3 de octubre se admitió a trámite el recurso y se acordó formar pieza separada para sustanciar la petición incidental de suspensión, en cuyo inciso se otorgó al solicitante de amparo y al Ministerio Fiscal el trámite de alegaciones que regula el art. 56 de la Ley Orgánica de este Tribunal. </w:t>
      </w:r>
    </w:p>
    <w:p w:rsidR="00055018" w:rsidRDefault="00055018" w:rsidP="00055018">
      <w:pPr>
        <w:pStyle w:val="TextoNormal"/>
      </w:pPr>
      <w:r>
        <w:t xml:space="preserve">El Ministerio Fiscal ha expuesto que la ejecución de la resolución cuya suspensión se pretende, no haría perder al amparo su finalidad; ello no obstante, entiende que podría accederse a la suspensión previo afianzamiento de la cantidad objeto de la condena acordada por la Sentencia de la Magistratura de Trabajo. </w:t>
      </w:r>
    </w:p>
    <w:p w:rsidR="00055018" w:rsidRDefault="00055018" w:rsidP="00055018">
      <w:pPr>
        <w:pStyle w:val="TextoNormal"/>
      </w:pPr>
      <w:r>
        <w:t>La parte demandante no ha formulado alegaciones en este trámite.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 xml:space="preserve">Unico.  En la demanda se ha señalado que la resolución por razón de la cual se reclama el amparo constitucional es el Auto del Tribunal Central de Trabajo de fecha 26 de mayo de 1984, pidiéndose, sin embargo la suspensión de la ejecución de la Sentencia del Magistrado de Trabajo pronunciada el 7 de febrero de 1984. Esta discordancia que, ciertamente, da lugar a una pretensión cautelar de suspensión respecto de una resolución que no es la recurrida en amparo, contraviniendo los términos en que el art.  56.1 de la LOTC identifican el acto que puede ser suspendido, no impide, sin embargo, interpretar la indicada pretensión en el sentido de que dentro de lo instado por la parte actora es la suspensión del </w:t>
      </w:r>
      <w:r>
        <w:lastRenderedPageBreak/>
        <w:t>pronunciamiento contenido en indicado Auto, en cuanto declara firme la Sentencia impugnada en suplicación.</w:t>
      </w:r>
    </w:p>
    <w:p w:rsidR="00055018" w:rsidRDefault="00055018" w:rsidP="00055018">
      <w:pPr>
        <w:pStyle w:val="TextoNormal"/>
      </w:pPr>
      <w:r>
        <w:t>Es, por tanto, la firmeza de esta Sentencia lo que se quiere quebrar por la vía de la suspensión, erróneamente referida a la Sentencia.</w:t>
      </w:r>
    </w:p>
    <w:p w:rsidR="00055018" w:rsidRDefault="00055018" w:rsidP="00055018">
      <w:pPr>
        <w:pStyle w:val="TextoNormal"/>
      </w:pPr>
      <w:r>
        <w:t>Con esta precisión, el perjuicio que se alega para pedir la suspensión es que aquella Sentencia le condena al pago de una cantidad, a la que no puede atender por encontrarse en suspensión de pagos, y, que además, impediría la posibilidad de convenio con los acreedores, añadiéndose que los trabajadores, perceptores de indicada cantidad, obtendrán satisfacción a través del Fondo de Garantía Salarial, por lo que no produce la suspensión perturbación de los intereses generales ni de los trabajadores.  El Ministerio Fiscal alude a la dificultad de obtener el reintegro si la Empresa hiciera efectivo el importe de la condena.</w:t>
      </w:r>
    </w:p>
    <w:p w:rsidR="00055018" w:rsidRDefault="00055018" w:rsidP="00055018">
      <w:pPr>
        <w:pStyle w:val="TextoNormal"/>
      </w:pPr>
      <w:r>
        <w:t>Ninguna de estas razones justifican la suspensión, pues, además de no anudarse a la decisión del amparo, aun en la hipótesis más favorable al actor, el reintegro, sino a la eventual revocación -total o parcialde la Sentencia de instancia, tal devolución queda garantizada según el régimen establecido para las consignaciones que son requisitos o presupuestos de la admisión de la suplicación (art. 222 de la L.P.L.). Pero es que, además la privación de firmeza de la Sentencia debilita, y aun impide en algunos aspectos, las garantías de salario tanto respecto a hacer valer el crédito salarial en el procedimiento de suspensión de pagos, o, en las vías privilegiadas que por razón del crédito procedan, como respecto del Fondo de Garantía Salarial, y en este hipotético caso, podrían quedar perjudicados además los intereses que gestiona el Fondo (arts. 32 y concordantes del E.T.).</w:t>
      </w:r>
    </w:p>
    <w:p w:rsidR="00055018" w:rsidRDefault="00055018" w:rsidP="00055018">
      <w:pPr>
        <w:pStyle w:val="TextoNormal"/>
      </w:pPr>
      <w:r>
        <w:t>Con esto queda como único alegato el de la no disponibilidad de liquidez para el cumplimiento de la Sentencia. La cuestión aquí llevará a los medios que arbitra el derecho, en los casos de situaciones concursales, o de suspensión de pagos.</w:t>
      </w:r>
    </w:p>
    <w:p w:rsidR="00055018" w:rsidRDefault="00055018" w:rsidP="00055018">
      <w:pPr>
        <w:pStyle w:val="TextoNormal"/>
      </w:pPr>
      <w:r>
        <w:t>El amparo, pues, no queda privado de finalidad por la denegación de la suspensión, y, por otro lado, se atentaría a las garantías salariales establecidas en favor de los trabajadores si se privara de firmeza a la Sentencia, respecto de la cual se debate si debe abrirse para ella un recurso de suplicación que ha quedado cerrado por la resolución impugnada, o si la declaración de firmeza no quebranta derecho constitucional alguno.  Pero esto es el tema de fondo, del que, como es obvio, nada podemos decir aquí.</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la Sala acuerda que no ha lugar a la suspensión solicitada por «Construcciones Pico, S. A.».</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7" w:name="AUTO_1984_745"/>
      <w:r>
        <w:lastRenderedPageBreak/>
        <w:t>AUTO 745/1984, de 28 de noviembre de 1984</w:t>
      </w:r>
    </w:p>
    <w:bookmarkEnd w:id="27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ECLI:ES:TC:1984:745A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609/1984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Pedro Antonio González Sánchez, en nombre y representación de don Hipólito Galán Plaza, por medio de escrito presentado en el Registro General de este Tribunal el 2 de agosto de 1984, interpone recurso de amparo contra Sentencias del Juzgado de Distrito de Piedrahita (Avila) de fechas 9 y 22 de mayo, que le habían condenado como autor de faltas de daños causados con ganado introducido de propósito y contra las Sentencias dictadas en apelación por el Juzgado de Instrucción de la propia localidad de 29 de junio de 1984 que resultaron confirmatorias de aquéllas. </w:t>
      </w:r>
    </w:p>
    <w:p w:rsidR="00055018" w:rsidRDefault="00055018" w:rsidP="00055018">
      <w:pPr>
        <w:pStyle w:val="TextoNormal"/>
      </w:pPr>
      <w:r>
        <w:t xml:space="preserve">La pretensión se formula para que se acuerde la nulidad de las resoluciones judiciales recurridas y se repongan las actuaciones al momento en que se produjo la indefensión. </w:t>
      </w:r>
    </w:p>
    <w:p w:rsidR="00055018" w:rsidRDefault="00055018" w:rsidP="00055018">
      <w:pPr>
        <w:pStyle w:val="TextoNormal"/>
      </w:pPr>
      <w:r>
        <w:t xml:space="preserve">A) Los hechos a los que se contrae la demanda, son en extracto, los siguientes: a) la Alcaldesa-Presidente del Ayuntamiento de Blascomillán (Avila), el 20 de diciembre de 1983, en representación de la Corporación Municipal, presentó denuncia contra el promovente del amparo por pastar con 360 ovejas en fincas del Ayuntamiento; b) el Juzgado de Distrito de Piedrahita señaló el 14 de febrero de 1984 para la celebración del juicio de faltas, que fue suspendido, en base al art. 4 de la L. E. Cr. por existir una cuestión prejudicial de la que dependía la culpabilidad o inocencia del acusado; c) con posterioridad se formuló nueva denuncia ante el propio Juzgado de Distrito en el que personado el señor Galán Plaza solicitó, como medio de prueba, certificación literal de los acuerdos municipales de arrendamiento de pastos y contratos otorgados a su amparo; d) celebrado el juicio, a pesar de haber pedido la parte recurrente la suspensión, así como otro motivado por nueva denuncia y el anteriormente suspendido por la cuestión prejudicial, fue condenado el hoy solicitante del amparo en tres Sentencias como autor de faltas de daños, que fueron confirmadas en apelación por el Juzgado de Instrucción del Partido. </w:t>
      </w:r>
    </w:p>
    <w:p w:rsidR="00055018" w:rsidRDefault="00055018" w:rsidP="00055018">
      <w:pPr>
        <w:pStyle w:val="TextoNormal"/>
      </w:pPr>
      <w:r>
        <w:t xml:space="preserve">B) Los fundamentos jurídicos a los que se refiere el recurrente consisten en señalar que en la cuestión planteada el órgano judicial incurre en vulneración del art. 24 de la C. E., pues, la indefensión ha sido producida en la tramitación de los juicios, a pesar de existir una cuestión prejudicial de carácter administrativo y por la negativa del Ayuntamiento a expedir las certificaciones interesadas. La ausencia de tutela judicial efectiva resulta de haberse considerado cuestión civil los mismos hechos en Sentencia de 26 de septiembre de 1983 dictada por la Audiencia Provincial de Avila y, finalmente, la parte recurrente en amparo señala que el órgano judicial ha seguido un procedimiento inadecuado, pues, el </w:t>
      </w:r>
      <w:r>
        <w:lastRenderedPageBreak/>
        <w:t>correspondiente al juicio de faltas produce una reducción del derecho de defensa, frente al proceso por delitos y este último debió ser observado por el órgano jurisdiccional.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Primera de la Sala Primera de este Tribunal acordó en providencia de 19 de septiembre de 1984 tener por personado y parte en nombre y representación de don Hipólito Galán Plaza al Procurador de los Tribunales don Pedro Antonio González Sánchez y acordó conceder un plazo de diez días al solicitante del amparo y al Ministerio Fiscal para que alegasen lo procedente sobre los siguientes motivos de inadmisión: 1.°) falta de acreditación de los requisitos establecidos en los arts. 44.2 y 44.1 c) de la Ley Orgánica del Tribunal Constitucional (LOTC); 2.°) carencia manifiesta de contenido constitucional, motivo de inadmisión previsto en el art. 50.2 b) de la LOTC. </w:t>
      </w:r>
    </w:p>
    <w:p w:rsidR="00055018" w:rsidRDefault="00055018" w:rsidP="00055018">
      <w:pPr>
        <w:pStyle w:val="TextoNormal"/>
      </w:pPr>
      <w:r>
        <w:t xml:space="preserve">A) El Fiscal ante el Tribunal Constitucional hizo constar, por escrito de 3 de octubre de 1984, las siguientes alegaciones: </w:t>
      </w:r>
    </w:p>
    <w:p w:rsidR="00055018" w:rsidRDefault="00055018" w:rsidP="00055018">
      <w:pPr>
        <w:pStyle w:val="TextoNormal"/>
      </w:pPr>
      <w:r>
        <w:t xml:space="preserve">a) Respecto a la vulneración del art. 50.1 a) en relación con el artículo 44.2 de la LOTC señala el Fiscal que constituye un requisito imprescindible para la admisión del recurso de amparo el exigido en el art. 44.2 de la LOTC; la presentación de la demanda dentro de los veinte días siguientes a la notificación de la resolución recaída en el proceso y el recurrente no ha acreditado la fecha de tal notificación por lo que al no constar ésta, es necesario concluir que la presentación de la demanda ha sido realizada fuera de plazo habiendo transcurrido con exceso el tiempo señalado en el art. 44.2 de la LOTC. </w:t>
      </w:r>
    </w:p>
    <w:p w:rsidR="00055018" w:rsidRDefault="00055018" w:rsidP="00055018">
      <w:pPr>
        <w:pStyle w:val="TextoNormal"/>
      </w:pPr>
      <w:r>
        <w:t xml:space="preserve">b) En relación con el requisito previsto en el art. 50.1 b) en conexión con el art. 44.1 c) de la LOTC señala el Fiscal que en el supuesto que contemplamos la presunta violación del art. 24.1 de la Constitución se realizó en los tres juicios de faltas, por lo que conocida dicha violación debió ser invocada de manera formal por el recurrente en los correspondientes recursos de apelación ante el Juez de Instrucción para que el mismo restableciere el derecho si procediere. Nada consta en el acta del juicio de apelación respecto a la exigida invocación, por lo que no habiéndose acreditado la misma, no puede prosperar el recurso por falta de un requisito de obligado cumplimiento cuya imprescindibilidad proviene de la propia naturaleza del recurso de amparo. </w:t>
      </w:r>
    </w:p>
    <w:p w:rsidR="00055018" w:rsidRDefault="00055018" w:rsidP="00055018">
      <w:pPr>
        <w:pStyle w:val="TextoNormal"/>
      </w:pPr>
      <w:r>
        <w:t xml:space="preserve">c) Finalmente, respecto al motivo de inadmisión previsto en el artículo 50.2 b) de la LOTC aduce el Fiscal que se alega por el demandante de amparo, la violación del art. 24.1 de la Constitución por indefensión para el mismo en los tres juicios de faltas, sobre pastoreo abusivo. El recurrente entiende que no han existido las faltas, por las que ha sido condenado, ya que previamente a ser condenado, un Tribunal contencioso-administrativo debería declarar que las adjudicaciones de pastos hechas por el Ayuntamiento son legales y la indefensión, dice el recurrente, ha sido producida por la imposibilidad de acudir a la jurisdicción contencioso-administrativa para dilucidar la legalidad o ilegalidad de las adjudicaciones. La primera denuncia realizada por el Ayuntamiento por falta de pastoreo abusivo originó un juicio de faltas, con fecha 14 de febrero de 1984, en el que el recurrente planteó la cuestión prejudicial en base al art. 4 de la Ley de Enjuiciamiento Criminal y el juicio se suspendió conforme a lo solicitado, para que el recurrente acudiera a la jurisdicción correspondiente a dilucidar la cuestión administrativa planteada. Transcurrieron dos meses desde la suspensión y el recurrente no justifica la acción ante los Tribunales, conforme al art. 4. El Juzgado levanta la suspensión y celebra el juicio de faltas en fecha 22 de mayo de 1984. El recurrente ataca el levantamiento de la suspensión porque el Juez cuando la decretó no señaló plazo para plantear la cuestión administrativa. </w:t>
      </w:r>
    </w:p>
    <w:p w:rsidR="00055018" w:rsidRDefault="00055018" w:rsidP="00055018">
      <w:pPr>
        <w:pStyle w:val="TextoNormal"/>
      </w:pPr>
      <w:r>
        <w:t xml:space="preserve">El recurrente olvidó que transcurrió, con exceso, el plazo señalado en la Ley y dicho plazo no podía ser ampliado por el Juez. </w:t>
      </w:r>
    </w:p>
    <w:p w:rsidR="00055018" w:rsidRDefault="00055018" w:rsidP="00055018">
      <w:pPr>
        <w:pStyle w:val="TextoNormal"/>
      </w:pPr>
      <w:r>
        <w:lastRenderedPageBreak/>
        <w:t xml:space="preserve">Respecto a los dos restantes juicios de faltas, el recurrente alegó en los mismos como cuestión prejudicial, la cuestión administrativa pidiendo la suspensión, pero el Juez no estimó que dicha cuestión tuviere influencia para el resultado del juicio,ni para culpabilidad del acusado y celebró los mismos, dictando Sentencias de condena contra el recurrente. En las citadas Sentencias el Juez funda en base jurídica y racional, la no suspensión del juicio, interpretando el Derecho aplicable al mismo. </w:t>
      </w:r>
    </w:p>
    <w:p w:rsidR="00055018" w:rsidRDefault="00055018" w:rsidP="00055018">
      <w:pPr>
        <w:pStyle w:val="TextoNormal"/>
      </w:pPr>
      <w:r>
        <w:t xml:space="preserve">En suma, no ha existido violación del art. 24.1 de la Constitución, ya que el solicitante del amparo ha tenido acceso al proceso, ha propuesto las pruebas pertinentes y ha obtenido una respuesta jurídica en las Sentencias, aunque no coincida con sus alegaciones, y en cuanto a la indefensión, no se ha producido porque respecto al primer juicio, dejó transcurrir el tiempo señalado para la suspensión, sin plantear ante el Tribunal competente, la cuestión administrativa pertinente; es decir, el mismo recurrente deja transcurrir el tiempo sin plantear adecuadamente la cuestión que él consideraba como determinante de su inocencia, por lo que no se puede decir que haya indefensión, cuando la causa de la misma se debe a la voluntad del recurrente. Por otra parte, las tres Sentencias justifican jurídicamente la no trascendencia de la tan alegada cuestión administrativa en el proceso y el Juez realiza su función, interpretando el Derecho aplicable. </w:t>
      </w:r>
    </w:p>
    <w:p w:rsidR="00055018" w:rsidRDefault="00055018" w:rsidP="00055018">
      <w:pPr>
        <w:pStyle w:val="TextoNormal"/>
      </w:pPr>
      <w:r>
        <w:t xml:space="preserve">Para el Fiscal, el Tribunal Constitucional no puede, porque no es su competencia, estudiar si la cuestión administrativa es o no cuestión prejudicial, pues esto corresponde a la legalidad ordinaria que es competencia exclusiva de la jurisdicción ordinaria. </w:t>
      </w:r>
    </w:p>
    <w:p w:rsidR="00055018" w:rsidRDefault="00055018" w:rsidP="00055018">
      <w:pPr>
        <w:pStyle w:val="TextoNormal"/>
      </w:pPr>
      <w:r>
        <w:t xml:space="preserve">El Fiscal concluye interesando del Tribunal que de acuerdo con el art. 86.1 de la LOTC dicte Auto de inadmisión del recurso de amparo, por concurrir las causas del art. 50.1 a) en relación con los arts. 44.2 y 50.1 b) y 44.1 c) y el art. 50.2 b) de la citada Ley. </w:t>
      </w:r>
    </w:p>
    <w:p w:rsidR="00055018" w:rsidRDefault="00055018" w:rsidP="00055018">
      <w:pPr>
        <w:pStyle w:val="TextoNormal"/>
      </w:pPr>
      <w:r>
        <w:t xml:space="preserve">B ) Don Pedro-Antonio González Sánchez, Procurador, en nombre de don Hipolito Galán Plaza, formula por escrito de 4 de octubre de 1984 las siguientes alegaciones, de modo resumido: </w:t>
      </w:r>
    </w:p>
    <w:p w:rsidR="00055018" w:rsidRDefault="00055018" w:rsidP="00055018">
      <w:pPr>
        <w:pStyle w:val="TextoNormal"/>
      </w:pPr>
      <w:r>
        <w:t xml:space="preserve">a) Respecto de la falta de acreditación de los requisitos establecidos en los arts. 44.2 y 44.1 c) de la Ley Orgánica del Tribunal Constitucional, adjunta certificación de la diligencia de notificación de las Sentencias del Juzgado de Instrucción de Piedrahita, en la que consta la fecha de entrega de las mismas a la Procuradora doña María del Carmen Mata Grande, con lo que se acredita la interposición del recurso dentro del plazo legal de veinte días. </w:t>
      </w:r>
    </w:p>
    <w:p w:rsidR="00055018" w:rsidRDefault="00055018" w:rsidP="00055018">
      <w:pPr>
        <w:pStyle w:val="TextoNormal"/>
      </w:pPr>
      <w:r>
        <w:t xml:space="preserve">Asimismo se acompaña el acta de la vista oral de la apelación, donde consta invocado el derecho constitucional vulnerado. </w:t>
      </w:r>
    </w:p>
    <w:p w:rsidR="00055018" w:rsidRDefault="00055018" w:rsidP="00055018">
      <w:pPr>
        <w:pStyle w:val="TextoNormal"/>
      </w:pPr>
      <w:r>
        <w:t xml:space="preserve">b) Después de formular una síntesis de los hechos, considera la parte recurrente que en el presente caso la desigualdad entre las partes se ha producido de una forma evidente y en dos sentidos: </w:t>
      </w:r>
    </w:p>
    <w:p w:rsidR="00055018" w:rsidRDefault="00055018" w:rsidP="00055018">
      <w:pPr>
        <w:pStyle w:val="TextoNormal"/>
      </w:pPr>
      <w:r>
        <w:t xml:space="preserve">1.° Por una parte el Ayuntamiento, actor en el procedimiento penal, niega la expedición de unos documentos y con ello imposibilita el acceso al proceso contencioso-administrativo, el cual posiblemente va a ser determinante de la culpabilidad o inocencia de esta parte. De esta forma el obstruccionismo de la Administración provoca una situación en la que manifiestamente se niega el derecho a justificar procesalmente el reconocimiento judicial del derecho o interés legítimo alegado conforme a la Sentencia núm. 4/1982, de 8 de febrero. </w:t>
      </w:r>
    </w:p>
    <w:p w:rsidR="00055018" w:rsidRDefault="00055018" w:rsidP="00055018">
      <w:pPr>
        <w:pStyle w:val="TextoNormal"/>
      </w:pPr>
      <w:r>
        <w:t xml:space="preserve">2.° En segundo lugar, esa desigualdad entre las partes, la provoca el mismo juzgador, ya que con independencia de la actitud de la Administración, que concurre al proceso en una posición privilegiada como consecuencia del obstruccionismo antes citado, es patente que el Juzgado debió requerir la presentación de todos los documentos solicitados por el </w:t>
      </w:r>
      <w:r>
        <w:lastRenderedPageBreak/>
        <w:t xml:space="preserve">recurrente tanto porque no existe justificación alguna para no practicar esa prueba, como por la sencilla razón de que esos documentos son básicos para un debido enjuiciamiento de los hechos, y determinantes de la culpabilidad o inocencia del inculpado, simplemente y al margen de otras consideraciones, porque podría resultar que los pastos en cuestión, que se dice aprovechados abusivamente, fueran comunales, y por tanto objeto de un aprovechamiento posiblemente gratuito. </w:t>
      </w:r>
    </w:p>
    <w:p w:rsidR="00055018" w:rsidRDefault="00055018" w:rsidP="00055018">
      <w:pPr>
        <w:pStyle w:val="TextoNormal"/>
      </w:pPr>
      <w:r>
        <w:t xml:space="preserve">c) A continuación, la parte recurrente considera que existen otras dos circunstancias causantes de indefensión: la primera, refuerza la idea de desigualdad manifiesta de las partes y pone en evidencia una clara falta de garantías procesales, pues no es comprensible cómo es posible que enjuiciados unos hechos como cuestión civil, en Sentencia firme, puedan ventilarse meses más tarde como cuestión penal. Otro hecho que provoca una reducción en el derecho de defensa viene determinado por la tramitación del procedimiento como constitutivo de falta y no delito. </w:t>
      </w:r>
    </w:p>
    <w:p w:rsidR="00055018" w:rsidRDefault="00055018" w:rsidP="00055018">
      <w:pPr>
        <w:pStyle w:val="TextoNormal"/>
      </w:pPr>
      <w:r>
        <w:t xml:space="preserve">d) En definitiva, estima la parte recurrente que ha sido privado de obtener la tutela efectiva de los Jueces y Tribunales, pues el art. 24.2 asegura la tutela efectiva, pero lo hace a través del correcto juego de los instrumentos procesales, mientras que el art. 24.1 asegura la tutela efectiva mediante el acceso al proceso, conforme al criterio jurisprudencial de la Sentencia de la Sala Segunda de 12 de julio de 1982, R. A. núm. 149/1981. </w:t>
      </w:r>
    </w:p>
    <w:p w:rsidR="00055018" w:rsidRDefault="00055018" w:rsidP="00055018">
      <w:pPr>
        <w:pStyle w:val="TextoNormal"/>
      </w:pPr>
      <w:r>
        <w:t>La parte recurrente concluye interesando de este Tribunal que se acuerde la admisión del recurso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cuestión planteada en este recurso consiste en determinar si las resoluciones judiciales recurridas, que son las Sentencias dictadas por el Juzgado de Distrito de Piedrahita (Avila) en los Autos núms. 7, 33 y 59 del año 1984 y posteriormente confirmadas por el Juzgado de Instrucción de la misma villa, en los rollos de apelación núms. 12, 13 y 14 de 1984, en los que se condena al recurrente en amparo como autor responsable de un falta de daños causados con ganado introducido de propósito a la pena de diversas multas, cuya cuantía varía, según la cantidad de los daños, con arresto sustitutorio de un día por cada 2.000 pesetas y de cinco días de arresto menor que cumplirá en su domicilio con indemnización al Ayuntamiento de Blasco illán en la suma de los daños causados, vulneran el art. 24 de la C. E. por haberle causado indefensión.</w:t>
      </w:r>
    </w:p>
    <w:p w:rsidR="00055018" w:rsidRDefault="00055018" w:rsidP="00055018">
      <w:pPr>
        <w:pStyle w:val="TextoNormal"/>
      </w:pPr>
      <w:r>
        <w:t>Previamente a valorar si la demanda carece o no manifiestamente de contenido constitucional procede examinar si concurren las circunstancias de inadmisión previstas en el art. 44.1 c) en conexión con el art. 50.1 b) de la LOTC, por supuesta falta de invocación formal del derecho constitucional vulnerado y el motivo de inadmisión previsto en los arts. 44.2 y 50.1 a) de la LOTC por supuesta extemporaneidad, motivos de inadmisión de los que se dio traslado al recurrente y al Ministerio Fiscal, en providencia de la Sección de 19 de septiembre de 1984.</w:t>
      </w:r>
    </w:p>
    <w:p w:rsidR="00055018" w:rsidRDefault="00055018" w:rsidP="00055018">
      <w:pPr>
        <w:pStyle w:val="TextoNormal"/>
      </w:pPr>
    </w:p>
    <w:p w:rsidR="00055018" w:rsidRDefault="00055018" w:rsidP="00055018">
      <w:pPr>
        <w:pStyle w:val="TextoNormal"/>
      </w:pPr>
      <w:r w:rsidRPr="00055018">
        <w:rPr>
          <w:rStyle w:val="NumeroAFNegritaCaracter"/>
        </w:rPr>
        <w:t>2</w:t>
      </w:r>
      <w:r>
        <w:t>. En la fase de alegaciones, la parte recurrente acredita, mediante la documentación que acompaña, según consta en el testimonio del señor Secretario del Juzgado de Instrucción de Piedrahita, expedido en día 5 de octubre de 1984, que en el acto de la vista de los recursos de apelación núms.  12, 13 y 14 de 1984 interpuestos por el recurrente en los juicios de faltas núms. 59, 33 y 7 éste invocó exclusivamente la indefensión causada por el Ayuntamiento de Blascomillán, al no expedir las certificaciones instadas sobre adjudica</w:t>
      </w:r>
      <w:r>
        <w:lastRenderedPageBreak/>
        <w:t>ción de pastos, y la indefensión imputable al Juzgado de Distrito de Piedrahita al haber reanudado el proceso penal, sin fijación de plazo al efecto.</w:t>
      </w:r>
    </w:p>
    <w:p w:rsidR="00055018" w:rsidRDefault="00055018" w:rsidP="00055018">
      <w:pPr>
        <w:pStyle w:val="TextoNormal"/>
      </w:pPr>
      <w:r>
        <w:t>También acompaña la parte recurrente en amparo tres certificaciones expedidas por el señor Secretario sustituto del Juzgado de Distrito de Piedrahita en las que se hace constar, de modo sucesivo, que en los Autos de los juicios verbales de faltas núms. 7/1984, 33/1984 y 59/1984 las Sentencias dictadas en los recursos de apelación núms. 12, 13 y 14 de 1984 por el Juzgado de Instrucción de Piedrahita fueron notificadas a la parte recurrente en amparo el día 9 de julio de 1984.</w:t>
      </w:r>
    </w:p>
    <w:p w:rsidR="00055018" w:rsidRDefault="00055018" w:rsidP="00055018">
      <w:pPr>
        <w:pStyle w:val="TextoNormal"/>
      </w:pPr>
      <w:r>
        <w:t>En suma, y de lo anterior se infiere, por la debida acreditación realizada por la parte recurrente, que han sido cumplidos los requisitos previstos en los arts. 50.1 b) en conexión con el art. 44.1 c) de la LOTC por haberse invocado formalmente el derecho constitucional vulnerado en orden a la indefensión por las causas antes expuestas -de no expedición de certificaciones-, pero no en relación al resto de las cuestiones planteadas en el recurso de amparo -las determinadas en los apartados b) y c) del siguiente fundamento 3-; y también fue cumplido lo dispuesto en el art. 44.2 en conexión con el art. 50.1 a) de la LOTC por haberse presentado el recurso en este Tribunal dentro de plazo.</w:t>
      </w:r>
    </w:p>
    <w:p w:rsidR="00055018" w:rsidRDefault="00055018" w:rsidP="00055018">
      <w:pPr>
        <w:pStyle w:val="TextoNormal"/>
      </w:pPr>
    </w:p>
    <w:p w:rsidR="00055018" w:rsidRDefault="00055018" w:rsidP="00055018">
      <w:pPr>
        <w:pStyle w:val="TextoNormal"/>
      </w:pPr>
      <w:r w:rsidRPr="00055018">
        <w:rPr>
          <w:rStyle w:val="NumeroAFNegritaCaracter"/>
        </w:rPr>
        <w:t>3</w:t>
      </w:r>
      <w:r>
        <w:t>. Para valorar si en el recurso interpuesto las resoluciones judiciales recurridas vulneran el art.  24 de la C. E.  hay que partir del análisis de los argumentos que fundamentan la violación constitucional tanto en el escrito de demanda como en la fase de alegaciones.</w:t>
      </w:r>
    </w:p>
    <w:p w:rsidR="00055018" w:rsidRDefault="00055018" w:rsidP="00055018">
      <w:pPr>
        <w:pStyle w:val="TextoNormal"/>
      </w:pPr>
      <w:r>
        <w:t>Tales razonamientos se pueden sintetizar en los siguientes apartados:</w:t>
      </w:r>
    </w:p>
    <w:p w:rsidR="00055018" w:rsidRDefault="00055018" w:rsidP="00055018">
      <w:pPr>
        <w:pStyle w:val="TextoNormal"/>
      </w:pPr>
      <w:r>
        <w:t>a ) la desigualdad procesal de las partes origen de indefensión, deviene como consecuencia de la negativa del Ayuntamiento de Blascomillán a la expedición de documentos, lo que imposibilitó, según el actor, el acceso al proceso contencioso-administrativo que actúa como cuestión prejudicial en los procesos penales y que sería determinante para estimar la culpabilidad o inocencia del mismo y, en consecuencia, para evitar que el recurrente incurriera en la conducta constitutiva de infracción penal por pastoreo ilegal; así como en la negativa del Juzgado a requerir la presentación de dichos documentos en uno de los juicios de faltas; b ) existe una falta de garantías procesales ya que el Juzgado de Distrito enjuicia unos hechos que anteriormente fueron sometidos a conocimiento de la Audiencia Provincial por la vía del proceso civil; c) finalmente, la tramitación del proceso siguió el preceptivo juicio de faltas y no el procedimiento delictual que, a juicio de la parte recurrente, hubiera sido el procedente.</w:t>
      </w:r>
    </w:p>
    <w:p w:rsidR="00055018" w:rsidRDefault="00055018" w:rsidP="00055018">
      <w:pPr>
        <w:pStyle w:val="TextoNormal"/>
      </w:pPr>
      <w:r>
        <w:t>El examen de la alegación a) es procedente efectuarlo por haberse cumplido la exigencia previa del art. 44.1 c) de la LOTC, y el de las alegaciones b) y c) al no estar cubierta tal exigencia, lo que impediría su estudio, se efectúa sólo a mayor abundamiento de la desestimación.</w:t>
      </w:r>
    </w:p>
    <w:p w:rsidR="00055018" w:rsidRDefault="00055018" w:rsidP="00055018">
      <w:pPr>
        <w:pStyle w:val="TextoNormal"/>
      </w:pPr>
    </w:p>
    <w:p w:rsidR="00055018" w:rsidRDefault="00055018" w:rsidP="00055018">
      <w:pPr>
        <w:pStyle w:val="TextoNormal"/>
      </w:pPr>
      <w:r w:rsidRPr="00055018">
        <w:rPr>
          <w:rStyle w:val="NumeroAFNegritaCaracter"/>
        </w:rPr>
        <w:t>4</w:t>
      </w:r>
      <w:r>
        <w:t>. Para enjuiciar constitucionalmente las cuestiones tenidas en cuenta por el actor, que a su juicio, originarían la vulneración del art.  24.1 de la C. E., por causación de indefensión, hay que partir de la consideración consistente en señalar que como consecuencia de la cuestión prejudicial contencioso-administrativa propuesta por el recurrente en amparo, el Juez de Distrito de Piedrahita por resolución de 14 de febrero de 1984 suspendió el curso de un proceso penal de juicio de faltas en uso de las facultades previstas en el art. 4 de la L. E. Cr., que establece un plazo máximo de caducidad para formularlo de dos meses y que puede ser inferior por señalamiento del órgano judicial penal, pero no superior, para que la parte acuda al Tribunal Contencioso-Administrativo competente, transcurrido el cual sin acreditar haberlo utilizado se produce el alzamiento de la suspensión y la conti</w:t>
      </w:r>
      <w:r>
        <w:lastRenderedPageBreak/>
        <w:t>nuación del procedimiento, que fue lo que sucedió en el caso de examen, ya que como señalan las propias Sentencias recurridas en amparo, no se puede perpetuar la pendencia procedimental como consecuencia de cuestiones prejudiciales devolutivas relativas, que se proponen a instancia de la parte legitimada que es la recurrente en amparo, a quien correspondía la solución de la crisis del procedimiento sobrevenida y por él instada.</w:t>
      </w:r>
    </w:p>
    <w:p w:rsidR="00055018" w:rsidRDefault="00055018" w:rsidP="00055018">
      <w:pPr>
        <w:pStyle w:val="TextoNormal"/>
      </w:pPr>
      <w:r>
        <w:t>La decisión suspensiva, en todo caso, no vincula definitivamente al Juez penal en el sentido de que aunque inicialmente admitiera sin formular juicio alguno y ante la simple petición de la parte acusada, que la cuestión podía en hipótesis ser determinante de la inocencia o culpabilidad, pudo posteriormente a la vista de los elementos de juicio valorar de modo diverso el planteamiento efectuado, pues en la Sentencia dictada en apelación, partiendo de las manifestaciones del hoy actor de «ser sabedor de que nada le autorizaba a penetrar con su ganado en las fincas propiedad del Ayuntamiento de Blascomillán... » se concluye razonando por el Juzgador que «ni hay cuestión prejudicial, ni virtualidad alguna tiene la reclamación ante la vía contencioso-administrativa, acerca de la nulidad de determinados contratos o irregularidades de la adjudicación de los pastos...  », lo que supone un mero disentimiento sobre la irrelevancia penal de la cuestión propuesta por la parte recurrente en amparo.</w:t>
      </w:r>
    </w:p>
    <w:p w:rsidR="00055018" w:rsidRDefault="00055018" w:rsidP="00055018">
      <w:pPr>
        <w:pStyle w:val="TextoNormal"/>
      </w:pPr>
    </w:p>
    <w:p w:rsidR="00055018" w:rsidRDefault="00055018" w:rsidP="00055018">
      <w:pPr>
        <w:pStyle w:val="TextoNormal"/>
      </w:pPr>
      <w:r w:rsidRPr="00055018">
        <w:rPr>
          <w:rStyle w:val="NumeroAFNegritaCaracter"/>
        </w:rPr>
        <w:t>5</w:t>
      </w:r>
      <w:r>
        <w:t>. Por otro lado, no cabe admitir la alegación de que de la expedición de certificaciones de acuerdos municipales del Ayuntamiento, y de los contratos otorgados como consecuencia de los mismos, determinada la consecuencia de no poder formular la cuestión prejudicial indicada, colocándole en situación de indefensión, el silencio e inactividad de la corporación a pesar de sus solicitudes escritas, toda vez que, en primer lugar, no se han recurrido en amparo los actos de la Administración como sería indispensable, y en segundo término, que al faltarle al recurrente la disponibilidad material de la prueba, pudo y debió entablar el proceso contencioso-administrativo que operara como cuestión prejudicial en el ámbito penal, y que determinaría la reclamación jurisdiccional del expediente en que constaran tales acuerdos y contratos según los arts. 63 y 67 de la Ley de la Jurisdicción Contencioso-Administrativa (LJCA), pudiendo pedir en su caso, que fuera completado tal expediente -art. 70-, y con el debido conocimiento de su contenido formular la demanda en defensa de sus derechos e intereses, e incluso en el curso del proceso proponer tales documentos como medios de prueba a practicar -artículo 74-, pero al no adoptar la conducta precedente en Derecho, de promover el proceso y conocer la documentación que lo fundamentara, al indebidamente oponer al silencio de la corporación su propia inactividad, la causa de su indefensión no puede proyectarla a aquélla, al poder poner fin adecuadamente a la entrega de prueba, siendo la conducta propia del recurrente la causante de la indefensión, que según doctrina propia de este Tribunal no puede acogerse como causa de lesión del derecho fundamental a la defensa garantizado en el art. 24.1 de la C. E.</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Tampoco puede admitirse que se haya originado la misma indefensión, por el hecho de que habiendo solicitado del Juzgado de Distrito, al personarse el aquí recurrente en un juicio de faltas, «que como medio de prueba se expida certificación de los acuerdos municipales de la localidad de Blascomillán, referentes a la temporada de 1983-84, así como del contrato o contratos otorgados al amparo de dichos acuerdos», no se admitiera tal prueba, por el Juzgado de Distrito, puesto que era absolutamente indeterminada en cuanto al órgano a quien debía pedirse el documento y en orden a los acuerdos de que en concreto se trataba; pero es que, además, no reiteró la parte la petición en el acto del juicio de faltas que es el propio de la articulación y práctica de las pruebas, como determinan los arts. 965 </w:t>
      </w:r>
      <w:r>
        <w:lastRenderedPageBreak/>
        <w:t>y 969 de la L. E. Cr. y el 3 y el 7 del Decreto de 21 de noviembre de 1952, y también dejó de reproducir la petición de admisión y práctica de prueba en el recurso de apelación como exigen los arts. 979 de dicha Ley de enjuiciar y 16 del indicado Decreto, que no había podido realizarse, en principio, por causa ajena a su voluntad, por lo que, en definitiva, al dejar de cumplir las exigencias normativas que le incumbía realizar para la debida tutela dentro del proceso penal ante los Jueces y Tribunales ordinarios, es imposible plantearlas ante este Tribunal Constitucional, al resultar el recurrente, causante de la propia indefensión, que no puede atribuir a los órganos judiciales de instancia y apelación.</w:t>
      </w:r>
    </w:p>
    <w:p w:rsidR="00055018" w:rsidRDefault="00055018" w:rsidP="00055018">
      <w:pPr>
        <w:pStyle w:val="TextoNormal"/>
      </w:pPr>
    </w:p>
    <w:p w:rsidR="00055018" w:rsidRDefault="00055018" w:rsidP="00055018">
      <w:pPr>
        <w:pStyle w:val="TextoNormal"/>
      </w:pPr>
      <w:r w:rsidRPr="00055018">
        <w:rPr>
          <w:rStyle w:val="NumeroAFNegritaCaracter"/>
        </w:rPr>
        <w:t>7</w:t>
      </w:r>
      <w:r>
        <w:t>. En relación a la consideración desde la perspectiva civil efectuada por la Autoridad provincial de los mismos hechos que motivaron la condena en otro proceso anterior, no existen elementos suficientes para establecer un paralelismo, ya que el Juez penal en las Sentencias recurridas considera que el precedente juicio de cognición núm. 5/1983 alude a una cuestión diferente, promovida en vía civil ante el Juzgado de Distrito, que para nada vincula al juzgador penal.</w:t>
      </w:r>
    </w:p>
    <w:p w:rsidR="00055018" w:rsidRDefault="00055018" w:rsidP="00055018">
      <w:pPr>
        <w:pStyle w:val="TextoNormal"/>
      </w:pPr>
      <w:r>
        <w:t>Tal argumentación, de cualquier forma, estaría relacionada con el derecho a la igualdad en la aplicación de la Ley (art. 14 de la C. E.), por lo que debe tenerse en cuenta el criterio mantenido por este Tribunal en Sentencias de 14 y 22 de julio de 1983 y 24 de enero de 1983 que exigen que la comparación se establezca entre resoluciones dictadas por un mismo órgano judicial -lo que no sucede en el caso presente-, que decidan en forma distinta casos sustancialmente idénticos, sin que medie una razón suficiente para ello, pues dicho principio ha de cohonestarse con el de la independencia del órgano judicial, como indica la Sentencia de este Tribunal núm.  49/1982.</w:t>
      </w:r>
    </w:p>
    <w:p w:rsidR="00055018" w:rsidRDefault="00055018" w:rsidP="00055018">
      <w:pPr>
        <w:pStyle w:val="TextoNormal"/>
      </w:pPr>
    </w:p>
    <w:p w:rsidR="00055018" w:rsidRDefault="00055018" w:rsidP="00055018">
      <w:pPr>
        <w:pStyle w:val="TextoNormal"/>
      </w:pPr>
      <w:r w:rsidRPr="00055018">
        <w:rPr>
          <w:rStyle w:val="NumeroAFNegritaCaracter"/>
        </w:rPr>
        <w:t>8</w:t>
      </w:r>
      <w:r>
        <w:t>. Finalmente, respecto a la aludida inadecuación del procedimiento, por haberse seguido el juicio de faltas y la infracción no sólo de los derechos de defensa que se consagran en el art. 24 de la C. E. sino de las concretas garantías previstas para la pretensión punitiva, lo que supondría que de haberse perseguido unos hechos como delito con determinada pena se hubiera dado a la causa una tramitación distinta sin merma de las oportunidades de defensa, e incluso una alteración de la competencia judicial resultante, hay que señalar que no es cuestionable la observancia del precepto constitucional citado cuando no se pone en duda la correspondencia entre el objeto del proceso y las garantías que legalmente le son propicias, aduciéndose simplemente que aquél debió ser distinto.  Corresponde a la jurisdicción penal la calificación de los hechos y la determinación de la entidad de los mismos, que en el caso presente atendió al límite cuantitativo previsto en el art. 593 del Código Penal.</w:t>
      </w:r>
    </w:p>
    <w:p w:rsidR="00055018" w:rsidRDefault="00055018" w:rsidP="00055018">
      <w:pPr>
        <w:pStyle w:val="TextoNormal"/>
      </w:pPr>
    </w:p>
    <w:p w:rsidR="00055018" w:rsidRDefault="00055018" w:rsidP="00055018">
      <w:pPr>
        <w:pStyle w:val="TextoNormal"/>
      </w:pPr>
      <w:r w:rsidRPr="00055018">
        <w:rPr>
          <w:rStyle w:val="NumeroAFNegritaCaracter"/>
        </w:rPr>
        <w:t>9</w:t>
      </w:r>
      <w:r>
        <w:t>. Los razonamientos precedentes conducen a la conclusión de que el recurso carece manifiestamente de contenido constitucional, que justifique una resolución de fondo, en forma de Sentencia, con el desarrollo procesal consiguiente, por imperativo del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virtud de lo expuesto, la Sección acuerda declarar inadmisible el recurso de amparo interpuesto por el Procurador de los Tribunales don Pedro-Antonio González Sánchez en nombre de don Hipólito Galán Plaza. Archívense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8" w:name="AUTO_1984_746"/>
      <w:r>
        <w:lastRenderedPageBreak/>
        <w:t>AUTO 746/1984, de 28 de noviembre de 1984</w:t>
      </w:r>
    </w:p>
    <w:bookmarkEnd w:id="278"/>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ECLI:ES:TC:1984:746A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624/1984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entrada en el Juzgado de Guardia el 6 de agosto de 1984, don Natalio García Rivas, Procurador de los Tribunales, interpuso recurso de amparo constitucional en nombre y representación del Ayuntamiento de Andújar (Jaén) contra sendos Autos de la Audiencia Provincial de Jaén, de 2 y 18 de julio de 1984, por los que se destimaron los recursos de apelación y súplica deducidos contra otros, dictados por el Juzgado de Instrucción de Andújar el 9 de abril y el 9 de junio de 1984, en los que se decretaba el sobreseimiento y archivo de diligencias previas seguidas en virtud de denuncia del Ayuntamiento de Andújar por posible delito de gestión desleal de negocios públicos del art. 400 del Código Penal. </w:t>
      </w:r>
    </w:p>
    <w:p w:rsidR="00055018" w:rsidRDefault="00055018" w:rsidP="00055018">
      <w:pPr>
        <w:pStyle w:val="TextoNormal"/>
      </w:pPr>
      <w:r>
        <w:t>Pide que, con revocación de las resoluciones impugnadas, se ordene «la incoación de sumario por causa penal grave por delito previsto y penado en el art. 400 del Código Penal, y las demás infracciones del orden jurídico penal que se determine en calificación adoptando las medidas de procesamiento contra las personas que se declaren responsables y demás complementarias, mandando asimismo seguir el procedimiento correspondiente hasta su conclusión mediante Sentencia con cuantos otros pronunciamientos sean de pronunciar en Derecho».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y fundamentos de Derecho: </w:t>
      </w:r>
    </w:p>
    <w:p w:rsidR="00055018" w:rsidRDefault="00055018" w:rsidP="00055018">
      <w:pPr>
        <w:pStyle w:val="TextoNormal"/>
      </w:pPr>
      <w:r>
        <w:t xml:space="preserve">a) El Alcalde del Ayuntamiento de Andújar, don Antonio Gallego Gil, asesorado del Secretario del Ayuntamiento, don Fernando Fierro González de Buitrago, y del Interventor, don Francisco Bellido Sánchez, elaboró un proyecto de Presupuesto extraordinario para la liquidación de deudas al 31 de diciembre de 1979 por importe de 38.113.598 pesetas, que fue aprobado por el Pleno de la Corporación el 4 de marzo de 1980, concertándose un préstamo con el Banco de Crédito Local de España para hacer frente al referido presupuesto. </w:t>
      </w:r>
    </w:p>
    <w:p w:rsidR="00055018" w:rsidRDefault="00055018" w:rsidP="00055018">
      <w:pPr>
        <w:pStyle w:val="TextoNormal"/>
      </w:pPr>
      <w:r>
        <w:t xml:space="preserve">b) Cesado el señor Gallego Gil en su cargo de Alcalde en abril de 1980, su sucesor en el cargo recabó antecedentes sobre las partidas reflejadas en el Presupuesto extraordinario, de lo que resultó que la mayor parte de ellas correspondían a conceptos irreales e inexistentes, consistiendo en minutas de honorarios facultativos de Arquitectos por obras no efectuadas ni tan siquiera encargadas por la Corporación. El nuevo Alcalde propuso a la </w:t>
      </w:r>
      <w:r>
        <w:lastRenderedPageBreak/>
        <w:t xml:space="preserve">Corporación la amortización del crédito concedido por el Banco de Crédito Local respecto de tales partidas, aprobándose así por unanimidad y procediéndose a su cancelación. </w:t>
      </w:r>
    </w:p>
    <w:p w:rsidR="00055018" w:rsidRDefault="00055018" w:rsidP="00055018">
      <w:pPr>
        <w:pStyle w:val="TextoNormal"/>
      </w:pPr>
      <w:r>
        <w:t xml:space="preserve">c) El Alcalde de Andújar, don Juan Conde González, presentó denuncia ante el Juzgado de Instrucción de Andújar respecto de tales hechos, por si fueran constitutivos de delito. Incoadas diligencias previas bajo el número 563/1982 y tomada declaración a los posibles implicados, el Juzgado dictó Auto el 9 de abril de 1984, acordando el archivo de las actuaciones sobre la base del párrafo 2 del art. 789 de la Ley de Enjuiciamiento Criminal. El Ayuntamiento de Andújar, personado en los Autos, interpuso recurso de reforma el 13 de abril de 1984, solicitando la revocación de la resolución anterior, la incoación de sumario y el procesamiento de los responsables de los hechos con las medidas complementarias de aseguramiento de sus personas y bienes. Por Auto de 6 de junio de 1984 el Juzgado denegó la reforma, por considerar que los hechos podían constituir una infracción de la Ley de Régimen Local, pero sin que existieran indicios racionales de criminalidad. </w:t>
      </w:r>
    </w:p>
    <w:p w:rsidR="00055018" w:rsidRDefault="00055018" w:rsidP="00055018">
      <w:pPr>
        <w:pStyle w:val="TextoNormal"/>
      </w:pPr>
      <w:r>
        <w:t xml:space="preserve">d) Por escrito de 9 de junio de 1984 el Ayuntamiento de Andújar presentó recurso de apelación para ante la Audiencia Provincial de Jaén, la cual lo desestimó por Auto de 2 de julio de 1984. El 6 de julio de 1984 el Ayuntamiento de Andújar interpuso recurso de súplica, insistiendo en su estimación de que los hechos revestían carácter delictivo. Por otrosí se hacía constar a la Audiencia la determinación del Ayuntamiento de interponer recurso de amparo ante el Tribunal Constitucional en el caso de que no fuera estimado el recurso, por entender que se había violado el art. 24 de la Constitución Española (C. E.). El 11 de julio de 1984 la Audiencia desestimó el recurso de súplica interpuesto, por entender que, al no haber habido beneficio material propio por parte de las personas a las que se atribuía la comisión de irregularidades económicas, no podía subsumirse su actuación en el fraude tipificado en el art. 400 del Código Penal, y que los hechos no eran tampoco constitutivos de ningún delito recogido en las Leyes penales españolas, no existiendo en ellas un concreto delito de gestión desleal de los negocios públicos a que hacía alusión el recurrente. </w:t>
      </w:r>
    </w:p>
    <w:p w:rsidR="00055018" w:rsidRDefault="00055018" w:rsidP="00055018">
      <w:pPr>
        <w:pStyle w:val="TextoNormal"/>
      </w:pPr>
      <w:r>
        <w:t xml:space="preserve">e) El Ayuntamiento de Andújar acordó, en Pleno extraordinario de 3 de agosto de 1984, interponer recurso de amparo ante el Tribunal Constitucional. </w:t>
      </w:r>
    </w:p>
    <w:p w:rsidR="00055018" w:rsidRDefault="00055018" w:rsidP="00055018">
      <w:pPr>
        <w:pStyle w:val="TextoNormal"/>
      </w:pPr>
      <w:r>
        <w:t>f) Los fundamentos jurídicos de la demanda son que se ha vulnerado el art. 24 de la Constitución, por cuanto el art. 400 del Código Penal -según doctrina científica que se transcribe- no exige que la defraudación llegue a realizarse, sino que basta con el concierto o artificio para defraudar, por tratarse de un delito de simple actividad. En consecuencia, estiman que no se ha garantizado la tutela efectiva que garantiza el art. 24 de la Norma fundamental mediante el acceso al proceso y la correcta aplicación de las Leyes procesales y sustantivas, cuya inobservancia ha producido la indefensión de la Corporación recurrente.</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por providencia de 3 de octubre de 1984, acordó poner de manifiesto al recurrente y al Ministerio Fiscal la posible existencia de la causa de inadmisión que regula el art. 50.2 b) de la Ley Orgánica del Tribunal Constitucional (LOTC), por cuanto la demanda pudiera carecer de contenido que justifique una decisión por parte de este Tribunal; otorgándoles un plazo común de diez días para alegaciones (art. 50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recurrente, tras una nueva exposición de los hechos, señaló que éstos daban a su demanda de amparo un contenido que justifica una decisión de este Tribunal, por cuanto mientras el art. 24.2 de la C. E. asegura la tutela efectiva de los Jueces y Tribunales a través del correcto juego de los instrumentos procesales, el 24.1 lo hace mediante el acceso </w:t>
      </w:r>
      <w:r>
        <w:lastRenderedPageBreak/>
        <w:t>mismo al proceso. Añade que, según la jurisprudencia de este Tribunal, cuando el proceso termina en Sentencia no puede inferirse que se haya producido indefensión por el hecho de que la parte recurrente no haya obtenido los bienes jurídicos que pretendía deducir del fallo, tampoco se puede impugnar constitucionalmente la resolución judicial por el hecho de que en actuaciones de naturaleza penal se produzca una resolución de sobreseimiento, siempre que se hayan respetado las garantías procesales que incluye el agotar los medios de investigación procedentes; e insiste en su petición de amparo.</w:t>
      </w:r>
    </w:p>
    <w:p w:rsidR="00055018" w:rsidRDefault="00055018" w:rsidP="00055018">
      <w:pPr>
        <w:pStyle w:val="TextoNormal"/>
      </w:pPr>
    </w:p>
    <w:p w:rsidR="00055018" w:rsidRDefault="00055018" w:rsidP="00055018">
      <w:pPr>
        <w:pStyle w:val="TextoNormal"/>
      </w:pPr>
      <w:r w:rsidRPr="00055018">
        <w:rPr>
          <w:rStyle w:val="NumeroAFNegritaCaracter"/>
        </w:rPr>
        <w:t>5</w:t>
      </w:r>
      <w:r>
        <w:t>. Para el Ministerio Fiscal, la demanda incurre en la causa de inadmisibilidad del art. 50.2 b) de la LOTC. Sus alegaciones pueden resumirse así: el recurrente no señala de manera concreta en qué consiste la supuesta violación del art. 24 de la C. E., y pretende la formulación ante el Tribunal Constitucional de una tercera instancia, repitiendo las alegaciones realizadas ante el Tribunal de Apelación. El derecho a la tutela judicial efectiva, según el Tribunal Constitucional, consiste en la posibilidad de acceso al proceso, deducir delante del Tribunal las correspondientes alegaciones, practicar las pruebas necesarias y obtener una resolución fundada jurídicamente. La interpretación de la existencia o no de los supuestos fácticos que determinan la aplicación del art. 400 del Código Penal, con la que se podrá o no estar de acuerdo, sólo corresponde al juzgador, sin que sea, por su naturaleza, materia de conocimiento por parte del Tribunal Constitucional. Pues bien, la resolución impugnada, según el parecer del Ministerio Fiscal, determina la inexistencia de los requisitos que darían lugar a la aplicación del precepto invocado, coincidiendo con el Ministerio Fiscal. La violación no está en los hechos, como pretende el recurrente, ya que la Sala no se pronuncia sobre los mismos, sino en el encaje jurídico en el Código Penal de dichos supuestos fácticos, que es competencia exclusiva de la jurisdicción. Por todo lo cual, solicita la desestimación del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recurrente no ha logrado en sus alegaciones, que reiteran lo expuesto en el escrito de demanda, hacer ver de qué manera hayan podido infringir el art. 24 de la C. E.  las resoluciones judiciales impugnadas.  Antes bien, resulta evidente de cuanto aduce que estamos ante un caso de interpretación de la legalidad ordinaria, sin incidencia constitucional alguna.  El recurrente ha tenido acceso a la jurisdicción, y ha obtenido una resolución fundada en Derecho, si bien ésta no concuerda con lo que persiguiera.  El mismo admite que «de la misma suerte que, cuando el proceso termina en Sentencia no puede inferirse que se haya producido indefensión por el hecho de que la parte recurrente no haya obtenido los bienes jurídicos que pretendía deducir del fallo, tampoco se puede impugnar constitucionalmente la resolución judicial por el hecho de que en actuaciones de naturaleza penal se produzca una resolución de sobreseimiento, siempre que se hayan respetado las garantías procesales que incluye el agotar los medios de investigación procedentes».  Ahora bien, establecer cuáles sean éstos, en función de los hechos y su eventual subsunción en las disposiciones aplicables del ordenamiento jurídico, corresponde, según establece expresamente el artículo 117.3 de la C. E., a la jurisdicción ordinaria, en este caso, del orden penal.</w:t>
      </w:r>
    </w:p>
    <w:p w:rsidR="00055018" w:rsidRDefault="00055018" w:rsidP="00055018">
      <w:pPr>
        <w:pStyle w:val="TextoNormal"/>
      </w:pPr>
      <w:r>
        <w:t>Seguir el derrotero que el recurrente nos pide recorrer, equivaldría por parte de este Tribunal a desviar el amparo de su finalidad propia, y penetrar en un ámbito que, a tenor de su Ley Orgánica, le es ajeno.</w:t>
      </w:r>
    </w:p>
    <w:p w:rsidR="00055018" w:rsidRDefault="00055018" w:rsidP="00055018">
      <w:pPr>
        <w:pStyle w:val="TextoNormal"/>
      </w:pPr>
      <w:r>
        <w:lastRenderedPageBreak/>
        <w:t>Incurre, así, claramente la demanda en el defecto contemplado en el artículo 50.2 b) de la LOTC, invocado en nuestra providencia del día 3 de octubre.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cual, la Sección ha acordado la inadmisión del recurso.</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79" w:name="AUTO_1984_747"/>
      <w:r>
        <w:lastRenderedPageBreak/>
        <w:t>AUTO 747/1984, de 28 de noviembre de 1984</w:t>
      </w:r>
    </w:p>
    <w:bookmarkEnd w:id="279"/>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ECLI:ES:TC:1984:747A</w:t>
      </w:r>
    </w:p>
    <w:p w:rsidR="00055018" w:rsidRDefault="00055018" w:rsidP="00055018">
      <w:pPr>
        <w:pStyle w:val="SntesisDescriptiva"/>
      </w:pPr>
    </w:p>
    <w:p w:rsidR="00055018" w:rsidRDefault="00055018" w:rsidP="00055018">
      <w:pPr>
        <w:pStyle w:val="SntesisDescriptiva"/>
      </w:pPr>
      <w:r>
        <w:t>Excms. Srs. don Ángel Latorre Segura, doña Gloria Begué Cantón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638/1984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Francisco de Guinea y Gauna, Procurador de los Tribunales, interpone, en nombre y representación de don Rafael Garrido Tierno, recurso de amparo constitucional contra la Sentencia dictada por la Magistratura de Trabajo núm. 11 de las de Madrid el 22 de noviembre de 1983, recaída en demanda sobre despido, así como contra la Sentencia de 22 de junio de 1984 de la Sala Sexta del Tribunal Supremo que desestimó recurso de casación interpuesto contra la anterior resolución, confirmando ésta en todos sus extremos.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Según se deduce del escrito de demanda y de los documentos que la acompañan, la pretensión que se postula se apoya en los siguientes hechos: </w:t>
      </w:r>
    </w:p>
    <w:p w:rsidR="00055018" w:rsidRDefault="00055018" w:rsidP="00055018">
      <w:pPr>
        <w:pStyle w:val="TextoNormal"/>
      </w:pPr>
      <w:r>
        <w:t xml:space="preserve">a) Don Rafael Garrido Tierno vino prestando servicios con la categoría profesional de Jefe de Equipo por cuenta y bajo la dependencia de la empresa «Page Ibérica, S. A.» desde el 20 de julio de 1970 hasta el 12 de septiembre de 1983, fecha en la que recibió carta de despido en la que se hacía constar lo siguiente: «La Dirección de la Empresa ante su conducta laboral consistente en negarse a realizar horas extraordinarias en la obra que la Empresa ha realizado en los últimos días del pasado mes de agosto en el aeropuerto de Bilbao, horas extraordinarias absolutamente necesarias dada la urgencia de abrir el tráfico del aeropuerto y cuya realización había aceptado en Madrid antes de desplazarse a la obra en Bilbao; en la disminución voluntaria de su rendimiento a partir de su negativa a realizar tales horas extraordinarias y en amenazar a los operarios de otra Empresa, cuya colaboración fue necesaria dada la urgencia de la apertura del aeropuerto, ha considerado que ha incurrido usted en una falta muy grave de indisciplina y desobediencia en el trabajo y falta grave de disminución voluntaria en el rendimiento de trabajo y de consideración a sus compañeros de lo que ha derivado un perjuicio notorio para la Empresa (...)». </w:t>
      </w:r>
    </w:p>
    <w:p w:rsidR="00055018" w:rsidRDefault="00055018" w:rsidP="00055018">
      <w:pPr>
        <w:pStyle w:val="TextoNormal"/>
      </w:pPr>
      <w:r>
        <w:t xml:space="preserve">b) Los sucesos anteriores acontecieron en la segunda quincena de agosto de 1983, período en el cual «Page Ibérica, S. A.», dada la urgencia de concluir el balizamiento del aeropuerto de Bilbao y ante la negativa del equipo de trabajadores encargados de ejecutar esa actividad de realizar horas extraordinarias, subcontrató parte de la obra comprometida con la empresa «Wat, S. A.», cuyos trabajadores estaban dispuestos a trabajar horas extraordinarias. </w:t>
      </w:r>
    </w:p>
    <w:p w:rsidR="00055018" w:rsidRDefault="00055018" w:rsidP="00055018">
      <w:pPr>
        <w:pStyle w:val="TextoNormal"/>
      </w:pPr>
      <w:r>
        <w:t>Conforme narra el tercer resultando de hechos probados de la Sentencia de instancia, «el día 30 de agosto varios miembros del equipo del señor Garrido Tierno, con él a la ca</w:t>
      </w:r>
      <w:r>
        <w:lastRenderedPageBreak/>
        <w:t xml:space="preserve">beza y como portavoz, se dirigieron al lugar donde estaban trabajando los empleados de «Wat, S. A.» para convencerles de que se solidarizaran con ellos y dejaran de realizar horas extraordinarias (...), consiguiendo, al menos ese día, que los interpelados dejaran el trabajo sin hacer horas extraordinarias. </w:t>
      </w:r>
    </w:p>
    <w:p w:rsidR="00055018" w:rsidRDefault="00055018" w:rsidP="00055018">
      <w:pPr>
        <w:pStyle w:val="TextoNormal"/>
      </w:pPr>
      <w:r>
        <w:t xml:space="preserve">c) Celebrado el acto de conciliación sin avenencia, el señor Garrido Tierno interpuso demanda ante la jurisdicción ordinaria del orden laboral, y, en fecha 22 de noviembre de 1983, la Magistratura de Trabajo núm. 11 de las de Madrid dictó Sentencia en la que, calificando como justa causa de despido la conducta del actor frente a los trabajadores de la Empresa subcontratista, desestimó la demanda, declarando el despido. </w:t>
      </w:r>
    </w:p>
    <w:p w:rsidR="00055018" w:rsidRDefault="00055018" w:rsidP="00055018">
      <w:pPr>
        <w:pStyle w:val="TextoNormal"/>
      </w:pPr>
      <w:r>
        <w:t>d) Interpuesto recurso de casación contra la resolución del juzgador de instancia, la Sala Sexta del Tribunal Supremo, por Sentencia de 22 de junio de 1984, lo desestimó.</w:t>
      </w:r>
    </w:p>
    <w:p w:rsidR="00055018" w:rsidRDefault="00055018" w:rsidP="00055018">
      <w:pPr>
        <w:pStyle w:val="TextoNormal"/>
      </w:pPr>
    </w:p>
    <w:p w:rsidR="00055018" w:rsidRDefault="00055018" w:rsidP="00055018">
      <w:pPr>
        <w:pStyle w:val="TextoNormal"/>
      </w:pPr>
      <w:r w:rsidRPr="00055018">
        <w:rPr>
          <w:rStyle w:val="NumeroAFNegritaCaracter"/>
        </w:rPr>
        <w:t>3</w:t>
      </w:r>
      <w:r>
        <w:t>. El recurrente considera que las decisiones judiciales impugnadas infringen el principio de igualdad consagrado en el art. 14 de la Constitución; dicha infracción se habría producido por haber calificado los órganos judiciales la procedencia del despido del demandante por haber cometido éste unos hechos que también ejecutaron otros compañeros suyos, cuya conducta no fue, sin embargo, sancionada. En consecuencia, interesa de este Tribunal, en el «suplico» del escrito de demanda, que declare la nulidad de las Sentencias recurridas y reconozca su derecho a un trato no discriminatorio.</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17 de octubre de 1984, la Sección Primera de la Sala Primera de este Tribunal, a tenor de lo dispuesto en el art. 50.1 de la Ley Orgánica del Tribunal Constitucional (LOTC), acuerda conceder un plazo común de diez días al Ministerio Fiscal y al solicitante del amparo, a fin de que dentro de dicho término aleguen lo que estimen pertinente en relación con la posible existencia del siguiente motivo de inadmisión previsto en el art. 50.2 b) de la LOTC: carecer la demanda manifiestamente de contenido que justifique una decisión por parte de este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5</w:t>
      </w:r>
      <w:r>
        <w:t>. En su escrito de alegaciones el Ministerio Fiscal interesa de este Tribunal la inadmisión del recurso por el motivo indicado, alegando que no puede servir de término de comparación para fundamentar la pretendida desigualdad la resolución judicial impugnada, pues en ella el Magistrado de Trabajo se pronuncia exclusivamente sobre la pretensión deducida, o sea, el despido del hoy recurrente en amparo. El término de comparación sería válido si se acreditara que el mismo órgano judicial para el mismo supuesto, es decir, la intervención en el incidente de otras personas con la misma condición que el recurrente, hubiere dictado resoluciones judiciales con consecuencias distintas.</w:t>
      </w:r>
    </w:p>
    <w:p w:rsidR="00055018" w:rsidRDefault="00055018" w:rsidP="00055018">
      <w:pPr>
        <w:pStyle w:val="TextoNormal"/>
      </w:pPr>
    </w:p>
    <w:p w:rsidR="00055018" w:rsidRDefault="00055018" w:rsidP="00055018">
      <w:pPr>
        <w:pStyle w:val="TextoNormal"/>
      </w:pPr>
      <w:r w:rsidRPr="00055018">
        <w:rPr>
          <w:rStyle w:val="NumeroAFNegritaCaracter"/>
        </w:rPr>
        <w:t>6</w:t>
      </w:r>
      <w:r>
        <w:t>. Por su parte, la representación del recurrente insiste en que la vulneración del principio de igualdad se ha producido al despedir la Empresa solamente a uno de los trabajadores, imponiéndole la más grave de las sanciones, sin que constare que su conducta hubiese tenido una mayor significación y relieve respecto de las actuaciones de sus compañeros; por ello concluye solicitando la admisión del recurso.</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recurrente impugna las resoluciones judiciales de la Magistratura de Trabajo y del Tribunal Supremo por entender que vulneran el art. 14 de la Constitución.  Procede, por lo tanto, en este trámite procesal determinar si tal vulneración se ha producido o si, por el contrario, la demanda incurre en el motivo de inadmisión previsto en el art. 50.2 b) de la LOTC al carecer manifiestamente de contenido constitucional.</w:t>
      </w:r>
    </w:p>
    <w:p w:rsidR="00055018" w:rsidRDefault="00055018" w:rsidP="00055018">
      <w:pPr>
        <w:pStyle w:val="TextoNormal"/>
      </w:pPr>
    </w:p>
    <w:p w:rsidR="00055018" w:rsidRDefault="00055018" w:rsidP="00055018">
      <w:pPr>
        <w:pStyle w:val="TextoNormal"/>
      </w:pPr>
      <w:r w:rsidRPr="00055018">
        <w:rPr>
          <w:rStyle w:val="NumeroAFNegritaCaracter"/>
        </w:rPr>
        <w:t>2</w:t>
      </w:r>
      <w:r>
        <w:t>. Por lo que se refiere a la Sentencia de la Magistratura de Trabajo, en ella, como pone de relieve el Ministerio Fiscal, el Magistrado se limita a pronunciarse sobre la pretensión deducida, relativa a la procedencia del despido, afirmando que, si bien no puede tomarse en consideración alguno de los motivos en que se fundamentó el despido del actor -en concreto, su negativa a realizar horas extraordinarias-, sí, en cambio, debe estimarse como justa causa del mismo la conducta del actor frente a los trabajadores de la empresa «Wat. S. A.».  En esta instancia el hoy solicitante de amparo no planteó cuestión alguna de inconstitucionalidad en relación con la causa de despido estimada por el órgano judicial, como hace resaltar el Tribunal Supremo en su Sentencia, por lo que no puede imputarse violación alguna del principio de igualdad a dicha decisión judicial.</w:t>
      </w:r>
    </w:p>
    <w:p w:rsidR="00055018" w:rsidRDefault="00055018" w:rsidP="00055018">
      <w:pPr>
        <w:pStyle w:val="TextoNormal"/>
      </w:pPr>
      <w:r>
        <w:t>Es en el recurso ante el Tribunal Supremo donde el recurrente alega como tercer motivo para su fundamentación, la violación por no aplicación del art.  14 de la Constitución en relación con los arts. 4.2 c) y 17.1 del Estatuto de los Trabajadores, por entender que había sido objeto de un trato discriminatorio, prohibido por el mencionado precepto constitucional.</w:t>
      </w:r>
    </w:p>
    <w:p w:rsidR="00055018" w:rsidRDefault="00055018" w:rsidP="00055018">
      <w:pPr>
        <w:pStyle w:val="TextoNormal"/>
      </w:pPr>
    </w:p>
    <w:p w:rsidR="00055018" w:rsidRDefault="00055018" w:rsidP="00055018">
      <w:pPr>
        <w:pStyle w:val="TextoNormal"/>
      </w:pPr>
      <w:r w:rsidRPr="00055018">
        <w:rPr>
          <w:rStyle w:val="NumeroAFNegritaCaracter"/>
        </w:rPr>
        <w:t>3</w:t>
      </w:r>
      <w:r>
        <w:t>. Es preciso señalar que el art.  14 de la Constitución establece el principio de igualdad ante la Ley y en la aplicación de la Ley, pero no prohíbe las diferencias de trato cuando existen elementos diferenciadores de relevancia jurídica; como reiteradamente ha señalado este Tribunal, la igualdad sólo es violada si la desigualdad está desprovista de una justificación objetiva y razonable.</w:t>
      </w:r>
    </w:p>
    <w:p w:rsidR="00055018" w:rsidRDefault="00055018" w:rsidP="00055018">
      <w:pPr>
        <w:pStyle w:val="TextoNormal"/>
      </w:pPr>
      <w:r>
        <w:t>En el presente caso, el recurrente fundamenta la alegada discriminación en la circunstancia de que, habiendo sido idéntica su conducta a la de los restantes compañeros de trabajo que protagonizaron los incidentes de que trae causa este proceso, sólo él fue sancionado con el despido, reduciéndose la sanción impuesta a los demás trabajadores a una mera amonestación por escrito.</w:t>
      </w:r>
    </w:p>
    <w:p w:rsidR="00055018" w:rsidRDefault="00055018" w:rsidP="00055018">
      <w:pPr>
        <w:pStyle w:val="TextoNormal"/>
      </w:pPr>
      <w:r>
        <w:t>Pero de las actuaciones que figuran en autos se deduce que no existe la pretendida identidad de situaciones de hecho, invocada como término de comparación del que se predica la desigualdad.</w:t>
      </w:r>
    </w:p>
    <w:p w:rsidR="00055018" w:rsidRDefault="00055018" w:rsidP="00055018">
      <w:pPr>
        <w:pStyle w:val="TextoNormal"/>
      </w:pPr>
      <w:r>
        <w:t>En los resultandos de hechos declarados probados por la Sentencia de instancia, mantenidos inalterados por la que resolvió el recurso de casación, se pone de manifiesto la concurrencia de circunstancias diferenciadoras de relieve en el comportamiento del actor: el recurrente ostentaba la categoría profesional de jefe de equipo y actuó como cabeza y portavoz del grupo que adoptó la postura intimidatoria frente a los empleados de «Wat, S.</w:t>
      </w:r>
    </w:p>
    <w:p w:rsidR="00055018" w:rsidRDefault="00055018" w:rsidP="00055018">
      <w:pPr>
        <w:pStyle w:val="TextoNormal"/>
      </w:pPr>
      <w:r>
        <w:t>A.».</w:t>
      </w:r>
    </w:p>
    <w:p w:rsidR="00055018" w:rsidRDefault="00055018" w:rsidP="00055018">
      <w:pPr>
        <w:pStyle w:val="TextoNormal"/>
      </w:pPr>
      <w:r>
        <w:t xml:space="preserve">Esta postura destacada del recurrente respecto de los demás trabajadores es lo que ha servido de base al Tribunal Supremo para rechazar el tercer motivo alegado por el recurrente como fundamento del recurso de casación, afirmando que al existir una diferencia significativa relevante no es exigible una sanción igual a la de los demás implicados en el </w:t>
      </w:r>
      <w:r>
        <w:lastRenderedPageBreak/>
        <w:t>incidente, pues el principio de igualdad ante la Ley no se quiebra cuando cada cual recibe una sanción conforme a su comportamiento; antes al contrario, debe distinguirse para no incurrir en la evidente injusticia de agravar la situación de los otros por la destacada conducta del que realmente mereció el despido.</w:t>
      </w:r>
    </w:p>
    <w:p w:rsidR="00055018" w:rsidRDefault="00055018" w:rsidP="00055018">
      <w:pPr>
        <w:pStyle w:val="TextoNormal"/>
      </w:pPr>
      <w:r>
        <w:t>No cabe imputar, por lo tanto, a las resoluciones impugnadas la violación del art.  14 de la Constitución, ya que la alegada desigualdad no está desprovista de una justificación objetiva y razonable al concurrir, tal como aparece probado, elementos diferenciadores sustantivos en la conducta del recurrente.  Este discrepa de la valoración que en las decisiones judiciales se ha hecho de su condición de «portavoz» y «jefe de equipo», pero, como reiteradamente viene señalando este Tribunal, la valoración de los hechos es de plena competencia de los Tribunales ordinarios de acuerdo con el artículo 117.3 de la Constitución, y el Tribunal Constitucional no puede entrar a enjuiciar dicha valoración por impedírselo el art. 44.1 b) de su Ley Orgánica.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presente demanda incurre en la causa de inadmisión prevista en el art. 50.2 b) de la LOTC al no aparecer vulnerado el precepto constitucional alegado.</w:t>
      </w:r>
    </w:p>
    <w:p w:rsidR="00055018" w:rsidRDefault="00055018" w:rsidP="00055018">
      <w:pPr>
        <w:pStyle w:val="TextoNormal"/>
      </w:pPr>
      <w:r>
        <w:t>En consecuencia, la Sección acuerda la inadmisión del recurso de amparo interpuesto por el Procurador de los Tribunales don Francisco de Guinea y Gauna, en nombre y representación de don Rafael Garrido Tierno, y el archivo de las actuaciones.</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0" w:name="AUTO_1984_748"/>
      <w:r>
        <w:lastRenderedPageBreak/>
        <w:t>AUTO 748/1984, de 28 de noviembre de 1984</w:t>
      </w:r>
    </w:p>
    <w:bookmarkEnd w:id="280"/>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ECLI:ES:TC:1984:748A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653/1984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día 8 de junio de 1982 y a resultas de una acción policial, fue intervenida determinada cantidad de heroína y detenidos tres consumidores de dicha sustancia en la vivienda propiedad del recurrente, don Vicente García Bilbao. En el proceso penal subsiguiente seguido ante la Audiencia Provincial de Bilbao contra el señor García Bilbao y otro implicado en el caso, se llegó a considerar como hecho probado que el primero tenía conocimiento del tráfico que se realizaba en su piso, que actuaba, ocasionalmente, como intermediario en el mismo y que era, también, propietario de la droga intervenida. Estimó, así, la Audiencia Provincial que los hechos probados eran constitutivos de un delito contra la salud pública ( art. 344 del Código Penal), respecto del que aparecía como coautor Vicente García Bilbao. En la Sentencia de 26 de febrero de 1983 el referido señor García Bilbao resultó condenado a la pena de cuatro años, dos meses y un día de prisión menor y al pago de una multa de 19.000 pesetas. </w:t>
      </w:r>
    </w:p>
    <w:p w:rsidR="00055018" w:rsidRDefault="00055018" w:rsidP="00055018">
      <w:pPr>
        <w:pStyle w:val="TextoNormal"/>
      </w:pPr>
      <w:r>
        <w:t xml:space="preserve">Contra dicha Sentencia interpuso el señor García Bilbao recurso de casación ante la Sala Segunda del Tribunal Supremo, entre otros motivos por el que regula el art. 849.1 de la Ley de Enjuiciamiento Criminal por entender el recurrente que la Sentencia impugnada habría incurrido en infracción de Ley por aplicación incorrecta del art. 1.2 del Código Penal en relación con el art. 14.1 del mismo cuerpo legal. Invoca, así, el actor el principio in dubio pro reo y hace expresa mención del derecho a la presunción de inocencia consagrado en el art. 24.2 de la Norma fundamental, reprochando a la Audiencia haber dictado Sentencia condenatoria a partir de pruebas no concluyentes y -se dice- «contradictorias, oscuras y complejas». </w:t>
      </w:r>
    </w:p>
    <w:p w:rsidR="00055018" w:rsidRDefault="00055018" w:rsidP="00055018">
      <w:pPr>
        <w:pStyle w:val="TextoNormal"/>
      </w:pPr>
      <w:r>
        <w:t>El día 27 de marzo de 1984 dictó Sentencia la Sala Segunda del Tribunal Supremo, declarando no haber lugar al recurso de casación.</w:t>
      </w:r>
    </w:p>
    <w:p w:rsidR="00055018" w:rsidRDefault="00055018" w:rsidP="00055018">
      <w:pPr>
        <w:pStyle w:val="TextoNormal"/>
      </w:pPr>
    </w:p>
    <w:p w:rsidR="00055018" w:rsidRDefault="00055018" w:rsidP="00055018">
      <w:pPr>
        <w:pStyle w:val="TextoNormal"/>
      </w:pPr>
      <w:r w:rsidRPr="00055018">
        <w:rPr>
          <w:rStyle w:val="NumeroAFNegritaCaracter"/>
        </w:rPr>
        <w:t>2</w:t>
      </w:r>
      <w:r>
        <w:t>. Contra esta Sentencia se interpuso por don Vicente García Bilbao recurso de amparo mediante demanda, presentada el día 4 de septiembre pasado, sustancialmente fundada en que ha sido conculcado el derecho fundamental a la presunción de inocencia tanto por la Sentencia condenatoria de la Audiencia Provincial de Bilbao como a causa de la desestimación por el Tribunal Supremo del recurso de casación contra ella interpuesto, aludiéndose a los arts. 17.3, 24.1 y 24.2 de la Constitución.</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xml:space="preserve">. Por providencia de 17 de octubre se acordó oír al demandante y al Ministerio Fiscal acerca de la posible inadmisión del recurso por las tres siguientes causas: 1.ª) la regulada en el art. 50.1 a) en relación con el 44.2 de la Ley Orgánica de este Tribunal; 2.ª) la del art. 50.1 b) en relación con el 49.2 b) de la referida Ley Orgánica por no haberse acompañado copia, traslado o certificación de la Sentencia de la Audiencia de Bilbao; 3.ª) la del artículo 50.2 b) de la misma Ley por cuanto pudiera la demanda carecer de contenido que justifique una decisión de este Tribunal. </w:t>
      </w:r>
    </w:p>
    <w:p w:rsidR="00055018" w:rsidRDefault="00055018" w:rsidP="00055018">
      <w:pPr>
        <w:pStyle w:val="TextoNormal"/>
      </w:pPr>
      <w:r>
        <w:t xml:space="preserve">La parte demandante ha alegado que no le fue notificada la Sentencia de casación, notificación que inicia el plazo de interposición del recurso de amparo. La segunda causa de inadmisión la subsana acompañando copia de la Sentencia dictada por la Audiencia Provincial de Bilbao. En cuanto a la tercera, el contenido constitucional de la pretensión viene dado por la vulneración de la presunción de inocencia al condenarse sin otras pruebas inculpatorias que el atestado policial, siendo las restantes oscuras y contradictorias. </w:t>
      </w:r>
    </w:p>
    <w:p w:rsidR="00055018" w:rsidRDefault="00055018" w:rsidP="00055018">
      <w:pPr>
        <w:pStyle w:val="TextoNormal"/>
      </w:pPr>
      <w:r>
        <w:t>El Ministerio Fiscal expone que si la Sentencia no fue notificada al recurrente, sí lo fue a su representación procesal; que concurre la segunda causa de inadmisión si no se subsana; y, respecto a la tercera, significa el equivocado planteamiento del recurso al admitirse en la demanda la existencia de una prueba.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el escrito de demanda de este recurso de amparo se relacionan las pruebas que se practicaron y fueron valoradas por la Audiencia Provincial en la Sentencia que puso término a la instancia, condenatoria por delito contra la salud pública -tráfico de drogas-, pruebas tales como la resultancia del atestado policial en el que prestaron declaración inculpados y testigos, mantenidas luego en la fase de instrucción sumarial, más careo de los procesados, para, finalmente en el juicio oral, nuevas declaraciones de procesados y testigos, todo lo cual se refleja, en efecto, en la Sentencia de primer grado y en la de la Sala Segunda del Tribunal Supremo, que desestimó el recurso de casación, resoluciones ambas en las que con notorio detalle se analiza la prueba practicada y se razona adecuadamente para alcanzar las conclusiones que obtienen, situación ante la cual carece de toda posibilidad de éxito la pretensión que se ejercita mediante el actual recurso de amparo, en el que se invocan como infringidos los arts.  17.3 y 24.1 y 2 de la Constitución, fracaso en cuanto al primero, porque sin duda su cita se realizó incluso con escaso o nulo interés ya que se halla ayuna de todo respaldo en el propio escrito de demanda en el sentido de que el procesado hubiera carecido de la información y asistencia que aquella norma constitucional exige; y por lo que importa al art.  24, ante la evidencia de que se dispensó a la misma persona la pertinente tutela judicial efectiva, tanto en la instancia como en la casación, sin que pueda situarse la indefensión en episodio alguno, y sin que, finalmente, la pretendida vulneración del derecho a la presunción de inocencia haya sido algo real, so pretexto de no ser las pruebas concluyentes, sino contradictorias, puntos que extravasan las posibilidades de consideración en un recurso de la índole del presente.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Puesto en su día de manifiesto la posible concurrencia de la causa de inadmisibilidad prevista en el art. 50.2 b) de la LOTC, debe ahora declararse que en efecto tal sucede, a lo que igualmente aboca la circunstancia, asimismo indicada en la fase inicial de este recurso de amparo, relativa a la extemporaneidad de su interposición [art. 50.1 a) en relación con el 44.2 de la misma LOTC], ya que el recurso se endereza contra la Sentencia de la Sala </w:t>
      </w:r>
      <w:r>
        <w:lastRenderedPageBreak/>
        <w:t>Segunda del Tribunal Supremo de 27 de marzo del año actual, y se presentó el día 4 de septiembre, sin que sea admisible el argumento utilizado por el recurrente en el sentido de que la Sentencia de casación no le fue notificada personalmente, ya que -según conocida doctrina de este T. C.es suficiente, a estos fines, la notificación practicada al Procurador que representa al interesado.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1" w:name="AUTO_1984_749"/>
      <w:r>
        <w:lastRenderedPageBreak/>
        <w:t>AUTO 749/1984, de 28 de noviembre de 1984</w:t>
      </w:r>
    </w:p>
    <w:bookmarkEnd w:id="281"/>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ECLI:ES:TC:1984:749A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657/1984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presentado en el Juzgado de Guardia núm. 20 de Madrid el día 6 de septiembre de 1984, y que ha sido registrado de entrada el día 7 siguiente en este Tribunal, el Procurador de los Tribunales don Víctor Requejo Calvo, en nombre de su representado don Matías Closas Perelló, interpone recurso de amparo constitucional contra la Sentencia dictada por la Sala Segunda del Tribunal Supremo de 6 de julio de 1984 en la causa número 126 de sumario y 2.913 de rollo del año 1975 del Juzgado de Instrucción núm. 4 de Barcelona, cuya nulidad solicita, así como el reconocimiento expreso del derecho del compareciente a no ser condenado por la comisión de un delito de estafa. </w:t>
      </w:r>
    </w:p>
    <w:p w:rsidR="00055018" w:rsidRDefault="00055018" w:rsidP="00055018">
      <w:pPr>
        <w:pStyle w:val="TextoNormal"/>
      </w:pPr>
      <w:r>
        <w:t xml:space="preserve">De los antecedentes aportados y de las alegaciones consiguientes resulta: </w:t>
      </w:r>
    </w:p>
    <w:p w:rsidR="00055018" w:rsidRDefault="00055018" w:rsidP="00055018">
      <w:pPr>
        <w:pStyle w:val="TextoNormal"/>
      </w:pPr>
      <w:r>
        <w:t xml:space="preserve">1) El ahora demandante fue procesado por un delito de estafa, siendo condenado por la Audiencia Provincial de Barcelona, en su Sentencia de 21 de enero de 1984, como autor responsable de un delito-masa de apropiación indebida, a la pena de seis años y un día de presidio mayor y absuelto del de alzamiento de bienes. </w:t>
      </w:r>
    </w:p>
    <w:p w:rsidR="00055018" w:rsidRDefault="00055018" w:rsidP="00055018">
      <w:pPr>
        <w:pStyle w:val="TextoNormal"/>
      </w:pPr>
      <w:r>
        <w:t xml:space="preserve">2) Preparado recurso de casación por infracción de Ley, e interpuesto, el Tribunal Supremo dictó Sentencia el 6 de julio de 1984 declarando no haber lugar al recurso de casación por infracción de Ley, con pago de costas y pérdida del depósito constituido. </w:t>
      </w:r>
    </w:p>
    <w:p w:rsidR="00055018" w:rsidRDefault="00055018" w:rsidP="00055018">
      <w:pPr>
        <w:pStyle w:val="TextoNormal"/>
      </w:pPr>
      <w:r>
        <w:t xml:space="preserve">En los considerandos de dicha Sentencia se establece: </w:t>
      </w:r>
    </w:p>
    <w:p w:rsidR="00055018" w:rsidRDefault="00055018" w:rsidP="00055018">
      <w:pPr>
        <w:pStyle w:val="TextoNormal"/>
      </w:pPr>
      <w:r>
        <w:t xml:space="preserve">a) Que los hechos declarados probados en la Sentencia recurrida no pueden ser calificados como constitutivos de un delito de apropiación indebida. </w:t>
      </w:r>
    </w:p>
    <w:p w:rsidR="00055018" w:rsidRDefault="00055018" w:rsidP="00055018">
      <w:pPr>
        <w:pStyle w:val="TextoNormal"/>
      </w:pPr>
      <w:r>
        <w:t xml:space="preserve">b) Que ello no obstante, el recurso no puede prosperar puesto que, por una parte, las calificaciones de las partes no vinculan al Tribunal ni le imponen otra limitación para hacer la calificación jurídica de los hechos que estime procedente, que la de no penar por un delito más grave del que hubiese sido objeto de acusación (salvo el art. 733 de la L. E. Cr.), y de otra, que procede mantener la Sentencia en aplicación de la doctrina de la «pena justificada», por apreciarse la concurrencia de un delito de estafa. </w:t>
      </w:r>
    </w:p>
    <w:p w:rsidR="00055018" w:rsidRDefault="00055018" w:rsidP="00055018">
      <w:pPr>
        <w:pStyle w:val="TextoNormal"/>
      </w:pPr>
      <w:r>
        <w:t>c) Que no procede tampoco revisar la Sentencia en aplicación de lo dispuesto en la disposición transitoria de la Ley Orgánica de 25 de junio de 1983, ya que, en definitiva, la pena impuesta por la Sentencia recurrida coincide con la que corresponde al delito finalmente tipificado.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El demandante, por escrito de 31 de julio de 1984 se dirige a la Sala Segunda del Tribunal Supremo para dejar constancia expresa de la invocación formal de la vulneración en la Sentencia pronunciada por dicho Tribunal del derecho constitucional contenido en el art. 25.1 de la C. E., ya que -diceno son subsumibles los hechos declarados probados por el Tribunal a quo, en el tipo de delito de estafa previsto y penado en los arts. 529.1 en relación con el 528.1 del Código Penal.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del pasado 17 de octubre, la Sección Tercera puso de manifiesto la posible existencia de las siguientes causas de inadmisión: </w:t>
      </w:r>
    </w:p>
    <w:p w:rsidR="00055018" w:rsidRDefault="00055018" w:rsidP="00055018">
      <w:pPr>
        <w:pStyle w:val="TextoNormal"/>
      </w:pPr>
      <w:r>
        <w:t xml:space="preserve">1.ª La del art. 50.1 a) en relación con el 44.2 ambos de la Ley Orgánica del Tribunal Constitucional (LOTC), por haberse presentado la demanda fuera de plazo. </w:t>
      </w:r>
    </w:p>
    <w:p w:rsidR="00055018" w:rsidRDefault="00055018" w:rsidP="00055018">
      <w:pPr>
        <w:pStyle w:val="TextoNormal"/>
      </w:pPr>
      <w:r>
        <w:t xml:space="preserve">2.ª La del art. 50.2 b) de la LOTC por carecer la demanda manifiestamente de contenido constitucional. </w:t>
      </w:r>
    </w:p>
    <w:p w:rsidR="00055018" w:rsidRDefault="00055018" w:rsidP="00055018">
      <w:pPr>
        <w:pStyle w:val="TextoNormal"/>
      </w:pPr>
      <w:r>
        <w:t xml:space="preserve">Dentro del plazo señalado en la mencionada providencia han presentado sus escritos la representación del recurrente y el Ministerio Fiscal. </w:t>
      </w:r>
    </w:p>
    <w:p w:rsidR="00055018" w:rsidRDefault="00055018" w:rsidP="00055018">
      <w:pPr>
        <w:pStyle w:val="TextoNormal"/>
      </w:pPr>
      <w:r>
        <w:t xml:space="preserve">La representación del recurrente entiende que no se da ninguna de las causas de inadmisión señaladas. La demanda no se dirige, en efecto, contra la Sentencia de la Sección Primera de la Audiencia Provincial de Barcelona sino contra la dictada por la Sala Segunda del Tribunal Supremo encontrándose, por tanto, el recurso de amparo, dentro de plazo. Tampoco se da la segunda de las causas mencionadas pues la Sala Segunda del Tribunal Supremo yerra al incardinar los arts. 528.1 y 529.1 del Código Penal los hechos declarados probados infringiendo así el art. 25 de la Constitución Española. </w:t>
      </w:r>
    </w:p>
    <w:p w:rsidR="00055018" w:rsidRDefault="00055018" w:rsidP="00055018">
      <w:pPr>
        <w:pStyle w:val="TextoNormal"/>
      </w:pPr>
      <w:r>
        <w:t>El Ministerio Fiscal entiende, por el contrario, que se dan ambas causas de inadmisión. La primera de ellas, porque, aunque no consta con certeza en las actuaciones la fecha de notificación de la Sentencia del Tribunal Supremo, el escrito del recurrente a dicho Tribunal es de 31 de julio y la demanda de amparo se presentó el día 6 de septiembre. Tampoco se da la segunda de las causas indicadas pues el principio de legalidad no puede quebrantarse, como dice el recurrente, «por errónea incardinación de los hechos declarados probados en las normas legales» ni tampoco porque el Tribunal Supremo, como también afirma el recurrente, haya hecho abstracción de los hechos, atribuyéndole el propósito de defraudar. El Tribunal Supremo obtiene de los propios hechos probados en el relato fáctico la existencia de un propósito defraudatorio en ejercicio de su propia función como expresamente tiene declarado este Tribunal en su Auto de 6 de junio de 1984, recaído en el recurso de amparo 349/1983.</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Es patente, en primer término, la concurrencia de la primera de las causas de inadmisión señaladas en nuestra providencia.  Basta comprobar, en efecto, que aunque no aparezca establecida con certeza en las copias emitidas la fecha de notificación de la Sentencia recurrida, es evidente que esta notificación fue, en todo caso, anterior al 31 de julio, día en el que el recurrente se dirigió al Tribunal Supremo para invocar el derecho constitucional que suponía vulnerado.</w:t>
      </w:r>
    </w:p>
    <w:p w:rsidR="00055018" w:rsidRDefault="00055018" w:rsidP="00055018">
      <w:pPr>
        <w:pStyle w:val="TextoNormal"/>
      </w:pPr>
      <w:r>
        <w:t>Dado que la demanda de amparo se presentó sólo el 7 de septiembre y que el mes de agosto es hábil a estos efectos, la presentación de la demanda se hizo transcurrido con exceso el plazo que señala el art. 44.2 de la LOTC.</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También es evidente la concurrencia de la segunda de las causas de inadmisión señaladas.  El Tribunal Supremo no ha variado en modo alguno el relato de hechos probados establecido por la Audiencia Provincial de Barcelona.  Se ha limitado atendiendo en parte a los argumentos utilizados por el hoy recurrente en el recurso de casación a considerar que tales hechos no podían considerarse como constitutivos de un delito de apropiación indebida sino sólo de un delito de estafa.  Ni al establecer así la calificación jurídica de los hechos ni al mantener la condena impuesta por aplicación de la doctrina de la pena justificada, ha hecho el Tribunal Supremo otra cosa que actuar en ejercicio de la competencia que le es propia sin que de esta actuación pueda deducirse, en modo alguno, ningún indicio de violación del art. 25.1 de la Constitución.</w:t>
      </w:r>
    </w:p>
    <w:p w:rsidR="00055018" w:rsidRDefault="00055018" w:rsidP="00055018">
      <w:pPr>
        <w:pStyle w:val="TextoNormal"/>
      </w:pPr>
      <w:r>
        <w:t>Es forzoso, así, concluir en la procedencia de la inadmisión del presente recurso, conclusión que al mismo tiempo hace superfluo el pronunciamiento acerca de la suspensión solicitada por el recurrente.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por tanto, que es inadmisible el presente recurso sin que haya lugar a pronunciarse sobre la suspensión.</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2" w:name="AUTO_1984_750"/>
      <w:r>
        <w:lastRenderedPageBreak/>
        <w:t>AUTO 750/1984, de 28 de noviembre de 1984</w:t>
      </w:r>
    </w:p>
    <w:bookmarkEnd w:id="28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ECLI:ES:TC:1984:750A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664/1984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José Luis Revillo Cifuentes, representado por Procurador y asistido de Letrado, interpuso demanda de amparo constitucional por vulneración del art. 24.1 de la Constitución Española contra la Sentencia del Tribunal Supremo de 19 de junio de 1984 (sic) sobre ejecución en vía civil de Sentencia de nulidad canónica relativa a su matrimonio con doña Soledad Pérez Vega. De la demanda y de los documentos que la acompañan se desprenden los siguientes hechos. </w:t>
      </w:r>
    </w:p>
    <w:p w:rsidR="00055018" w:rsidRDefault="00055018" w:rsidP="00055018">
      <w:pPr>
        <w:pStyle w:val="TextoNormal"/>
      </w:pPr>
      <w:r>
        <w:t xml:space="preserve">Don José Luis Revillo y doña Soledad Pérez contrajeron matrimonio canónico en Madrid, el 3 de agosto de 1951. Tras más de veinticinco años, el Tribunal eclesiástico de Sakania-Kipusi, en la República de Zaire, declaró la nulidad del matrimonio «por la causa de exclusión del bonum sacramenti por el varón»: la Sentencia se produjo el 28 de junio de 1978. Poco después, el 26 de julio del mismo año, el Juez español titular del Juzgado núm. 1 de los de Madrid dictó Auto de ejecución de dicha Sentencia, al amparo del cual el 10 de octubre de 1978 se extendió la oportuna anotación marginal en el Registro Civil. Año y medio después, el Supremo Tribunal de la Signatura Apostólica decretó (decrevit) en Roma a 21 de mayo de 1980 que no se procediera a la ejecución de la Sentencia de nulidad antes citada del Tribunal eclesiástico de Sakania-Kipusi, y que en la medida en que (quatenus) se hubiera ejecutado, se revocara. A 22 de diciembre de 1980 el mismo Tribunal de Roma resolvió el recurso presentado (perpensa instantia) por don José Luis Revillo contra su anterior decisión desestimándolo y confirmando su resolución de 21 de mayo. A instancia, al parecer de la esposa y del Arzobispado de Madrid, el Juez civil español, aplicando la disposición transitoria segunda de los acuerdos con la Santa Sede, acordó por Auto de 16 de mayo de 1981, revocar el anterior de 26 de julio de 1978. Contra este Auto apeló el marido y hoy recurrente en amparo ante la Audiencia, y ésta por Auto de 31 de marzo de 1982 confirmó el Auto apelado. Contra el de la Audiencia interpuso recurso de casación que fue resuelto y desestimado por el Tribunal Supremo en su Sentencia de 19 de junio de 1984, ahora impugnada en amparo. Simultánea a la tramitación de los recursos de apelación y casación fue la de otra demanda interpuesta por el marido ante el Tribunal de la Archidiócesis de Madrid-Alcalá sobre la declaración de nulidad de su matrimonio por la Sentencia del Tribunal de Sakania-Kipusi; la causa fue fallada por Sentencia de 12 de abril de 1984 por la que el Tribunal archidiocesano declaró «que no consta de la nulidad de la Sentencia dictada por el Tribunal eclesiástico de Sakania-Kipusi». Contra esta Sentencia interpuso «querella de nulidad sanable» doña Soledad Pérez Vega, y el Tribunal a 10 de </w:t>
      </w:r>
      <w:r>
        <w:lastRenderedPageBreak/>
        <w:t xml:space="preserve">mayo resolvió no admitirla a trámite. Don José Luis Revillo a 7 de junio de 1984 comunicó el resultado procesal de estas demandas o recursos ante el Tribunal de la Archidiócesis, al Tribunal Supremo, el que en su Sentencia ahora impugnada en amparo no se refirió para nada a la información así facilitada. </w:t>
      </w:r>
    </w:p>
    <w:p w:rsidR="00055018" w:rsidRDefault="00055018" w:rsidP="00055018">
      <w:pPr>
        <w:pStyle w:val="TextoNormal"/>
      </w:pPr>
      <w:r>
        <w:t>En su demanda de amparo el recurrente invoca como vulnerado el artículo 24 de la Constitución por haberle producido indefensión, al parecer, tanto la Sentencia del Tribunal Supremo de 19 de junio de 1984 como el Auto revocatorio del Juez civil español de 16 de mayo de 1981 y el Auto de la Audiencia en apelación.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Cuarta, por providencia de 17 de octubre puso de manifiesto a las partes la posible concurrencia en este recurso de las siguientes causas de inadmisibilidad: 1.ª) la del 50.1 b) en relación con el 49.1 por falta de claridad y precisión en la fundamentación y petición del amparo; 2.ª) la del 50.1 b) en relación con el 44.1 c); 3.ª) la del 50.1 b) en relación con el 49.2 b) por falta de aportación de la resolución de la Sala de lo Civil de la Audiencia Territorial; 4.ª) la del 50.1 a) en relación con el 44.2, preceptos todos estos de la LOTC. Se otorgó un plazo común para alegaciones al Ministerio Fiscal y al recurrente. El Fiscal analiza las causas invocadas, estima que en efecto se han dado en este recurso y considera, en esencia, que éste es inadmisible. El recurrente envía junto a su escrito de alegaciones copia del Auto de 31 de marzo de 1982 de la Sala Primera de lo Civil de la Audiencia Territorial de Madrid, en relación con la causa invocada en tercer lugar que con ello entiende subsanada. Respecto a las causas primera, segunda y cuarta alega en síntesis lo siguiente: A) respecto a la primera aclara que la resolución que impugna es el Auto del Juzgado de Primera Instancia de Madrid de 16 de mayo de 1981 y, como consecuencia, las posteriores resoluciones de la Audiencia y del Tribunal Supremo que lo confirmaron. </w:t>
      </w:r>
    </w:p>
    <w:p w:rsidR="00055018" w:rsidRDefault="00055018" w:rsidP="00055018">
      <w:pPr>
        <w:pStyle w:val="TextoNormal"/>
      </w:pPr>
      <w:r>
        <w:t>La resolución impugnada pecó de ligereza, pues pese a la Sentencia de nulidad (la del Tribunal del Zaire) se limitó a ejecutar una orden emanada de la Signatura Apostólica cuando todo el procedimiento canónico (el que culminó con la Sentencia del Tribunal Canónico de Sakania) estaba pendiente de revisión por el Tribunal eclesiástico especial del Arzobispado de Madrid, con el resultado que puso de manifiesto su resolución de 12 de abril de 1984. Todo ello le produjo indefensión (art. 24 de la C. E.) y por ello pide la nulidad de los Autos y Sentencias del Juzgado de Primera Instancia número 5 de Madrid de 16 de mayo de 1981, de la Audiencia Territorial de 31 de marzo de 1982 y del Tribunal Supremo de 30 de junio de 1984. B) En cuanto al motivo del 44.1 c) de la LOTC entiende que el derecho constitucional que le asiste ha sido invocado en el momento oportuno, es decir, cuando ha tenido conocimiento de la Sentencia dictada por el Tribunal eclesiástico de la Archidiócesis de Madrid, pues el escrito de 7 de junio trató de poner en conocimiento del Tribunal Supremo la Sentencia recaída, pero al no entrar pese a ello el Tribunal Supremo a conocer el fondo de la cuestión planteada, vulneró su derecho del art. 24 de la C. E. a la tutela judicial efectiva, pues es «tras la Sentencia del T. S. cuando esta vulneración aparece». C) En lo que concierne a la cuarta causa de inadmisibilidad invocada, entiende que su demanda está dentro de plazo, porque la Sentencia del Tribunal Supremo le fue notificada el 18 de julio de 1984 y, siendo inhábiles los días 1 al 31 de agosto, los veinte días contados desde la notificación terminan el 12 de septiembre, un día después de la presentación del recurso, efectuada el 11 de septiembre.</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Hay que entender subsanada tanto la causa del art.  49.2 b) de la LOTC, desde el momento en que se aporta copia del Auto de la Audiencia de 31 de marzo de 1982 como, con cierto esfuerzo, la causa del art. 49.1 de la LOTC, pues en el escrito de alegaciones se corrige la fecha de la Sentencia del Tribunal Supremo (antes erróneamente identificada y citada como de 19 de junio) y, sobre todo, se precisa el objeto del recurso.</w:t>
      </w:r>
    </w:p>
    <w:p w:rsidR="00055018" w:rsidRDefault="00055018" w:rsidP="00055018">
      <w:pPr>
        <w:pStyle w:val="TextoNormal"/>
      </w:pPr>
    </w:p>
    <w:p w:rsidR="00055018" w:rsidRDefault="00055018" w:rsidP="00055018">
      <w:pPr>
        <w:pStyle w:val="TextoNormal"/>
      </w:pPr>
      <w:r w:rsidRPr="00055018">
        <w:rPr>
          <w:rStyle w:val="NumeroAFNegritaCaracter"/>
        </w:rPr>
        <w:t>2</w:t>
      </w:r>
      <w:r>
        <w:t>. Procede sin embargo analizar si concurren las otras dos causas.  El recurso se dirige no exclusiva y directamente contra la Sentencia del Tribunal Supremo, como si en ella y sólo en ella tuviera la lesión de los derechos fundamentales del recurrente su origen directo e inmediato (art.  44.1 de la LOTC, sino también contra el Auto del Juzgado, en principio, y las resoluciones en apelación y en casación en cuanto confirmatorias de aquél.</w:t>
      </w:r>
    </w:p>
    <w:p w:rsidR="00055018" w:rsidRDefault="00055018" w:rsidP="00055018">
      <w:pPr>
        <w:pStyle w:val="TextoNormal"/>
      </w:pPr>
      <w:r>
        <w:t>La posible violación del Juez civil acaso consistiera en su acatamiento del Decreto de la Signatura Apostólica, y aunque al señalarlo así este Tribunal en modo alguno prejuzga la cuestión, sí queremos indicar que, acotada en aquella resolución la posible y originaria lesión contra el art. 24 de la C. E., el hoy recurrente debió invocar esta fundamentación de su pretensión impugnatoria ante la Audiencia y ante el Tribunal Supremo para que ambos órganos del Poder Judicial examinaran sus recursos desde la perspectiva constitucional y pudieran otorgarle el amparo judicial a sus derechos fundamentales al que les obliga la Constitución en su art. 53.2. La exigencia que impone el art. 44.1 c) de la LOTC con el requisito de la invocación sólo trata, de acuerdo con el 53.2 de la Constitución y con el 41.1 de la LOTC, de hacer posible el previo examen de las posibles lesiones de derechos fundamentales en la vía judicial ordinaria como previa a la jurisdicción constitucional, y la propia Ley Orgánica convierte esta exigencia en causa de inadmisibilidad insubsanable [art. 50.1 b) de la LOTC]. En este caso la invocación no se produjo cuando debió y pudo realizarse, esto es, en los recursos de apelación y de casación, y esta omisión convierte el recurso en inadmisible.</w:t>
      </w:r>
    </w:p>
    <w:p w:rsidR="00055018" w:rsidRDefault="00055018" w:rsidP="00055018">
      <w:pPr>
        <w:pStyle w:val="TextoNormal"/>
      </w:pPr>
    </w:p>
    <w:p w:rsidR="00055018" w:rsidRDefault="00055018" w:rsidP="00055018">
      <w:pPr>
        <w:pStyle w:val="TextoNormal"/>
      </w:pPr>
      <w:r w:rsidRPr="00055018">
        <w:rPr>
          <w:rStyle w:val="NumeroAFNegritaCaracter"/>
        </w:rPr>
        <w:t>3</w:t>
      </w:r>
      <w:r>
        <w:t>. A mayor abundamiento el examen de la posible extemporaneidad del recurso conduce también a su inadmisión.  Siendo ciertas la fecha de notificación de la Sentencia del Tribunal Supremo que puso fin al agotamiento de la vía previa [art. 44.1 a) de la LOTC] y de interposición del recurso, no lo es, sin embargo, que los días 1 al 31 de agosto sean inhábiles, pues el acuerdo de este Tribunal de 15 de junio de 1982 («Boletín Oficial del Estado» de 2 de julio de 1982) en su art.  1, los declaró inhábiles sólo a efectos de cómputo de los plazos de tramitación interna, pero no a los del transcurso y cómputo de los plazos de interposición de los recursos.</w:t>
      </w:r>
    </w:p>
    <w:p w:rsidR="00055018" w:rsidRDefault="00055018" w:rsidP="00055018">
      <w:pPr>
        <w:pStyle w:val="TextoNormal"/>
      </w:pPr>
      <w:r>
        <w:t>Por consiguiente, al tener que contar los días del mes de agosto es evidente que la interposición fue extemporánea.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recurso.</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283" w:name="AUTO_1984_751"/>
      <w:r>
        <w:lastRenderedPageBreak/>
        <w:t>AUTO 751/1984, de 28 de noviembre de 1984</w:t>
      </w:r>
    </w:p>
    <w:bookmarkEnd w:id="283"/>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ECLI:ES:TC:1984:751A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692/1984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Gertrud Martha Stadeli Meier fue detenida el 12 de enero pasado por fuerzas de la Guardia Civil en el aeropuerto de Barajas cuando trataba de emprender viaje a Zurich, con una maleta en cuyo interior fueron localizados billetes del Banco de España por un total de 15.930.000 pesetas, sin que lo declarara previamente ni tuviera autorización al respecto. Decretado su ingreso en prisión provisional, se solicitó, por la representación de la detenida, su libertad provisional, que fue denegada por providencia del Juez Magistrado del Juzgado Central de Instrucción núm. 3, de fecha 19 de enero. </w:t>
      </w:r>
    </w:p>
    <w:p w:rsidR="00055018" w:rsidRDefault="00055018" w:rsidP="00055018">
      <w:pPr>
        <w:pStyle w:val="TextoNormal"/>
      </w:pPr>
      <w:r>
        <w:t xml:space="preserve">Tras promoverse incidentes de recusación contra el Magistrado Juez, en base a la causa comprendida en el art. 54. 11 de la L. E. Cr., del que se desistió, el Juzgado del Auto de 31 de enero, acomodó la tramitación de las diligencias previas a las normas establecidas para el sumario de urgencia, estimando que el conocimiento de los hechos correspondía a la Audiencia Nacional. </w:t>
      </w:r>
    </w:p>
    <w:p w:rsidR="00055018" w:rsidRDefault="00055018" w:rsidP="00055018">
      <w:pPr>
        <w:pStyle w:val="TextoNormal"/>
      </w:pPr>
      <w:r>
        <w:t xml:space="preserve">Por Auto de 1 de febrero, el Juzgado de Instrucción acordó el procesamiento de la encausada, decretándose su prisión provisional comunicada, con fianza de 3.000.000 de pesetas, y de 15.930.000 pesetas para asegurar la responsabilidad pecuniaria procedente, interponiéndose frente al mismo recurso de reforma y subsidiario de apelación, en base a la inexistencia de indicios racionales de criminalidad contra la demandante, ya que, por tratarse en todo caso de un delito frustrado, la pena que podría corresponderle es la de arresto mayor, que queda fuera de las previsiones del art. 503 de la L. </w:t>
      </w:r>
    </w:p>
    <w:p w:rsidR="00055018" w:rsidRDefault="00055018" w:rsidP="00055018">
      <w:pPr>
        <w:pStyle w:val="TextoNormal"/>
      </w:pPr>
      <w:r>
        <w:t xml:space="preserve">E. Cr. </w:t>
      </w:r>
    </w:p>
    <w:p w:rsidR="00055018" w:rsidRDefault="00055018" w:rsidP="00055018">
      <w:pPr>
        <w:pStyle w:val="TextoNormal"/>
      </w:pPr>
      <w:r>
        <w:t xml:space="preserve">En Auto de 16 de febrero, se estimó no haber lugar a la reforma del impugnado ni a la admisión del recurso subsidiario de apelación, aunque se accedió a que la solicitante pudiera trasladarse a los lugares donde habitualmente tenga su residencia. En el citado Auto se destaca, a la vista de los informes y antecedentes policiales, la posibilidad de que la demandante sea miembro de una organización dedicada a la exportación ilegal de moneda. </w:t>
      </w:r>
    </w:p>
    <w:p w:rsidR="00055018" w:rsidRDefault="00055018" w:rsidP="00055018">
      <w:pPr>
        <w:pStyle w:val="TextoNormal"/>
      </w:pPr>
      <w:r>
        <w:t xml:space="preserve">Con posteroiridad, el 21 de febrero, se interpuso recurso de queja ante la Audiencia Nacional, que fue desestimado por Auto de la misma de 14 de marzo. </w:t>
      </w:r>
    </w:p>
    <w:p w:rsidR="00055018" w:rsidRDefault="00055018" w:rsidP="00055018">
      <w:pPr>
        <w:pStyle w:val="TextoNormal"/>
      </w:pPr>
      <w:r>
        <w:t xml:space="preserve">Por providencia de 2 de mayo, el Juzgado Central de Instrucción requirió al Abogado que constituyó la fianza de 3.000.000, para que en el término de diez días presentara a la demandante ante dicho Juzgado. </w:t>
      </w:r>
    </w:p>
    <w:p w:rsidR="00055018" w:rsidRDefault="00055018" w:rsidP="00055018">
      <w:pPr>
        <w:pStyle w:val="TextoNormal"/>
      </w:pPr>
      <w:r>
        <w:lastRenderedPageBreak/>
        <w:t xml:space="preserve">Ante este requerimiento, el fiador presentó nuevo escrito alegando que no debió decretarse la prisión provisional y solicitando se declararan nulos la prestación de fianza y el requerimiento citado. </w:t>
      </w:r>
    </w:p>
    <w:p w:rsidR="00055018" w:rsidRDefault="00055018" w:rsidP="00055018">
      <w:pPr>
        <w:pStyle w:val="TextoNormal"/>
      </w:pPr>
      <w:r>
        <w:t xml:space="preserve">En providencia de 8 de mayo del repetido Juzgado se dice no haber lugar a lo pedido, recurriéndose en reforma que se rechaza por Auto de 31 de mayo, contra el que se presentó por el fiador recurso de amparo. </w:t>
      </w:r>
    </w:p>
    <w:p w:rsidR="00055018" w:rsidRDefault="00055018" w:rsidP="00055018">
      <w:pPr>
        <w:pStyle w:val="TextoNormal"/>
      </w:pPr>
      <w:r>
        <w:t>Por Auto de 11 de agosto se decretó, por el Juzgado Central de Instrucción, la prisión provisional comunicada sin fianzas de la recurrente así como la adjudicación al Estado de la fianza constituida al no haber cumplido el fiador con lo dispuesto en los arts. 534 y 535 de la L. E. Cr., contra el que se presentó recurso de reforma que fue desestimado por Auto de 19 de septiembre.</w:t>
      </w:r>
    </w:p>
    <w:p w:rsidR="00055018" w:rsidRDefault="00055018" w:rsidP="00055018">
      <w:pPr>
        <w:pStyle w:val="TextoNormal"/>
      </w:pPr>
    </w:p>
    <w:p w:rsidR="00055018" w:rsidRDefault="00055018" w:rsidP="00055018">
      <w:pPr>
        <w:pStyle w:val="TextoNormal"/>
      </w:pPr>
      <w:r w:rsidRPr="00055018">
        <w:rPr>
          <w:rStyle w:val="NumeroAFNegritaCaracter"/>
        </w:rPr>
        <w:t>2</w:t>
      </w:r>
      <w:r>
        <w:t>. Contra el Auto de 1 de febrero de 1984, el confirmatorio del mismo y actuaciones posteriores se interpuso por la señora Stadeli, debidamente representada, recurso de amparo mediante demanda, presentada el día 4 de octubre pasado, en la que alega que en los referidos Autos y providencias se han vulnerado los arts. 17 y 24 de la C. E. La violación del art. 17 la atribuye a que el Juez Instructor señala que los hechos que se le imputan revisten los caracteres de un presunto delito monetario, previsto y penado en los arts. 6.1 a) y 7.2 de la Ley Orgánica 10/1983, de 10 de agosto, sobre Régimen Jurídico de Control de Cambios, por lo que la pena que eventualmente podría corresponderle es la de prisión menor. Mas, como en todo caso estaríamos ante un delito en grado de frustración, la pena resultante sería la de arresto mayor (art. 51 del C. P.) a la que no alcanza el art. 503 de la L. E. Cr., por lo que no resulta justificada la prisión provisional, aun cuando, posteriormente, se quiera hacerlo aduciendo otras posibles razones. De este modo se colisiona también con el art. 17.3 y 24.2 de la C. E., en cuanto se trata de relacionar a la demandante con otros delitos de los que ni siquiera se la acusa expresamente. En razón de lo expuesto, la promovente solicita la nulidad de las siguientes resoluciones: 1) Auto del Juzgado de Instrucción de 1 de febrero; 2) Auto del mismo Juzgado de 16 de febrero; 3) Auto de la Audiencia Nacional de 14 de marzo; 4) providencias del Juzgado de Instrucción de 2 y 8 de mayo; 5) Autos del Juez de Instrucción de 11 de agosto y 19 de septiembre (en epígrafe anterior solicita asimismo la nulidad del Auto del Juzgado de Instrucción de 31 de mayo que rechaza el recurso de reforma interpuesto contra la providencia de 8 de mayo), y, por último, suplica se acuerde la suspensión de la ejecución «del Auto».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17 de octubre se acordó oír a la representación demandante y el Ministerio Fiscal acerca de la posible inadmisión de la demanda por las siguientes causas: 1.ª ) la regulada por el art. 50. 1 b) en relación con el 49.2 a) de la Ley Orgánica de este Tribunal por falta de aportación del documento que acredite la representación que el Procurador afirma de la recurrente; 2.ª) la del art. 50.1 b) en relación con el 49.2 b) de la misma Ley Orgánica por no acompañarse copia, traslado o certificación de todas y cada una de las resoluciones a que se extiende el recurso; 3.ª) la del artículo 50.2 b) de la misma Ley, por cuanto pudiera la demanda carecer de contenido que justifique una decisión de este Tribunal. </w:t>
      </w:r>
    </w:p>
    <w:p w:rsidR="00055018" w:rsidRDefault="00055018" w:rsidP="00055018">
      <w:pPr>
        <w:pStyle w:val="TextoNormal"/>
      </w:pPr>
      <w:r>
        <w:t xml:space="preserve">La parte demandante ha alegado que su representación le fue conferida apud acta en el sumario, como ya expuso en la demanda, pudiendo este Tribunal recabar testimonio del Juzgado Central de Instrucción núm. 3. Añade que a la demanda acompañó copia de todas las resoluciones a que se extiende el amparo. Y en cuanto al contenido constitucional de su pretensión, tal contenido viene determinado por la vulneración de los arts. 17, 24 y 19 </w:t>
      </w:r>
      <w:r>
        <w:lastRenderedPageBreak/>
        <w:t xml:space="preserve">en relación con el art. 13 de la Constitución, como expuso en la demanda y reitera en este trámite, añadiendo que ha habido vulneración del art. 24 por haberse relacionado a la demandante con «otros delitos» de los que ni siquiera se la acusa expresamente. </w:t>
      </w:r>
    </w:p>
    <w:p w:rsidR="00055018" w:rsidRDefault="00055018" w:rsidP="00055018">
      <w:pPr>
        <w:pStyle w:val="TextoNormal"/>
      </w:pPr>
      <w:r>
        <w:t>El Ministerio Fiscal expone que concurren las causas de inadmisión puestas de manifiesto, significando con relación a la tercera, la existencia del recurso de amparo 474/1984 interpuesto por el Abogado de la demandante, de contenido igual al que ahora se resuelve con la única diferencia de que ahora se añaden a la impugnación dos Autos que son obligado desarrollo de los anteriores; reiterando el Ministerio Fiscal las alegaciones que formuló en aquel recurso.</w:t>
      </w:r>
    </w:p>
    <w:p w:rsidR="00055018" w:rsidRDefault="00055018" w:rsidP="00055018">
      <w:pPr>
        <w:pStyle w:val="TextoNormal"/>
      </w:pPr>
    </w:p>
    <w:p w:rsidR="00055018" w:rsidRDefault="00055018" w:rsidP="00055018">
      <w:pPr>
        <w:pStyle w:val="TextoNormal"/>
      </w:pPr>
      <w:r w:rsidRPr="00055018">
        <w:rPr>
          <w:rStyle w:val="NumeroAFNegritaCaracter"/>
        </w:rPr>
        <w:t>4</w:t>
      </w:r>
      <w:r>
        <w:t>. Para sustanciar la petición de suspensión se forma la correspondiente pieza separada en que han sido oídos la parte demandante y el Ministerio Fiscal.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De acuerdo con lo establecido en el apartado a) del núm. 2 del art. 49 de la LOTC, con la demanda de amparo se acompañará -entre otros documentos en su caso- el que acredite la representación del solicitante de amparo, requisito al que no se ha prestado cumplimiento en el supuesto actual, no obstante haberse puesto de manifiesto en el proveído inicial, ya que la recurrente actúa mediante Procurador de los Tribunales, sin justificar en manera alguna la existencia de poder, al que alude en la súplica de la demanda, contrariando la afirmación inicial del mismo escrito, pasaje en el que señala que la representación ha sido conferida por designación y aceptación apud acta en el sumario que ha motivado el actual recurso de amparo, seguida aquella causa criminal ante el Juzgado Central núm. 3, extremo tampoco justificado, y sin que sea pertinente que este Tribunal Constitucional lo solicite del referido Juzgado, ya que se trata del cumplimiento de una exigencia procesal establecida en la Ley, a cumplir precisamente por el interesado, que dispone de una variada gama de posibilidades en orden a conferir y acreditar su representación, sobre lo que es ocioso discurrir aquí.</w:t>
      </w:r>
    </w:p>
    <w:p w:rsidR="00055018" w:rsidRDefault="00055018" w:rsidP="00055018">
      <w:pPr>
        <w:pStyle w:val="TextoNormal"/>
      </w:pPr>
    </w:p>
    <w:p w:rsidR="00055018" w:rsidRDefault="00055018" w:rsidP="00055018">
      <w:pPr>
        <w:pStyle w:val="TextoNormal"/>
      </w:pPr>
      <w:r w:rsidRPr="00055018">
        <w:rPr>
          <w:rStyle w:val="NumeroAFNegritaCaracter"/>
        </w:rPr>
        <w:t>2</w:t>
      </w:r>
      <w:r>
        <w:t>. Aun siendo suficiente lo anterior para declarar inadmisible este recurso de amparo, surge también con evidencia la aplicabilidad de la causa de igual signo contenida en el art.  50.2 b) de la LOTC, esto es, la carencia manifiesta de contenido de la demanda de que se trata, y ello en razón a que se invocan en la demanda como presuntamente vulnerados los arts.  17 y 24.2 de la C. E., a las que se sobreañaden los arts.  13 y 19 en el escrito producido en la incidencia sobre admisibilidad del recurso de amparo, y aparece de lo actuado que se recurre contra la pluralidad de providencias y Autos, en méritos de los cuales se decretó la prisión provisional de la recurrente en amparo, eludida mediante la prestación de determinada fianza, habiéndose iniciado los trámites para la adjudicación de tal fianza al Estado ante la incomparecencia de dicha persona, procesada en causa penal, cuando fue solicitada su presencia ante el Juzgado que la instruye, buscando apoyo para recurrir en amparo, en una serie de razonamientos relativos a si los hechos determinantes de su procesamiento son constitutivos de un delito consumado o solamente frustrado, con la consecuencia de señalamiento de una penalidad u otra en razón a tal circunstancia, sin que medie oscuridad alguna en orden al conocimiento por parte de la misma procesada de los hechos, y de la calificación jurídica aceptada por el Juzgado en esa fase sumarial, hechos que se relatan en la pertinente resolución, en la que se estima que se trata de un delito mo</w:t>
      </w:r>
      <w:r>
        <w:lastRenderedPageBreak/>
        <w:t>netario previsto y penado en los arts. 6 a), 1 y 7.2 de la Ley 10/1983, con lo que se pone de manifiesto de forma meridiana el motivo del procesamiento, sin que, a los actuales efectos, sea transcendente que ulteriormente el Juzgado pueda imputarle una posible vinculación a una determinada organización, cuestiones todas que no extravasan el marco de la aplicación e interpretación de la legalidad ordinaria, y que al no alcanzar entidad alguna estimable en lo que afecta a los derechos y libertades fundamentales, conduce a la declaración de inadmisibilidad del recurso de amparo.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 sin precisión, por lo tanto, de pronunciamiento alguno en cuanto a la solicitud de suspensión en su día deducida.</w:t>
      </w:r>
    </w:p>
    <w:p w:rsidR="00055018" w:rsidRDefault="00055018" w:rsidP="00055018">
      <w:pPr>
        <w:pStyle w:val="TextoNormal"/>
      </w:pPr>
    </w:p>
    <w:p w:rsidR="00055018" w:rsidRDefault="00055018" w:rsidP="00055018">
      <w:pPr>
        <w:pStyle w:val="TextoNormal"/>
      </w:pPr>
      <w:r>
        <w:t>Madrid, a veintiocho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4" w:name="AUTO_1984_752"/>
      <w:r>
        <w:lastRenderedPageBreak/>
        <w:t>AUTO 752/1984, de 28 de noviembre de 1984</w:t>
      </w:r>
    </w:p>
    <w:bookmarkEnd w:id="284"/>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ECLI:ES:TC:1984:752A</w:t>
      </w:r>
    </w:p>
    <w:p w:rsidR="00055018" w:rsidRDefault="00055018" w:rsidP="00055018">
      <w:pPr>
        <w:pStyle w:val="SntesisDescriptiva"/>
      </w:pPr>
    </w:p>
    <w:p w:rsidR="00055018" w:rsidRDefault="00055018" w:rsidP="00055018">
      <w:pPr>
        <w:pStyle w:val="SntesisDescriptiva"/>
      </w:pPr>
      <w:r>
        <w:t>Excms. Srs. don Ángel Latorre Segura, don Manuel Díez de Velasco Vallejo, doña Gloria Begué Cantón, don Rafael Gómez-Ferrer Morant y don Ángel Escudero del Corral.</w:t>
      </w:r>
    </w:p>
    <w:p w:rsidR="00055018" w:rsidRDefault="00055018" w:rsidP="00055018">
      <w:pPr>
        <w:pStyle w:val="SntesisDescriptiva"/>
      </w:pPr>
    </w:p>
    <w:p w:rsidR="00055018" w:rsidRDefault="00055018" w:rsidP="00055018">
      <w:pPr>
        <w:pStyle w:val="TtuloResolucin"/>
      </w:pPr>
      <w:r>
        <w:t>*Este auto no incorpora doctrina constitucional.</w:t>
      </w:r>
    </w:p>
    <w:p w:rsidR="00055018" w:rsidRDefault="00055018">
      <w:pPr>
        <w:rPr>
          <w:rFonts w:ascii="Times New Roman" w:eastAsia="Times New Roman" w:hAnsi="Times New Roman" w:cs="Times New Roman"/>
          <w:b/>
          <w:sz w:val="24"/>
          <w:szCs w:val="24"/>
          <w:lang w:eastAsia="es-ES"/>
        </w:rPr>
      </w:pPr>
      <w:r>
        <w:br w:type="page"/>
      </w:r>
    </w:p>
    <w:p w:rsidR="00055018" w:rsidRDefault="00055018" w:rsidP="00055018">
      <w:pPr>
        <w:pStyle w:val="TtuloResolucin"/>
      </w:pPr>
      <w:bookmarkStart w:id="285" w:name="AUTO_1984_753"/>
      <w:r>
        <w:lastRenderedPageBreak/>
        <w:t>AUTO 753/1984, de 29 de noviembre de 1984</w:t>
      </w:r>
    </w:p>
    <w:bookmarkEnd w:id="285"/>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ECLI:ES:TC:1984:753A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Levantando la suspensión previamente acordada de diversos preceptos de la Ley 5/1984, de la Asamblea de Madrid en el recurso de inconstitucionalidad 434/1984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Presidente del Gobierno, mediante escrito presentado el 15 de junio de 1984 promueve recurso de inconstitucionalidad, contra el apartado c) del art. 3 y disposición transitoria de la Ley de la Asamblea de Madrid 5/1984, de 7 de marzo, reguladora del Consejo Asesor de Radiotelevisión Española de la Comunidad Autónoma de Madrid, solicitando de este Tribunal, que en su día dicte Sentencia declarando la inconstitucionalidad de los preceptos impugnados; asimismo invoca expresamente el art. 161.2 de la Constitución al objeto de que se ordene la suspensión de los preceptos impugnados.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26 de junio del corriente, la Sección Primera del Pleno de este Tribunal acuerda admitir a trámite el mencionado recurso, y conforme dispone el art. 34.1 de la Ley Orgánica del Tribunal Constitucional, dar traslado del mismo al Congreso, Senado, Asamblea y Consejo de Gobierno de la Comunidad Autónoma de Madrid, para que en el plazo de quince días puedan personarse en el procedimiento y formular las alegaciones oportunas. Finalmente, habiéndose invocado por el Presidente del Gobierno el art. 161.2 de la Constitución, la Sección acuerda comunicar a los Presidentes de la Asamblea y Consejo de Gobierno de la Comunidad Autónoma de Madrid, la suspensión de la vigencia y aplicación de los preceptos impugnados, desde la fecha de la formalización del recurso, según dispone el art. 30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Por escrito presentado el 12 de julio del corriente, don Jesualdo Domínguez Alcahud Monge, Abogado de la Comunidad de Madrid, formula las correspondientes alegaciones en el mencionado recurso, oponiéndose al mismo solicitando que en su día se dicte Sentencia desestimando el recurso en su totalidad, por estar las disposiciones impugnadas plenamente ajustadas al ordenamiento jurídico constitucional. Asimismo, por escrito presentado el día 13 de julio, el Presidente de la Asamblea de Madrid, presenta escrito de alegaciones por el que solicita la desestimación del mencionado recurso.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7 de noviembre corriente, próximo a finalizar el plazo que señala el art. 161.2 de la C. E., la Sección acuerda oír a las partes para que formulen alegaciones en relación con el mantenimiento o levantamiento de la suspensión de la vigencia y aplicación de la norma impugnada. </w:t>
      </w:r>
    </w:p>
    <w:p w:rsidR="00055018" w:rsidRDefault="00055018" w:rsidP="00055018">
      <w:pPr>
        <w:pStyle w:val="TextoNormal"/>
      </w:pPr>
      <w:r>
        <w:t xml:space="preserve">El Abogado del Estado en escrito presentado el 19 de noviembre último, solicita el mantenimiento de la suspensión, por estimar que los preceptos impugnados suponen una invasión actual y efectiva de las competencias estatales, afectando incluso a la esfera organizativa del Estado en cuanto aquéllos merman la esfera de actuación del ente público RTVE; sin que, por lo demás, el mantenimiento de la suspensión cause perjuicio a la Comunidad Autónoma. </w:t>
      </w:r>
    </w:p>
    <w:p w:rsidR="00055018" w:rsidRDefault="00055018" w:rsidP="00055018">
      <w:pPr>
        <w:pStyle w:val="TextoNormal"/>
      </w:pPr>
      <w:r>
        <w:t xml:space="preserve">La Comunidad de Madrid evacúa el traslado en el sentido de solicitar el levantamiento de la suspensión. Sostiene en su escrito el Abogado de la Comunidad Autónoma en apoyo de su petición que la medida suspensiva tiene un carácter excepcional y puede ser mayor, en el presente caso, la lesión a los intereses públicos en el supuesto de su mantenimiento, además de que los dos preceptos impugnados tienen un evidente fundamento de garantía de aquellos intereses públicos y de acatamiento a la legalidad. </w:t>
      </w:r>
    </w:p>
    <w:p w:rsidR="00055018" w:rsidRDefault="00055018" w:rsidP="00055018">
      <w:pPr>
        <w:pStyle w:val="TextoNormal"/>
      </w:pPr>
      <w:r>
        <w:t>Por su parte, la Asamblea de Madrid, en escrito de su Presidente, solicita que sea levantada la suspensión, por cuanto los preceptos objeto del recurso aun en el supuesto que la Sentencia que se dicte en su día sea estimatoria del mismo, no suponen en modo alguno perjuicios irreversibles para el interés público o efectos de difícil o imposible reparación, ya que se trata de normas de naturaleza procedimental y adjetiva insertas en una Ley de la Comunidad Autónoma cuyo conjunto regulador no ha sido impugnado.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 este Auto es determinar, de acuerdo con el art.  161.2 de la Constitución, si procede ratificar o levantar la suspensión que pesa sobre el apartado c) del art.  3 y la disposición transitoria de la Ley de la Asamblea de Madrid 5/1984, de 7 de marzo, reguladora del Consejo Asesor de Radio Televisión Española (RTVE). La aplicación de esos preceptos está suspendida, por cuanto fueron impugnados por el Gobierno de la Nación por supuesta inconstitucionalidad con expresa invocación del citado art.  161.2 de la Norma fundamental.</w:t>
      </w:r>
    </w:p>
    <w:p w:rsidR="00055018" w:rsidRDefault="00055018" w:rsidP="00055018">
      <w:pPr>
        <w:pStyle w:val="TextoNormal"/>
      </w:pPr>
    </w:p>
    <w:p w:rsidR="00055018" w:rsidRDefault="00055018" w:rsidP="00055018">
      <w:pPr>
        <w:pStyle w:val="TextoNormal"/>
      </w:pPr>
      <w:r w:rsidRPr="00055018">
        <w:rPr>
          <w:rStyle w:val="NumeroAFNegritaCaracter"/>
        </w:rPr>
        <w:t>2</w:t>
      </w:r>
      <w:r>
        <w:t>. Ponderando los intereses en presencia conviene estimar cuáles son previsiblemente las consecuencias de ratificar o levantar la suspensión en tanto no se dicte Sentencia.  El levantamiento de la suspensión supone que el Delegado Territorial de RTVE en la Comunidad de Madrid deberá oír al Consejo Asesor sobre determinadas materias atinentes a la programación regional y, caso de no atender a sus recomendaciones, motivar su negativa.</w:t>
      </w:r>
    </w:p>
    <w:p w:rsidR="00055018" w:rsidRDefault="00055018" w:rsidP="00055018">
      <w:pPr>
        <w:pStyle w:val="TextoNormal"/>
      </w:pPr>
      <w:r>
        <w:t>En tanto no se designe al Delegado Territorial, sus funciones en lo que aquí interesa serán asumidas por el Director General de RTVE.  No se aprecia que estas consecuencias provoquen un perjuicio sensible a los intereses del Estado.  Por el contrario, si ratifica la suspensión, se entorpece la puesta en marcha de la programación regional de Madrid, lo que constituye un perjuicio para la Comunidad Autónoma. Todo ello en el bien entendido que con la resolución que aquí se adopte no se prejuzga en modo alguno el contenido de la Sentencia que en su día se pronuncie en el presente recurso.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el Pleno del Tribunal Constitucional acuerda levantar la suspensión del apartado c) del art. 3 y de la disposición transitoria de la Ley de la Asamblea de Madrid núm. 5/1984, de 7 de marzo, reguladora del Consejo Asesor de RTVE de la</w:t>
      </w:r>
    </w:p>
    <w:p w:rsidR="00055018" w:rsidRDefault="00055018" w:rsidP="00055018">
      <w:pPr>
        <w:pStyle w:val="TextoNormal"/>
      </w:pPr>
      <w:r>
        <w:t>Comunidad Autónoma de Madrid.</w:t>
      </w:r>
    </w:p>
    <w:p w:rsidR="00055018" w:rsidRDefault="00055018" w:rsidP="00055018">
      <w:pPr>
        <w:pStyle w:val="TextoNormal"/>
      </w:pPr>
    </w:p>
    <w:p w:rsidR="00055018" w:rsidRDefault="00055018" w:rsidP="00055018">
      <w:pPr>
        <w:pStyle w:val="TextoNormal"/>
      </w:pPr>
      <w:r>
        <w:t>Publíquese esta resolución en los «Boletines Oficiales el Estado» y «de la Comunidad Autónoma de Madrid» para general conocimiento.</w:t>
      </w:r>
    </w:p>
    <w:p w:rsidR="00055018" w:rsidRDefault="00055018" w:rsidP="00055018">
      <w:pPr>
        <w:pStyle w:val="TextoNormal"/>
      </w:pPr>
      <w:r>
        <w:t>Madrid a veintinueve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6" w:name="AUTO_1984_754"/>
      <w:r>
        <w:lastRenderedPageBreak/>
        <w:t>AUTO 754/1984, de 29 de noviembre de 1984</w:t>
      </w:r>
    </w:p>
    <w:bookmarkEnd w:id="286"/>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ECLI:ES:TC:1984:754A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recursos de inconstitucionalidad 848/1983 y 744/1984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que tuvo su entrada el 19 de diciembre de 1983, la Junta de Galicia interpuso recurso de inconstitucionalidad, que fue registrado bajo el núm. 848/1983, contra los siguientes preceptos del Real Decreto-ley 8/1983, de 30 de noviembre, de reconversión y reindustrialización; art. 1, párrafos 1 y 2, en parte; art. 2, párrafo 1, en parte; art. 3, párrafo 1; art. 3, párrafo 2, en parte; art. 4, párrafo 1; art. 5, párrafo 2, en parte; art. 6; art. 7, en parte; art. 24, en parte; arts. 30 y 32, y el 31 como conexo al 30, art. 33, párrafo 1, en parte; art. 33, párrafo 3; y disposición transitoria segunda, en cuanto suponga prescindir de una participación o colaboración autonómica en la Gerencia. La Junta recurrente suplica se declare la inconstitucionalidad y consiguiente nulidad de los preceptos impugnados, que los no impugnados no ostentan el significado de «bases», y que la definición de las mismas en orden a los planes de reconversión industrial y reindustrialización requiere la colaboración y cooperación autonómicas. Admitido a trámite dicho recurso por providencia 21 de diciembre de 1983, y dado traslado del mismo al Gobierno, el Abogado del Estado formuló alegaciones mediante escrito de fecha 20 de enero de 1984.</w:t>
      </w:r>
    </w:p>
    <w:p w:rsidR="00055018" w:rsidRDefault="00055018" w:rsidP="00055018">
      <w:pPr>
        <w:pStyle w:val="TextoNormal"/>
      </w:pPr>
    </w:p>
    <w:p w:rsidR="00055018" w:rsidRDefault="00055018" w:rsidP="00055018">
      <w:pPr>
        <w:pStyle w:val="TextoNormal"/>
      </w:pPr>
      <w:r w:rsidRPr="00055018">
        <w:rPr>
          <w:rStyle w:val="NumeroAFNegritaCaracter"/>
        </w:rPr>
        <w:t>2</w:t>
      </w:r>
      <w:r>
        <w:t>. El 29 de febrero y el 3 de marzo de 1984 el Consejo Ejecutivo de la Generalidad de Cataluña y el Gobierno vasco interpusieron los recursos de inconstitucionalidad 133/1984 y 145/1984, respectivamente, contra el Real Decreto-ley 8/1983, de 30 de noviembre, o contra determinados preceptos del mismo. Ambos rercursos de inconstitucionalidad fueron acumulados al 848/1983 por Auto del Pleno de 26 de abril de 1984. Por posterior Auto del Pleno de 22 de noviembre de 1984 se tuvo por desistidos al Gobierno vasco y al Consejo Ejecutivo de la Generalidad de Cataluña de los recursos de inconstitucionalidad por los mismos interpuestos, en virtud de sendos escritos de desistimiento de fechas 30 de julio y 13 de septiembre, respectivamente.</w:t>
      </w:r>
    </w:p>
    <w:p w:rsidR="00055018" w:rsidRDefault="00055018" w:rsidP="00055018">
      <w:pPr>
        <w:pStyle w:val="TextoNormal"/>
      </w:pPr>
    </w:p>
    <w:p w:rsidR="00055018" w:rsidRDefault="00055018" w:rsidP="00055018">
      <w:pPr>
        <w:pStyle w:val="TextoNormal"/>
      </w:pPr>
      <w:r w:rsidRPr="00055018">
        <w:rPr>
          <w:rStyle w:val="NumeroAFNegritaCaracter"/>
        </w:rPr>
        <w:t>3</w:t>
      </w:r>
      <w:r>
        <w:t>. Por escrito que tuvo su entrada el 27 de octubre de 1984, la Junta de Galicia interpuso recurso de inconstitucionalidad, que fue registrado bajo el núm. 744/1984, contra los siguientes preceptos de la Ley 27/1984, de 26 de julio, sobre Reconversión y Reindustria</w:t>
      </w:r>
      <w:r>
        <w:lastRenderedPageBreak/>
        <w:t>lización; art. 1, párrafos 1 y 2, en parte; art. 2, párrafos 1 y 2, y el 3 por conexión con el art. 2; art. 4, art. 5; artículo 6; art. 7, párrafos 1 y 2; art. 15; art. 24; art. 25; arts. 30 y 32, y el 31 como conexo al 30; art. 33, párrafos 1 y 2; disposición transitoria primera, núm. 2; y disposición transitoria segunda. La recurrente suplica que se declare la inconstitucionalidad y consiguiente nulidad de las normas expresadas; y, por otrosí, que se acumule este recurso al pendiente de resolución con el núm. 848/1983.</w:t>
      </w:r>
    </w:p>
    <w:p w:rsidR="00055018" w:rsidRDefault="00055018" w:rsidP="00055018">
      <w:pPr>
        <w:pStyle w:val="TextoNormal"/>
      </w:pPr>
    </w:p>
    <w:p w:rsidR="00055018" w:rsidRDefault="00055018" w:rsidP="00055018">
      <w:pPr>
        <w:pStyle w:val="TextoNormal"/>
      </w:pPr>
      <w:r w:rsidRPr="00055018">
        <w:rPr>
          <w:rStyle w:val="NumeroAFNegritaCaracter"/>
        </w:rPr>
        <w:t>4</w:t>
      </w:r>
      <w:r>
        <w:t>. Por providencia de 7 de noviembre de 1984, fue admitido a trámite el recurso 744/1984 y se acordó dar traslado de la demanda y documentos presentados al Congreso de los Diputados, al Senado y al Gobierno, confiriendo plazo para personación y formulación de alegaciones, así como oír al Abogado del Estado durante el plazo de cinco días sobre la acumulación solicitada por la representación de la Junta de Galicia.</w:t>
      </w:r>
    </w:p>
    <w:p w:rsidR="00055018" w:rsidRDefault="00055018" w:rsidP="00055018">
      <w:pPr>
        <w:pStyle w:val="TextoNormal"/>
      </w:pPr>
    </w:p>
    <w:p w:rsidR="00055018" w:rsidRDefault="00055018" w:rsidP="00055018">
      <w:pPr>
        <w:pStyle w:val="TextoNormal"/>
      </w:pPr>
      <w:r w:rsidRPr="00055018">
        <w:rPr>
          <w:rStyle w:val="NumeroAFNegritaCaracter"/>
        </w:rPr>
        <w:t>5</w:t>
      </w:r>
      <w:r>
        <w:t>. Por escrito de 19 de noviembre de 1984, el Abogado del Estado ha entendido pertinente, con arreglo al art. 83 de la LOTC, la acumulación interesada, atendida la conexión existente entre el Real Decreto-ley 8/1983 y la Ley 27/1984 objeto de la presente impugnación, así como la fundamentación que de esta última se ofrece por la Junta de Galicia, por lo que suplica que, teniendo por personada a esa representación del Gobierno en los Autos del recurso de inconstitucionalidad 744/1984, se acuerde la acumulación del mismo al 848/1984, dejando en suspenso, entre tanto se resuelve sobre la acumulación, el plazo concedido para formulación de alegaciones.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virtud del art.  83 de la LOTC, este Tribunal Constitucional puede disponer la acumulación de aquellos procesos con objetos conexos que justifiquen la unidad de tramitación y decisión.  Y, efectivamente, se aprecia tal conexión entre los objetos de los dos recursos de inconstitucionalidad promovidos por la Junta de Galicia, lo que ha sido reconocido tanto por la representación de ésta como por el Abogado del Estado, en razón de haber sido formulados ambos recursos contra preceptos similares -aunque contenidos los unos en el Decreto-ley 8/1983, y los otros en la Ley 27/1984- y fundarse -con algunas excepciones- en unos mismos motivos de impugnación, lo que justifica que ambos procesos se tramiten en el futuro en un solo procedimiento y sean resueltos mediante una misma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el Pleno acuerda:</w:t>
      </w:r>
    </w:p>
    <w:p w:rsidR="00055018" w:rsidRDefault="00055018" w:rsidP="00055018">
      <w:pPr>
        <w:pStyle w:val="TextoNormal"/>
      </w:pPr>
      <w:r>
        <w:t>1.° Acumular el recurso de inconstitucionalidad 744/1984, promovido por la Junta de Galicia, al núm.  848/1983, también promovido por dicha Junta.</w:t>
      </w:r>
    </w:p>
    <w:p w:rsidR="00055018" w:rsidRDefault="00055018" w:rsidP="00055018">
      <w:pPr>
        <w:pStyle w:val="TextoNormal"/>
      </w:pPr>
      <w:r>
        <w:t>2.° Levantar la suspensión del plazo de alegaciones determinada por la tramitación de la acumulación y otorgar un nuevo plazo de quince días al Abogado del Estado para que, de acuerdo con lo dispuesto en el art. 34.2 de la LOTC, formule cuantas</w:t>
      </w:r>
    </w:p>
    <w:p w:rsidR="00055018" w:rsidRDefault="00055018" w:rsidP="00055018">
      <w:pPr>
        <w:pStyle w:val="TextoNormal"/>
      </w:pPr>
      <w:r>
        <w:lastRenderedPageBreak/>
        <w:t>alegaciones considere pertinentes en relación con el presente recurso de inconstitucionalidad 744/1984.</w:t>
      </w:r>
    </w:p>
    <w:p w:rsidR="00055018" w:rsidRDefault="00055018" w:rsidP="00055018">
      <w:pPr>
        <w:pStyle w:val="TextoNormal"/>
      </w:pPr>
    </w:p>
    <w:p w:rsidR="00055018" w:rsidRDefault="00055018" w:rsidP="00055018">
      <w:pPr>
        <w:pStyle w:val="TextoNormal"/>
      </w:pPr>
      <w:r>
        <w:t>Madrid, a veintinueve de noviembre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7" w:name="AUTO_1984_755"/>
      <w:r>
        <w:lastRenderedPageBreak/>
        <w:t>AUTO 755/1984, de 5 de diciembre de 1984</w:t>
      </w:r>
    </w:p>
    <w:bookmarkEnd w:id="287"/>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ECLI:ES:TC:1984:755A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el archivo de las actuaciones en el procedimiento 484/1983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José María García Alanillo, interno en el Centro de cumplimiento del Puerto de Santa María dirige un escrito ante este Tribunal que tuvo entrada en el Registro General el día 12 de julio de 1983 en el que formula recurso de amparo contra la Sentencia de la Audiencia Provincial de Cuenca que le condenó por delito de robo, homicidio y falsedad. Esta Sentencia, fue recurrida en casación por el solicitante del amparo ante el Tribunal Supremo, el cual la modificó sustancialmente, si bien, a juicio del recurrente, la Sentencia del Tribunal Supremo vulneraba el derecho a la presunción de inocencia. </w:t>
      </w:r>
    </w:p>
    <w:p w:rsidR="00055018" w:rsidRDefault="00055018" w:rsidP="00055018">
      <w:pPr>
        <w:pStyle w:val="TextoNormal"/>
      </w:pPr>
      <w:r>
        <w:t xml:space="preserve">La Sección Primera de la Sala Primera de este Tribunal, en providencia de 22 de septiembre de 1983 hizo saber al recurrente la posible existencia de la siguiente causa de inadmisibilidad subsanable: Falta de postulación, al no estar representado por Procurador ni actuar bajo la dirección de Letrado, según lo preceptuado en el art. 81.1 de la Ley Orgánica del Tribunal Constitucional (LOTC). Por lo que, en virtud de lo dispuesto en el art. 85.2 de la LOTC, se le concede un plazo de diez días, a fin de que, dentro del mismo, proceda a la subsanación de dicho defecto, mediante la designación de Procurador que le represente y Abogado que le defienda, sin perjuicio de solicitar que le sean nombrados de oficio si se encuentra en las condiciones exigidas para disfrutar del beneficio de pobreza. Y, una vez verificadas las designaciones, deberán formular la demanda de amparo con los requisitos del art. 49 de la LOTC, a la vista de la cual, se decidirá sobre la admisión o inadmisión del recurso de amparo. </w:t>
      </w:r>
    </w:p>
    <w:p w:rsidR="00055018" w:rsidRDefault="00055018" w:rsidP="00055018">
      <w:pPr>
        <w:pStyle w:val="TextoNormal"/>
      </w:pPr>
      <w:r>
        <w:t xml:space="preserve">La Sección acordó en providencia de 2 de noviembre de 1983 tener por recibido un escrito presentado por el recurrente, y, a la vista de su contenido para que se le facilitase la dirección de Letrado, acuerda librar oficio al Colegio de Procuradores de Madrid y Consejo General de la Abogacía, a fin de que procedan a la designación de Procurador y Letrado, de los del turno de oficio, que representen y defiendan al solicitante de amparo en el proceso constitucional que se propone llevar a cabo, y en nueva providencia de 30 de noviembre de 1983 la Sección, acuerda unir a las actuaciones los oficios recibidos del Colegio de Procuradores y Consejo General de la Abogacía, por los que se comunica que corresponde la designación, según el turno de oficio, a la Procuradora doña María Josefa Millán Valero y al Letrado don Luis Molina Minero, para actuar como representante y director legal del recurrente, respectivamente, en este recurso. </w:t>
      </w:r>
    </w:p>
    <w:p w:rsidR="00055018" w:rsidRDefault="00055018" w:rsidP="00055018">
      <w:pPr>
        <w:pStyle w:val="TextoNormal"/>
      </w:pPr>
      <w:r>
        <w:t xml:space="preserve">La Sección acuerda tener por hechas las designaciones y que se les haga saber su nombramiento, dándoseles vista de todas las actuaciones del recurso, para que, en el plazo de </w:t>
      </w:r>
      <w:r>
        <w:lastRenderedPageBreak/>
        <w:t xml:space="preserve">diez días, si estimasen que son suficientes los hechos consignados en el escrito de interposición, de acuerdo con lo dispuesto en la providencia de fecha 2 de noviembre actual, formalicen la correspondiente demanda con los requisitos del art. 49 de la LOTC. Todo ello, sin perjuicio del derecho del Letrado a excusarse de la defensa, haciéndolo saber a este Tribunal, en el citado plazo de diez días, si estimare que es insostenible la pretensión que quiere hacer valer el recurrente, teniéndole por aceptado si no se excusa. </w:t>
      </w:r>
    </w:p>
    <w:p w:rsidR="00055018" w:rsidRDefault="00055018" w:rsidP="00055018">
      <w:pPr>
        <w:pStyle w:val="TextoNormal"/>
      </w:pPr>
      <w:r>
        <w:t>En nueva providencia de 18 de enero de 1984 la Sección a la vista del estado que mantienen las actuaciones, acuerda requerir nuevamente al Abogado y Procurador designados en turno de oficio, don Luis Molina Minero y doña Josefa Millán Valero, a fin de que, en el plazo de diez días, den cumplimiento a lo acordado en providencia de fecha 30 de noviembre de 1983, formulando la correspondiente demanda de amparo con los requisitos del artículo 49 de la LOTC, sin perjuicio del derecho del Letrado a excusarse de la defensa.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Don Luis Molina Minero, Abogado designado de oficio por escrito de 24 de febrero de 1984 hace constar ante este Tribunal que como quiera que pese a la información solicitada del señor García Alanillo, por los datos recibidos y al estudio de la posibilidad de plantear el recurso de amparo, resulta inviable la posibilidad de recurrir ante este Tribunal, excusándose de la defensa. </w:t>
      </w:r>
    </w:p>
    <w:p w:rsidR="00055018" w:rsidRDefault="00055018" w:rsidP="00055018">
      <w:pPr>
        <w:pStyle w:val="TextoNormal"/>
      </w:pPr>
      <w:r>
        <w:t>A la vista de este último escrito la Sección acuerda que se tenga por excusado al Letrado designado en turno de oficio por el Consejo General de la Abogacía, don Luis Molina Minero y, de conformidad con lo dispuesto en el art. 80 de la LOTC, en relación con el art. 45 de la Ley de Enjuiciamiento Civil, remite testimonio de los Autos al mencionado Consejo General, a fin de que designe dos Letrados de aquellos a los que se refiere el art. 45 para que dictaminen si puede o no sostenerse la acción que se propone entablar el solicitante del amparo.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Consejo General de la Abogacía mediante escrito que tuvo entrada en el Registro General de este Tribunal el día 8 de mayo de 1984 remite los dictámenes emitidos por los Letrados del Colegio de Madrid don Carlos Torres Pérez y don Fernando Temprano Antúnez, el primero de los cuales se excusa de la defensa del recurrente por no encontrar base jurídica para plantear el recurso de amparo y el segundo se excusa de la defensa por no haber examinado los Autos de los que no se le hizo entrega. </w:t>
      </w:r>
    </w:p>
    <w:p w:rsidR="00055018" w:rsidRDefault="00055018" w:rsidP="00055018">
      <w:pPr>
        <w:pStyle w:val="TextoNormal"/>
      </w:pPr>
      <w:r>
        <w:t xml:space="preserve">En nueva providencia de fecha 13 de junio de 1984, la Sección Primera de la Sala Primera acordó tener por recibidos los escritos de los Letrados don Carlos Torres Pérez y don Fernando Temprano Antúnez de fechas 9 de abril y 29 de marzo de 1984 y en relación con el contenido del escrito del último de los Letrados acordó remitir nuevamente testimonio de las actuaciones a través del Consejo General de la Abogacía, para que realizase el dictamen que se le había solicitado. </w:t>
      </w:r>
    </w:p>
    <w:p w:rsidR="00055018" w:rsidRDefault="00055018" w:rsidP="00055018">
      <w:pPr>
        <w:pStyle w:val="TextoNormal"/>
      </w:pPr>
      <w:r>
        <w:t>El dictamen fue emitido con fecha de 9 de julio de 1984 y en él el Letrado señor Temprano Antúnez se excusa de la defensa por no encontrar motivos para fundar el recurso, ya que las afirmaciones del recurrente concretadas en los siguientes extremos: 1.°) existencia de parcialidad en perjuicio del compareciente en la celebración del juicio oral ante la Audiencia Provincial de Cuenca; 2.°) estimación parcial del recurso de casación por el Tribunal Supremo, y 3.°) inocencia del recurrente, no son suficientes para promover el recurso de amparo, que no es una tercera instancia jurisdiccional y además no puede alegarse falta de protección, pues el Tribunal Supremo casó la Sentencia de la Audiencia Provincial, rebajando la pena impuesta.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Primera de la Sala Primera, en providencia de 18 de julio de 1984 acuerda tener por recibidos los dictámenes emitidos por los dos Letrados designados por el Consejo General de la Abogacía y, en consecuencia, acuerda dejar sin efecto la defensa acordada por pobre del recurrente y requerirle para que, dentro de diez días, se persone en el procedimiento, si le interesa, con Abogado y Procurador a su cargo. </w:t>
      </w:r>
    </w:p>
    <w:p w:rsidR="00055018" w:rsidRDefault="00055018" w:rsidP="00055018">
      <w:pPr>
        <w:pStyle w:val="TextoNormal"/>
      </w:pPr>
      <w:r>
        <w:t>En ejecución de dicha providencia se libró comunicación al Juzgado Decano de Córdoba para su notificación al recurrente en el Centro Penitenciario de dicha ciudad, a la que había sido trasladado, habiendo transcurrido el plazo concedido sin que el solicitante del amparo haya dado cumplimiento a cuanto en la comunicación se disponía, tendente a que compareciese asistido de Abogado y Procurador de su elección. Lo anterior se acredita por diligencia del Secretario de Justicia de la Sala Primera de este Tribunal de fecha 5 de noviembre de 1984.</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Ley Orgánica del Tribunal Constitucional (LOTC) establece en el art. 81.1 que los legitimados para promover un recurso de amparo han de hacerlo representados por Procurador y bajo la dirección de Letrado, sin otra excepción que la de aquellos que por tener título de Licenciado en Derecho se presume que están técnicamente capacitados para dirigir su propia defensa.</w:t>
      </w:r>
    </w:p>
    <w:p w:rsidR="00055018" w:rsidRDefault="00055018" w:rsidP="00055018">
      <w:pPr>
        <w:pStyle w:val="TextoNormal"/>
      </w:pPr>
      <w:r>
        <w:t>En el presente caso, la parte recurrente en amparo había solicitado que le fuese nombrado Abogado y Procurador del turno de oficio por carecer de recursos económicos y se han cumplido todos los trámites legales para garantizar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en providencia de 18 de julio de 1984 acordó dejar sin efecto la defensa acordada por pobre y requerir al recurrente para que se personase con Abogado y Procurador a su cargo.</w:t>
      </w:r>
    </w:p>
    <w:p w:rsidR="00055018" w:rsidRDefault="00055018" w:rsidP="00055018">
      <w:pPr>
        <w:pStyle w:val="TextoNormal"/>
      </w:pPr>
      <w:r>
        <w:t>El recurrente no ha comparecido en forma, representado por Procurador y actuando bajo la dirección de Letrado, dejando transcurrir el plazo otorgado al efecto, conforme a lo dispuesto en los arts. 81.1 y 85 de la LOTC y, en consecuencia, siendo de aplicación los preceptos de la Ley de Enjuiciamiento Civil sobre comparecencia en juicio, según establecen los arts. 80 de la LOTC y 3 de la L.E.C., procede acordar el archivo de las actuaciones sin más trámite, pues, como ha señalado este Tribunal en diversas ocasiones, no se trata de una causa de inadmisión insubsanable o no subsanada, sino de la ausencia del requisito previo para proceder al enjuiciamiento de la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el archivo de las actuaciones.</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8" w:name="AUTO_1984_756"/>
      <w:r>
        <w:lastRenderedPageBreak/>
        <w:t>AUTO 756/1984, de 5 de diciembre de 1984</w:t>
      </w:r>
    </w:p>
    <w:bookmarkEnd w:id="288"/>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ECLI:ES:TC:1984:756A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el archivo de las actuaciones en el procedimiento 186/1984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Juan Sánchez Sánchez-González, Sargento 1.° de la Guardia Civil, retirado, presentó en el Registro de entrada de este Tribunal Constitucional (T.C.), con fecha 21 de marzo instancia acompañada de diversos documentos, en súplica de que se le conceda la revocación y anulación del arresto en su día impuesto por la Autoridad Judicial militar, con efectos de pérdida de antigüedad en el servicio y los económicos consiguientes.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A los anteriores efectos, relata los siguientes hechos: </w:t>
      </w:r>
    </w:p>
    <w:p w:rsidR="00055018" w:rsidRDefault="00055018" w:rsidP="00055018">
      <w:pPr>
        <w:pStyle w:val="TextoNormal"/>
      </w:pPr>
      <w:r>
        <w:t xml:space="preserve">a) En la causa 258/1976, seguida ante el Consejo de Guerra Ordinario reunido en Madrid el 5 de noviembre de 1977, se dictó contra el ahora recurrente Sentencia en la que se le absuelve de los delitos imputados de desobediencia e insulto a superior, estimándose no obstante, por otrosí, que la conducta del procesado pudiera ser constitutiva de una falta grave de «faltar públicamente al respeto debido a cualquier superior», lo que se pone en conocimiento de la Autoridad Judicial por si se estima procedente su correccion. </w:t>
      </w:r>
    </w:p>
    <w:p w:rsidR="00055018" w:rsidRDefault="00055018" w:rsidP="00055018">
      <w:pPr>
        <w:pStyle w:val="TextoNormal"/>
      </w:pPr>
      <w:r>
        <w:t xml:space="preserve">b) Conforme al dictamen del Auditor de Guerra la referida Autoridad militar, el 21 de noviembre de 1977, aprobó la Sentencia absolutoria, apreciando sin embargo en la conducta del inculpado la comisión de una falta grave incluida en el art. 437.19 del Código de Justicia Militar, con efectos de pérdida de tiempo y antigüedad para el servicio, ordenándose el pase de lo actuado al Fiscal Jurídico militar para informe sobre aplicación de los beneficios de indulto general que pudieran corresponder al procesado. </w:t>
      </w:r>
    </w:p>
    <w:p w:rsidR="00055018" w:rsidRDefault="00055018" w:rsidP="00055018">
      <w:pPr>
        <w:pStyle w:val="TextoNormal"/>
      </w:pPr>
      <w:r>
        <w:t xml:space="preserve">c) La Autoridad Judicial, vistos los informes preceptivos y de conformidad con el dictamen del Auditor de Guerra acuerda, finalmente, el 15 de diciembre de 1977 indultar de la totalidad del correctivo impuesto en la causa 258/1976 a don Juan Sánchez, sin que la gracia alcance a las accesorias militares, ni a los efectos que hubiesen causado o que de las penas puedan derivarse, ni en su caso, a las responsabilidades civiles declaradas, con notificación al interesado. </w:t>
      </w:r>
    </w:p>
    <w:p w:rsidR="00055018" w:rsidRDefault="00055018" w:rsidP="00055018">
      <w:pPr>
        <w:pStyle w:val="TextoNormal"/>
      </w:pPr>
      <w:r>
        <w:t xml:space="preserve">d) El demandante solicitó ante el Consejo Supremo de Justicia Militar, por escrito de 16 de marzo de 1983 la revocación de la Sentencia anteriormente citada. Por providencia de 11 de mayo siguiente, la Sala de Justicia de dicho Consejo acordó desestimar la solicitud, archivándola sin más trámite. </w:t>
      </w:r>
    </w:p>
    <w:p w:rsidR="00055018" w:rsidRDefault="00055018" w:rsidP="00055018">
      <w:pPr>
        <w:pStyle w:val="TextoNormal"/>
      </w:pPr>
      <w:r>
        <w:lastRenderedPageBreak/>
        <w:t xml:space="preserve">e) Con posterioridad, el interesado se dirige al Defensor del Pueblo quien por escrito de 7 de septiembre de 1983 manifiesta la imposibilidad de tramitar la petición de revocación de la Sentencia dictada en su día por la Autoridad Judicial militar. </w:t>
      </w:r>
    </w:p>
    <w:p w:rsidR="00055018" w:rsidRDefault="00055018" w:rsidP="00055018">
      <w:pPr>
        <w:pStyle w:val="TextoNormal"/>
      </w:pPr>
      <w:r>
        <w:t>f) El solicitante recurre en súplica ante este T. C. invocando el artículo 162.1 b) de la C. E. y solicitando la revocación y anulación del arresto impuesto, al objeto de poder reclamar el séptimo trienio de suboficial, por considerar que ha sido víctima de un trato injusto y discriminatorio, como alega, por extenso, en un informe redactado por él mismo y que acompaña al escrito de interposición de la demanda de amparo, cuyo contenido refleja, según expone el informante, el maltrato sufrido a lo largo de su vida profesional.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4 de abril de 1984, la Sección acordó tener por recibido el escrito presentado por el recurrente, haciéndole saber la existencia del motivo de inadmisión subsanable de falta de postulación, concediéndole un plazo de diez días para comparecer con Abogado y Procurador. </w:t>
      </w:r>
    </w:p>
    <w:p w:rsidR="00055018" w:rsidRDefault="00055018" w:rsidP="00055018">
      <w:pPr>
        <w:pStyle w:val="TextoNormal"/>
      </w:pPr>
      <w:r>
        <w:t>Asimismo se le advierte de la posible existencia de otros motivos de inadmisión de carácter insubsanable concretados en los arts. 50.1 a) y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El día 3 de mayo de 1984 se dirige el interesado a este T. C. comunicando que en plazo breve comparecerá con Abogado y Procurador, no habiendo formulado con anterioridad la correspondiente demanda «por encontrarse aterrorizado y traumatizado». Días más tarde se recibe una nueva comunicación en la que expone que, por carecer de medios de fortuna, solicita la defensa gratuita, y el nombramiento de Abogado y Procurador de oficio.</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La Sección acordó en nueva providencia de 23 de mayo recabar del Presidente del Consejo General de la Abogacía y del Decano del Ilustre Colegio de Procuradores de Madrid la designación de Letrado y Procurador del turno de oficio. </w:t>
      </w:r>
    </w:p>
    <w:p w:rsidR="00055018" w:rsidRDefault="00055018" w:rsidP="00055018">
      <w:pPr>
        <w:pStyle w:val="TextoNormal"/>
      </w:pPr>
      <w:r>
        <w:t>Recibidas las comunicaciones por las que se designa al Procurador don Pedro Antonio González Sánchez y al Letrado don Luis Collar de Cáceres para actuar como representante legal y Abogado del recurrente, por providencia de 20 de junio de 1984 se dio vista al Letrado de las actuaciones a los efectos de formular la demanda con los requisitos del art. 49 de la LOTC, promoviendo igualmente, el incidente de pobreza, para su tramitación en pieza separada, sin perjuicio de la posibilidad de excusarse si estimase que es insostenible la pretensión que quiere hacer valer el recurrente, teniéndosele por aceptado en caso de no excusarse.</w:t>
      </w:r>
    </w:p>
    <w:p w:rsidR="00055018" w:rsidRDefault="00055018" w:rsidP="00055018">
      <w:pPr>
        <w:pStyle w:val="TextoNormal"/>
      </w:pPr>
    </w:p>
    <w:p w:rsidR="00055018" w:rsidRDefault="00055018" w:rsidP="00055018">
      <w:pPr>
        <w:pStyle w:val="TextoNormal"/>
      </w:pPr>
      <w:r w:rsidRPr="00055018">
        <w:rPr>
          <w:rStyle w:val="NumeroAFNegritaCaracter"/>
        </w:rPr>
        <w:t>6</w:t>
      </w:r>
      <w:r>
        <w:t>. Por escrito de 6 de julio de 1984, el Procurador de los Tribunales don Pedro Antonio González Sánchez, alegó que el Letrado designado de oficio del recurrente, una vez examinados los antecedentes y documentos que constan en el expediente, se ve obligado a excusarse de la formalización del recurso por entender que es insostenible la pretensión que quiere hacer valer el recurrente, señalando la extemporaneidad de la petición, así como la falta de contenido constitucional de la misma.</w:t>
      </w:r>
    </w:p>
    <w:p w:rsidR="00055018" w:rsidRDefault="00055018" w:rsidP="00055018">
      <w:pPr>
        <w:pStyle w:val="TextoNormal"/>
      </w:pPr>
    </w:p>
    <w:p w:rsidR="00055018" w:rsidRDefault="00055018" w:rsidP="00055018">
      <w:pPr>
        <w:pStyle w:val="TextoNormal"/>
      </w:pPr>
      <w:r w:rsidRPr="00055018">
        <w:rPr>
          <w:rStyle w:val="NumeroAFNegritaCaracter"/>
        </w:rPr>
        <w:t>7</w:t>
      </w:r>
      <w:r>
        <w:t>. La Sección, por providencia de 18 de julio siguiente acuerda tener por excusado al Letrado del turno de oficio señor Collar de Cáceres, y de conformidad con lo dispuesto en el art. 80 de la LOTC en relación con el art. 45 de la L. E. C., remitir testimonio al Conse</w:t>
      </w:r>
      <w:r>
        <w:lastRenderedPageBreak/>
        <w:t xml:space="preserve">jo General de la Abogacía, a fin de que designe dos Letrados para que dictamine si puede o no sostenerse la acción que se propone entablar el solicitante de amparo. </w:t>
      </w:r>
    </w:p>
    <w:p w:rsidR="00055018" w:rsidRDefault="00055018" w:rsidP="00055018">
      <w:pPr>
        <w:pStyle w:val="TextoNormal"/>
      </w:pPr>
      <w:r>
        <w:t>El 5 de octubre de 1984 el Presidente del Consejo General de la Abogacía española remite a este T. C. sendos dictámenes emitidos por los Letrados don Jesús Fe Martínez y don Miguel Esteban Llorente Mondariz, en los que se razona la inviabilidad e improcedencia de sostener la pretensión del recurrente.</w:t>
      </w:r>
    </w:p>
    <w:p w:rsidR="00055018" w:rsidRDefault="00055018" w:rsidP="00055018">
      <w:pPr>
        <w:pStyle w:val="TextoNormal"/>
      </w:pPr>
    </w:p>
    <w:p w:rsidR="00055018" w:rsidRDefault="00055018" w:rsidP="00055018">
      <w:pPr>
        <w:pStyle w:val="TextoNormal"/>
      </w:pPr>
      <w:r w:rsidRPr="00055018">
        <w:rPr>
          <w:rStyle w:val="NumeroAFNegritaCaracter"/>
        </w:rPr>
        <w:t>8</w:t>
      </w:r>
      <w:r>
        <w:t>. Por providencia de 31 de octubre de 1984, se acordó tener por recibidos los dictámenes mencionados, y, en consecuencia, dejar sin efecto la defensa acordada por pobre del recurrente señor Sánchez Sánchez-González, requiriéndole a fin de que, dentro del plazo de diez días, se persone, si le interesa, en el procedimiento con Abogado y Procurador a su cargo.</w:t>
      </w:r>
    </w:p>
    <w:p w:rsidR="00055018" w:rsidRDefault="00055018" w:rsidP="00055018">
      <w:pPr>
        <w:pStyle w:val="TextoNormal"/>
      </w:pPr>
    </w:p>
    <w:p w:rsidR="00055018" w:rsidRDefault="00055018" w:rsidP="00055018">
      <w:pPr>
        <w:pStyle w:val="TextoNormal"/>
      </w:pPr>
      <w:r w:rsidRPr="00055018">
        <w:rPr>
          <w:rStyle w:val="NumeroAFNegritaCaracter"/>
        </w:rPr>
        <w:t>9</w:t>
      </w:r>
      <w:r>
        <w:t>. Por diligencia del señor Secretario de Justicia de la Sala, de 26 de noviembre de 1984 se hace constar que ha transcurrido con exceso el plazo anteriormente concedido al recurrente para que se personase por medio de Abogado y Procurador a su costa, no habiendo dado cumplimiento a lo acordado.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81 de la Ley Orgánica de este Tribunal exige, que en el recurso de amparo constitucional la parte que lo formule, actúe representada por Procurador y dirigida por Letrado, estableciendo un presupuesto de inexcusable cumplimiento, que de no guardarse hace a la demanda defectuosa según el art. 50.1 b) de la propia Ley e inadmisible.</w:t>
      </w:r>
    </w:p>
    <w:p w:rsidR="00055018" w:rsidRDefault="00055018" w:rsidP="00055018">
      <w:pPr>
        <w:pStyle w:val="TextoNormal"/>
      </w:pPr>
      <w:r>
        <w:t>En el caso a examen, el Letrado nombrado al recurrente en turno de oficio, se excusó de la defensa por no entender posible fundamentar la demanda, y los dos Letrados legalmente designados con posterioridad, dictaminaron que estimaban improcedente la acción pretendida, sin que el actor, al ser requerido para ello, nombrase a su cuenta Procurador y Abogado en el plazo señalado, por lo que indudablemente concurre el defecto de ausencia de postulación procesal, que como este T. C.  ha señalado en diversas ocasiones no se trata de una causa de inadmisión no subsanada sino de la ausencia de requisito previo para proceder al enjuiciamiento de su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el presente caso no ha comparecido el solicitante en la forma legalmente establecida ni ha subsanado en el plazo concedido la falta de postulación, en consecuencia, la Sección ha acordado estimar producida la extinción del proceso, y el archivo de las</w:t>
      </w:r>
    </w:p>
    <w:p w:rsidR="00055018" w:rsidRDefault="00055018" w:rsidP="00055018">
      <w:pPr>
        <w:pStyle w:val="TextoNormal"/>
      </w:pPr>
      <w:r>
        <w:t>actuaciones.</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89" w:name="AUTO_1984_757"/>
      <w:r>
        <w:lastRenderedPageBreak/>
        <w:t>AUTO 757/1984, de 5 de diciembre de 1984</w:t>
      </w:r>
    </w:p>
    <w:bookmarkEnd w:id="289"/>
    <w:p w:rsidR="00055018" w:rsidRDefault="00055018" w:rsidP="00055018">
      <w:pPr>
        <w:pStyle w:val="TtuloResolucin"/>
      </w:pPr>
      <w:r>
        <w:t>Sala Segunda</w:t>
      </w:r>
    </w:p>
    <w:p w:rsidR="00055018" w:rsidRDefault="00055018" w:rsidP="00055018">
      <w:pPr>
        <w:pStyle w:val="TtuloResolucin"/>
      </w:pPr>
    </w:p>
    <w:p w:rsidR="00055018" w:rsidRDefault="00055018" w:rsidP="00055018">
      <w:pPr>
        <w:pStyle w:val="SntesisDescriptiva"/>
      </w:pPr>
      <w:r>
        <w:t>ECLI:ES:TC:1984:757A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don Luis Díez-Picazo y Ponce de León, don Francisco Tomás y Valiente, don Antonio Truyol Serra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272/1984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Francisco Delgado Luque, representado por la Procuradora doña María Dolores Ortega Agudelo y asistido por el Letrado don Angel Manuel Cardo Herrero, formuló demanda de amparo constitucional contra el Auto del Tribunal Central de Trabajo de 25 de octubre de 1983, con apoyo en que el actor, Jefe de Sucursal de la Caja Insular de Ahorros de Gran Canaria, Lanzarote y Fuerteventura en Tinajo (Lanzarote) interpuso demanda de despido contra la Empresa, recayendo Sentencia desestimatoria de la Magistratura de Trabajo núm. 3 de Las Palmas de 24 de noviembre de 1982. Notificada la Sentencia el día 9 de diciembre, el día 14 anunció su propósito de interponer recurso de suplicación presentando escrito en el Juzgado de Instancia de Arrecife por no existir Magistratura en Lanzarote. Puestos los autos a disposición del Letrado el día 18 de febrero, el 24 presentó el recurso de suplicación. </w:t>
      </w:r>
    </w:p>
    <w:p w:rsidR="00055018" w:rsidRDefault="00055018" w:rsidP="00055018">
      <w:pPr>
        <w:pStyle w:val="TextoNormal"/>
      </w:pPr>
      <w:r>
        <w:t xml:space="preserve">El Tribunal Central de Trabajo dictó Auto de 25 de octubre de 1983 teniendo por no anunciado ni formalizado el recurso al haberse presentado el escrito en el Juzgado el día último del plazo y no haberse llevado a cabo la comparecencia ante la Magistratura de Trabajo de Las Palmas el día siguiente, como exige el art. 22 de la Ley de Procedimiento Laboral. </w:t>
      </w:r>
    </w:p>
    <w:p w:rsidR="00055018" w:rsidRDefault="00055018" w:rsidP="00055018">
      <w:pPr>
        <w:pStyle w:val="TextoNormal"/>
      </w:pPr>
      <w:r>
        <w:t xml:space="preserve">Contra dicho Auto interpuso recurso de súplica alegando la práctica imposibilidad de efectuar el desplazamiento a la isla de Gran Canaria para presentar un escrito, siendo la práctica la de hacerlo en el Juzgado de Arrecife, y manifestando que la interpretación estricta del art. 22 de la Ley de Procedimiento Laboral sitúa en desigualdad a quienes residen en lugares en que no existe Magistratura. El recurso fue desestimado por Auto de 21 de febrero de 1984. </w:t>
      </w:r>
    </w:p>
    <w:p w:rsidR="00055018" w:rsidRDefault="00055018" w:rsidP="00055018">
      <w:pPr>
        <w:pStyle w:val="TextoNormal"/>
      </w:pPr>
      <w:r>
        <w:t>El demandante denuncia la vulneración de los arts. 14 y 24.1 de la Constitución, por cuanto se sitúa en desigualdad ante la Ley a quienes tienen su domicilio en lugares donde no existe Magistratura, obligando en el caso de Autos a un costoso desplazamiento a la isla de Gran Canaria por barco o avión no siempre posible.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resolución de 16 de mayo de 1984, la Sección Tercera acordó poner de manifiesto la posible existencia en el presente recurso de las siguientes causas de inadmisibilidad: la del art. 50.2 b) de la LOTC, por cuanto la demanda pudiera carecer manifiestamente de </w:t>
      </w:r>
      <w:r>
        <w:lastRenderedPageBreak/>
        <w:t>contenido que justifique una decisión por parte del Tribunal, y la del art. 50.1 b), en relación con el 44.1 c), por falta de invocación formal del proceso del derecho constitucional vulnerado.</w:t>
      </w:r>
    </w:p>
    <w:p w:rsidR="00055018" w:rsidRDefault="00055018" w:rsidP="00055018">
      <w:pPr>
        <w:pStyle w:val="TextoNormal"/>
      </w:pPr>
    </w:p>
    <w:p w:rsidR="00055018" w:rsidRDefault="00055018" w:rsidP="00055018">
      <w:pPr>
        <w:pStyle w:val="TextoNormal"/>
      </w:pPr>
      <w:r w:rsidRPr="00055018">
        <w:rPr>
          <w:rStyle w:val="NumeroAFNegritaCaracter"/>
        </w:rPr>
        <w:t>3</w:t>
      </w:r>
      <w:r>
        <w:t>. Efectuadas las oportunas alegaciones por el solicitante del amparo y por el Ministerio Fiscal, la Sección, en proveído de fecha 27 de junio de 1984, acordó admitir a trámite la demanda de amparo, tener por representante de la parte actora a la Procuradora de los Tribunales, señora Ortega Agudelo, dirigir comunicación al Presidente del Tribunal Central de Trabajo a fin de que remitiera testimonio o fotocopia debidamente adverada de las actuaciones correspondientes al recurso de suplicación tramitado bajo el número 900/1983, interpuesto por el señor Delgado Luque contra la Sentencia de la Magistratura de Trabajo núm. 3 de Las Palmas de Gran Canaria, e igualmente dirigir comunicación a la mencionada Magistratura para que remitiera testimonio o fotocopia adverada de las actuaciones del proceso tramitado entre don Francisco Delgado Luque y la Caja Insular de Ahorros de Gran Canaria, Lanzarote y Fuerteventura, emplazando a los que hubieran sido parte en dicho proceso a fin de que pudieran ser parte en el actual procedimiento de amparo.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Tribunal Central de Trabajo remitió a este Tribunal el testimonio del rollo obrante en él, concerniente al recurso de suplicación interpuesto por don Francisco Delgado Luque. </w:t>
      </w:r>
    </w:p>
    <w:p w:rsidR="00055018" w:rsidRDefault="00055018" w:rsidP="00055018">
      <w:pPr>
        <w:pStyle w:val="TextoNormal"/>
      </w:pPr>
      <w:r>
        <w:t>Por su parte, la Magistratura de Trabajo núm. 3 de Las Palmas, al remitir la carta-orden cumplimentada lo hizo acompañando una diligencia de su Secretario, en la que se consignaba que los autos del juicio entre don Francisco Delgado Luque y la Caja Insular de Ahorros de Gran Canaria, Lanzarote y Fuerteventura habían sido elevados a la Sala Sexta del Tribunal Supremo en 24 de mayo de 1984.</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En 5 de septiembre del corriente año, la Sección Tercera acordó dar vista de la mencionada diligencia a la parte demandante del amparo y al Ministerio Fiscal, a fin de que en el término de diez días alegaran sobre ello lo que tuvieran por conveniente. </w:t>
      </w:r>
    </w:p>
    <w:p w:rsidR="00055018" w:rsidRDefault="00055018" w:rsidP="00055018">
      <w:pPr>
        <w:pStyle w:val="TextoNormal"/>
      </w:pPr>
      <w:r>
        <w:t xml:space="preserve">Dentro del mencionado término el Fiscal evacuó el traslado, interesando que con suspensión del plazo correspondiente, el Tribunal recabase de la Sala Sexta del Tribunal Supremo la certificación acreditativa de la admisión o inadmisión del recurso de casación que, a su juicio, parecía resultar de la diligencia de 5 de julio de 1984 del Secretario de la Magistratura de Trabajo núm. 3, añadiendo que si se confirmara la admisión del citado recurso por el Tribunal Supremo sería aplicable la causa de inadmisión del amparo previsto en el art. 50.1 b) en relación con el 44.1 a) de la LOTC. </w:t>
      </w:r>
    </w:p>
    <w:p w:rsidR="00055018" w:rsidRDefault="00055018" w:rsidP="00055018">
      <w:pPr>
        <w:pStyle w:val="TextoNormal"/>
      </w:pPr>
      <w:r>
        <w:t xml:space="preserve">La Procuradora de los Tribunales, doña María Dolores Ortega Agudelo, en nombre de don Francisco Delgado Luque, y asistida por el Letrado don Angel M. Cardo Herrero, evacuó el traslado, ordenado en el proveído de la Sección Tercera de 5 de septiembre de 1984, alegando que en 24 de marzo de 1984 se le notificó a su representado el Auto del Tribunal Central de Trabajo y que su representado, por escrito de fecha 2 de abril de 1984 (ratificado ante la Magistratura el día siguiente), comunicó el propósito de presentar recurso de casación ante el Tribunal Supremo, lo que hizo por indicación ajena a esta representación. Por esta razón, con fecha 12 de abril de 1984 se presentó el escrito de amparo, desconociendo la existencia hasta ese momento de la manifestada intención de interponer el recurso de casación y sólo con fecha aproximada de 15 de mayo se tuvo conocimiento de </w:t>
      </w:r>
      <w:r>
        <w:lastRenderedPageBreak/>
        <w:t xml:space="preserve">una cédula de emplazamiento de la Magistratura de Trabajo de Las Palmas para comparecer ante la Sala Sexta del Tribunal Supremo de Justicia. </w:t>
      </w:r>
    </w:p>
    <w:p w:rsidR="00055018" w:rsidRDefault="00055018" w:rsidP="00055018">
      <w:pPr>
        <w:pStyle w:val="TextoNormal"/>
      </w:pPr>
      <w:r>
        <w:t>Según dice, ante la duda por un lado y el temor por otro de no haber agotado la vía judicial, ad cautelam, se personó ante el Tribunal Supremo, de conformidad con el emplazamiento antes indicado con el único ánimo, según añade literalmente, de que tal pretensión fuera rechazada por el Tribunal Supremo, por falta de competencia, hecho confirmado, en su opinión, por la providencia de dicho Tribunal de 20 de septiembre en que se pasaron las actuaciones al Fiscal para que dictaminara lo pertinente en cuanto a la competencia.</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Con fecha 10 de octubre, la Sección Cuarta acordó unir a las actuaciones los escritos de los que antes se ha hecho mención; tener por personado al Procurador don Santos de Gandarillas Carmona, en representación de la Caja Insular de Ahorros de Gran Canaria, Lanzarote y Fuerteventura, y poner de manifiesto a las partes la posible concurrencia de la causa de inadmisión sobrevenida que regula el art. 44.1 a) en relación con el 50.1 b), ambos de la Ley Orgánica del Tribunal, por estar pendiente de conocimiento por la Sala Sexta del Tribunal Supremo recurso de casación deducido contra el Auto del Tribunal Central de Trabajo. </w:t>
      </w:r>
    </w:p>
    <w:p w:rsidR="00055018" w:rsidRDefault="00055018" w:rsidP="00055018">
      <w:pPr>
        <w:pStyle w:val="TextoNormal"/>
      </w:pPr>
      <w:r>
        <w:t xml:space="preserve">En cumplimiento del citado proveído, la Procuradora de los Tribunales, doña María Dolores Ortega Agudelo, en nombre de don Francisco Delgado Luque, asistida del Letrado don Angel Manuel Cardo Herrero, manifestó que, si bien efectivamente pudiera parecer prima facie que existe una causa de inadmisión sobrevenida, por no haberse agotado todos los recursos utilizables dentro de la vía judicial, al estar pendiente ante la Sala Sexta del Tribunal Supremo un recurso de casación lo que -reconocede interpretarse taxativamente, llevaría a la falta de un requisito legal y consecuentemente a la inadmisión del recurso de amparo, ello no es así, porque con fecha 25 de octubre del presente año ha dictado Auto la Sala Sexta del Tribunal Supremo, por el que no se admite a trámite el mentado recurso de casación. </w:t>
      </w:r>
    </w:p>
    <w:p w:rsidR="00055018" w:rsidRDefault="00055018" w:rsidP="00055018">
      <w:pPr>
        <w:pStyle w:val="TextoNormal"/>
      </w:pPr>
      <w:r>
        <w:t xml:space="preserve">En virtud de todo ello, el solicitante del amparo nos pide la práctica de la correspondiente prueba documental, sobre la inadmisión de su recurso en el Tribunal Supremo y, una vez establecida dicha prueba la continuación del recurso de amparo. </w:t>
      </w:r>
    </w:p>
    <w:p w:rsidR="00055018" w:rsidRDefault="00055018" w:rsidP="00055018">
      <w:pPr>
        <w:pStyle w:val="TextoNormal"/>
      </w:pPr>
      <w:r>
        <w:t>La representación de la Caja Insular de Ahorros de Gran Canaria, Lanzarote y Fuerteventura, solicita la inadmisión por la pendencia del recurso de casación y esta misma es la pretensión sostenida en su informe por el Ministerio Fiscal.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Es manifiesto que en el momento de interponerse el presente recurso de amparo las condiciones legales del mismo no se cumplían, porque se encontraba pendiente de sustanciación un recurso de casación ante la Sala Sexta del Tribunal Supremo, promovido por don Francisco Delgado Luque, contra el mismo Auto del Tribunal Central de Trabajo que es objeto de agravio en el presente recurso de amparo constitucional, lo que denota el hecho, por nadie discutido, y reconocido por el solicitante del amparo, de que, al tratar de abrirse esta vía, no se había agotado todavía la vía judicial ordinaria, ni los recursos utilizables en ella.</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Carecen de trascendencia en estos momentos las alegaciones realizadas por la Procuradora de los Tribunales doña María Dolores Ortega Agudelo, asistida del Letrado don Angel Manuel Cardo Herrero, en el sentido de que la interposición del recurso de casación ante la Sala Sexta del Tribunal Supremo la realizó el interesado, sin que su representación y defensa en este recurso de amparo tuviera conocimiento de ello, pues tales alegaciones significan desconocer los postulados del régimen jurídico de la representación, de acuerdo con los cuales los actos de una persona, cualesquiera que sean los representantes de ella que los realicen son imputables a ella, la vinculan a ella y a sus demás representantes, de suerte que cualesquiera que fueran los cauces de representación por los que don Francisco Delgado Luque interpusiera el recurso de casación, el defecto en los requisitos del recurso de amparo es imputable al litigante, y ello con independencia de que en la parte final del Auto de la Sala Sexta del Tribunal Supremo de 25 de octubre de 1984, que inadmite el recurso, se ordena que la notificación de dicho Auto se haga a la Procuradora doña María Dolores Ortega Agudelo (sic) lo cual quiere decir que fue esta misma Procuradora también quien representó al litigante en el recurso de casación, que no puede, por ende, tampoco decirse ajeno a la representación.</w:t>
      </w:r>
    </w:p>
    <w:p w:rsidR="00055018" w:rsidRDefault="00055018" w:rsidP="00055018">
      <w:pPr>
        <w:pStyle w:val="TextoNormal"/>
      </w:pPr>
    </w:p>
    <w:p w:rsidR="00055018" w:rsidRDefault="00055018" w:rsidP="00055018">
      <w:pPr>
        <w:pStyle w:val="TextoNormal"/>
      </w:pPr>
      <w:r w:rsidRPr="00055018">
        <w:rPr>
          <w:rStyle w:val="NumeroAFNegritaCaracter"/>
        </w:rPr>
        <w:t>3</w:t>
      </w:r>
      <w:r>
        <w:t>. Todo lo anterior permite concluir que en este caso se ha producido una anómala duplicidad de actuaciones, en forma descoordinada y, lo que es más grave, faltando a la lealtad debida al Tribunal, pues se debió poner en conocimiento del Tribunal la existencia del recurso de casación, ya que si las actuaciones cautelosas y de reserva de derechos pueden ser lícitas, la ocultación de datos al Tribunal no lo es.</w:t>
      </w:r>
    </w:p>
    <w:p w:rsidR="00055018" w:rsidRDefault="00055018" w:rsidP="00055018">
      <w:pPr>
        <w:pStyle w:val="TextoNormal"/>
      </w:pPr>
      <w:r>
        <w:t>Asimismo, se extrae la conclusión de que en el presente recurso de amparo existió desde el principio una causa de inadmisión, que no pudo descubrirse a tiempo por el comportamiento de la parte recurrente, pero que, descubierta después, da origen a la apertura sobrevenida de este trámite de admisión, y a que el trámite finalice con la inadmisión.</w:t>
      </w:r>
    </w:p>
    <w:p w:rsidR="00055018" w:rsidRDefault="00055018" w:rsidP="00055018">
      <w:pPr>
        <w:pStyle w:val="TextoNormal"/>
      </w:pPr>
      <w:r>
        <w:t>No puede entenderse, como parece querer, finalmente, la parte solicitante del amparo que el defecto de su recurso haya quedado subsanado por la decisión negativa de la Sala Sexta del Tribunal Supremo, pues los requisitos no subsanables del recurso de amparo se tienen que remediar en el momento de su interposición y en dicho momento es indiscutible que el requisito del agotamiento de la vía judicial previa no existe, debiendo, por último, señalarse que el problema surge por las defectuosas previsiones que en su día adoptó la parte interesada y que, en materia procesal, el que elige una vía lo hace con la carga de pechar en lo sucesivo con todas las consecuencias a que dicha vía conduzca.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Sala acuerda declarar inadmisible el presente recurso de amparo.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0" w:name="AUTO_1984_758"/>
      <w:r>
        <w:lastRenderedPageBreak/>
        <w:t>AUTO 758/1984, de 5 de diciembre de 1984</w:t>
      </w:r>
    </w:p>
    <w:bookmarkEnd w:id="290"/>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ECLI:ES:TC:1984:758A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329/1984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Abdón Bejarano García dirigió a este Tribunal un escrito, presentado el día 7 de mayo de 1984 en el que manifestaba que interponía recurso de amparo constitucional contra el Consejo General del Poder Judicial y especialmente contra su Presidente, por vulneración de los arts. 122.2 y 24.1 de la Constitución y 52 de la Ley Orgánica del Consejo General del Poder Judicial que lo desarrolla y otros artículos que menciona en su escrito. </w:t>
      </w:r>
    </w:p>
    <w:p w:rsidR="00055018" w:rsidRDefault="00055018" w:rsidP="00055018">
      <w:pPr>
        <w:pStyle w:val="TextoNormal"/>
      </w:pPr>
      <w:r>
        <w:t xml:space="preserve">Por otrosí pedia que se le nombrase Abogado y Procurador de oficio por carecer de otros ingresos que los derivados de su pensión de jubilación. </w:t>
      </w:r>
    </w:p>
    <w:p w:rsidR="00055018" w:rsidRDefault="00055018" w:rsidP="00055018">
      <w:pPr>
        <w:pStyle w:val="TextoNormal"/>
      </w:pPr>
      <w:r>
        <w:t xml:space="preserve">De la documentación aportada a la solicitud de amparo aparece que el recurrente se dirigió con fecha 4 de enero de 1983 al Presidente del Consejo General del Poder Judicial (y al propio tiempo al Fiscal General del Estado y al Fiscal de la Audiencia Territorial de Barcelona) denunciando la comisión de varios delitos, denuncia que fue reiterada en sendos escritos de 6 de junio y 12 de octubre del mismo año en los que se insistía, entre otros pedimentos, en la necesidad de la apertura de una investigación o inspección en relación con la actuación del Juzgado de Instrucción núm. 13 de Barcelona en el sumario 41/1980. </w:t>
      </w:r>
    </w:p>
    <w:p w:rsidR="00055018" w:rsidRDefault="00055018" w:rsidP="00055018">
      <w:pPr>
        <w:pStyle w:val="TextoNormal"/>
      </w:pPr>
      <w:r>
        <w:t xml:space="preserve">La respuesta dada a tales comunicaciones por el Presidente de la Sección Disciplinaria de dicho Consejo no satisfizo a don Abdón Bejarano, que se dirigió nuevamente al Presidente reiterando la solicitud de inspección y poniendo en su conocimiento nuevas y posibles irregularidades del Juzgado de Barcelona antes citado. </w:t>
      </w:r>
    </w:p>
    <w:p w:rsidR="00055018" w:rsidRDefault="00055018" w:rsidP="00055018">
      <w:pPr>
        <w:pStyle w:val="TextoNormal"/>
      </w:pPr>
      <w:r>
        <w:t>Al no obtener respuesta, se interpuso el presente recurso constitucional en el que solicita don Abdón Bejarano que dictemos Sentencia por la que se ordene al Presidente del Consejo General del Poder Judicial que convoque al Pleno de dicho Alto Organismo para que pueda conocer y resolver, en definitiva, en relación con los hechos, inspección y demás peticiones hechas en todos los escritos anteriores del demandante, y en especial del que cursa nuevamente en la fecha de interposición de este recurso, e invocando como preceptos vulnerados el art. 122.2 de la C.E., el 52 de la LOCGPJ que lo desarrolla y el art. 24.1 de la C.E. en cuanto se ha causado indefensión al demandante. Alega en apoyo de su pretensión diferentes artículos de la Ley Orgánica del Consejo General del Poder Judicial y ofrece su particular interpretación de los mismos, concluyendo que se le está impidiendo interponer el recurso que prevé el art. 47 de dicha Ley, por lo que se produce indefensión.</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xml:space="preserve">. La representación de oficio que le fue nombrada al recurrente formalizó la demanda de amparo, presentada el 23 de octubre pasado, interesando del Tribunal el amparo constitucional a que se ha hecho referencia, acordándose por providencia de 31 de octubre oír a la parte demandante y al Ministerio Fiscal acerca de la posible inadmisión de la referida demanda por las causas que regulan los arts. 50.1 b) en relación con el 43.1 y el art. 50.2 b), todos de la Ley Orgánica de este Tribunal. </w:t>
      </w:r>
    </w:p>
    <w:p w:rsidR="00055018" w:rsidRDefault="00055018" w:rsidP="00055018">
      <w:pPr>
        <w:pStyle w:val="TextoNormal"/>
      </w:pPr>
      <w:r>
        <w:t xml:space="preserve">La parte demandante ha alegado que el amparo se dirige contra la vulneración cometida por un órgano judicial ya que -diceel Consejo General no es Gobierno y sí Poder Judicial; razonando, por lo que el contenido constitucional de su demanda viene determinado por las vulneraciones que indica en aquélla. </w:t>
      </w:r>
    </w:p>
    <w:p w:rsidR="00055018" w:rsidRDefault="00055018" w:rsidP="00055018">
      <w:pPr>
        <w:pStyle w:val="TextoNormal"/>
      </w:pPr>
      <w:r>
        <w:t>El Ministerio Fiscal expone que los actos impugnados pertenecen al campo del Derecho administrativo, estando prevista su impugnación en amparo en el art. 43 de la Ley Orgánica de este Tribunal; por otra parte pretende el recurrente que la tutela judicial efectiva sea resolución conforme a lo por él pretendido. Por todo lo cual, entiende que el recurso es inadmisible.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Según refiere el escrito de demanda de este recurso constitucional de amparo, la violación de varios derechos fundamentales se ha producido en el actuar y resolver, y en ocasiones por la omisión de acuerdo de diversos órganos integrantes del Consejo General del Poder Judicial, especialmente su Presidente y la Sección Disciplinaria, acaecido todo ello en el curso y proveído de una serie de escritos producidos por el hoy recurrente en amparo con relación a determinados procesos seguidos ante ciertos órganos jurisdiccionales de Barcelona, y siendo ello así es de advertir que, sin precisión de penetrar en el análisis de la naturaleza de aquellos órganos, es suficiente para resolver lo que requiere la presente fase del recurso de amparo, consecuentemente a lo puesto de manifiesto en nuestra providencia inicial, advertir que la Ley Orgánica de 10 de enero de 1980, del Consejo General del Poder Judicial, en orden al procedimiento y recursos a que el mismo ha de acomodarse, y del mismo modo por lo que hace a quienes ante él acudan, establece en sus arts. 46 y 47 el régimen de recursos, que en vía administrativa llega hasta la alzada, y en la jurisdiccional conduce a lo contencioso-administrativo, con aplicación subsidiaria de la Ley de Procedimiento Administrativo, por lo que la exigencia contenida en el art.  43.1, en relación con el 50.1 b), ambos de la LOTC, cobra pleno vigor, y obliga a pronunciarse en el sentido de ser inadmisible este recurso de amparo, ante la evidencia de la falta de agotamiento de la vía judicial previa.</w:t>
      </w:r>
    </w:p>
    <w:p w:rsidR="00055018" w:rsidRDefault="00055018" w:rsidP="00055018">
      <w:pPr>
        <w:pStyle w:val="TextoNormal"/>
      </w:pPr>
      <w:r>
        <w:t>Todo ello exime del análisis de la causa de inadmisión prevista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291" w:name="AUTO_1984_759"/>
      <w:r>
        <w:lastRenderedPageBreak/>
        <w:t>AUTO 759/1984, de 5 de diciembre de 1984</w:t>
      </w:r>
    </w:p>
    <w:bookmarkEnd w:id="291"/>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ECLI:ES:TC:1984:759A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432/1984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Juan Luis Pérez-Mulet y Suárez, en representación de don José Luis Jiménez Portillo, don José Samper Reig, don Joaquín Maldonado Chiarri, don Carlos Samper Reig y don Francisco Roux Camacho, Agentes de Cambio y Bolsa de Valencia, asistidos de Letrado, interpuso recurso de amparo contra Sentencia de la Sala Quinta del Tribunal Supremo de 12 de abril de 1984, mediante escrito que tuvo su entrada el 15 de junio de 1984. </w:t>
      </w:r>
    </w:p>
    <w:p w:rsidR="00055018" w:rsidRDefault="00055018" w:rsidP="00055018">
      <w:pPr>
        <w:pStyle w:val="TextoNormal"/>
      </w:pPr>
      <w:r>
        <w:t xml:space="preserve">En la demanda se exponen los hechos siguientes: </w:t>
      </w:r>
    </w:p>
    <w:p w:rsidR="00055018" w:rsidRDefault="00055018" w:rsidP="00055018">
      <w:pPr>
        <w:pStyle w:val="TextoNormal"/>
      </w:pPr>
      <w:r>
        <w:t xml:space="preserve">a) Por Orden del Ministerio de Economía y Comercio de 19 de mayo de 1981 se dispuso, en su párrafo 1, que podían participar en los concursosoposición « todos los Agentes de Cambio y Bolsa en activo que cuenten por lo menos con ocho años de servicios efectivos en la Bolsa donde presten dichos servicios»; así como, en su segundo párrafo, que «los Agentes de Cambio y Bolsa que lo fueran con anterioridad a la promulgación del Decreto-ley 7/1964, de 30 de abril, o cuyo primer nombramiento se hubiese producido en virtud de lo previsto en el art. 26 de dicha disposición, y antes de la publicación de la presente Orden, podrán participar en los concursos-oposición para el ingreso en otras Bolsas Oficiales, siempre que cuenten con cinco años de servicios efectivos y las vacantes se refieran a las Bolsas de Barcelona, Bilbao y Madrid». </w:t>
      </w:r>
    </w:p>
    <w:p w:rsidR="00055018" w:rsidRDefault="00055018" w:rsidP="00055018">
      <w:pPr>
        <w:pStyle w:val="TextoNormal"/>
      </w:pPr>
      <w:r>
        <w:t xml:space="preserve">b) Los Agentes de Cambio y Bolsa de Valencia no pueden acogerse a ninguna de las dos excepciones previstas para poder participar en concursosoposición a vacantes de las Bolsas de Barcelona, Bilbao y Madrid con sólo cinco años de servicios efectivos, dado que ni eran Agentes de Cambio y Bolsa con anterioridad al Decreto-ley 7/1964, ni su nombramiento se produjo en virtud de oposición o concurso-oposición -procedimientos de provisión de plazas vacantes a que se refiere el art. 26 de dicho Decreto-ley-; sino que su nombramiento tuvo lugar en virtud de acceso directo, al haberse convertido el Bolsín de Valencia, en el que estaban destinados en su calidad de Corredores de Comercio, en Bolsa Oficial (Real Decreto 1783/1980, de 29 de agosto, y Orden de 29 de septiembre de 1980). </w:t>
      </w:r>
    </w:p>
    <w:p w:rsidR="00055018" w:rsidRDefault="00055018" w:rsidP="00055018">
      <w:pPr>
        <w:pStyle w:val="TextoNormal"/>
      </w:pPr>
      <w:r>
        <w:t xml:space="preserve">c) Los ahora solicitantes de amparo interpusieron recurso de reposición contra la Orden de 19 de mayo de 1981, que fue desestimado por Orden ministerial de 28 de julio de 1982. </w:t>
      </w:r>
    </w:p>
    <w:p w:rsidR="00055018" w:rsidRDefault="00055018" w:rsidP="00055018">
      <w:pPr>
        <w:pStyle w:val="TextoNormal"/>
      </w:pPr>
      <w:r>
        <w:t xml:space="preserve">d) Interpuesto recurso contencioso-administrativo, éste fue desestimado por Sentencia de la Sala Quinta del Tribunal Supremo de 12 de abril de 1984. </w:t>
      </w:r>
    </w:p>
    <w:p w:rsidR="00055018" w:rsidRDefault="00055018" w:rsidP="00055018">
      <w:pPr>
        <w:pStyle w:val="TextoNormal"/>
      </w:pPr>
      <w:r>
        <w:t xml:space="preserve">Los solicitantes de amparo citan como infringido el art. 14 de la C. E., alegando que el párrafo 2 de la Orden de 19 de mayo de 1981 otorga un trato discriminatorio para los </w:t>
      </w:r>
      <w:r>
        <w:lastRenderedPageBreak/>
        <w:t>Agentes de Cambio y Bolsa de Valencia, al exigirles un tiempo mínimo de ocho años para poder concursar a las plazas de las Bolsas de Barcelona, Bilbao y Madrid, mientras que para los Agentes de estas últimas y con respecto a las mismas plazas de Barcelona, Bilbao y Madrid sólo se exigen cinco años. Solicitan se declare la nulidad de la Sentencia impugnada, así como la de la propia Orden de 19 de mayo de 1981 y del acto desestimatorio del recurso de reposición contra la misma, solicitando finalmente se declare su derecho a concursar a las plazas de Agentes de Cambio y Bolsa vacantes en cualquier Bolsa de España sin otros condicionamientos ni restricciones que los que se establezcan con carácter general para todos los Agentes de Cambio y Bolsa.</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Segunda, por providencia de 18 de julio de 1984, acordó hacer saber al Procurador la posible existencia del motivo de inadmisión de carácter subsanable de no acompañamiento de copia de la Orden de 28 de julio de 1982 desestimatoria del recurso de reposición ni de la Sentencia de la Sala Quinta del Tribunal Supremo de 12 de abril de 1984 de conformidad con lo establecido en los arts. 49.2 b) y 50.1 b) de la Ley Orgánica del Tribunal Constitucional (LOTC), concediendo un plazo de diez días para la subsanación del mismo. El Procurador de los recurrentes aportó copia de ambas mediante escrito que tuvo su entrada el 27 de julio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Segunda, por nueva providencia de 3 de octubre de 1984, tuvo por recibido el anterior escrito del Procurador y los documentos que le acompañaban, concediendo un nuevo plazo de diez días al Ministerio Fiscal y al solicitante de amparo para que alegasen lo que estimaran pertinente sobre la posible existencia del motivo de inadmisión consistente en la carencia manifiesta de contenido de la demanda a que se refiere el artículo 50.2 b) de la LOTC. El Fiscal, por escrito que tuvo su entrada el 18 de octubre de 1984, tras entender que el recurso ha de situarse en el art. 43 y no en el 44 de la LOTC, dijo que, por el origen de su nombramiento, existe una diferencia clara e indiscutible entre los recurrentes y los otros Agentes, sin perjuicio de que todos lo sean con plenitud de derechos, por lo que no aparece injustificado ni desproporcionado que la promoción mediante concurso-oposición refleje en alguna medida esta diferencia y exija una permanencia en el cargo distinta a unos y otros, con la particularidad además de que la norma impugnada es disposición de carácter general aplicable tanto para concursar desde la Bolsa de Valencia como desde otras Bolsas, y de que dicha norma no tiene por qué ser de carácter temporal, sólo para este concurso; por lo que interesó la inadmisión del recurso en aplicación del art. 50.2 b) de la LOTC. </w:t>
      </w:r>
    </w:p>
    <w:p w:rsidR="00055018" w:rsidRDefault="00055018" w:rsidP="00055018">
      <w:pPr>
        <w:pStyle w:val="TextoNormal"/>
      </w:pPr>
      <w:r>
        <w:t>La representación de los recurrentes, mediante escrito que tuvo su entrada el 19 de octubre de 1984, alegó en esencia que tanto el planteamiento efectuado ante la Sala Quinta del Tribunal Supremo como la pretensión del recurso de amparo giran en torno al art. 14 de la Constitución y al principio de igualdad ante la Ley, por lo que solicitó se resuelva proseguir el curso de los Autos hasta dictarse Sentencia estimatoria de la pretensión de amparo.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En la fundamentación jurídica de la demanda de amparo se analizan y someten a crítica los considerandos de la Sentencia impugnada de 12 de abril de 1984.  De las diversas cuestiones que se tratan al efectuar dicho análisis -referentes a los «derechos adquiridos» </w:t>
      </w:r>
      <w:r>
        <w:lastRenderedPageBreak/>
        <w:t>de los Agentes de Cambio y Bolsa de Valencia-, al modo en que los mismos han adquirido su condición de tales o en que otros funcionarios han accedido a determinados Cuerpos por integración en los mismos, a la potestad organizatoria de la Administración en la determinación de las condiciones para concursos y al principio de igualdad, sólo merece ser considerada a los efectos del presente recurso de amparo la última, es decir, la relativa a una pretendida infracción del art.  14 de la C. E., puesto que las restantes. son cuestiones de mera legalidad.</w:t>
      </w:r>
    </w:p>
    <w:p w:rsidR="00055018" w:rsidRDefault="00055018" w:rsidP="00055018">
      <w:pPr>
        <w:pStyle w:val="TextoNormal"/>
      </w:pPr>
    </w:p>
    <w:p w:rsidR="00055018" w:rsidRDefault="00055018" w:rsidP="00055018">
      <w:pPr>
        <w:pStyle w:val="TextoNormal"/>
      </w:pPr>
      <w:r w:rsidRPr="00055018">
        <w:rPr>
          <w:rStyle w:val="NumeroAFNegritaCaracter"/>
        </w:rPr>
        <w:t>2</w:t>
      </w:r>
      <w:r>
        <w:t>. En efecto, los solicitantes de amparo, Agentes de la Bolsa de Valencia, se consideran discriminados frente a los Agentes de Cambio y Bolsa de Barcelona, Bilbao y Madrid a causa de que la Orden de 19 de mayo de 1981 viene a establecer para los primeros -aun sin nombrarlos expresamente- la exigencia de ocho años de servicios efectivos en Valencia para poder tomar parte en concursos-oposición a plazas de las Bolsas de Barcelona, Bilbao y Madrid; mientras que a los Agentes de estas últimas Bolsas sólo se les exige para participar en los mismos concursos-oposición -no en los que lo sean a plazas de Valencia en los que también se les requieren ocho años-, para aspirar a plaza distinta de la que ocupen, cinco años de servicios efectivos.  Con ello, lo que ocurre realmente es que ninguno de los solicitantes de amparo reúne actualmente los requisitos para participar en concursos-oposición a plazas de Barcelona, Bilbao y Madrid puesto que, al haber sido nombrados Agentes de Cambio y Bolsa por Orden de 29 de septiembre de 1980, dictada tras la conversión por Real Decreto 1783/1980, de 29 de agosto, del Bolsín Oficial de Comercio de Valencia en Bolsa Oficial de Comercio, no cuentan con los ocho años de servicios efectivos exigidos para ello con carácter general por el párrafo 1 de la Orden del Ministerio de Economía y Comercio de 19 de mayo de 1981, ni tampoco siquiera con los cinco que exige, para las plazas de Barcelona, Bilbao y Madrid, a los Agentes que cumplan determinados requisitos, el párrafo 2 de dicha Orden.  Y cuando los solicitantes de amparo alcancen el tiempo de cinco años de servicios, tampoco podrán tomar parte -de acuerdo con la Orden impugnada- en concursos-oposición a plazas de Barcelona, Bilbao y Madrid, dado que para ello deberían, o bien haber sido nombrados Agentes antes de la promulgación del Decreto-ley 7/1964, de 30 de abril, o bien haber sido nombrados en virtud de oposición o concurso-oposición, sin que concurra en ellos ninguno de tales requisitos. En consecuencia, de acuerdo con dicha Orden ministerial, habrán de esperar a alcanzar los ocho años exigidos para participar en concursos-oposición a las plazas referidas, sin perjuicio de que puedan entretanto participar en oposiciones libres de las mismas.  Por otra parte, tras hacer referencia los solicitantes de amparo a que «no constituye una novedad en el panorama normativo» la forma en que han accedido al título de Agentes de Cambio y Bolsa y, en efecto, el artículo 3 de la Ley de 27 de diciembre de 1910 dispuso, en relación con su art.  2, que en la medida en que se establezcan nuevas Bolsas Oficiales de Comercio, los Corredores de Comercio de la plaza en que tal establecimiento tenga lugar tendrán preferencia para ser nombrados Agentes sin más requisitos que solicitarlo, obtener el título y consignar la fianza y cuota de entrada señaladas, habiéndose ajustado a tal normativa lo dispuesto por el Real Decreto 1783/1980, de 29 de agosto, de creación de la Bolsa de Valencia, interpretan la discriminación de que se sienten objeto «como una especie de sanción encubierta al no acceso por oposición o concurso-oposición»; y califican la justificación que se hace en la Sentencia impugnada del trato desigual que les otorga la Orden recurrida como un «reproche» que se les hace por no haber superado las correspondientes pruebas selectivas.  Con esto último, los recurrentes vienen a plantear la cuestión en sus debidos términos, pues de lo que se trata es de determinar si su acceso en 1980 a la condi</w:t>
      </w:r>
      <w:r>
        <w:lastRenderedPageBreak/>
        <w:t>ción de Agentes de Cambio y Bolsa, desde la de Corredores de Comercio, en virtud de transformación del Bolsín de Valencia en Bolsa de Comercio y sin prueba selectiva alguna, permite y justifica el trato legal desigual de que son objeto frente a otros Agentes de Cambio y Bolsa nombrados, bien antes de la promulgación del Decreto-ley 7/1964, o bien en virtud de oposición o concurso-oposición, pudiendo partirse por lo tanto de la constatación de que la situación de los solicitantes de amparo no es idéntica a la de aquellos otros Agentes de Cambio y Bolsa frente a los que se consideran discriminados.  De ahí que la única cuestión que quepa considerar, de acuerdo con la reiterada doctrina de este Tribunal Constitucional acerca del principio de igualdad ante la Ley, es la de si el procedimiento y el momento en que los solicitantes de amparo accedieron a su condición de Agentes de Cambio y Bolsa de Valencia son circunstancias que justifiquen razonablemente la diferencia de trato legal que les ha sido otorgada en materia de participación en concursos-oposición a plazas de otras Bolsas.</w:t>
      </w:r>
    </w:p>
    <w:p w:rsidR="00055018" w:rsidRDefault="00055018" w:rsidP="00055018">
      <w:pPr>
        <w:pStyle w:val="TextoNormal"/>
      </w:pPr>
    </w:p>
    <w:p w:rsidR="00055018" w:rsidRDefault="00055018" w:rsidP="00055018">
      <w:pPr>
        <w:pStyle w:val="TextoNormal"/>
      </w:pPr>
      <w:r w:rsidRPr="00055018">
        <w:rPr>
          <w:rStyle w:val="NumeroAFNegritaCaracter"/>
        </w:rPr>
        <w:t>3</w:t>
      </w:r>
      <w:r>
        <w:t>. A tales efectos, no podría estimarse, en absoluto, que sea irrazonable el que, bien para la admisión a un concurso-oposición, o bien incluso para valorar dentro del mismo los méritos que se invoquen, se tengan en cuenta, a efectos de un diferente trato legal, las pruebas de selección que, con anterioridad, hayan superado o dejado de superar los concursantes o posibles participantes en ese concurso-oposición.  Téngase en cuenta que, por su propia naturaleza, los concursos y concursos-oposición, sobre todo si tienen el carácter de «restringidos» para determinadas categorías de participantes, van dirigidos precisamente a discernir, medir y valorar las distintas circunstancias o «méritos» que concurran en los posibles concursantes, es decir, a otorgarles un tratamiento diferenciado.  La propia existencia de concursos-oposición al 50 por 100 de las plazas de Agentes de Cambio y Bolsa, prevista en el art. 26 del Decreto-ley 7/1964, de 30 de abril, desarrollado por Orden de 14 de febrero de 1976, modificada a su vez por la Orden ahora impugnada de 19 de mayo de 1981, supone un trato legal desigual y favorable para quienes puedan participar en dichos concursos-oposición -Agentes de Cambio y Bolsa que cuenten con determinada antigüedad- frente a quienes, por no ser Agentes de Cambio y Bolsa, o por carecer de la antigüedad requerida, sólo les cabe la opción de concurrir a oposiciones libres, también previstas en dichas normas.  Sin que pueda calificarse como desproporcionado el que, a quienes hayan accedido legalmente a la condición de Agentes de Cambio y Bolsa sin realizar pruebas selectivas previas, se les exija, para poder participar en determinados concursos-oposición, una antigüedad superior en tres años a la exigida para los que sí hayan superado tales pruebas, ni ello suponga poner en duda la legitimidad de los nombramientos que obtuvieron en su día los recurrentes como Agentes de Cambio y Bolsa.</w:t>
      </w:r>
    </w:p>
    <w:p w:rsidR="00055018" w:rsidRDefault="00055018" w:rsidP="00055018">
      <w:pPr>
        <w:pStyle w:val="TextoNormal"/>
      </w:pPr>
    </w:p>
    <w:p w:rsidR="00055018" w:rsidRDefault="00055018" w:rsidP="00055018">
      <w:pPr>
        <w:pStyle w:val="TextoNormal"/>
      </w:pPr>
      <w:r w:rsidRPr="00055018">
        <w:rPr>
          <w:rStyle w:val="NumeroAFNegritaCaracter"/>
        </w:rPr>
        <w:t>4</w:t>
      </w:r>
      <w:r>
        <w:t>. En consecuencia, ha de concluirse que la demanda de amparo formulada en representación de los recurrentes incurre en el motivo insubsanable de inadmisibilidad previsto en el art.  50.2 b) de la Ley Orgánica del Tribunal Constitucional, pues carece manifiestamente de todo contenido que pudiera justificar el que este Tribunal Constitucional llegara a dictar Sentencia sobre lo pedido por los solicitantes de amparo.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su virtud, la Sección Segunda acordó declarar la inadmisibilidad de la demanda formulada y ordenar el archivo de las actuaciones.</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2" w:name="AUTO_1984_760"/>
      <w:r>
        <w:lastRenderedPageBreak/>
        <w:t>AUTO 760/1984, de 5 de diciembre de 1984</w:t>
      </w:r>
    </w:p>
    <w:bookmarkEnd w:id="292"/>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ECLI:ES:TC:1984:760A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el archivo de las actuaciones en el procedimiento 589/1984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día 30 de julio de 1984 tiene entrada en el Registro General de este Tribunal Constitucional un oficio remitido por la Dirección del Centro Penitenciario de Alicante que adjunta un escrito del interno de dicho Centro Italo Mario Siervo, de nacionalidad uruguaya, en el que expone ante este Tribunal lo siguiente: Que se encuentra recluido en el mencionado Centro por causa penal, seguida por el Juzgado de Instrucción núm. 4 de Alicante, sumario núm. 45/1984; que desconoce los hechos por los que se ha seguido la actuación sumarial; que en dicha causa ha solicitado en diversas ocasiones la libertad provisional sin haber recibido contestación alguna, y que, a su juicio, todo ello constituye una violación del art. 17 de la Constitución.</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19 de septiembre de 1984, notificada al Ministerio Fiscal el 24 de septiembre y al interesado el 8 de noviembre siguiente, la Sección Primera de la Sala Primera del Tribunal Constitucional acuerda hacer saber al recurrente que, de conformidad con lo dispuesto en el artículo 81 de la Ley Orgánica del Tribunal Constitucional (LOTC), debe comparecer en el recurso de amparo por medio de Procurador que le represente y asistido de Abogado que le defienda, a cuyo fin se le concede, en aplicación de lo dispuesto en el art. 85.2 de la citada Ley Orgánica, un plazo de diez días para que se persone ante este Tribunal en la forma indicada, sin perjuicio de que pueda nombrársele Abogado y Procurador de oficio por carencia de medios económicos, si así lo solicitare.</w:t>
      </w:r>
    </w:p>
    <w:p w:rsidR="00055018" w:rsidRDefault="00055018" w:rsidP="00055018">
      <w:pPr>
        <w:pStyle w:val="TextoNormal"/>
      </w:pPr>
    </w:p>
    <w:p w:rsidR="00055018" w:rsidRDefault="00055018" w:rsidP="00055018">
      <w:pPr>
        <w:pStyle w:val="TextoNormal"/>
      </w:pPr>
      <w:r w:rsidRPr="00055018">
        <w:rPr>
          <w:rStyle w:val="NumeroAFNegritaCaracter"/>
        </w:rPr>
        <w:t>3</w:t>
      </w:r>
      <w:r>
        <w:t>. Ha transcurrido con exceso el plazo concedido sin que se haya recibido escrito alguno del recurrente.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055018" w:rsidRDefault="00055018" w:rsidP="00055018">
      <w:pPr>
        <w:pStyle w:val="TextoNormal"/>
      </w:pPr>
      <w:r>
        <w:lastRenderedPageBreak/>
        <w:t>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055018" w:rsidRDefault="00055018" w:rsidP="00055018">
      <w:pPr>
        <w:pStyle w:val="TextoNormal"/>
      </w:pPr>
      <w:r>
        <w:t>En el presente caso el solicitante de amparo no ha comparecido en la forma legalmente establecida ni ha subsanado la falta de postulación en el plazo concedido.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estimar producida la extinción del proceso abierto por el escrito de demanda de amparo de don Italo Mario Siervo, y el archivo de las actuaciones.</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3" w:name="AUTO_1984_761"/>
      <w:r>
        <w:lastRenderedPageBreak/>
        <w:t>AUTO 761/1984, de 5 de diciembre de 1984</w:t>
      </w:r>
    </w:p>
    <w:bookmarkEnd w:id="293"/>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ECLI:ES:TC:1984:761A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672/1984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empresa «Conrado Vilar, S. A.», representada por el Procurador don Angel Deleito Villa y asistida del Letrado don Jesús María Carroza Sayas, formula demanda de amparo constitucional contra la Sentencia del Tribunal Central de Trabajo de 2 de junio de 1984 por presunta vulneración del art. 24.1 de la Constitución Española. La demanda expone los siguientes hechos: </w:t>
      </w:r>
    </w:p>
    <w:p w:rsidR="00055018" w:rsidRDefault="00055018" w:rsidP="00055018">
      <w:pPr>
        <w:pStyle w:val="TextoNormal"/>
      </w:pPr>
      <w:r>
        <w:t xml:space="preserve">a) El 19 de noviembre de 1980, don Carmelo L. Falgas Benedicto interpuso demanda judicial en reclamación de pensión de jubilación contra la Mutualidad de Regímenes Especiales (hoy Instituto Nacional de la Seguridad Social) y la empresa «Conrado Vilar, S. A.». La Magistratura de Trabajo número 6 de Barcelona dictó Sentencia de 2 de marzo de 1981 condenando a la Mutualidad y absolviendo a la Empresa también demandada. </w:t>
      </w:r>
    </w:p>
    <w:p w:rsidR="00055018" w:rsidRDefault="00055018" w:rsidP="00055018">
      <w:pPr>
        <w:pStyle w:val="TextoNormal"/>
      </w:pPr>
      <w:r>
        <w:t>b) El Instituto Nacional de la Seguridad Social anunció el día 23 de marzo de 1981 su propósito de interponer recurso de suplicación, que fue tenido por anunciado por providencia de la Magistratura de Trabajo de 24 de marzo de 1981 notificada a la ahora demandante en amparo. La Magistratura no notificó a la Empresa la formalización del recurso ni le dio traslado del escrito para su impugnación, viéndose sorprendida esta última el día 25 de julio de 1984 cuando se le notifica la Sentencia dictada por el Tribunal Central de Trabajo el día 2 de junio de 1984. Al serle notificada la Sentencia, la Empresa formuló ante la Magistratura de Trabajo núm. 6 de Barcelona protesta en forma, a los efectos de lo prevenido en el art. 44.1 c) de la Ley Orgánica del Tribunal Constitucional.</w:t>
      </w:r>
    </w:p>
    <w:p w:rsidR="00055018" w:rsidRDefault="00055018" w:rsidP="00055018">
      <w:pPr>
        <w:pStyle w:val="TextoNormal"/>
      </w:pPr>
    </w:p>
    <w:p w:rsidR="00055018" w:rsidRDefault="00055018" w:rsidP="00055018">
      <w:pPr>
        <w:pStyle w:val="TextoNormal"/>
      </w:pPr>
      <w:r w:rsidRPr="00055018">
        <w:rPr>
          <w:rStyle w:val="NumeroAFNegritaCaracter"/>
        </w:rPr>
        <w:t>2</w:t>
      </w:r>
      <w:r>
        <w:t>. La demandante denuncia la vulneración del art. 24.1 de la Constitución Española, por haberse producido indefensión al no haber sido oída en el procedimiento de recurso. Solicita la declaración de nulidad de la Sentencia del Tribunal Central de Trabajo y la reposición de las actuaciones al momento de la interposición del recurso de suplicación para que se le dé traslado del mismo a efectos de su impugnación.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Mediante providencia del pasado 31 de octubre, la Sección Tercera de este Tribunal puso de manifiesto la posible existencia de la causa de inadmisión regulada por el art. 50.1 a) en relación con el 44.2, ambos de la Ley Orgánica del Tribunal Constitucional (LOTC), por haberse interpuesto la demanda fuera del plazo señalado en el último de los artículos mencionados. </w:t>
      </w:r>
    </w:p>
    <w:p w:rsidR="00055018" w:rsidRDefault="00055018" w:rsidP="00055018">
      <w:pPr>
        <w:pStyle w:val="TextoNormal"/>
      </w:pPr>
      <w:r>
        <w:lastRenderedPageBreak/>
        <w:t xml:space="preserve">En el término señalado por la anterior providencia, han presentado sus alegaciones la representación de la recurrente y el Ministerio Fiscal. </w:t>
      </w:r>
    </w:p>
    <w:p w:rsidR="00055018" w:rsidRDefault="00055018" w:rsidP="00055018">
      <w:pPr>
        <w:pStyle w:val="TextoNormal"/>
      </w:pPr>
      <w:r>
        <w:t xml:space="preserve">La representación de la recurrente que en el plazo de veinte días que señala el art. 44.2 de la LOTC, sólo deben computarse los días hábiles y, por tanto, no deben computarse ni los domingos 29 de julio, ni 9 y 16 de septiembre ni los días comprendidos entre el 1 y el 31 de agosto, así como tampoco el día 11 de septiembre, fiesta nacional de Cataluña, todo ello por mandato del art. 304.2 de la Ley de Enjuiciamiento Civil y del art. 1 del Decreto-ley 5/1973, de 17 de julio. Excluidos estos días, la demanda se encuentra dentro de plazo y debe ser admitida. </w:t>
      </w:r>
    </w:p>
    <w:p w:rsidR="00055018" w:rsidRDefault="00055018" w:rsidP="00055018">
      <w:pPr>
        <w:pStyle w:val="TextoNormal"/>
      </w:pPr>
      <w:r>
        <w:t>El Ministerio Fiscal, por su parte, invocado el acuerdo del Pleno del Tribunal Constitucional de 15 de junio de 1982 («Boletín Oficial del Estado» del 2 de julio) indica que no siendo inhábiles para iniciar los distintos procesos atribuidos a la competencia de este Tribunal los días del mes de agosto, la demanda se ha presentado fuera de plazo y debe ser inadmitida.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demora en la presentación del recurso de amparo se debe a que, según su propio alegato, el demandante ha estimado como inhábil el mes de agosto. El demandante olvida, sin embargo, tanto el acuerdo del Pleno del Tribunal Constitucional de 15 de junio de 1982 («Boletín Oficial del Estado» de 2 de julio) que establece las normas de funcionamiento del Tribunal durante el período de vacaciones, como la reiterada doctrina dictada sobre el plazo de interposición del recurso.</w:t>
      </w:r>
    </w:p>
    <w:p w:rsidR="00055018" w:rsidRDefault="00055018" w:rsidP="00055018">
      <w:pPr>
        <w:pStyle w:val="TextoNormal"/>
      </w:pPr>
      <w:r>
        <w:t>El art. 2 del citado acuerdo declara que «sólo correrán durante el período de vacaciones los plazos señalados para iniciar los distintos procesos atribuidos a la competencia de este Tribunal», lo que quiere decir que el mes de agosto es hábil para el cómputo del plazo de interposición de un recurso.</w:t>
      </w:r>
    </w:p>
    <w:p w:rsidR="00055018" w:rsidRDefault="00055018" w:rsidP="00055018">
      <w:pPr>
        <w:pStyle w:val="TextoNormal"/>
      </w:pPr>
      <w:r>
        <w:t>No resultan aplicables al caso, por tanto, el Decreto-ley 5/1973, de 17 de julio, que declara inhábiles a determinados efectos judiciales todos los días del mes de agosto de cada año, y el art. 304 de la L. E. C. porque, como ha declarado el Tribunal en reiteradas ocasiones, el plazo para iniciar el recurso de amparo no es un plazo que pueda configurarse como término judicial por no ser el proceso de amparo una continuación del proceso judicial ordinario, y porque la remisión que efectúa el art. 80 de la LOTC a la L. E. C. se refiere a los términos judiciales y no a los plazos para el ejercicio de las actuaciones.</w:t>
      </w:r>
    </w:p>
    <w:p w:rsidR="00055018" w:rsidRDefault="00055018" w:rsidP="00055018">
      <w:pPr>
        <w:pStyle w:val="TextoNormal"/>
      </w:pPr>
      <w:r>
        <w:t>Tal doctrina, establecida entre otros en los Autos de 18 de noviembre de 1981 (Auto 236/1981), 16 de diciembre de 1981 (Auto 237/1981), 17 de noviembre de 1982 (Auto 363/1982), 12 de enero de 1983 (Auto 359/1982), 27 de abril de 1983 (Auto 345/1982), 16 de noviembre de 1983 (Auto 631/1983), 14 de diciembre de 1983 (Auto 625/1983) y 14 de marzo de 1984 (Auto 632/1983) parte del supuesto implícito de que el plazo de interposición del recurso de amparo es de caducidad -como plazo material y no procesal- por lo que no resulta afectado por la inhabilidad e impide en el caso actual la admisión del recurso.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razón de todo lo cual, la Sección acuerda la inadmisión del presente recurso.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4" w:name="AUTO_1984_762"/>
      <w:r>
        <w:lastRenderedPageBreak/>
        <w:t>AUTO 762/1984, de 5 de diciembre de 1984</w:t>
      </w:r>
    </w:p>
    <w:bookmarkEnd w:id="294"/>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ECLI:ES:TC:1984:762A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675/1984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don Luis Pulgar Arroyo, en nombre y representación de don Enrique Vicente Gómez, don José Antonio Elorriaga Sagasti, don Bienvenido Gato Gato, don Juan José Torre Ortiz, don José Antonio Sarachaga Lorenzo, don Víctor Irzu Achalandabaso, don José Miguel Orueta Andrés, don Claudencio Ferrero García, don José María Osta Tirado, don Pedro Sarachaga Lorenzo, don Pedro María Isidro Alvarez Chopitea, don Salvador Lantada Sardón, don Luis María Pildain Mendizábal, don Jesús Velarra Fernández, don José María Muñoz Pujana, don Francisco López Ortiz, don Luis María Angulo López y don Enrique Renovales Acarregui, formuló demanda de amparo constitucional contra la Sentencia de 3 de julio de 1984 del Tribunal Central de Trabajo, confirmatoria de la Magistratura de Trabajo número 3 de Vizcaya, de 19 de septiembre de 1983, que había declarado la falta de competencia del orden jurisdiccional laboral para resolver una reclamación de categoría profesional. La demanda de amparo se funda en la presunta vulneración del derecho a la tutela judicial efectiva y del derecho a un proceso sin dilaciones indebidas del art. 24 de la Constitución, y se apoya en los siguientes hechos: a) los demandantes ingresaron en la empresa «Iberduero, S. A.» entre los años 1971 y 1975, tras superar unas pruebas de selección, para las que se exigía como requisito estar en posesión del título oficial de maestro industrial, asignándoseles unos puestos de trabajo, que no se correspondían con la titulación académica exigida; b) considerando que en virtud del requisito exigido para la contratación, la Empresa debería reconocerles una categoría profesional adecuada a su titulación, el 20 de febrero de 1980 presentaron demanda en la Magistratura de Trabajo núm. 3 de Vizcaya solicitando que se declarase el derecho de los demandantes a la detentación de la categoría profesional definida como segunda categoría del grupo I, personal técnico, con rango de técnicos titulados de grado medio, con todos los derechos inherentes a dicha categoría profesional; c) habiéndose celebrado la vista el 24 de mayo de 1983, el día 19 de septiembre del mismo año el Magistrado de Trabajo dictó Sentencia, declarando la incompetencia del orden jurisdiccional laboral para conocer del tema, pues, versando el problema sobre la clasificación profesional y siendo la situación reclamada anterior a la vigencia del Estatuto de los Trabajadores, resultaba aplicable la Orden de 29 de diciembre de 1945, que disponía la competencia de la Autoridad administrativa; d) el Tribunal Central de Trabajo en Sentencia de 3 de julio de 1984 confirmó el pronunciamiento de instancia. El Tribunal rectificó la fundamentación de este pronunciamiento pero mantuvo el fallo declaratorio de la incompetencia jurisdiccional al entender que lo pretendido por los acto</w:t>
      </w:r>
      <w:r>
        <w:lastRenderedPageBreak/>
        <w:t xml:space="preserve">res era una modificación de los preceptos de la Ordenanza Laboral relativos a las categorías profesionales para incluir que un grupo determinado un puesto de trabajo perteneciente a otro grupo, y que tal modificación es competencia del Gobierno o de la negociación colectiva, pero no de los Tribunales a quienes sólo corresponde la aplicación e interpretación de las Leyes. </w:t>
      </w:r>
    </w:p>
    <w:p w:rsidR="00055018" w:rsidRDefault="00055018" w:rsidP="00055018">
      <w:pPr>
        <w:pStyle w:val="TextoNormal"/>
      </w:pPr>
      <w:r>
        <w:t>Los demandantes denuncian que la declaración de incompetencia vulnera el derecho a la tutela judicial efectiva, al negarse los Tribunales laborales a resolver sobre un tema que pertenece indudablemente al ámbito de la jurisdicción laboral. El Tribunal Central de Trabajo ha confundido gravemente la pretensión de la demanda que no consistía en una modificación de la legislación vigente (que se clasificase a su puesto de trabajo en otra categoría) sino en la obtención de la categoría a que creían tener derecho con todas sus consecuencias, y entre ellas la atribución de un puesto de trabajo adecuado a dicha categoría. Por su parte, la Magistratura de Trabajo incide igualmente en la vulneración pues aunque fuera cierta la competencia de la Administración laboral, ésta habría desaparecido tras el Estatuto de los Trabajadores y en el momento de dictarse Sentencia. Igualmente denuncian la vulneración del art. 24.2 de la Constitución que consagra el derecho a un proceso sin dilaciones indebidas.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Que la Sección Cuarta del Tribunal acordó poner de manifiesto la posible existencia de dos causas de inadmisibilidad, a saber: 1.ª) la del artículo 50.1 b), en relación con el 44.1 c) de la Ley Orgánica del Tribunal, y 2.ª) la del art. 50.2 b) de la misma Ley Orgánica; y en consecuencia se otorgó un plazo de diez días para alegaciones a los solicitantes de amparo y al Ministerio Fiscal. </w:t>
      </w:r>
    </w:p>
    <w:p w:rsidR="00055018" w:rsidRDefault="00055018" w:rsidP="00055018">
      <w:pPr>
        <w:pStyle w:val="TextoNormal"/>
      </w:pPr>
      <w:r>
        <w:t xml:space="preserve">Dentro del susodicho plazo los solicitantes del amparo han insistido en sus pretensiones iniciales. </w:t>
      </w:r>
    </w:p>
    <w:p w:rsidR="00055018" w:rsidRDefault="00055018" w:rsidP="00055018">
      <w:pPr>
        <w:pStyle w:val="TextoNormal"/>
      </w:pPr>
      <w:r>
        <w:t xml:space="preserve">Según los recurrentes no existe el primero de los defectos propuestos porque en la Sentencia del Tribunal Central de Trabajo se insta el mismo derecho a la tutela efectiva, pero por razones distintas, y no ha habido oportunidad procesal para la invocación, ya que el rechazo de la competencia por el Tribunal Central de Trabajo se basa en un fundamento evidentemente erróneo y que implica una arbitrariedad al decir que «sin que los actores pretendan el reconocimiento de un puesto o cargo de carácter superior al expresado». </w:t>
      </w:r>
    </w:p>
    <w:p w:rsidR="00055018" w:rsidRDefault="00055018" w:rsidP="00055018">
      <w:pPr>
        <w:pStyle w:val="TextoNormal"/>
      </w:pPr>
      <w:r>
        <w:t xml:space="preserve">Según el Tribunal Central de Trabajo los actores tienen una categoría reconocida de operarios, obreros manuales, y un cargo y puesto de trabajo de encargado de turbinas y no quieren ni reclaman otro puesto o cargo superior, sino que su pretensión es seguir en sus puestos y cargos con los que están satisfechos, pero reconociéndoles una categoría superior por razón de su titulación personal. A juicio de los solicitantes de amparo es falso que ésta fuera su pretensión, lo que se acredita: a) con la demanda, cuyo «suplico» contiene la pretensión de una categoría superior con todo lo inherente a ella, luego no estaban de acuerdo con sus cargos, ni con sus puestos de trabajo porque son impropios de la categoría profesional a la que tienen derecho y se les niega; b) con la propia Sentencia de instancia; el Magistrado de instancia que vio directamente la controversia así lo entendió; c) en el recurso de suplicación, se decía que a los interesados se les destinó a puestos de trabajo y categoría inferiores; d) «Iberduero, S. </w:t>
      </w:r>
    </w:p>
    <w:p w:rsidR="00055018" w:rsidRDefault="00055018" w:rsidP="00055018">
      <w:pPr>
        <w:pStyle w:val="TextoNormal"/>
      </w:pPr>
      <w:r>
        <w:t xml:space="preserve">A.», en su escrito de impugnación del recurso de suplicación, reconoce textualmente que la pretensión era la adecuación de la función al título profesional ya que en la demanda y en el recurso insistían en que por decisión unilateral de la Empresa se les ha rebajado de sus funciones. </w:t>
      </w:r>
    </w:p>
    <w:p w:rsidR="00055018" w:rsidRDefault="00055018" w:rsidP="00055018">
      <w:pPr>
        <w:pStyle w:val="TextoNormal"/>
      </w:pPr>
      <w:r>
        <w:lastRenderedPageBreak/>
        <w:t xml:space="preserve">Por tanto, si el Tribunal Central de Trabajo se declara incompetente, porque, según él, los recurrentes están conformes con sus tareas y puestos de trabajo, propios de obreros -no de técnicos titulados de grado medio- y en consecuencia su reclamación consiste en cambiar la categoría y cualificación de dichos trabajos, resulta evidente que la causa por la que estima la incompetencia de jurisdicción es arbitraria e ilegítima y por tanto deniega una resolución de fondo a la que tienen derecho. </w:t>
      </w:r>
    </w:p>
    <w:p w:rsidR="00055018" w:rsidRDefault="00055018" w:rsidP="00055018">
      <w:pPr>
        <w:pStyle w:val="TextoNormal"/>
      </w:pPr>
      <w:r>
        <w:t xml:space="preserve">En el proceso previo, aún sin cita textual y directa se ha cumplido con la exigencia del art. 44.1 c) de la Ley Orgánica del Tribunal Constitucional, porque en el recurso de suplicación se señaló el contenido esencial o básico de los derechos constitucionales violados. En efecto, al reclamarse una resolución de fondo, por entender injusta y contraria a Derecho la desestimación de la demanda por incompetencia de jurisdicción, se señaló el contenido básico del derecho a la tutela judicial efectiva, que se da precisamente con las resoluciones de fondo. Por tanto, está cumplido el requisito de invocación formal previa respecto de la citada violación del art. 24.1 de la Constitución producida en la Sentencia de la Magistratura de Trabajo núm. 3 de Vizcaya. </w:t>
      </w:r>
    </w:p>
    <w:p w:rsidR="00055018" w:rsidRDefault="00055018" w:rsidP="00055018">
      <w:pPr>
        <w:pStyle w:val="TextoNormal"/>
      </w:pPr>
      <w:r>
        <w:t xml:space="preserve">Con relación a la denunciada violación del art. 24.2 de la Constitución por la Sentencia de instancia de la jurisdicción laboral, está también cumplido el requisito de la invocación previa y formal, porque, aunque en el recurso de suplicación no se cita textualmente el art. 24.2 de la Constitución, sí se señala su contenido esencial cuando argumentan que el mantener la incompetencia de jurisdicción ocasiona una dilación indebida al proceso y una indefensión, porque la Autoridad laboral ya no tiene esa atribución o competencia y hay que volver a reproducir íntegramente el mismo proceso. </w:t>
      </w:r>
    </w:p>
    <w:p w:rsidR="00055018" w:rsidRDefault="00055018" w:rsidP="00055018">
      <w:pPr>
        <w:pStyle w:val="TextoNormal"/>
      </w:pPr>
      <w:r>
        <w:t xml:space="preserve">Respecto a la vulneración por el Tribunal Central de Trabajo del derecho a la tutela efectiva de los Tribunales, sin que en ningún caso se pueda producir indefensión, no ha sido posible la invocación previa, porque la infracción del derecho fundamental se ha producido en la resolución que pone fin al proceso. Se ha de tener en cuenta que esta infracción se produce por motivos y fundamentos o causas distintas de las de la Sentencia de instancia. </w:t>
      </w:r>
    </w:p>
    <w:p w:rsidR="00055018" w:rsidRDefault="00055018" w:rsidP="00055018">
      <w:pPr>
        <w:pStyle w:val="TextoNormal"/>
      </w:pPr>
      <w:r>
        <w:t xml:space="preserve">Con relación a la posible causa de inadmisibilidad consistente en que la demanda pudiera carecer manifiestamente de contenido que justifique una decisión por parte del Tribunal Constitucional, los solicitantes del amparo dicen que la cuestión constitucional está en que tienen derecho a una resolución judicial sobre el fondo del asunto y se les ha privado de la misma injusta y arbitrariamente con infracción de los derechos fundamentales a la tutela judicial efectiva (art. 24.1 de la C.E.) y a un proceso sin dilaciones indebidas (art. 24.2 de la C.E.) sin que en ningún caso se pueda producir indefensión (art. 24. I de la C.E.). </w:t>
      </w:r>
    </w:p>
    <w:p w:rsidR="00055018" w:rsidRDefault="00055018" w:rsidP="00055018">
      <w:pPr>
        <w:pStyle w:val="TextoNormal"/>
      </w:pPr>
      <w:r>
        <w:t xml:space="preserve">Normalmente, y en nuestro caso también, la tutela judicial efectiva requiere que se dicte resolución de fondo, siendo ésta la misión esencial de los Jueces y Tribunales. </w:t>
      </w:r>
    </w:p>
    <w:p w:rsidR="00055018" w:rsidRDefault="00055018" w:rsidP="00055018">
      <w:pPr>
        <w:pStyle w:val="TextoNormal"/>
      </w:pPr>
      <w:r>
        <w:t xml:space="preserve">La cuestión susceptible o no de amparo está en dilucidar si la negativa de los Jueces y Tribunales a entrar a resolver sobre el fondo es justa o injusta. Si resultare injusta quedaría acreditada la infracción de los derechos fundamentales y la justeza de la restauración del orden violado, restauración que se solicita por vía de amparo al haberse agotado todos los recursos jurisdiccionales. </w:t>
      </w:r>
    </w:p>
    <w:p w:rsidR="00055018" w:rsidRDefault="00055018" w:rsidP="00055018">
      <w:pPr>
        <w:pStyle w:val="TextoNormal"/>
      </w:pPr>
      <w:r>
        <w:t xml:space="preserve">El Fiscal solicita la inadmisión del recurso. A su juicio la violación presunta del art. 24. 1 y 2 de la C. E., fue realizada en la Sentencia de la Magistratura de Trabajo, al declararse no competente para conocer del fondo de la demanda. Sin embargo, no fue invocado formalmente el derecho constitucional violado en la interposición del recurso de suplicación, que era el momento procesal adecuado. El recurrente alega para justificar dicha falta de </w:t>
      </w:r>
      <w:r>
        <w:lastRenderedPageBreak/>
        <w:t xml:space="preserve">invocación, que el recurso, tanto en su anuncio como en su realización, constituyen por sí la reclamación e invocación del derecho constitucional fundamental violado. No es admisible esta tesis de acuerdo con la jurisprudencia del Tribunal Constitucional. Es necesaria la cita del precepto que se entiende violado e incluso que se corresponda dicha cita con el que el recurrente intente valer. Esta exigencia no es un mero rigor formal, sino que se impone porque es necesario introducir en el proceso precedente el motivo constitucional, para que sobre él contiendan las partes y el Juez o Tribunal resuelvan. Solamente procede la actuación de la jurisdicción constitucional, si los órganos judiciales, habiendo tenido ocasión de remediar el daño, no lo hubieren enmendado, porque el amparo es un recurso subsidiario. </w:t>
      </w:r>
    </w:p>
    <w:p w:rsidR="00055018" w:rsidRDefault="00055018" w:rsidP="00055018">
      <w:pPr>
        <w:pStyle w:val="TextoNormal"/>
      </w:pPr>
      <w:r>
        <w:t xml:space="preserve">Es necesario que el recurrente acredite el haber realizado la invocación, sin que baste la alegación de su cumplimiento con la «mera formulación del recurso de suplicación» ya que la invocación ha de ofrecer base suficiente para que en vía judicial pueda entrarse a conocer de la «concreta vulneración aducida», lo que requiere al menos una delimitación del contenido del derecho que se dice violado. </w:t>
      </w:r>
    </w:p>
    <w:p w:rsidR="00055018" w:rsidRDefault="00055018" w:rsidP="00055018">
      <w:pPr>
        <w:pStyle w:val="TextoNormal"/>
      </w:pPr>
      <w:r>
        <w:t xml:space="preserve">Dice, además, el Fiscal, que el recurrente fundamenta el recurso en que el Tribunal Central de Trabajo y la Magistratura de Trabajo no han entrado en el fondo de la demanda para dictar sobre la misma una resolución favorable o no a las pretensiones deducidas (art. 24.1 de la C. E.), y alega también como violado, el derecho constitucional del art. 24.2 a un proceso «sin dilaciones indebidas». </w:t>
      </w:r>
    </w:p>
    <w:p w:rsidR="00055018" w:rsidRDefault="00055018" w:rsidP="00055018">
      <w:pPr>
        <w:pStyle w:val="TextoNormal"/>
      </w:pPr>
      <w:r>
        <w:t xml:space="preserve">No hay, según el Fiscal, argumentos jurídicos que fundamenten las violaciones constitucionales denunciadas. Sólo se alega el que las resoluciones judiciales no entren a conocer en el fondo de las pretensiones, declarando la incompetencia para conocer lo solicitado en el petitum de la demanda. </w:t>
      </w:r>
    </w:p>
    <w:p w:rsidR="00055018" w:rsidRDefault="00055018" w:rsidP="00055018">
      <w:pPr>
        <w:pStyle w:val="TextoNormal"/>
      </w:pPr>
      <w:r>
        <w:t xml:space="preserve">El derecho a la tutela judicial efectiva por los Jueces y Tribunales alcanza su debido cumplimiento cuando dentro de los debidos cauces procesales, previas las alegaciones precisas de las partes, se produzca una decisión judicial razonada favorable o desfavorable a las pretensiones ejercitadas ( Auto de la Sala Primera de 24 de noviembre de 1982). </w:t>
      </w:r>
    </w:p>
    <w:p w:rsidR="00055018" w:rsidRDefault="00055018" w:rsidP="00055018">
      <w:pPr>
        <w:pStyle w:val="TextoNormal"/>
      </w:pPr>
      <w:r>
        <w:t xml:space="preserve">Ha existido una decisión judicial razonada que atiende y resuelve la pretensión de una de las partes, la demandada, al admitir la incompetencia de jurisdicción laboral. </w:t>
      </w:r>
    </w:p>
    <w:p w:rsidR="00055018" w:rsidRDefault="00055018" w:rsidP="00055018">
      <w:pPr>
        <w:pStyle w:val="TextoNormal"/>
      </w:pPr>
      <w:r>
        <w:t xml:space="preserve">El contenido normal del derecho cuestionado es el de obtener una resolución de fondo, salvo cuando exista alguna causa impeditiva prevista por la Ley, que no vaya en contra del contenido esencial del Derecho, siempre que no sea realizada en forma arbitraria o improcedente. </w:t>
      </w:r>
    </w:p>
    <w:p w:rsidR="00055018" w:rsidRDefault="00055018" w:rsidP="00055018">
      <w:pPr>
        <w:pStyle w:val="TextoNormal"/>
      </w:pPr>
      <w:r>
        <w:t xml:space="preserve">Si el fundamento del recurso se basa en la no entrada por el Tribunal Central de Trabajo en el fondo, resolviendo las pretensiones deducidas en la demanda por el demandante, al declarar la incompetencia de jurisdicción, no puede prosperar el recurso porque se ha dado satisfacción al contenido del art. 24. 1 de la C. E., la resolución de manera razonada y fundada, estima la inexistencia de competencia del Tribunal para conocer del fondo de la pretensión, y esta decisión, satisface la tutela efectiva (Auto de 8 de julio de 1982 de la Sala Primera del Tribunal Constitucional). </w:t>
      </w:r>
    </w:p>
    <w:p w:rsidR="00055018" w:rsidRDefault="00055018" w:rsidP="00055018">
      <w:pPr>
        <w:pStyle w:val="TextoNormal"/>
      </w:pPr>
      <w:r>
        <w:t>El recurrente en la demanda, reitera las alegaciones que hizo en sede judicial y critica, con base en estas alegaciones, la Sentencia, pero estas manifestaciones no pueden ser contenido del recurso de amparo, ya que el Tribunal Constitucional no puede, por su propia naturaleza, revisar la aplicación de la legalidad ordinaria, ni formular juicio alguno sobre la corrección, en el terreno subconstitucional de dicha legalidad, de la interpretación de los preceptos legales que los Jueces y Tribunales pueden realizar.</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presente demanda de amparo arranca de una inteligencia defectuosa del derecho a la tutela judicial efectiva que constituye el núcleo central del recurso de amparo.  Los demandantes diferencian a dicho respecto las infracciones producidas por Magistratura y Tribunal Central de Trabajo, y por ello consideran innecesaria por imposible o por implícita la invocación del derecho vulnerado.</w:t>
      </w:r>
    </w:p>
    <w:p w:rsidR="00055018" w:rsidRDefault="00055018" w:rsidP="00055018">
      <w:pPr>
        <w:pStyle w:val="TextoNormal"/>
      </w:pPr>
      <w:r>
        <w:t>Sucede, sin embargo, que no es posible dicha diferenciación, que está confundiendo la infracción con su fundamentación jurídica.  La eventual infracción presuntamente inconstitucional es sólo una y la misma en la Sentencia de Magistratura y en la del Tribunal Central de Trabajo y consiste en la negativa a entrar a resolver sobre el fondo del asunto con apoyo en una supuesta incompetencia de la jurisdicción laboral.  En ambos casos, la decisión se apoya en la naturaleza de la pretensión ejercida, si bien en una se considera una pretensión administrativa y en el otro una pretensión jurisdiccional.  Esta diferencia de fundamentación no altera en todo caso la presunta infracción como lo demuestra el que la Sentencia del Tribunal Central de Trabajo se limita a desestimar el recurso confirmando íntegramente el fallo que es el presuntamente infractor, pues la vulneración sólo puede producirse en la parte dispositiva de la resolución judicial.</w:t>
      </w:r>
    </w:p>
    <w:p w:rsidR="00055018" w:rsidRDefault="00055018" w:rsidP="00055018">
      <w:pPr>
        <w:pStyle w:val="TextoNormal"/>
      </w:pPr>
      <w:r>
        <w:t>Habiendo sido la Sentencia de Magistratura la que adoptó la decisión de declarar la incompetencia de la jurisdicción laboral, la invocación formal del derecho constitucional vulnerado debió efectuarse en el escrito de recurso de suplicación, y no puede cubrirse ese defecto por el hecho de que el Tribunal Central modificara la fundamentación del fallo, puesto que la resolución de este Tribunal no constituye una infracción autónoma con relación a la cual debe comprobarse, de forma independiente respecto a la previa de Magistratura, el cumplimiento de los requisitos.</w:t>
      </w:r>
    </w:p>
    <w:p w:rsidR="00055018" w:rsidRDefault="00055018" w:rsidP="00055018">
      <w:pPr>
        <w:pStyle w:val="TextoNormal"/>
      </w:pPr>
      <w:r>
        <w:t>Pese a la argumentación de los recurrentes, es claro que no se produjo la invocación formal en el escrito de recurso. Se alega en la demanda de amparo que tanto el anuncio del recurso como el propio recurso no son otra cosa que la reclamación del derecho fundamental a la tutela judicial efectiva, pues lo que se pide es que se entre a conocer del fondo del asunto, de modo que atendiendo a una interpretación no literalista del requisito queda cumplimentado.</w:t>
      </w:r>
    </w:p>
    <w:p w:rsidR="00055018" w:rsidRDefault="00055018" w:rsidP="00055018">
      <w:pPr>
        <w:pStyle w:val="TextoNormal"/>
      </w:pPr>
      <w:r>
        <w:t>Es claro, sin embargo, que no basta con que en el recurso se haya pretendido la superación de una infracción procesal producida por la Sentencia de instancia, pues ello se da por supuesto en todo recurso, sino que es preciso que se introduzca en el debate -y como contenido de la pretensión que se ejercita en el recurso- el alcance constitucional de la infracción cometida.</w:t>
      </w:r>
    </w:p>
    <w:p w:rsidR="00055018" w:rsidRDefault="00055018" w:rsidP="00055018">
      <w:pPr>
        <w:pStyle w:val="TextoNormal"/>
      </w:pPr>
      <w:r>
        <w:t>Como se demuestra en el antecedente 5 de la demanda de amparo, las alegaciones del recurso de suplicación se centraron exclusivamente en problemas de mera legalidad, pues se denunció la interpretación errónea del art.  1 de la Orden ministerial de 19 de diciembre de 1945 y la violación del art. 1.1 de la Ley de Procedimiento Laboral, y en ningún momento se dio a la pretensión una mayor trascendencia o alcance constitucional.</w:t>
      </w:r>
    </w:p>
    <w:p w:rsidR="00055018" w:rsidRDefault="00055018" w:rsidP="00055018">
      <w:pPr>
        <w:pStyle w:val="TextoNormal"/>
      </w:pPr>
    </w:p>
    <w:p w:rsidR="00055018" w:rsidRDefault="00055018" w:rsidP="00055018">
      <w:pPr>
        <w:pStyle w:val="TextoNormal"/>
      </w:pPr>
      <w:r w:rsidRPr="00055018">
        <w:rPr>
          <w:rStyle w:val="NumeroAFNegritaCaracter"/>
        </w:rPr>
        <w:t>2</w:t>
      </w:r>
      <w:r>
        <w:t>. Concurre también, en este caso, la causa de inadmisión prevista en el art.  50.2 b) de la LOTC.</w:t>
      </w:r>
    </w:p>
    <w:p w:rsidR="00055018" w:rsidRDefault="00055018" w:rsidP="00055018">
      <w:pPr>
        <w:pStyle w:val="TextoNormal"/>
      </w:pPr>
      <w:r>
        <w:t xml:space="preserve">En efecto, sabido es que una resolución como la enjuiciada en este recurso no supone vulneración del derecho fundamental a la tutela, siempre que no se trate de una decisión arbitraria, pues aunque el derecho a la tutela reclama la obtención de un pronunciamiento </w:t>
      </w:r>
      <w:r>
        <w:lastRenderedPageBreak/>
        <w:t>fundado en Derecho sobre el fondo del asunto planteado, ello no impide que un pronunciamiento de inadmisión -al que equivale la declaración de incompetencia- satisfaga el derecho cuanto se dicta en aplicación razonada del ordenamiento juirídico.</w:t>
      </w:r>
    </w:p>
    <w:p w:rsidR="00055018" w:rsidRDefault="00055018" w:rsidP="00055018">
      <w:pPr>
        <w:pStyle w:val="TextoNormal"/>
      </w:pPr>
      <w:r>
        <w:t>En el caso de Autos, la decisión definitiva del Tribunal Central de Trabajo no puede calificarse de arbitraria. Por el contrario, constituye la consecuencia obvia de una determinada pretensión a la que no puede calificarse como muy precisa. Aun cuando pueda aceptarse con los demandantes que lo pretendido por ellos no era la inclusión de su puesto de trabajo en un grupo y categoría diferente, sino la atribución de esta categoría y de un distinto puesto de trabajo ello es algo que no se deduce sin más de la pretensión ejercida ante Magistratura, cuya ambigüedad permite, evidentemente, la interpretación ofrecida por el Tribunal Central de Trabajo.</w:t>
      </w:r>
    </w:p>
    <w:p w:rsidR="00055018" w:rsidRDefault="00055018" w:rsidP="00055018">
      <w:pPr>
        <w:pStyle w:val="TextoNormal"/>
      </w:pPr>
      <w:r>
        <w:t>La súplica de la demanda pretendía que «se declare el derecho de todos los demandantes a la detentación de la categoría profesional definida como segunda categoría del grupo I, personal técnico, con rango de técnicos titulados de grado medio, con todos los derechos inherentes a dicha categoría profesional», sin alusión ninguna a la atribución de un nuevo puesto de trabajo, que, por su carácter sustantivo, pudo y debió haber sido expresamente reclamada.</w:t>
      </w:r>
    </w:p>
    <w:p w:rsidR="00055018" w:rsidRDefault="00055018" w:rsidP="00055018">
      <w:pPr>
        <w:pStyle w:val="TextoNormal"/>
      </w:pPr>
      <w:r>
        <w:t>Por más que pueda entenderse que la atribución del puesto de trabajo adecuado constituye uno de los «derechos inherentes» a la categoría que se solicita, no resulta irrazonable la interpretación del Tribunal Central. Es, de esta forma, la propia actuación de los demandantes, que no precisaron debidamente la pretensión objeto de su demanda, la responsable de la decisión judicial.  Nada impide, de otra parte, que los demandantes reproduzcan su petición, con la precisión necesaria, y obtengan así el pronunciamiento de fondo ahora rehusado.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expuesto, la Sección acuerda declarar inadmisible el recurso de amparo de que se ha hecho mérito.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5" w:name="AUTO_1984_763"/>
      <w:r>
        <w:lastRenderedPageBreak/>
        <w:t>AUTO 763/1984, de 5 de diciembre de 1984</w:t>
      </w:r>
    </w:p>
    <w:bookmarkEnd w:id="295"/>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ECLI:ES:TC:1984:763A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677/1984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La empresa «Cerámica del Duero, S. A.», representada por el Procurador don Francisco Alvarez del Valle García y asistida del Letrado don José Francisco Requejo Llanos, formula demanda de amparo constitucional contra el Auto del Tribunal Central de Trabajo de 26 de julio de 1984 que desestimó recurso de queja contra la providencia de 6 de marzo y Auto de 13 de abril de la Magistratura de Trabajo núm. 1 de Valladolid que tuvieron por no anunciado recurso de suplicación contra la Sentencia de esta Magistratura de 28 de febrero. Los hechos en que se fundamenta la demanda son los siguientes: a) «Cerámica del Duero, S. A.», que había sido condenada al pago de salarios a sus trabajadores por Sentencia de la Magistratura de Trabajo núm. 1 de Valladolid de 28 de febrero de 1984 que rechazó la petición de responsabilidad del Fondo de Garantía Salarial como pretendía la Em resa por encontrarse en suspensión de pagos, anunció su propósito de interponer recurso de suplicación limitado a la declaración sobre la falta de responsabilidad del Fondo y aceptando expresamente el pronunciamiento de condena al pago de cantidad, de modo que quedase exenta de la consignación el importe de la condena. b) La Magistratura de Trabajo dictó providencia de 6 de marzo de 1984 teniendo por no anunciado el recurso por falta de la preceptiva consignación de la cantidad importe de la condena y declarando que al ser la Sentencia un todo conjunto no puede dividirse la causa, por lo que el depósito es exigible en todo caso. c) La recurrente interpuso recurso de reposición, desestimado por Auto de 13 de abril, y posteriormente de queja en el que recayó Auto del Tribunal Central de Trabajo de 26 de julio de 1984, también desestimatorio. El Tribunal considera que no es posible distinguir partes de la Sentencia a efectos del recurso, pues constituye un todo único e indivisible, tanto más cuanto que lo pretendido por la Empresa era también lograr la inefectividad al menos temporal de la condena al pago de salarios, de modo que no se aprecia razón alguna para eximirle de la consignación. La recurrente denuncia la infracción del derecho a la tutela judicial efectiva por el Auto del Tribunal Central de Trabajo. En su opinión, la parte puede aceptar parte del fallo y recurrir el resto; en el caso concreto lo recurrido fue únicamente la desestimación de una excepción perentoria y no la condena al pago de salarios, por lo que no procedía la consignación. La demandante se extiende además en otras consideraciones sobre la responsabilidad del Fondo de Garantía Salarial y considera que se le produce indefensión al negarle el derecho a debatir ante el Tribunal Central de Trabajo la aplicabilidad o no aplicabilidad del art. 33 del Estatuto de los Trabajadores que atribuye dicha responsabilidad. Solicita que se declare la nulidad del Auto </w:t>
      </w:r>
      <w:r>
        <w:lastRenderedPageBreak/>
        <w:t>dictado por el Tribunal Central de Trabajo el 26 de julio de 1984 y que se acuerde la procedencia del recurso de suplicación interpuesto.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31 de octubre de 1984 la Sección Cuarta acordó por providencia que se pusiera de manifiesto a las partes la posible concurrencia en la demanda de amparo de las tres siguientes causas de inadmisibilidad: 1.ª la regulada por el art. 50.1 b), en relación con el 49.2 b) de la Ley Orgánica del Tribunal Constitucional, por no aportarse copia, traslado o certificación de todas las resoluciones recurridas; 2.ª) la regulada por el art. 50.1 b), en relación con el 44.1 c) de la Ley Orgánica de este Tribunal (LOTC), por no haberse invocado formalmente en el proceso el derecho constitucional vulnerado; 3.ª) la del 50.2 b) de la LOTC, por cuanto la demanda pudiera carecer de contenido que justifique una decisión por parte de este Tribunal. Al mismo tiempo se otorgó plazo común para alegaciones de acuerdo con el art. 50 de la LOTC. </w:t>
      </w:r>
    </w:p>
    <w:p w:rsidR="00055018" w:rsidRDefault="00055018" w:rsidP="00055018">
      <w:pPr>
        <w:pStyle w:val="TextoNormal"/>
      </w:pPr>
      <w:r>
        <w:t>La recurrente acompañó a las suyas testimonios de la Sentencia de la Magistratura de Trabajo núm. 1 de las de Valladolid de 28 de febrero de 1984, de la providencia de 6 de marzo y Auto de 13 de abril dictados por la misma Magistratura y del Auto del Tribunal Central de Trabajo de 26 de julio de 1984 desestimando el recurso de queja formulado. En el cuerpo de su escrito de alegaciones la parte demandante se refiere (por lo que respecta al segundo motivo de inadmisibilidad) al art. 50.1 b) de modo genérico, con la simple referencia tácita al 44.1 c) de la LOTC consistente en decir que «se invoca formalmente el derecho constitucional vulnerado». En cuanto a la posible causa del 50.2 b), la Empresa recurrente entiende que no concurre, porque a su juicio la resolución del T. C. T. al desestimar el recurso de queja «es contraria a la Ley, produciendo una evidente indefensión a esta parte al privarla del derecho al recurso de suplicación, recurso previsto en el artículo 24.1 de la Constitución». El Fiscal ante el Tribunal Constitucional en su escrito de alegaciones, considera subsanable la primera de las causas de inadmisibilidad invocadas y entiende que, aun en el supuesto de que se produzca la subsanación, el recurso es inadmisible por concurrir las otras dos causas, pues la invocación del derecho constitucional presuntamente vulnerado no se produjo en el momento procesal oportuno, y por otra parte, el recurso carece manifiestamente de contenido constitucional.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Al haber acompañado el recurrente a su escrito de alegaciones copias de las resoluciones recurridas, se produce la subsanación de la primera de las tres causas de inadmisibilidad invocadas en nuestra providencia de 31 de octubre.</w:t>
      </w:r>
    </w:p>
    <w:p w:rsidR="00055018" w:rsidRDefault="00055018" w:rsidP="00055018">
      <w:pPr>
        <w:pStyle w:val="TextoNormal"/>
      </w:pPr>
    </w:p>
    <w:p w:rsidR="00055018" w:rsidRDefault="00055018" w:rsidP="00055018">
      <w:pPr>
        <w:pStyle w:val="TextoNormal"/>
      </w:pPr>
      <w:r w:rsidRPr="00055018">
        <w:rPr>
          <w:rStyle w:val="NumeroAFNegritaCaracter"/>
        </w:rPr>
        <w:t>2</w:t>
      </w:r>
      <w:r>
        <w:t>. Las otras dos eran insubsanables y las alegaciones de las partes en el trámite abierto a tal efecto conducen inexorablemente a reconocer que concurren en este caso. Por lo que se refiere a la del 44.1 c) en relación con el 50.1 b) de la LOTC, la recurrente afirma en presente de indicativo que «se invoca», el derecho constitucional violado, como si tal exigencia se predicase del escrito de demanda.  Pero es lo cierto que la invocación a la que se refiere el 44.1 c) de la LOTC ha de hacerse «en el proceso» a quo, y «tan pronto como, una vez conocida la violación, hubiere lugar para ello». Tal supuesta violación es imputable, en la tesis de la recurrente, a la providencia de la Magistratura de Trabajo de 6 de marzo de 1984 en la que se tuvo por no anunciado el recurso de suplicación, y por consiguiente al interponer los sucesivos recursos de reposición y de queja contra la citada pro</w:t>
      </w:r>
      <w:r>
        <w:lastRenderedPageBreak/>
        <w:t>videncia, debió invocar la vulneración de su derecho constitucional, para que los órganos del Poder Judicial examinaran aquellos recursos no sólo desde la perspectiva de la legalidad, sino también desde la inherente al amparo judicial a los derechos fundamentales al que vienen obligados por el art. 53.2 de la Constitución. Entonces pudo y debió invocar el derecho constitucional vulnerado; como no lo hizo, incurrió en la causa de inadmisibilidad insubsanable del 50.1 b) en relación con el 44.1 c)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Aunque con lo dicho hasta ahora el único fallo posible es el de la inadmisión del recurso, a mayor abundamiento diremos que a ese mismo resultado se llega examinando la causa relativa al 50.2 b) de la LOTC.</w:t>
      </w:r>
    </w:p>
    <w:p w:rsidR="00055018" w:rsidRDefault="00055018" w:rsidP="00055018">
      <w:pPr>
        <w:pStyle w:val="TextoNormal"/>
      </w:pPr>
      <w:r>
        <w:t>La parte recurrente se mantiene siempre, como ocurriera en relación con lo expuesto en el fundamento anterior, en el solo plano de la legalidad, esto es sin trascenderlo hasta hacer por lo menos verosímil la vulneración constitucional que denuncia.  En efecto, dejando al margen otras consideraciones más generales respecto a la posibilidad del recurso parcial, es lo cierto que en el caso presente ni siquiera puede sostenerse que la ausencia de recurso contra la condena conlleve la inmodificabilidad de la misma y, por tanto, convierta en innecesaria la consignación. Versando el recurso sobre la reesponsabilidad del Fondo de Garantía Salarial en el abono de los salarios, es obvio que se ve afectada por el mismo aquella condena, pues aunque el Tribunal Central no pueda ya alterar el reconocimiento de la existencia misma de la deuda y la cuantía de la condena, puede modificar el sujeto obligado al pago inmediato de la misma.  El recurso no afecta, pues, a un pronunciamiento autónomo dentro del fallo de Magistratura y ajeno a toda condena de cantidad, sino a un elemento central de esta condena como es el sujeto obligado.</w:t>
      </w:r>
    </w:p>
    <w:p w:rsidR="00055018" w:rsidRDefault="00055018" w:rsidP="00055018">
      <w:pPr>
        <w:pStyle w:val="TextoNormal"/>
      </w:pPr>
      <w:r>
        <w:t>Sostener otra cosa sería caer en el absurdo de permitir el mantenimiento de un fallo dotado de cosa juzgada condenatorio de la Empresa y el posible establecimiento de otro, contradictorio con el anterior, condenatorio del Fondo, ambos firmes y ejecutables. Siendo ello así, es perfectamente razonable la posición adoptada por los Tribunales en el caso de autos, que no representa, como se alega, el establecimiento de un obstáculo injustificado para el recurso, ni la imposición de un formalismo incompatible con la voluntad de la recurrente, sino la consecuencia ineludible del incumplimiento de un requisito procesal obligado teniendo en cuenta la naturaleza de la condena y el significado del recurso. En consecuencia, nada justifica la necesidad de que examináramos la petición de la recurrente desde la perspectiva de algún posible derecho violado de los que el art- 24 reconoce, pues ni la tutela judicial ni el derecho a no padecer indefensión andan en modo alguno involucrados en este caso, por lo que la demanda carece manifiestamente de contenido constitucional.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recurso.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6" w:name="AUTO_1984_764"/>
      <w:r>
        <w:lastRenderedPageBreak/>
        <w:t>AUTO 764/1984, de 5 de diciembre de 1984</w:t>
      </w:r>
    </w:p>
    <w:bookmarkEnd w:id="296"/>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ECLI:ES:TC:1984:764A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inadmisión a trámite del recurso de amparo 686/1984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don Luis Piñeira de la Sierra, Procurador de los Tribunales, en nombre y representación de «Financiera Centro, S. A.» se deduce recurso de amparo contra la providencia dictada por el Juzgado de Primera Instancia núm. 6 de Madrid, el 7 de septiembre de 1984, en el juicio declarativo de menor cuantía núm. 1.128/1984-D.</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se fundamenta en los siguientes hechos: </w:t>
      </w:r>
    </w:p>
    <w:p w:rsidR="00055018" w:rsidRDefault="00055018" w:rsidP="00055018">
      <w:pPr>
        <w:pStyle w:val="TextoNormal"/>
      </w:pPr>
      <w:r>
        <w:t xml:space="preserve">a) La Entidad recurrente reclamó en un procedimiento de menor cuantía, formulado con anterioridad a la vigencia de la reforma procesal última, la cantidad de 357.548 pesetas, a varias personas que figuraban como librados y aceptantes de unas letras de cambio descontadas por aquélla, quienes tacharon notarialmente de falsa su firma en el acepto de dichos documentos. </w:t>
      </w:r>
    </w:p>
    <w:p w:rsidR="00055018" w:rsidRDefault="00055018" w:rsidP="00055018">
      <w:pPr>
        <w:pStyle w:val="TextoNormal"/>
      </w:pPr>
      <w:r>
        <w:t xml:space="preserve">b) Emplazados los demandados el 11 de julio de 1984, para que comparecieran y contestaran la demanda y tras solicitar una prórroga de cinco días que les fue concedida, procedieron a contestarla planteando como cuestión previa la suspensión del procedimiento en base a lo dispuesto en el artículo 114 de la Ley de Enjuiciamiento Criminal en relación con el 514 de la Ley de Enjuiciamiento Civil, litigando los personados bajo una sola representación. </w:t>
      </w:r>
    </w:p>
    <w:p w:rsidR="00055018" w:rsidRDefault="00055018" w:rsidP="00055018">
      <w:pPr>
        <w:pStyle w:val="TextoNormal"/>
      </w:pPr>
      <w:r>
        <w:t>c) Por providencia de 5 de septiembre, el Juzgado de Primera Instancia, sin oír a la demandante de amparo, accedió a lo solicitado, suspendiendo la sustanciación del procedimiento, hasta tanto recayera resolución en la causa criminal entablada con anterioridad por los demandados en el proceso de menor cuantía contra terceros.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Sociedad recurrente estima que la providencia citada le ha privado del derecho a la tutela efectiva de Jueces y Tribunales, dejándola al mismo tiempo indefensa, por cuanto no se ajusta a Derecho ya que no se dan los supuestos previstos para la aplicación del art. 514 de la L.E. C., como lo demuestra el hecho de que ni en la querella, ni en el Auto que la admitió, se alude a la falsedad de un documento que sea de notoria influencia en el pleito, antes al contrario se reconoce la autenticidad de las letras de cambio aceptadas por los demandados por «Financiera Centro, S. A.», que alegan haber sido defraudados por el librador de las cambiales que ha incumplido determinados compromisos contraídos con ellos. </w:t>
      </w:r>
    </w:p>
    <w:p w:rsidR="00055018" w:rsidRDefault="00055018" w:rsidP="00055018">
      <w:pPr>
        <w:pStyle w:val="TextoNormal"/>
      </w:pPr>
      <w:r>
        <w:lastRenderedPageBreak/>
        <w:t xml:space="preserve">En suma, entiende la solicitante que se ha vulnerado el art. 24.1 de la Constitución Española, al paralizarse el procedimiento judicial y quedar supeditado a otro que le es ajeno, sin base legal que lo autorice, y sin posibilidad de recurso alguno, dado que el repetido art. 514 lo impide. </w:t>
      </w:r>
    </w:p>
    <w:p w:rsidR="00055018" w:rsidRDefault="00055018" w:rsidP="00055018">
      <w:pPr>
        <w:pStyle w:val="TextoNormal"/>
      </w:pPr>
      <w:r>
        <w:t>Por todo lo cual, suplica a este Tribunal la admisión a trámite de la demanda, que se requiera al Juzgado de Primera Instancia núm. 6 de los de Madrid para que remita los autos de menor cuantía núm. 1.128/1984-D y, en su día, dicte Sentencia declarando nula la providencia impugnada y ordenando la continuación del procedimiento paralizado.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del pasado 7 de noviembre, la Sección Tercera de este Tribunal puso de manifiesto las dos causas de inadmisión siguientes: la del art. 50.1 b) en relación con el 44.1 a) ambos de la Ley Orgánica del Tribunal Constitucional (LOTC) y la del art. 50.2 b ), igualmente de la LOTC. </w:t>
      </w:r>
    </w:p>
    <w:p w:rsidR="00055018" w:rsidRDefault="00055018" w:rsidP="00055018">
      <w:pPr>
        <w:pStyle w:val="TextoNormal"/>
      </w:pPr>
      <w:r>
        <w:t xml:space="preserve">Por escrito presentado dentro de plazo, la representación de la recurrente solicita la admisión del recurso por no concurrir ninguna de las causas de inadmisión señaladas. Se refiere, en primer lugar, a una causa, la de la posible extemporaneidad, de la que no se hace mención alguna en nuestra providencia. En lo que toca a la primera de las allí señaladas, que la recurrente identifica con la falta de invocación previa del derecho constitucional que se supone vulnerado, afirma que fue imposible dar cumplimiento al mencionado requisito puesto que el art. 514 de la L.E.C. no le ofrece ninguna posibilidad para hacerlo. Tampoco se da la falta manifiesta de contenido que se señalaba en nuestra providencia pues, a su juicio, los hechos que con claridad y precisión se exponen en su demanda evidencian la vulneración del art. 24 de la C.E. </w:t>
      </w:r>
    </w:p>
    <w:p w:rsidR="00055018" w:rsidRDefault="00055018" w:rsidP="00055018">
      <w:pPr>
        <w:pStyle w:val="TextoNormal"/>
      </w:pPr>
      <w:r>
        <w:t>El Ministerio Fiscal, por su parte, entiende que se dan las dos causas de inadmisión señaladas, pues ni la providencia que ahora se impugna era irrecurrible en la vía ordinaria, ni puede ser objeto de un recurso de amparo la valoración que el Juez ordinario hace sobre la identidad de los fundamentos fácticos en los que se fundamentan una querella y una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primera de las causas de inadmisión señaladas en nuestra providencia por referencia a los arts.  50.1 b) y 44.1 a) de la LOTC es, como resulta obvio, la que deriva del hecho de no haberse agotado todos los recursos utilizables en la vía ordinaria contra la decisión que ante nosotros, en la vía de amparo, se impugna.</w:t>
      </w:r>
    </w:p>
    <w:p w:rsidR="00055018" w:rsidRDefault="00055018" w:rsidP="00055018">
      <w:pPr>
        <w:pStyle w:val="TextoNormal"/>
      </w:pPr>
      <w:r>
        <w:t>Es ocioso insistir una vez más en las razones que explican la exigencia legal de este requisito, derivadas de la naturaleza subsidiaria que es la propia del recurso constitucional de amparo. La representación de la recurrente afirma que contra la providencia que impugna no cabía recurso alguno por impedirlo el tenor literal del art. 514 de la L.E.C. Es lo cierto, sin embargo, que la mencionada providencia no se apoya explícitamente en tal precepto, sino en el art. 114 de la L.E.Cr. y contra una providencia así fundamentada cabe, según la doctrina más generalizada, el recurso de reposición que autoriza el art. 377 de la L.E.C., así como, frente al Auto que resuelve tal recurso, el de apelación a que se refiere el art.  380 del mismo cuerpo legal.  Las alegaciones de la recurrente en este trámite no han aportado nada para invalidar la hipótesis que en nuestra providencia se formulaba en cuanto a la concurrencia de esta causa de inadmisión que debe así, entenderse subsistente.</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Las dudas que tras lo dicho en el fundamento anterior pudieran quedar acerca de la admisibilidad del presente recurso quedan radicalmente despejadas al analizar lo referente a la segunda de las causas de inadmisión por nosotros señaladas.  En efecto, la supuesta vulneración constitucional en la que el presente recurso se fundamenta es la del art.  24.1 de la C.E.  que garantiza el derecho a la tutela judicial efectiva.  Tal derecho comporta, como reiteradamente hemos declarado, el derecho a acceder ante los Tribunales de Justicia para la protección de los derechos e intereses legítimos y a obtener de tales Tribunales un pronunciamiento fundado en Derecho, bien sea sobre el fondo de la cuestión debatida, bien sea sobre la admisibilidad de la demanda o recurso intentado.</w:t>
      </w:r>
    </w:p>
    <w:p w:rsidR="00055018" w:rsidRDefault="00055018" w:rsidP="00055018">
      <w:pPr>
        <w:pStyle w:val="TextoNormal"/>
      </w:pPr>
      <w:r>
        <w:t>En el presente caso, es evidente que ni a la recurrente se le ha negado el acceso a los Tribunales, ni se ha visto impedida para obtener de éstos un pronunciamiento fundado en Derecho.  El daño que denuncia es el de que, sea por una valoración incorrecta de los hechos, sea por una subsunción inadecuada de los mismos en las normas legales, se ha producido una paralización del proceso civil en el que perseguía satisfacción de su derecho hasta que se resuelva una causa criminal a la que es ajeno.  Aunque con lo dicho se hace evidente que en todo ello no hay lesión alguna del derecho constitucionalmente garantizado, cabe añadir, para reforzar el argumento, que lo que en el fondo se solicita de nosotros es, o bien que interpretemos de manera distinta de la que el Juez de instancia lo hace las correspondientes normas de las Leyes de Enjuiciamiento Criminal y Civil, o bien que valoremos en discordancia con él los hechos sometidos a su conocimiento. No se necesita un largo razonamiento para hacer patente que tal pretensión no tiene su cauce adecuado en el recurso constitucional de amparo, pues la interpretación de las Leyes ordinarias, en cuanto que tal interpretación no sea contraria a una garantía constitucional, es facultad exclusiva de los Jueces y Tribunales (art.  117 de la C.E.), ni puede este Tribunal entrar en el conocimiento de los hechos para determinar cuál es la norma en la que éstos deben subsumirse por impedirlo el mandato del art. 44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lo dicho, la Sección acuerda la inadmisión del presente recurso.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7" w:name="AUTO_1984_765"/>
      <w:r>
        <w:lastRenderedPageBreak/>
        <w:t>AUTO 765/1984, de 5 de diciembre de 1984</w:t>
      </w:r>
    </w:p>
    <w:bookmarkEnd w:id="297"/>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ECLI:ES:TC:1984:765A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696/1984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En el Registro General de este Tribunal tuvo entrada el día 5 de octubre pasado demanda de amparo formulada por don Eduardo Bravo Garrido, de la cual y de los documentos presentados aparece que el recurrente don Eduardo Bravo Garrido, Capitán de Ingenieros, que cursaba estudios en la Escuela de Estado Mayor del Ejército, fue dado de baja en la misma por Orden 362/2.181/1981, de 23 de febrero, quedando en situación de disponible forzoso en la guarnición de Madrid. </w:t>
      </w:r>
    </w:p>
    <w:p w:rsidR="00055018" w:rsidRDefault="00055018" w:rsidP="00055018">
      <w:pPr>
        <w:pStyle w:val="TextoNormal"/>
      </w:pPr>
      <w:r>
        <w:t xml:space="preserve">Contra dicha resolución interpuso recurso de reposición ante el Teniente General Jefe del Estado Mayor del Ejército pidiendo la rectificación de la Orden, con reconocimiento del derecho del recurrente a repetir el curso 1.° de la Escuela de Estado Mayor. Resuelto el recurso en sentido desestimatorio se interpuso el contencioso-administrativo ante la Audiencia Nacional, la cual dictó fallo desestimatorio confirmando la resolución recurrida, el 17 de julio de 1984. </w:t>
      </w:r>
    </w:p>
    <w:p w:rsidR="00055018" w:rsidRDefault="00055018" w:rsidP="00055018">
      <w:pPr>
        <w:pStyle w:val="TextoNormal"/>
      </w:pPr>
      <w:r>
        <w:t>Agotada la vía judicial, se interpuso el presente recurso, cuyos fundamentos son sustancialmente la infracción del derecho fundamental de igualdad ( art. 14 de la C.E.) exponiendo diversas circunstancias de hecho que a su juicio ponen de manifiesto un trato de desigualdad sin una justificación objetiva y razonable; entiende, asimismo, vulnerado el art. 23.2 de la C.E. ya que tanto el Reglamento de la Escuela Superior del Ejército, como el propio expediente administrativo, al referirse a las aptitudes y características deseables en los alumnos, lo hacen en términos tan amplios y discrecionales que pueden contemplar supuestos ajenos a los puramente académicos, sin la debida justificación; y por último, se invoca el art. 24.1 de la C.E. por estimar que la Sala de lo Contencioso no ha otorgado la tutela judicial solicitada.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31 de octubre se acordó oír al demandante y al Ministerio Fiscal acerca de la posible inadmisión del recurso por la causa que regula el art. 50.2 b) de la Ley Orgánica de este Tribunal por cuanto pudiera la demanda carecer de contenido que justifique una decisión del propio Tribunal. </w:t>
      </w:r>
    </w:p>
    <w:p w:rsidR="00055018" w:rsidRDefault="00055018" w:rsidP="00055018">
      <w:pPr>
        <w:pStyle w:val="TextoNormal"/>
      </w:pPr>
      <w:r>
        <w:t>La parte demandante ha alegado que el contenido constitucional viene dado por las vulneraciones, indicadas en la demanda, de los arts. 14, 23.2 y 24.1 de la Constitución, por lo que no se acude a esta vía constitucional como a una tercera instancia. Adjunta fotoco</w:t>
      </w:r>
      <w:r>
        <w:lastRenderedPageBreak/>
        <w:t xml:space="preserve">pias de Diario Oficial «a los solos efectos de información sin que en ningún caso tenga carácter probatorio». </w:t>
      </w:r>
    </w:p>
    <w:p w:rsidR="00055018" w:rsidRDefault="00055018" w:rsidP="00055018">
      <w:pPr>
        <w:pStyle w:val="TextoNormal"/>
      </w:pPr>
      <w:r>
        <w:t>El Ministerio Fiscal expone que el demandante no presenta ninguna razón atendible de la pretendida desigualdad que denuncia, careciendo de consistencia sus alegaciones relativas al derecho de acceso a cargos y funciones públicas y a la falta de tutela jurisdiccional.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Ministerio Fiscal en su escrito de alegaciones producido en esta fase inicial del recurso de amparo, y en lo que afecta al derecho a la igualdad consagrado en el art.  14 de la Constitución, pretendidamente vulnerado en sentir del recurrente -al decretarse la baja de éste como alumno de la Escuela de Estado Mayorpone de relieve, de un modo obligadamente compendiado, los hechos o circunstancias que se esgrimen en posible apoyo de la pretensión de que se trata, refiriéndose a que los alumnos dados de baja poseían el grado de Capitán, sin tomarse en consideración la enfermedad padecida por el recurrente, instándose de él solicitud de una baja voluntaria, mediando parcialidad por parte del profesorado de la Escuela, la comunicación extemporánea de las calificaciones, la publicidad inadecuada del motivo de la baja o, en fin, haberse incurrido en agravio comparativo; de lo que aquel Ministerio extrae la consecuencia del total apartamiento y carencia de la más mínima relación de cuanto queda expuesto, con respecto al derecho a la igualdad a que precedentemente hicimos alusión, tesis que es obligado compartir por la sencilla razón de que cuanto se relacionó no puede censurarse por este Tribunal, en esta vía de amparo, con sometimiento a revisión de esos episodios académicos del interesado, a salvo -atendido su planteamiento- lo que afecte al respeto a aquel derecho a la igualdad, para lo cual hubiera sido menester el ofrecimiento de un término comparativo, para, en tal caso, adentrarse en los adecuados razonamientos conducentes a concluir en el sentido de declarar o de negar la realidad de la invocada vulneración.  A lo sumo, si se entendiera justificado lo que se alega por el recurrente, cabría decir que fue desigualmente tratado con respecto a otro alumno, de su mismo grado militar, y que como él no alcanzó la puntuación de «cinco», exigida como mínima, pero si lo que sucede es que en cuanto a esa otra persona con la que se establece el parangón, se adoptó un acuerdo ilícito, o a lo menos irregular, y la pretensión del recurrente va enderezada a obtener de este Tribunal Constitucional, una resolución en cuya virtud se sitúe al recurrente en aquel mismo plano irrespetuoso para con la normativa aplicable, es clara la improcedencia de lo solicitado ya que de entre las misiones de este Tribunal hay que apartar las conducentes a hacer más amplias y extensivas situaciones de tal índole.</w:t>
      </w:r>
    </w:p>
    <w:p w:rsidR="00055018" w:rsidRDefault="00055018" w:rsidP="00055018">
      <w:pPr>
        <w:pStyle w:val="TextoNormal"/>
      </w:pPr>
    </w:p>
    <w:p w:rsidR="00055018" w:rsidRDefault="00055018" w:rsidP="00055018">
      <w:pPr>
        <w:pStyle w:val="TextoNormal"/>
      </w:pPr>
      <w:r w:rsidRPr="00055018">
        <w:rPr>
          <w:rStyle w:val="NumeroAFNegritaCaracter"/>
        </w:rPr>
        <w:t>2</w:t>
      </w:r>
      <w:r>
        <w:t>. Los razonamientos anteriores son aplicables igualmente a cuanto afecta a la también alegada invocación de haberse vulnerado el art.  23.2 de la C.E., que proclama el derecho de los ciudadanos a acceder en condiciones de igualdad a las funciones y cargos públicos, idoneidad argumental derivada de la íntima relación -en este caso- entre el supuesto quebranto del derecho a la igualdad, genéricamente establecido en el art.  14, y aludido para más concretas y determinadas situaciones en el núm. 2 del art. 23 del Texto fundamental.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cuanto al derecho a la tutela judicial establecido en el art. 24 de la C.E., entiende el recurrente haberse violado por la Sala de lo Contencioso-Administrativo de la Audiencia Nacional, en la Sentencia que también recurre ahora en amparo, de una parte por la </w:t>
      </w:r>
      <w:r>
        <w:lastRenderedPageBreak/>
        <w:t>falta de práctica, o práctica inadecuada de alguna prueba, y, de otra, por lo erróneo del criterio seguido por aquel órgano judicial al razonar sobre el «carácter revisor» de la jurisdicción contencioso-administrativa.  Posición inaceptable, en cuanto a lo primero porque consta la práctica de prueba, muy particularmente documental, completándose el expediente administrativo a instancia del recurrente, el que, a lo sumo, viene a situar la infracción que denuncia, en no haberse realizado íntegramente por la Administración el envío documental producido, más sin poner de relieve quebranto relevante alguno eficaz en este instante.  Y respecto de lo segundo aplicación del «carácter revisor» de la jurisdicción contencioso-administrativa, hay que decir que, en principio, y a salvo especiales situaciones que al crearse puedan derivar en una vulneración de derechos o libertades fundamentales, lo que aquí no sucede, no es este Tribunal el llamado a terciar en esa controvertida y polémica cuestión, residenciable originariamente entre las funciones de aplicación e interpretación de la legalidad ordinaria.</w:t>
      </w:r>
    </w:p>
    <w:p w:rsidR="00055018" w:rsidRDefault="00055018" w:rsidP="00055018">
      <w:pPr>
        <w:pStyle w:val="TextoNormal"/>
      </w:pPr>
    </w:p>
    <w:p w:rsidR="00055018" w:rsidRDefault="00055018" w:rsidP="00055018">
      <w:pPr>
        <w:pStyle w:val="TextoNormal"/>
      </w:pPr>
      <w:r w:rsidRPr="00055018">
        <w:rPr>
          <w:rStyle w:val="NumeroAFNegritaCaracter"/>
        </w:rPr>
        <w:t>4</w:t>
      </w:r>
      <w:r>
        <w:t>. Lo anteriormente expuesto conduce a una positiva aplicación de la norma prevista en el art.  50.2 b) de la LOTC, esto es, a una declaración de inadmisibilidad de este recurso de amparo, ante la carencia manifiesta de contenido constitucional de la demanda con que fue iniciado.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acuerda la inadmisibilidad de este recurso de amparo.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8" w:name="AUTO_1984_766"/>
      <w:r>
        <w:lastRenderedPageBreak/>
        <w:t>AUTO 766/1984, de 5 de diciembre de 1984</w:t>
      </w:r>
    </w:p>
    <w:bookmarkEnd w:id="298"/>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ECLI:ES:TC:1984:766A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700/1984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9 de octubre de 1984 se presentó en este Tribunal Constitucional escrito del Procurador de los Tribunales don Adolfo Morales Vilanova en representación de don José del Alamo Jaumejoan por el que interponía recurso de amparo contra la Sentencia del Juzgado de Instrucción núm. 1 de Hospitalet de Llobregat (Barcelona), en apelación del juicio de faltas número 250/1984. La Sentencia revocaba la del Juzgado de Distrito núm. 1 de la misma ciudad en que se absolvía al recurrente. </w:t>
      </w:r>
    </w:p>
    <w:p w:rsidR="00055018" w:rsidRDefault="00055018" w:rsidP="00055018">
      <w:pPr>
        <w:pStyle w:val="TextoNormal"/>
      </w:pPr>
      <w:r>
        <w:t xml:space="preserve">El recurrente alega en síntesis lo siguiente: </w:t>
      </w:r>
    </w:p>
    <w:p w:rsidR="00055018" w:rsidRDefault="00055018" w:rsidP="00055018">
      <w:pPr>
        <w:pStyle w:val="TextoNormal"/>
      </w:pPr>
      <w:r>
        <w:t xml:space="preserve">A) El día 8 de septiembre de 1980, en un paso a nivel sin barrera ni guarda, el tren conducido por el recurrente alcanzó a una persona que se encontraba apoyada en un camión de su propiedad, aparcado al borde de la vía. Esa persona falleció a resultas del accidente. El Juzgado de Distrito nú- mero 1 de Hospitalet de Llobregat, dictó Sentencia absolutoria de 12 de abril de 1984 por entender que los hechos declarados probados no eran constitutivos de una falta de imprudencia, ya que el conductor del tren (ahora recurrente en amparo) adoptó las medidas oportunas de precaución, haciendo sonar el silbato ante la presencia de una persona cercana a la vía y, en último extremo, haciendo uso del sistema de frenado, aunque no pudo detener el tren antes de alcanzar al que resultó posteriormente muerto. </w:t>
      </w:r>
    </w:p>
    <w:p w:rsidR="00055018" w:rsidRDefault="00055018" w:rsidP="00055018">
      <w:pPr>
        <w:pStyle w:val="TextoNormal"/>
      </w:pPr>
      <w:r>
        <w:t xml:space="preserve">B) Interpuesto recurso de apelación por los herederos de la víctima y solicitada la absolución por el Ministerio Fiscal, el Juzgado de Instrucción dictó Sentencia de fecha 15 de junio también de 1984, en la que, aceptando los hechos probados de la Sentencia apelada, se declaró que, a la luz de esos mismos hechos, era preciso examinar qué hizo, qué pudo hacer y qué dejó de hacer el conductor del tren. Este examen condujo al Juez de Instrucción a considerar que dicho conductor, después de hacer sonar el silbato de la máquina, continuó la marcha sin frenar y sin atenuar la velocidad en la confianza de que la víctima del accidente se percataría de la proximidad del ferrocarril, lo que no ocurrió. El conductor del tren no hizo funcionar el mecanismo de frenado con la debida intensidad, como pudo hacer. </w:t>
      </w:r>
    </w:p>
    <w:p w:rsidR="00055018" w:rsidRDefault="00055018" w:rsidP="00055018">
      <w:pPr>
        <w:pStyle w:val="TextoNormal"/>
      </w:pPr>
      <w:r>
        <w:t xml:space="preserve">En consecuencia, la Sentencia impugnada calificó los hechos constitutivos de una falta de imprudencia simple con lesiones del art. 586.3 del Código Penal, estimando la apelación y condenando al conductor del tren como autor a una multa de 10.000 pesetas, cinco días de arresto en su caso, reprensión privada y pago de las costas de primera instancia, así </w:t>
      </w:r>
      <w:r>
        <w:lastRenderedPageBreak/>
        <w:t xml:space="preserve">como al pago de 3.250.000 pesetas en concepto de indemnización a la viuda del fallecido, y a dicho pago con carácter subsidiario a la Entidad propietaria del ferrocarril. </w:t>
      </w:r>
    </w:p>
    <w:p w:rsidR="00055018" w:rsidRDefault="00055018" w:rsidP="00055018">
      <w:pPr>
        <w:pStyle w:val="TextoNormal"/>
      </w:pPr>
      <w:r>
        <w:t>C) El recurrente entiende que no aparece acreditado en los Autos que la distancia entre el punto en que vio la presencia de la víctima y el punto en que ésta se encontraba fuese suficiente para que se accionara el sistema de frenado del tren y se evitase el accidente mortal, sobre todo habida cuenta de un trazado ferroviario de líneas rectas y curvas con la consiguiente diferencia de visibilidad en cada momento. La Sentencia del Juzgado de Instrucción vulneraría, por tanto, la presunción de inocencia consagrada por el art. 24.2 de la Constitución. Concluye el recurrente solicitando la anulación de la Sentencia del Juzgado de Instrucción y el reconocimiento de su derecho a que se dicte nueva Sentencia en que se respete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31 de octubre de 1984 la Sección Primera de este Tribunal Constitucional acordó, entre otros extremos, conceder al Ministerio Fiscal y al recurrente un plazo común de diez días para que formulasen las alegaciones que estimasen pertinentes sobre la posible concurrencia del siguiente motivo de inadmisión de carácter insubsanable: carecer la demanda manifiestamente de contenido que justifique una decisión por parte del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el plazo concedido el Ministerio Fiscal formuló sus alegaciones. </w:t>
      </w:r>
    </w:p>
    <w:p w:rsidR="00055018" w:rsidRDefault="00055018" w:rsidP="00055018">
      <w:pPr>
        <w:pStyle w:val="TextoNormal"/>
      </w:pPr>
      <w:r>
        <w:t>En ellas dice que la presunción de inocencia supone básicamente que nadie puede ser castigado, penal o administrativamente sino en base a unos elementos probatorios de cargo. Pero la valoración de esas pruebas es tarea exclusiva de los órganos judiciales que la aprecian según recta conciencia (art. 741 de la L.E.Cr.), lo que puede hacerse en apelación y muy limitadamente en casación. Ahora bien, en este caso lo que se impugna no son los hechos, que están substancialmente probados: el recurrente conducía una locomotora y atropelló a una persona, sino su valoración. No puede, pues, decirse que se haya producido una condena sin actividad probatoria antecedente. Recuerda a este propósito la Sentencia de la Sala Primera de este Tribunal núm. 107/1983, de 29 de noviembre, que resolvió un caso de no escasa semejanza con el presente. Concluye solicitando la inadmisión del recurso por concurrir la causa señalada en la providencia de 31 de octubre de 1983.</w:t>
      </w:r>
    </w:p>
    <w:p w:rsidR="00055018" w:rsidRDefault="00055018" w:rsidP="00055018">
      <w:pPr>
        <w:pStyle w:val="TextoNormal"/>
      </w:pPr>
    </w:p>
    <w:p w:rsidR="00055018" w:rsidRDefault="00055018" w:rsidP="00055018">
      <w:pPr>
        <w:pStyle w:val="TextoNormal"/>
      </w:pPr>
      <w:r w:rsidRPr="00055018">
        <w:rPr>
          <w:rStyle w:val="NumeroAFNegritaCaracter"/>
        </w:rPr>
        <w:t>4</w:t>
      </w:r>
      <w:r>
        <w:t>. El recurrente formuló alegaciones en las que en substancia, insistió en que el Juzgado de Instrucción había decidido sobre una «presunción de culpabilidad», sin pruebas suficientes e incluso sin haber pedido un informe pericial. Habida cuenta de que sobre todo algunos extremos, como la distancia entre el punto en que el conductor avistó a la víctima y la situación de ésta, la velocidad del tren en el primer punto, la capacidad de los frenos, etcétera, requieren conocimientos científicos y prácticos. Concluye solicitando que este Tribunal aprecie en la demanda de amparo contenido suficiente que justifique su intervención. El 20 de noviembre del presente año 1984 la representación del recurrente presentó escrito en que se solicitaba la suspensión de la Sentencia condenatoria invocando el art. 56 de la Ley Orgánica del Tribunal Constitucional (LOTC).</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Objeto del presente Auto es verificar si en el recurso presentado concurre el motivo de inadmisión señalado en la providencia de este Tribunal de 31 de octubre de 1984, consistente en carecer la demanda manifiestamente de contenido que justifique una decisión por parte del Tribunal Constitucional.</w:t>
      </w:r>
    </w:p>
    <w:p w:rsidR="00055018" w:rsidRDefault="00055018" w:rsidP="00055018">
      <w:pPr>
        <w:pStyle w:val="TextoNormal"/>
      </w:pPr>
      <w:r>
        <w:t>Según repetidas resoluciones de este Tribunal concurre este motivo de inadmisión cuando de los datos aportados en la demanda u otros que el Tribunal pueda recabar con carácter previo a su decisión sobre la admisión resulta que existen los elementos necesarios para rechazar el amparo sin que sea necesario continuar la tramitación hasta concluir el proceso por Sentencia.</w:t>
      </w:r>
    </w:p>
    <w:p w:rsidR="00055018" w:rsidRDefault="00055018" w:rsidP="00055018">
      <w:pPr>
        <w:pStyle w:val="TextoNormal"/>
      </w:pPr>
    </w:p>
    <w:p w:rsidR="00055018" w:rsidRDefault="00055018" w:rsidP="00055018">
      <w:pPr>
        <w:pStyle w:val="TextoNormal"/>
      </w:pPr>
      <w:r w:rsidRPr="00055018">
        <w:rPr>
          <w:rStyle w:val="NumeroAFNegritaCaracter"/>
        </w:rPr>
        <w:t>2</w:t>
      </w:r>
      <w:r>
        <w:t>. El recurrente alega fundamentalmente la supuesta vulneración de la presunción de inocencia consagrada en el art. 24.2 de la Constitución.  Pero como este Tribunal Constitucional ha declarado reiteradamente a partir de la Sentencia de la Sala Primera núm. 31/1981, de 28 de julio, dicha presunción tiene carácter iuris tantum y puede desvirtuarla la existencia de una mínima actividad probatoria que de alguna forma pueda considerarse de cargo.  Existiendo esa mínima actividad probatoria, su apreciación corresponde al órgano judicial correspondiente según su conciencia, conforme a lo dispuesto en el art.  741 de la L.E.Cr.</w:t>
      </w:r>
    </w:p>
    <w:p w:rsidR="00055018" w:rsidRDefault="00055018" w:rsidP="00055018">
      <w:pPr>
        <w:pStyle w:val="TextoNormal"/>
      </w:pPr>
      <w:r>
        <w:t>En el presente caso, no se discute si hubo una mínima actividad probatoria de cargo, consistente en el hecho de que no se paró el tren, sino la distinta valoración de que de esa prueba hicieron el Juzgado de Distrito y el de Instrucción. Esa distinta valoración de unos mismos hechos no constituye una vulneración de la presunción de inocencia, como ya declaró la Sentencia de la Sala Primera de este Tribunal núm.  107/1983, de 29 de noviembre, oportunamente recordada por el Ministerio Fiscal. En último término, lo que se pretende en el presente recurso, a pesar de las manifestaciones en contra del solicitante del amparo, es que este Tribunal Constitucional actúe como una tercera instancia revisando la valoración que de sus hechos hizo el Juez de Instrucción, lo que como en múltiples ocasiones ha declarado este Tribunal es ajeno a su jurisdicción.</w:t>
      </w:r>
    </w:p>
    <w:p w:rsidR="00055018" w:rsidRDefault="00055018" w:rsidP="00055018">
      <w:pPr>
        <w:pStyle w:val="TextoNormal"/>
      </w:pPr>
    </w:p>
    <w:p w:rsidR="00055018" w:rsidRDefault="00055018" w:rsidP="00055018">
      <w:pPr>
        <w:pStyle w:val="TextoNormal"/>
      </w:pPr>
      <w:r w:rsidRPr="00055018">
        <w:rPr>
          <w:rStyle w:val="NumeroAFNegritaCaracter"/>
        </w:rPr>
        <w:t>3</w:t>
      </w:r>
      <w:r>
        <w:t>. De lo expuesto resulta que en el presente recurso concurre el supuesto de inadmisión señalado en la providencia de 31 de octubre de 1984 por lo que procede su inadmisión de acuerdo con lo dispuesto en el art. 50.2 b ) de la LOTC, sin que por tanto proceda pronunciarse sobre la suspensión solicitada.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se declara la inadmisión del recurso. Archívense las actuaciones.</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299" w:name="AUTO_1984_767"/>
      <w:r>
        <w:lastRenderedPageBreak/>
        <w:t>AUTO 767/1984, de 5 de diciembre de 1984</w:t>
      </w:r>
    </w:p>
    <w:bookmarkEnd w:id="299"/>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ECLI:ES:TC:1984:767A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709/1984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pasado día 16 de octubre tuvo entrada en el Registro General del Tribunal Constitucional un escrito mediante el que don José González Alonso, carente de representación legal y de dirección letrada, pretendió interponer demanda de amparo constitucional. </w:t>
      </w:r>
    </w:p>
    <w:p w:rsidR="00055018" w:rsidRDefault="00055018" w:rsidP="00055018">
      <w:pPr>
        <w:pStyle w:val="TextoNormal"/>
      </w:pPr>
      <w:r>
        <w:t xml:space="preserve">Los fundamentos de hecho y de Derecho de tal escrito pueden sintetizarse del modo que sigue: </w:t>
      </w:r>
    </w:p>
    <w:p w:rsidR="00055018" w:rsidRDefault="00055018" w:rsidP="00055018">
      <w:pPr>
        <w:pStyle w:val="TextoNormal"/>
      </w:pPr>
      <w:r>
        <w:t xml:space="preserve">El solicitante del amparo posee la condición de Caballero Mutilado Permanente de Guerra y en cuanto tal solicitó del Ministerio de Defensa, el 11 de marzo de 1981, que le fueran reconocidos los ascensos a los que creía tener derecho en virtud de lo dispuesto en el art. 1.2 del Decreto-ley 10/1973, de 11 de noviembre. </w:t>
      </w:r>
    </w:p>
    <w:p w:rsidR="00055018" w:rsidRDefault="00055018" w:rsidP="00055018">
      <w:pPr>
        <w:pStyle w:val="TextoNormal"/>
      </w:pPr>
      <w:r>
        <w:t xml:space="preserve">Su petición fue denegada por resolución ministerial de fecha 3 de junio de 1981, acto administrativo contra el que interpuso recurso de reposición desestimándose su pretensión con fecha 7 de agosto del mismo año. </w:t>
      </w:r>
    </w:p>
    <w:p w:rsidR="00055018" w:rsidRDefault="00055018" w:rsidP="00055018">
      <w:pPr>
        <w:pStyle w:val="TextoNormal"/>
      </w:pPr>
      <w:r>
        <w:t xml:space="preserve">Interpuesto recurso contencioso-administrativo ante la Audiencia Nacional, el mismo se falló, desestimando igualmente su pretensión, el día 16 de enero de 1984, Sentencia que afirma el actor habérsele notificado el 17 de marzo del mismo año. </w:t>
      </w:r>
    </w:p>
    <w:p w:rsidR="00055018" w:rsidRDefault="00055018" w:rsidP="00055018">
      <w:pPr>
        <w:pStyle w:val="TextoNormal"/>
      </w:pPr>
      <w:r>
        <w:t xml:space="preserve">Se añade en el escrito de demanda, confusamente, que contra la citada resolución judicial se interpuso «recurso de amparo ante el Tribunal de Casación» (sic), actuación ésta que, fuese cual fuese su identidad real, resultó frustrada ab initio, según se dice, por más que la misma no se documente en modo alguno a la hora de solicitar el amparo constitucional. </w:t>
      </w:r>
    </w:p>
    <w:p w:rsidR="00055018" w:rsidRDefault="00055018" w:rsidP="00055018">
      <w:pPr>
        <w:pStyle w:val="TextoNormal"/>
      </w:pPr>
      <w:r>
        <w:t xml:space="preserve">La fundamentación de Derecho que intenta adelantar el solicitante del amparo se restringe a lo siguiente: </w:t>
      </w:r>
    </w:p>
    <w:p w:rsidR="00055018" w:rsidRDefault="00055018" w:rsidP="00055018">
      <w:pPr>
        <w:pStyle w:val="TextoNormal"/>
      </w:pPr>
      <w:r>
        <w:t xml:space="preserve">a) De modo expreso, afirma recurrir la Sentencia de la Sala Tercera de la Sala de lo Contencioso-Administrativo de la Audiencia Nacional «por no estar de acuerdo» con la misma, añadiendo que en ella se produjo «defecto de forma de aplicación e interpretación», del derecho aplicable por el juzgador, sin mayores especificaciones. </w:t>
      </w:r>
    </w:p>
    <w:p w:rsidR="00055018" w:rsidRDefault="00055018" w:rsidP="00055018">
      <w:pPr>
        <w:pStyle w:val="TextoNormal"/>
      </w:pPr>
      <w:r>
        <w:t xml:space="preserve">b) Dicho desacuerdo y esa tacha de incorrecta aplicación e interpretación de las normas se ciñen por el actor al hecho de que en el mencionado Decreto-ley 10/1973, de 16 de noviembre, se reconocía el ascenso a la condición de Sargento efectivo a los Caballeros Mutilados de Guerra «a los veinte años de haberse producido su mutilación», pretendiendo el recurrente en amparo que tal ascenso habría de reconocerse con carácter retroactivo para </w:t>
      </w:r>
      <w:r>
        <w:lastRenderedPageBreak/>
        <w:t xml:space="preserve">quienes ostentaran tal condición de mutilados con fecha anterior y no, meramente, desde la publicación de aquella norma. </w:t>
      </w:r>
    </w:p>
    <w:p w:rsidR="00055018" w:rsidRDefault="00055018" w:rsidP="00055018">
      <w:pPr>
        <w:pStyle w:val="TextoNormal"/>
      </w:pPr>
      <w:r>
        <w:t xml:space="preserve">c) La dimensión constitucional de esta queja no queda en modo alguno explicitada en el escrito de interposición. Su autor se limita a aducir que ha sufrido «indefensión» -sin ulterior precision- a resultas de la Sentencia impugnada, declarando que su solicitud de amparo se hace «con arreglo» a los arts. 9 y 24 de la C.E. </w:t>
      </w:r>
    </w:p>
    <w:p w:rsidR="00055018" w:rsidRDefault="00055018" w:rsidP="00055018">
      <w:pPr>
        <w:pStyle w:val="TextoNormal"/>
      </w:pPr>
      <w:r>
        <w:t>En el «suplico» de su escrito se pide del Tribunal Constitucional la admisión de la demanda de amparo y la ulterior anulación de la Sentencia de 27 de octubre de 1983 de la Audiencia Nacional.</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Tribunal, por providencia de 7 de noviembre pasado acordó poner de manifiesto la posible inadmisión del recurso por extemporaneidad en la presentación de la demanda, falta de postulación y carencia de contenido constitucional. </w:t>
      </w:r>
    </w:p>
    <w:p w:rsidR="00055018" w:rsidRDefault="00055018" w:rsidP="00055018">
      <w:pPr>
        <w:pStyle w:val="TextoNormal"/>
      </w:pPr>
      <w:r>
        <w:t xml:space="preserve">El solicitante del amparo ha insistido en sus iniciales pretensiones alegando que el Decreto-ley 10/1973, especifica claramente en su único artículo, apartado 1, que dice: «Podrán ingresar en el Benemérito Cuerpo de Mutilados de Guerra por la Patria, con la calificación de Permanentes, aquellos Mutilados de Guerra por la Patria que tengan una mutilación comprendida entre el 45 y el 64, ambos inclusive con arreglo al vigente cuadro de lesiones orgánicas». </w:t>
      </w:r>
    </w:p>
    <w:p w:rsidR="00055018" w:rsidRDefault="00055018" w:rsidP="00055018">
      <w:pPr>
        <w:pStyle w:val="TextoNormal"/>
      </w:pPr>
      <w:r>
        <w:t xml:space="preserve">Las clases de Tropa y Marinería, Caballeros Mutilados de Guerra por la Patria, que estén calificados como Absolutos y Permanentes, obtendrán el ascenso a Sargento efectivo a los veinte años de haberse producido su mutilación, de haberles correspondido con anterioridad. </w:t>
      </w:r>
    </w:p>
    <w:p w:rsidR="00055018" w:rsidRDefault="00055018" w:rsidP="00055018">
      <w:pPr>
        <w:pStyle w:val="TextoNormal"/>
      </w:pPr>
      <w:r>
        <w:t xml:space="preserve">Es de destacar entre ambos apartados el contenido y ámbito de cada uno, mientras en el apartado 1 sólo contempla el ingreso como Permanentes, en el apartado 2 se asciende a Sargento efectivo a los comprendidos en él, sin embargo el ascenso se aplicó a los incluidos en ambos apartados, creyendo el solicitante que la aplicación así llevada a efecto no fue legal y carente del sentido legislativo para lo que fue promulgado. </w:t>
      </w:r>
    </w:p>
    <w:p w:rsidR="00055018" w:rsidRDefault="00055018" w:rsidP="00055018">
      <w:pPr>
        <w:pStyle w:val="TextoNormal"/>
      </w:pPr>
      <w:r>
        <w:t xml:space="preserve">En el apartado 2 de las posibles causas de inadmisibilidad que alega ese Alto Tribunal, dice: «la del art. 50.1 b) de la Ley Orgánica en relación con el 81, ambos de la misma Ley, por no comparecer por medio de Abogado y Procurador. </w:t>
      </w:r>
    </w:p>
    <w:p w:rsidR="00055018" w:rsidRDefault="00055018" w:rsidP="00055018">
      <w:pPr>
        <w:pStyle w:val="TextoNormal"/>
      </w:pPr>
      <w:r>
        <w:t xml:space="preserve">Ante el alegato de posible inadmisibilidad, el recurrente manifiesta que, como funcionario y acogido al procedimiento especial regulado en los artículos 113 a 117 de la Ley Jurisdiccional no presentó representación jurídica, aparte de que por carecer de medios económicos, no ha podido ser así como deseo del solicitante era, por lo que tuvo que acogerse a los artículos ya mencionados y que posibilitan al funcionario sin medios económicos hacer uso de los mismos, que igualmente están contemplados en la sección primera, capítulo IV, del Título V, de la Ley Jurisdiccional. </w:t>
      </w:r>
    </w:p>
    <w:p w:rsidR="00055018" w:rsidRDefault="00055018" w:rsidP="00055018">
      <w:pPr>
        <w:pStyle w:val="TextoNormal"/>
      </w:pPr>
      <w:r>
        <w:t xml:space="preserve">En cuanto a los demás apartados del acuerdo del Tribunal Constitucional, el interesado dice que no puede manifestarse por desconocer totalmente a qué se refieren el contenido de los mismos, señalando que el referido Decreto-ley 10/1973, nada tiene que guarde relación con los demás Decretos o Leyes que se hayan promulgado antes o después de la entrada en vigor del mismo. Sólo la transitoria decimosegunda 2 del Reglamento, que reconoce los trienios de Suboficial de acuerdo con el apartado 2 del indicado Decreto-ley 10/1973, pues parece ser que sólo fue promulgado con el fin determinado de ingresar como permanentes a unos y ascendiendo a otros, según los apartados. </w:t>
      </w:r>
    </w:p>
    <w:p w:rsidR="00055018" w:rsidRDefault="00055018" w:rsidP="00055018">
      <w:pPr>
        <w:pStyle w:val="TextoNormal"/>
      </w:pPr>
      <w:r>
        <w:t>El Fiscal solicita la inadmisión del recurso diciendo que la Sentencia recurrida es de 8 de noviembre de 1983 y la demanda de amparo tiene su entrada en el Registro de este Tri</w:t>
      </w:r>
      <w:r>
        <w:lastRenderedPageBreak/>
        <w:t xml:space="preserve">bunal el 15 de octubre de este año. Nada se nos dice de cuándo fue notificada. En todo caso y dado el tiempo transcurrido hasta la interposición del recurso, hay que entender, salvo que el reclamante acredite otra cosa, que se dejó transcurrir el plazo de veinte días que establece para recurrir en amparo el art. 44.2 de la LOTC, y que, por tanto, procede la inadmisión del recurso con arreglo a la causa recogida en el art. 50.1 a) de la LOTC. </w:t>
      </w:r>
    </w:p>
    <w:p w:rsidR="00055018" w:rsidRDefault="00055018" w:rsidP="00055018">
      <w:pPr>
        <w:pStyle w:val="TextoNormal"/>
      </w:pPr>
      <w:r>
        <w:t xml:space="preserve">Se incumple lo dispuesto en el art. 81 de la LOTC, esto es, que el demandante de amparo, a no ser que sea Licenciado en Derecho, debe actuar por medio de Procurador y con asistencia de Abogado. El firmante del escrito no es Licenciado en Derecho -no lo alega al menos- y presenta el escrito por sí mismo, sin la postulación y asistencia letrada preceptiva. Concurre, pues la causa de inadmisión del art. 50.1 b). </w:t>
      </w:r>
    </w:p>
    <w:p w:rsidR="00055018" w:rsidRDefault="00055018" w:rsidP="00055018">
      <w:pPr>
        <w:pStyle w:val="TextoNormal"/>
      </w:pPr>
      <w:r>
        <w:t>Aunque no prosperaran los anteriores motivos de inadmisión -corregible el segundo pero no el primero, si bien podría resultar, como ya se señala, que se acreditase la interposición tempestiva del escrito inicial-, la pretensión que ante este Tribunal se deduce es insostenible. No se trata sólo que no haya referencia a ningún derecho fundamental en el escrito que se invoque vulnerado, es que con la relación de hechos que se hace y las declaraciones que contiene la Sentencia impugnada, es manifiesta la corrección de ésta al negar al recurrente el ascenso que pretendía y la retroactividad de los derechos pasivos desde que cumplió los veinte años de caballero mutilado absoluto y permanente. La aplicación que hace la Sentencia de la Audiencia Nacional del art. 1.2, del Decreto-ley 10/1973, de 16 de noviembre, es, además de razonable, suficientemente motivada. No se advierte, en consecuencia, qué derecho o garantía fundamental pueda haber sido vulnerado. Siendo manifiesto esto, procede la inadmisión también por falta de contenido constitucional de lo solicitado, de acuerdo con 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demanda de amparo resulta inadmisible por la concurrencia en ella del defecto consistente en que el interesado acude ante el Tribunal Constitucional sin cumplir las necesarias condiciones de representación y defensa requeridas por el art.  81.1 de la LOTC, carencia ésta que constituye causa bastante de inadmisión, de acuerdo con lo dispuesto en el art. 50.1 b) del mismo texto legal.  El solicitante del amparo se acogió, en la vía jurisdiccional previa, a lo dispuesto en los arts.  113 y siguientes de la Ley de la Jurisdicción Contencioso-Administrativa (procedimiento especial en materia de personal), actuando, en consecuencia, ante la Audiencia Nacional sin integrar aquellas condiciones de representación y defensa, pero tal precepto de la jurisdicción contencioso-administrativa no es aplicable en la constitucional.</w:t>
      </w:r>
    </w:p>
    <w:p w:rsidR="00055018" w:rsidRDefault="00055018" w:rsidP="00055018">
      <w:pPr>
        <w:pStyle w:val="TextoNormal"/>
      </w:pPr>
    </w:p>
    <w:p w:rsidR="00055018" w:rsidRDefault="00055018" w:rsidP="00055018">
      <w:pPr>
        <w:pStyle w:val="TextoNormal"/>
      </w:pPr>
      <w:r w:rsidRPr="00055018">
        <w:rPr>
          <w:rStyle w:val="NumeroAFNegritaCaracter"/>
        </w:rPr>
        <w:t>2</w:t>
      </w:r>
      <w:r>
        <w:t>. Por esta forma de actuación, el escrito del solicitante de amparo, no aparece redactado con la claridad debida, según requiere el art. 49.1 de la LOTC y las causas de inadmisibilidad no han podido ser rebatidas. Tanto el relato de los hechos que motivan la queja ante este Tribunal como la fundamentación jurídica de esta última aparecen, así, desprovistos de la indispensable concreción, hasta el extremo de que la cita de los preceptos constitucionales que se estiman infringidos (los arts. 9 y 24, de acuerdo con el recurrente ) se muestra desligada de la cuestión de fondo y con un alcance, por lo tanto, meramente retórico, al margen de la improcedencia de la invocación en el presente proceso constitucional del primero de los preceptos citados.</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La demanda se ha presentado fuera de plazo [art. 50.1 a), en relación con el art. 44.2, ambos de la LOTC]. Aun aceptando lo que se afirma en la demanda, acerca de la fecha de notificación de la Sentencia de la Audiencia Nacional, es lo cierto que el conocimiento del actor se produjo el 17 de marzo de 1984, dies a quo a partir del cual su escrito ante este Tribunal (de 16 de octubre) resulta notoriamente extemporáneo.</w:t>
      </w:r>
    </w:p>
    <w:p w:rsidR="00055018" w:rsidRDefault="00055018" w:rsidP="00055018">
      <w:pPr>
        <w:pStyle w:val="TextoNormal"/>
      </w:pPr>
    </w:p>
    <w:p w:rsidR="00055018" w:rsidRDefault="00055018" w:rsidP="00055018">
      <w:pPr>
        <w:pStyle w:val="TextoNormal"/>
      </w:pPr>
      <w:r w:rsidRPr="00055018">
        <w:rPr>
          <w:rStyle w:val="NumeroAFNegritaCaracter"/>
        </w:rPr>
        <w:t>4</w:t>
      </w:r>
      <w:r>
        <w:t>. Por lo demás, la demanda carece manifiestamente, de todo contenido que «justifique una decisión por parte del Tribunal Constitucional». Ello está explícito en algún pasaje del escrito del actor, en donde basa su queja en la simple disconformidad con el fallo recurrido. Hay que decir ahora que no es otra, en verdad, la razón material de su demanda.  Se trata sólo de pretender una revisión por este Tribunal de lo ya decidido por la jurisdicción ordinaria, sin que se muestre como mínimamente verosímil la supuesta lesión del art. 24.1 de la C.E.  (indefensión).</w:t>
      </w:r>
    </w:p>
    <w:p w:rsidR="00055018" w:rsidRDefault="00055018" w:rsidP="00055018">
      <w:pPr>
        <w:pStyle w:val="TextoNormal"/>
      </w:pPr>
      <w:r>
        <w:t>Según reiterada doctrina de este Tribunal (así, por todos, el Auto de la Sala Segunda, de 27 de abril de 1983, fundamento jurídico 4, el concepto de indefensión «es de carácter fundamentalmente procesal y significa tener la oportunidad de ser oído en un proceso que reúna todas las garantías necesarias, para hacer en él las alegaciones que contribuyan a la defensa de la pretensión del litigante y poder practicar las convenientes pruebas». Nada de ello se le ha impedido al hoy recurrente en amparo, con la consecuencia de que su demanda no puede hallar fundamento preliminar en el citado art. 24.1 de la C.E., presentándose, más bien, como un intento de convertir a este Tribunal en una instancia general revisora de lo decidido por la jurisdicción ordinaria, con desconocimiento patente de lo dispuesto en su Ley Orgánica reguladora.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la inadmisión del presente recurso.</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0" w:name="AUTO_1984_768"/>
      <w:r>
        <w:lastRenderedPageBreak/>
        <w:t>AUTO 768/1984, de 5 de diciembre de 1984</w:t>
      </w:r>
    </w:p>
    <w:bookmarkEnd w:id="30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ECLI:ES:TC:1984:768A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Declarando la falta de jurisdicción del Tribunal Constitucional y acordando el archivo de actuaciones en el procedimiento 771/1984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9A77DF">
        <w:rPr>
          <w:rStyle w:val="NumeroAFNegritaCaracter"/>
        </w:rPr>
        <w:t>Único.</w:t>
      </w:r>
      <w:r w:rsidRPr="00055018">
        <w:rPr>
          <w:rStyle w:val="TextoNormalNegritaCaracter"/>
        </w:rPr>
        <w:t xml:space="preserve"> </w:t>
      </w:r>
      <w:r>
        <w:t>Por escrito de 6 de noviembre de 1984, don Angel Custodio Espinosa Bley formula recurso de amparo, interesando de este Tribunal Constitucional que declare la nulidad de todo lo actuado ante la Magistratura de Trabajo núm. 2 de Barcelona en el expediente 2.133/1981 y, en consecuencia, deje sin efecto lo acordado en el acto de conciliación. Manifiesta el recurrente que nada tiene que objetar a la tramitación del procedimiento, pero hace constar que aceptó la rescisión del contrato de trabajo en el acto de conciliación sin existir motivos fundados, únicamente por la coacción de que fue objeto por los representantes de la Empresa, el temor a represalias y la circunstancia de ser extranjero recientemente nacionalizado.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4.2 de la Ley Orgánica del Tribunal Constitucional (LOTC) dispone que «el Tribunal Constitucional apreciará, de oficio o a instancia de Pues bien, este Tribunal debe manifestar que carece de competencia para entrar a conocer de la cuestión planteada por el solicitante de amparo y no puede, por ello, pronunciarse sobre la declaración de nulidad de las actuaciones seguidas ante la Magistratura de Trabajo.  El recurso de amparo protege a todos los ciudadanos frente a las violaciones de los derechos y libertades reconocidos en los arts.  14 a 29 y 30.2 de la Constitución (artículos 53 de la Constitución y 41 de la LOTC) siempre que hayan sido originadas por disposiciones, actos jurídicos o simple vía de hecho de los Poderes Públicos o sus funcionarios y agentes.  Pero en el caso que nos ocupa no nos encontramos ante este supuesto, pues el recurrente no denuncia violación alguna parte del órgano judicial; por el contrario, reconoce que nada tiene que objetar a la tramitación del procedimiento ante la Magistratura de Trabajo.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lastRenderedPageBreak/>
        <w:t>En consecuencia, la Sección acuerda declarar de oficio la falta de jurisdicción del Tribunal Constitucional en el presente caso, y decretar el archivo de las actuaciones.</w:t>
      </w:r>
    </w:p>
    <w:p w:rsidR="00055018" w:rsidRDefault="00055018" w:rsidP="00055018">
      <w:pPr>
        <w:pStyle w:val="TextoNormal"/>
      </w:pPr>
    </w:p>
    <w:p w:rsidR="00055018" w:rsidRDefault="00055018" w:rsidP="00055018">
      <w:pPr>
        <w:pStyle w:val="TextoNormal"/>
      </w:pPr>
      <w:r>
        <w:t>Madrid, a cinco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1" w:name="AUTO_1984_769"/>
      <w:r>
        <w:lastRenderedPageBreak/>
        <w:t>AUTO 769/1984, de 12 de diciembre de 1984</w:t>
      </w:r>
    </w:p>
    <w:bookmarkEnd w:id="301"/>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ECLI:ES:TC:1984:769A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527/1983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presentado el 23 de julio de 1983, el Procurador de los Tribunales don Emilio Alvarez Zancada, en nombre y representación de don Francisco Nicolás Garrido, formula recurso de amparo contra Sentencias de 17 de junio de 1983 de la Sala Segunda del Tribunal Supremo y de 7 de mayo de 1982 de la Audiencia Nacional, Sección Primera de lo Penal, recaídas en el sumario 112/1980 del Juzgado Central núm. 1, por los delitos de robo con homicidio y contra oficina bancaria, lesiones y utilización ilegítima de vehículo de motor. </w:t>
      </w:r>
    </w:p>
    <w:p w:rsidR="00055018" w:rsidRDefault="00055018" w:rsidP="00055018">
      <w:pPr>
        <w:pStyle w:val="TextoNormal"/>
      </w:pPr>
      <w:r>
        <w:t xml:space="preserve">Alega la representación del recurrente la vulneración del art. 24 de la Constitución, por cuanto dichas Sentencias vulneran el derecho a la tutela judicial efectiva sin que se produzca indefensión y el derecho a la presunción de inocencia, y solicita la declaración de nulidad de las mismas, reponiendo a su representado en su derecho a no ser procesado en el procedi iento a que ambas Sentencias se contraen ni en cualquier otro que pudiera considerarse continuación de aquél. </w:t>
      </w:r>
    </w:p>
    <w:p w:rsidR="00055018" w:rsidRDefault="00055018" w:rsidP="00055018">
      <w:pPr>
        <w:pStyle w:val="TextoNormal"/>
      </w:pPr>
      <w:r>
        <w:t xml:space="preserve">La vulneración del derecho a la presunción de inocencia se habría producido al no existir prueba alguna de la que pueda derivarse la participación de su representado en los hechos por los que fue condenado: ni confesión judicial, ni prueba testifical, pericial o documental, sino únicamente el atestado policial. </w:t>
      </w:r>
    </w:p>
    <w:p w:rsidR="00055018" w:rsidRDefault="00055018" w:rsidP="00055018">
      <w:pPr>
        <w:pStyle w:val="TextoNormal"/>
      </w:pPr>
      <w:r>
        <w:t>La indefensión se habría originado al atribuírsele a su representado, en los hechos probados de las Sentencias impugnadas, manifestaciones ante la policía que al parecer han conducido a la averiguación de unos hechos, siendo así que su representado no ha realizado tales manifestaciones, ni éstas única prueba existente -el informe de balística- que, por otra parte, no afecta a su representado, se ha llevado a cabo sin contradicción alguna. Por lo demás -añade-, las circunstancias anteriores han situado a las partes del proceso en situación de desigualdad al utilizar como probados hechos de los que no han tenido conocimiento.</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5 de octubre de 1983, la Sección Primera de la Sala Primera de este Tribunal Constitucional acuerda, antes de resolver sobre la admisión o inadmisión del presente recurso, solicitar de la Sección Primera de lo Penal de la Audiencia Nacional que remita testimonio del acta del juicio oral celebrado en el rollo de Sala núm. 112/1980, dimanante del sumario del mismo número del Juzgado Central de Instrucción núm. 1.</w:t>
      </w:r>
    </w:p>
    <w:p w:rsidR="00055018" w:rsidRDefault="00055018" w:rsidP="00055018">
      <w:pPr>
        <w:pStyle w:val="TextoNormal"/>
      </w:pPr>
    </w:p>
    <w:p w:rsidR="00055018" w:rsidRDefault="00055018" w:rsidP="00055018">
      <w:pPr>
        <w:pStyle w:val="TextoNormal"/>
      </w:pPr>
      <w:r w:rsidRPr="00055018">
        <w:rPr>
          <w:rStyle w:val="NumeroAFNegritaCaracter"/>
        </w:rPr>
        <w:t>3</w:t>
      </w:r>
      <w:r>
        <w:t>. Recibido el testimonio en fecha 19 de octubre de 1983, la Sección acuerda, por providencia de 26 de octubre y de conformidad con lo previsto en el art. 50 de la Ley Orgánica del Tribunal Constitucional (LOTC), conceder un plazo común de diez días al Ministerio Fiscal y al recurrente, a fin de que dentro del mismo formulen las alegaciones que estimen pertinentes en relación con el siguiente motivo de inadmisión: carecer la demanda manifiestamente de contenido que justifique una decisión por parte del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Ministerio Fiscal, en su escrito de 22 de noviembre de 1983, sostiene que el recurso es inadmisible por concurrir la mencionada causa de inadmisión al no aparecer vulnerado el art. 24 de la Constitución invocado por el recurrente. </w:t>
      </w:r>
    </w:p>
    <w:p w:rsidR="00055018" w:rsidRDefault="00055018" w:rsidP="00055018">
      <w:pPr>
        <w:pStyle w:val="TextoNormal"/>
      </w:pPr>
      <w:r>
        <w:t xml:space="preserve">Por lo que se refiere a la alegada vulneración del derecho a la presunción de inocencia, el control constitucional -señalaha de limitarse a comprobar si se ha practicado en el proceso una mínima actividad probatoria que pueda entenderse de cargo. En el presente caso, en el resultando de hechos probados de la Sentencia de la Audiencia Nacional aparecen datos suficientes de los que cabe colegir que la declaración de culpabilidad del procesado no se apoya en la única e insuficiente vía del atestado policial; la comprobación de la veracidad de las manifestaciones del recurrente ante la policía en relación con el lugar en que se almacenaban las armas que el grupo utilizaba, lugar en el que se encontró la misma pistola que había disparado los cartuchos cuyas vainas fueron halladas en el establecimiento donde se perpetró el robo, llevó al Tribunal a aceptar en su conjunto y tener por íntegramente cierta la manifestación del demandante ante la policía, lo cual, con independencia del juicio que merezca la valoración que de la prueba hizo el órgano judicial, puede considerarse como una deducción lógica razonable. </w:t>
      </w:r>
    </w:p>
    <w:p w:rsidR="00055018" w:rsidRDefault="00055018" w:rsidP="00055018">
      <w:pPr>
        <w:pStyle w:val="TextoNormal"/>
      </w:pPr>
      <w:r>
        <w:t>Menor consistencia aún tienen, a juicio del Ministerio Fiscal, las alegaciones acerca de la presunta vulneración del derecho a la tutela judicial sin que se produzca indefensión, pues el recurrente, tanto personalmente como a través del Letrado que le asistía, pudo exponer y defender su pretensión a ser absuelto, así como articular las pruebas pertinentes al efecto y, más tarde, impugnar la Sentencia de instancia en el recurso extraordinario de casación. El recurrente centra la alegación en el hecho de que la manifestación ante la policía no figura en el sumario, pero no puede afirmarse que esta circunstancia le haya producido indefensión, ya que lo relevante no fue tal manifestación, sino el hecho de que las armas apareciesen y entre ellas se encontrase la que se había utilizado para perpetrar el robo.</w:t>
      </w:r>
    </w:p>
    <w:p w:rsidR="00055018" w:rsidRDefault="00055018" w:rsidP="00055018">
      <w:pPr>
        <w:pStyle w:val="TextoNormal"/>
      </w:pPr>
    </w:p>
    <w:p w:rsidR="00055018" w:rsidRDefault="00055018" w:rsidP="00055018">
      <w:pPr>
        <w:pStyle w:val="TextoNormal"/>
      </w:pPr>
      <w:r w:rsidRPr="00055018">
        <w:rPr>
          <w:rStyle w:val="NumeroAFNegritaCaracter"/>
        </w:rPr>
        <w:t>5</w:t>
      </w:r>
      <w:r>
        <w:t>. La representación del recurrente, por su parte, en escrito presentado el 12 de diciembre de 1983, reitera la pretensión contenida en el escrito de demanda y su fundamentación jurídica, insistiendo en que la condena se basa exclusivamente en la existencia de unas presuntas declaraciones de su representado que no aparecen en el sumario y cuya comprobación, en todo caso, se hizo en relación con otro sumario cuya vista se celebró el día anterior.</w:t>
      </w:r>
    </w:p>
    <w:p w:rsidR="00055018" w:rsidRDefault="00055018" w:rsidP="00055018">
      <w:pPr>
        <w:pStyle w:val="TextoNormal"/>
      </w:pPr>
    </w:p>
    <w:p w:rsidR="00055018" w:rsidRDefault="00055018" w:rsidP="00055018">
      <w:pPr>
        <w:pStyle w:val="TextoNormal"/>
      </w:pPr>
      <w:r w:rsidRPr="00055018">
        <w:rPr>
          <w:rStyle w:val="NumeroAFNegritaCaracter"/>
        </w:rPr>
        <w:t>6</w:t>
      </w:r>
      <w:r>
        <w:t>. Por providencia de 30 de mayo de 1984, la Sección acuerda, antes de resolver sobre la admisión o inadmisión del recurso, requerir al Juzgado Central núm. 1 para que remita las actuaciones originales, o testimonio de ellas, relativas al sumario 112/1980, las cuales son recibidas el 27 de junio del presente año.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estriba en determinar si de los escritos y documentos aportados se deduce la posible vulneración de los derechos fundamentales invocados por el recurrente o si, por el contrario, la demanda carece manifiestamente de contenido constitucional.</w:t>
      </w:r>
    </w:p>
    <w:p w:rsidR="00055018" w:rsidRDefault="00055018" w:rsidP="00055018">
      <w:pPr>
        <w:pStyle w:val="TextoNormal"/>
      </w:pPr>
      <w:r>
        <w:t>El recurrente en amparo alega la vulneración del art.  24 de la Constitución, por cuanto las Sentencias impugnadas violan el derecho a la tutela judicial efectiva sin que se produzca indefensión y el derecho a la presunción de inocencia.</w:t>
      </w:r>
    </w:p>
    <w:p w:rsidR="00055018" w:rsidRDefault="00055018" w:rsidP="00055018">
      <w:pPr>
        <w:pStyle w:val="TextoNormal"/>
      </w:pPr>
    </w:p>
    <w:p w:rsidR="00055018" w:rsidRDefault="00055018" w:rsidP="00055018">
      <w:pPr>
        <w:pStyle w:val="TextoNormal"/>
      </w:pPr>
      <w:r w:rsidRPr="00055018">
        <w:rPr>
          <w:rStyle w:val="NumeroAFNegritaCaracter"/>
        </w:rPr>
        <w:t>2</w:t>
      </w:r>
      <w:r>
        <w:t>. Ahora bien, en lo que concierne a la pretendida vulneración del derecho a la presunción de inocencia es de destacar que el resultando de hechos probados no se basa exclusivamente en el atestado policial, como pretende el recurrente. Dada la naturaleza de los presuntos hechos delictivos objeto del proceso -robo con homicidio llevado a cabo por un grupo armado y organizado-, dentro del mismo ha existido una amplia y compleja actividad probatoria: declaraciones de los procesados y prueba testifical, documental y pericial, habiéndose incorporado asimismo al sumario distintas piezas de convicción.  Una parte de dicha prueba ha de considerarse directamente de cargo, como ocurre con varias de las declaraciones de testigos -vigilante jurado y empleados de banca- ante la policía, ratificadas ante el Juzgado de Instrucción núm.  6 de Barcelona, y ante la Audiencia Nacional en el caso de uno de los testigos que comparece en el juicio oral y que en sus declaraciones anteriores afirmó reconocer sin duda alguna al recurrente como autor del disparo al vigilante cuando éste había caído al suelo por los disparos recibidos.</w:t>
      </w:r>
    </w:p>
    <w:p w:rsidR="00055018" w:rsidRDefault="00055018" w:rsidP="00055018">
      <w:pPr>
        <w:pStyle w:val="TextoNormal"/>
      </w:pPr>
      <w:r>
        <w:t>El recurrente insiste en el papel decisivo de su presunta manifestación ante la policía acerca de la localización de armas utilizadas por el grupo, manifestación que, a su juicio, sirvió de base exclusiva para afirmar su culpabilidad a pesar de no existir constancia de ella en el sumario.  Pero lo cierto es que tal manifestación -que no es un elemento aislado sino que forma parte de un contexto más amplio que aparece reflejado en el informe elaborado por el Comisario Jefe de la Brigada Regional de Información de la Jefatura Superior de la Policía, auxiliado por el de la Policía Judicial- no constituye la prueba de cargo, sino que ésta, como afirma el Ministerio Fiscal, estriba en el hecho de que se descubriera en el lugar indicado un arsenal de armas y entre ellas la utilizada para realizar el disparo, así como que se comprobara la veracidad de una parte relevante del contenido de dicho informe.</w:t>
      </w:r>
    </w:p>
    <w:p w:rsidR="00055018" w:rsidRDefault="00055018" w:rsidP="00055018">
      <w:pPr>
        <w:pStyle w:val="TextoNormal"/>
      </w:pPr>
      <w:r>
        <w:t>De todo lo anterior se deduce que existió sin duda la mínima actividad probatoria de cargo, que, según estableció este Tribunal Constitucional en su Sentencia 31/1981, de 28 de julio, se precisa para desvirtuar la presunción de inocencia, y también se deduce que el que exista o no constancia de la manifestación del recurrente ante la policía no redunda, en definitiva, en indefensión para el recurrente, quien en todo momento tuvo oportunidad de hacer valer sus pretensiones y aportar la prueba que consideró pertinente para su defensa.</w:t>
      </w:r>
    </w:p>
    <w:p w:rsidR="00055018" w:rsidRDefault="00055018" w:rsidP="00055018">
      <w:pPr>
        <w:pStyle w:val="TextoNormal"/>
      </w:pPr>
    </w:p>
    <w:p w:rsidR="00055018" w:rsidRDefault="00055018" w:rsidP="00055018">
      <w:pPr>
        <w:pStyle w:val="TextoNormal"/>
      </w:pPr>
      <w:r w:rsidRPr="00055018">
        <w:rPr>
          <w:rStyle w:val="NumeroAFNegritaCaracter"/>
        </w:rPr>
        <w:t>3</w:t>
      </w:r>
      <w:r>
        <w:t>. Tanto la Audiencia Nacional como el Tribunal Supremo han considerado suficiente la mencionada actividad probatoria, valorada en su conjunto, para concluir de ella la culpabilidad de los procesados y, concretamente, la participación como autor del hoy recurrente en amparo.  La Audiencia Nacional, en el primer considerando de su Sentencia, afirma que en la apreciación a que se refiere el art.  741 de la L.E.Cr., teniendo como prin</w:t>
      </w:r>
      <w:r>
        <w:lastRenderedPageBreak/>
        <w:t>cipio clave el de la presunción de inocencia proclamado en el art. 24 de la Constitución y no dando a los atestados policiales otro valor que el establecido en el art.  297 de aquella Ley procesal, llega a la convicción, sin albergar duda racional y fundada, de que han tenido lugar los hechos y las participaciones narrados en el primer resultando y ningún otro hecho relevante.</w:t>
      </w:r>
    </w:p>
    <w:p w:rsidR="00055018" w:rsidRDefault="00055018" w:rsidP="00055018">
      <w:pPr>
        <w:pStyle w:val="TextoNormal"/>
      </w:pPr>
      <w:r>
        <w:t>Del mismo modo, el Tribunal Supremo, al pronunciarse sobre la presunta vulneración del mencionado art.  24 de la Constitución, reafirma la existencia de una abundante prueba que respalda los resultandos de hechos probados de la Sentencia de instancia.</w:t>
      </w:r>
    </w:p>
    <w:p w:rsidR="00055018" w:rsidRDefault="00055018" w:rsidP="00055018">
      <w:pPr>
        <w:pStyle w:val="TextoNormal"/>
      </w:pPr>
      <w:r>
        <w:t>Por lo que concierne a este Tribunal Constitucional, como reiteradamente viene señalando, sólo le corresponde constar que existió una mínima actividad probatoria que pueda considerarse de cargo, sin que le sea posible entrar a enjuiciar la valoración del significado y trascendencia de la prueba en orden a la fundamentación del fallo, por impedírselo los principios de independencia judicial y de exclusividad de la potestad jurisdiccional (artículo 117 de la Constitución) y de libre apreciación de la prueba (art. 741 de la L.E.Cr.), así como la propia naturaleza del recurso de amparo que no ha sido configurado como una nueva instancia revisora.</w:t>
      </w:r>
    </w:p>
    <w:p w:rsidR="00055018" w:rsidRDefault="00055018" w:rsidP="00055018">
      <w:pPr>
        <w:pStyle w:val="TextoNormal"/>
      </w:pPr>
      <w:r>
        <w:t>Teniendo en cuenta las consideraciones anteriores es preciso concluir que la presente demanda carece manifiestamente de contenido constitucional e incurre así en el motivo de inadmisión previsto en el art. 50.2 b )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la Sección acuerda la inadmisión del recurso de amparo interpuesto por el Procurador de los Tribunales don Emilio Alvarez Zancada, en nombre y representación de don Francisco Nicolás Garrido, y el archivo de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2" w:name="AUTO_1984_770"/>
      <w:r>
        <w:lastRenderedPageBreak/>
        <w:t>AUTO 770/1984, de 12 de diciembre de 1984</w:t>
      </w:r>
    </w:p>
    <w:bookmarkEnd w:id="30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ECLI:ES:TC:1984:770A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Estimando recurso de súplica contra providencia del Tribunal Constitucional en el recurso de amparo 797/1983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Auto de 21 de marzo pasado se declaró inadmisible el presente recurso de amparo promovido por el Procurador de los Tribunales don Francisco Cambronero Egido en representación de don Angel Larralde Ugal, en el que se impugnaba la Sentencia dictada por la Audiencia Provincial de Santander con fecha 11 de diciembre de 1980 en causa correspondiente al sumario núm. 100 de 1977 del Juzgado de Instrucción núm. 1 de Santander. </w:t>
      </w:r>
    </w:p>
    <w:p w:rsidR="00055018" w:rsidRDefault="00055018" w:rsidP="00055018">
      <w:pPr>
        <w:pStyle w:val="TextoNormal"/>
      </w:pPr>
      <w:r>
        <w:t>En el Auto de inadmisión del recurso se acordaba la imposición de las costas al recurrente y una sanción de 20.000 pesetas, conforme al art. 95 de la Ley Orgánica de este Tribunal.</w:t>
      </w:r>
    </w:p>
    <w:p w:rsidR="00055018" w:rsidRDefault="00055018" w:rsidP="00055018">
      <w:pPr>
        <w:pStyle w:val="TextoNormal"/>
      </w:pPr>
    </w:p>
    <w:p w:rsidR="00055018" w:rsidRDefault="00055018" w:rsidP="00055018">
      <w:pPr>
        <w:pStyle w:val="TextoNormal"/>
      </w:pPr>
      <w:r w:rsidRPr="00055018">
        <w:rPr>
          <w:rStyle w:val="NumeroAFNegritaCaracter"/>
        </w:rPr>
        <w:t>2</w:t>
      </w:r>
      <w:r>
        <w:t>. Practicada la tasación de costas, que contenía una partida única referente al reintegro del Impuesto sobre Actos Jurídicos Documentados, por importe de 960 pesetas por providencia de 20 de junio se acordó dar vista de la misma al Procurador demandante y al Ministerio Fiscal por plazo de tres días, así como requerir al Procurador para que en plazo de diez días hiciese efectivo el importe de la sanción pecuniaria. En la misma providencia se acordaba unir a las actuaciones el escrito que el Procurador había presentado con anterioridad a la tasación de costas, en el que reiteraba la renuncia a la representación que ostentaba y que había manifestado antes de dictarse el Auto de inadmisión, renuncia fundada, entre otras razones, en la falta de provisión de fondos; y se disponía, en dicha providencia, estar a lo acordado en el Auto de inadmisión y a lo que sobre esta renuncia se indicaba en el fundamento jurídico 1 de dicho Auto, en el cual se razonaba la subsistencia, en este caso, de la representación procesal.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Notificada en 30 de junio esta providencia de vista de la tasación y de requerimiento de pago de costas y sanción pecuniaria, el Procurador señor Cambronero presentó en 7 de julio un escrito exponiendo que asumía el pago de las costas pero que entendía que no le correspondía el de la sanción pecuniaria, que había sido impuesta al recurrente y no al Procurador. </w:t>
      </w:r>
    </w:p>
    <w:p w:rsidR="00055018" w:rsidRDefault="00055018" w:rsidP="00055018">
      <w:pPr>
        <w:pStyle w:val="TextoNormal"/>
      </w:pPr>
      <w:r>
        <w:t xml:space="preserve">A este escrito se proveyó en 3 de octubre que, siendo firme la providencia por la que se le dio vista de la tasación de costas y se le requirió al pago de la sanción, se otorgaba al </w:t>
      </w:r>
      <w:r>
        <w:lastRenderedPageBreak/>
        <w:t>Procurador un plazo de diez días para hacer efectivo el importe total de 20.960 pesetas, y se acordaba proceder, en caso de impago, a la exacción por la vía de apremio al referido Procurador.</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Contra esta última providencia interpuso el señor Cambronero recurso de súplica alegando que el art. 5.5 de la L. E. C. sólo le vincula a pagar los gastos y costas producidos a su instancia y que es extraño a esa función el desplazamiento a su patrimonio de una sanción impuesta «al recurrente». </w:t>
      </w:r>
    </w:p>
    <w:p w:rsidR="00055018" w:rsidRDefault="00055018" w:rsidP="00055018">
      <w:pPr>
        <w:pStyle w:val="TextoNormal"/>
      </w:pPr>
      <w:r>
        <w:t xml:space="preserve">En el escrito de súplica exponía que, aun no siendo suspensivo, «devolutivo» decía, este recurso de súplica permitiría al Tribunal la revisión del extremo acordado; y procedió el señor Cambronero al pago requerido cuyo importe se ingresó en el Tesoro Público. Asimismo, exponía en su escrito que asumía la posición de parte en este incidente no ya como representante procesal sino de asunto personal propio, en cuya condición pasaba a actuar sin firma de Abogado al ser Letrado el Procurador actuante. </w:t>
      </w:r>
    </w:p>
    <w:p w:rsidR="00055018" w:rsidRDefault="00055018" w:rsidP="00055018">
      <w:pPr>
        <w:pStyle w:val="TextoNormal"/>
      </w:pPr>
      <w:r>
        <w:t>Del recurso de súplica se dio traslado al Ministerio Fiscal quien ha expuesto que procede estimar el recurso de súplica en relación con la sanción pecuniaria, si bien le corresponde el abono de las costas.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requerimiento de pago hecho de modo directo al Procurador y la incidencia que ello tiene en su patrimonio, configura la posición del señor Cambronero como propia de una parte procesal autónoma y distinta de la que le corresponde por su función profesional representativa; teniendo, por tanto, integrada y completa su postulación y debiendo ser examinada su pretensión impugnatoria como propia de esa mutación en el esquema inicial de las partes del proceso de amparo.</w:t>
      </w:r>
    </w:p>
    <w:p w:rsidR="00055018" w:rsidRDefault="00055018" w:rsidP="00055018">
      <w:pPr>
        <w:pStyle w:val="TextoNormal"/>
      </w:pPr>
      <w:r>
        <w:t>En cuanto al fondo de su recurso de súplica, sin perjuicio de la interpretación que deba darse al art. 95.3 de la Ley Orgánica de este Tribunal, y su referencia «a quien formulare recursos» con temeridad o abuso de Derecho, y sin perjuicio de lo dispuesto en el art. 5.5 de la Ley de Enjuiciamiento Civil, es lo cierto que el tenor literal del pronunciamiento del Auto de inadmisión, del que dimana el requerimiento de pago, se ciñe a la imposición de la sanción y las costas «al recurrente», por lo que aparece conforme con dicho pronunciamiento lo que sustancialmente postula el señor Cambronero en su recurso de súplica.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estimar el recurso de súplica deducido contra nuestra providencia de 3 de octubre pasado, que se deja sin efecto en cuanto dispone el apremio al propio Procurador don Francisco Cambronero Egido.</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3" w:name="AUTO_1984_771"/>
      <w:r>
        <w:lastRenderedPageBreak/>
        <w:t>AUTO 771/1984, de 12 de diciembre de 1984</w:t>
      </w:r>
    </w:p>
    <w:bookmarkEnd w:id="303"/>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ECLI:ES:TC:1984:771A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31/1984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Procurador de los Tribunales don Santos Gandarillas Carmona, en representación de la Diputación Foral del Señorío de Vizcaya, con la asistencia del Letrado don José Gabriel de Mariscal y Serrano, interpone recurso de amparo, mediante escrito que tiene su entrada en este Tribunal Constitucional el 13 de enero de 1984, contra el Auto de 21 de diciembre de 1983 de la Sala de lo Contencioso-Administrativo de la Audiencia Territorial de Bilbao en incidente de ejecución de la Sentencia dictada por la propia Sala en Autos 192, 193, 194, 195 y 198/1982, acumulados, solicitando que se declare la nulidad del Auto impugnado, por estimar que infringe el art. 14 de la Constitución y se restablezca el derecho de la Diputación recurrente a ejecutar la Sentencia con respecto al principio de igualdad jurídica.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hechos en que se fundamenta la demanda son los siguientes: </w:t>
      </w:r>
    </w:p>
    <w:p w:rsidR="00055018" w:rsidRDefault="00055018" w:rsidP="00055018">
      <w:pPr>
        <w:pStyle w:val="TextoNormal"/>
      </w:pPr>
      <w:r>
        <w:t xml:space="preserve">a) Varios funcionarios de la Administración General de la Diputación Foral recurrente interpusieron en su día sendos recursos contencioso-administrativos, que fueron acumulados, contra la denegación presunta por silencio administrativo de sus peticiones de que les fuera reconocido el coeficiente multiplicador 5. </w:t>
      </w:r>
    </w:p>
    <w:p w:rsidR="00055018" w:rsidRDefault="00055018" w:rsidP="00055018">
      <w:pPr>
        <w:pStyle w:val="TextoNormal"/>
      </w:pPr>
      <w:r>
        <w:t xml:space="preserve">b) La Sala de lo Contencioso-Administrativo de la Audiencia Territorial de Bilbao estimó tales recursos por Sentencia de 25 de febrero de 1983, por la que se declaró el derecho de los actores a que se les asignase el coeficiente multiplicador 5 con efectos de 31 de diciembre de 1979, con la adecuación de sus retribuciones desde el 1 de enero de 1980. </w:t>
      </w:r>
    </w:p>
    <w:p w:rsidR="00055018" w:rsidRDefault="00055018" w:rsidP="00055018">
      <w:pPr>
        <w:pStyle w:val="TextoNormal"/>
      </w:pPr>
      <w:r>
        <w:t xml:space="preserve">c) La Diputación Foral procedió a dar cumplimiento a dicho fallo, aplicando para ello, a fin de calcular las nuevas retribuciones de los reclamantes, la congelación retributiva impuesta durante los años 1978 y 1979 por la Norma 26 de la Orden de 24 de enero de 1978, la Norma 3.ª, 1.5 de la resolución de 21 de marzo de 1978 y la Norma 14 de la Orden de 30 de mayo de 1979. </w:t>
      </w:r>
    </w:p>
    <w:p w:rsidR="00055018" w:rsidRDefault="00055018" w:rsidP="00055018">
      <w:pPr>
        <w:pStyle w:val="TextoNormal"/>
      </w:pPr>
      <w:r>
        <w:t>d) Tres de los funcionarios recurrentes en la vía contencioso-administrativa, disconformes con el criterio seguido por la Diputación, solicitaron de la Sala de lo Contencioso-Administrativo, previa la oportuna reclamación en la vía administrativa, que en la ejecución de la Sentencia no se tuvieran en cuenta las congelaciones retributivas de los años 1978 y 1979 antes mencionadas. La Diputación Foral se opuso a lo solicitado alegando que, de no aplicarse a los solicitantes las congelaciones retributivas referidas, se discrimi</w:t>
      </w:r>
      <w:r>
        <w:lastRenderedPageBreak/>
        <w:t xml:space="preserve">naría a los funcionarios de Administración Especial que ya tenían el coeficiente 5 con anterioridad, a los que les fueron aplicadas en su día tales congelaciones, en relación con los favorecidos por la Sentencia en ejecución. </w:t>
      </w:r>
    </w:p>
    <w:p w:rsidR="00055018" w:rsidRDefault="00055018" w:rsidP="00055018">
      <w:pPr>
        <w:pStyle w:val="TextoNormal"/>
      </w:pPr>
      <w:r>
        <w:t>e) La Sala dictó el Auto, hoy impugnado, de 21 de diciembre de 1983 acordando estimar las pretensiones de los recurrentes y desestimar la pretensión de la Diputación Foral en lo referente a la interpretación de la Sentencia en ejecución.</w:t>
      </w:r>
    </w:p>
    <w:p w:rsidR="00055018" w:rsidRDefault="00055018" w:rsidP="00055018">
      <w:pPr>
        <w:pStyle w:val="TextoNormal"/>
      </w:pPr>
    </w:p>
    <w:p w:rsidR="00055018" w:rsidRDefault="00055018" w:rsidP="00055018">
      <w:pPr>
        <w:pStyle w:val="TextoNormal"/>
      </w:pPr>
      <w:r w:rsidRPr="00055018">
        <w:rPr>
          <w:rStyle w:val="NumeroAFNegritaCaracter"/>
        </w:rPr>
        <w:t>3</w:t>
      </w:r>
      <w:r>
        <w:t>. La Sección Primera de la Sala Primera de este Tribunal Constitucional, por providencia de 22 de febrero de 1984, concede un plazo común de diez días al Ministerio Fiscal y a la Diputación Foral solicitante de amparo para que aleguen lo que estimaren conveniente en relación con la posible existencia del motivo de inadmisión consistente en falta de legitimación, de conformidad con lo prevenido en el art. 50.1 b) de la Ley Orgánica del Tribunal Constitucional (LOTC).</w:t>
      </w:r>
    </w:p>
    <w:p w:rsidR="00055018" w:rsidRDefault="00055018" w:rsidP="00055018">
      <w:pPr>
        <w:pStyle w:val="TextoNormal"/>
      </w:pPr>
    </w:p>
    <w:p w:rsidR="00055018" w:rsidRDefault="00055018" w:rsidP="00055018">
      <w:pPr>
        <w:pStyle w:val="TextoNormal"/>
      </w:pPr>
      <w:r w:rsidRPr="00055018">
        <w:rPr>
          <w:rStyle w:val="NumeroAFNegritaCaracter"/>
        </w:rPr>
        <w:t>4</w:t>
      </w:r>
      <w:r>
        <w:t>. El Procurador de la Diputación Foral recurrente formuló, dentro de plazo, escrito de alegaciones en el que se sostiene estar la misma legitimada, por haber sido parte en el recurso contencioso-administrativo 192/1982 y acumulados y haber intervenido en el trámite de ejecución de Sentencia concluido con el Auto que se impugna; al mismo tiempo se indica que con dicho escrito se aporta poder legalizado facultando al Procurador y Letrado para interponer y sustanciar recursos de amparo ante el Tribunal Constitucional, por si la falta de legitimación indicada hacía referencia a una falta de postulación motivada por la sola aportación en su día de un poder general para pleitos; finalmente, por si al hacerse referencia a la falta de legitimación se pone en tela de juicio la existencia de una posible violación del derecho a la igualdad jurídica que corresponde a la propia Diputación Foral, causada por el acto judicial impugnado, se precisa que lo que se recurre en amparo no es una discriminación de los funcionarios de la Diputación entre sí, sino el trato desigual que el Auto impugnado otorga a dicha Diputación al imponerle criterios distintos en el cálculo de las retribuciones de sus funcionarios con respecto a los establecidos con carácter general para todas las Diputaciones por las disposiciones dictadas al efecto (Ordenes de 24 de enero de 1978 y de 30 de mayo de 1979 y resolución de 21 de marzo de 1978), con la consiguiente repercusión presupuestaria y perjuicio para el erario público y la inevitable creación de malestar entre los funcionarios de su plantilla. Por lo que, tras indicar que si existiese algún otro aspecto de la legitimación sobre el que existiesen dudas y no fuese puesto en conocimiento de la Diputación recurrente se produciría una clara indefensión de la misma, se suplica en el escrito la admisión a trámite del recurso de amparo o que, en otro caso, se haga saber a la parte la posible existencia de algún otro aspecto que afecte a su legitimación, confiriéndosele nuevo trámite de alegaciones.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Dentro del plazo concedido, el Ministerio Fiscal, tras señalar que la Diputación actora alega la vulneración del principio de igualdad establecido por el art. 14 de la Constitución, entendiéndose en la demanda que tal lesión se produce al consagrar el Auto impugnado una diferencia retributiva entre funcionarios, manifiesta que la actora no es titular del derecho invocado ni le afecta directamente la discriminación alegada, no obstante lo cual, y habida cuenta de que, de acuerdo con la doctrina sentada en la Sentencia 19/1983 del Tribunal Constitucional, el rechazar la legitimación encontraría, al menos desde un punto de vista formal, serios obstáculos en el art. 46.1 b) de la LOTC, estima que la posible inadmisión debe plantearse sobre la falta de contenido constitucional, en el ámbito del art. </w:t>
      </w:r>
      <w:r>
        <w:lastRenderedPageBreak/>
        <w:t>50.2 b) de la misma Ley. A su juicio, concurre este último motivo de inadmisión por no haberse ofrecido en el juicio elemento alguno de comparación que permitiera suponer la existencia de desigualdad, ya que no es suficiente una alegación genérica, y porque lo que se plantea en el incidente no es una comparación con otros funcionarios, sino el alcance que debería darse a unas disposiciones sobre haberes de los funcionarios. Por otra parte, entiende el Ministerio Fiscal que no puede hablarse de una verdadera discriminación, la cual supone siempre una desigualdad desfavorable, pues los funcionarios que percibieron sus remuneraciones según la Norma 26 de la Orden de 24 de enero de 1978, por la que las mismas fueron congeladas, no pueden alegar perjuicio por el hecho de que a otros funcionarios en distinto ejercicio económico, se les aplicaran otras disposiciones. Por todo lo cual interesa de este Tribunal Constitucional que declare la inadmisión del recurso por concurrir el motivo recogido en 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su escrito de demanda la parte recurrente, Diputación Foral del Señorío de Vizcaya, solicita la declaración de nulidad del Auto de 21 de diciembre de 1983 de la Sala de lo Contencioso-Administrativo de la Audiencia Territorial de Bilbao por estimar que vulnera el art.  14 de la Constitución, y fundamenta su petición alegando que el mencionado Auto otorga a determinados funcionarios -los reclamantes- un trato distinto, más favorable, carente de justificación razonable y contrario a la finalidad de la medida.que se pretende aplicar.  Constituye, pues -concluye-, una decisión discriminatoria basada en una circunstancia personal de esos funcionarios: la de haber interpuesto un recurso contencioso- administrativo y haber obtenido una Sentencia favorable que implica, sin duda, una modificación personal de su status funcionarial en materia de retribuciones.</w:t>
      </w:r>
    </w:p>
    <w:p w:rsidR="00055018" w:rsidRDefault="00055018" w:rsidP="00055018">
      <w:pPr>
        <w:pStyle w:val="TextoNormal"/>
      </w:pPr>
      <w:r>
        <w:t>Es en relación con esa pretensión así formulada y fundamentada que este Tribunal, en su providencia de 22 de febrero de 1984, señaló como posible causa de inadmisión del recurso la falta de legitimación.</w:t>
      </w:r>
    </w:p>
    <w:p w:rsidR="00055018" w:rsidRDefault="00055018" w:rsidP="00055018">
      <w:pPr>
        <w:pStyle w:val="TextoNormal"/>
      </w:pPr>
      <w:r>
        <w:t>La representación de la recurrente afirma, en el «presupuesto procesal segundo» de su escrito de demanda, que su representada se halla legitimada para interponer este recurso por haber sido parte en el proceso judicial correspondiente [art.  46.1 b) de la LOTC], afirmación que reproduce en el apartado 1 de su escrito de alegaciones.  Pero, como en diversas ocasiones ha declarado este Tribunal, haber sido parte en la vía judicial previa no puede considerarse condición suficiente para la legitimación.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Al evacuar el trámite de alegaciones en relación con dicho extremo, la parte recurrente precisa el contenido de su pretensión. Así señala que si bien es cierto, como se recoge en el escrito de demanda, que el Auto impugnado produce efectivamente una discriminación de trato entre los funcionarios de la Diputación -ya que ordena que a alguno de ellos no les afecten unas disposiciones de bloqueo retributivo que han afectado a otros, con lo que éstos resultan perjudicados económicamente respecto de aquéllos-, obviamente no es ésa la discriminación de la que se recurre en amparo, dado que esa violación del art.  14 de la Constitución no es violación de un derecho de la Diputación Foral, sino de los funcionarios afectados. Lo que se impugna -concreta- es el trato desigual ante la Ley, sin fundamento alguno, de que es objeto la Diputación Foral del Señorío de Vizcaya al no respetar el Auto impugnado su derecho a calcular las retribuciones de sus funcionarios aplicando a todos ellos las disposiciones que son de aplicación a todas las Diputaciones. </w:t>
      </w:r>
      <w:r>
        <w:lastRenderedPageBreak/>
        <w:t>Ese trato desigual constituye, a su juicio, una vulneración del derecho a la igualdad que, por imperativo del art.  14 de la Constitución, corresponde a su representada, la cual, por ser titular de ese derecho y por tener, en este caso, interés indudable en hacerlo valer, está perfectamente legitimada para interponer este recurso de amparo.</w:t>
      </w:r>
    </w:p>
    <w:p w:rsidR="00055018" w:rsidRDefault="00055018" w:rsidP="00055018">
      <w:pPr>
        <w:pStyle w:val="TextoNormal"/>
      </w:pPr>
    </w:p>
    <w:p w:rsidR="00055018" w:rsidRDefault="00055018" w:rsidP="00055018">
      <w:pPr>
        <w:pStyle w:val="TextoNormal"/>
      </w:pPr>
      <w:r w:rsidRPr="00055018">
        <w:rPr>
          <w:rStyle w:val="NumeroAFNegritaCaracter"/>
        </w:rPr>
        <w:t>3</w:t>
      </w:r>
      <w:r>
        <w:t>. Planteado éste en los anteriores términos, resulta irrelevante la cuestión relativa a la legitimación de la recurrente para interponerlo, pues, en todo caso, su contenido es ajeno a la competencia de este Tribunal Constitucional.  Lo que, en definitiva, origina el recurso es la discrepancia de la recurrente respecto de la interpretación realizada por el órgano judicial en el incidente de ejecución de Sentencia, acerca de las normas aplicables para hacer efectivo el fallo de la Sentencia que declaró el derecho de los actores a que se les asignara el coeficiente multiplicador 5 con efectos de 31 de diciembre de 1979. Ahora bien, este Tribunal no es competente para enjuiciar dicha interpretación, pues, de conformidad con el art.  117.3 de la Constitución, el ejercicio de la potestad jurisdiccional, no sólo juzgando sino también haciendo ejecutar lo juzgado, compete exclusivamente a los Juzgados y Tribunales determinados por las Leyes.  Al Tribunal Constitucional sólo le corresponde enjuiciar la actuación judicial cuando a ella pueda imputársele la vulneración de algún derecho fundamental susceptible de amparo, lo que no ocurre en el presente caso, pues, aun cuando la parte recurrente invoca el art.  14 de la Constitución, es claro que no es un problema de desigualdad lo que se plantea en el recurso, como lo pone de manifiesto el que no se aduzca elemento de comparación alguno.  En efecto, la Diputación Foral no afirma, ni mucho menos demuestra, que otras Diputaciones que se hayan enfrentado a idénticos problemas en relación con las retribuciones de sus funcionarios hayan obtenido un trato desigual por parte de los Tribunales, sino que se limita a dar por supuesto que determinadas disposiciones generales serían aplicables a todas las Diputaciones de forma distinta a aquella en que han sido aplicadas por la Audiencia Territorial de Bilbao a la propia Diputación Foral; en definitiva, se trata de una mera cuestión interpretativa.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las consideraciones anteriores, la Sección acuerda la inadmisión del recurso de amparo interpuesto por el Procurador de los Tribunales don Santos Gandarillas Carmona, en representación de la Diputación Foral del Señorío de Vizcaya, y el</w:t>
      </w:r>
    </w:p>
    <w:p w:rsidR="00055018" w:rsidRDefault="00055018" w:rsidP="00055018">
      <w:pPr>
        <w:pStyle w:val="TextoNormal"/>
      </w:pPr>
      <w:r>
        <w:t>archivo de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4" w:name="AUTO_1984_772"/>
      <w:r>
        <w:lastRenderedPageBreak/>
        <w:t>AUTO 772/1984, de 12 de diciembre de 1984</w:t>
      </w:r>
    </w:p>
    <w:bookmarkEnd w:id="304"/>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ECLI:ES:TC:1984:772A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el archivo de las actuaciones en el procedimiento 108/1984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Con fecha 17 de febrero de 1984 tuvo entrada en este Tribunal escrito presentado por la empresa «Calzacorcho, S. L.» en que solicitaba se le designase Abogado y Procurador de oficio, por tener necesidad de recurrir en amparo, por indefensión, frente a providencia de 20 de enero de 1984 de la Magistratura de Trabajo núm. 1 de Alicante, en relación con el proceso núm. 1.690/1983 seguido contra la Empresa mencionada.</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Segunda de este Tribunal, por providencia de 14 de marzo de 1984 acordó librar comunicación al Consejo General de la Abogacía y al Colegio de Procuradores de Madrid, a fin de que procedieran a la designación de Abogado y Procurador en turno de oficio para la dirección y representación de la Entidad recurrente, sin perjuicio de lo que se resolviere en definitiva respecto de la declaración de pobreza.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Designados por sus respectivos Colegios el Procurador don Pedro Antonio Sánchez, y el Letrado don Pedro Luis Calle Capilla, la Sección con fecha 11 de abril de 1984 acuerda hacerles saber su nombramiento, y dar al Letrado vista de las actuaciones para que en el plazo de diez días, si estimase suficientes los hechos consignados en el escrito de interposición, formulase la correspondiente demanda, así como la demanda incidental de pobreza. </w:t>
      </w:r>
    </w:p>
    <w:p w:rsidR="00055018" w:rsidRDefault="00055018" w:rsidP="00055018">
      <w:pPr>
        <w:pStyle w:val="TextoNormal"/>
      </w:pPr>
      <w:r>
        <w:t>Con fecha 3 de mayo de 1984 el Procurador mencionado presenta escrito manifestando excusarse él y el Letrado designado de la dirección y representación de la Entidad recurrente, por estimar que no existe base alguna procesal para formalizar el recurso, que consideran abiertamente temerario.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a la vista del escrito, acuerda, por providencia de 16 de marzo, tener por excusado al Letrado designado en turno de oficio, y remitir testimonio de los autos al Consejo General de la Abogacía, a fin de que designe dos Letrados para dictaminar sobre si puede o no sostenerse la acción que se propone entablar el solicitante del amparo. </w:t>
      </w:r>
    </w:p>
    <w:p w:rsidR="00055018" w:rsidRDefault="00055018" w:rsidP="00055018">
      <w:pPr>
        <w:pStyle w:val="TextoNormal"/>
      </w:pPr>
      <w:r>
        <w:t>Con fecha 26 de junio y 9 de julio de 1984 se recibieron en este Tribunal informes de los Letrados don Julio Bernáldez Alvarez y don Juan Miguel Bautista Bolnio respectivamente, designados por el Consejo General de la Abogacía, en los que manifiestan ser insostenible la acción que pretende llevar a cabo la Entidad recurrente.</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Por providencia de 18 de julio, la Sección acuerda tener por recibidos los dictámenes de los dos Letrados, y, en consecuencia, dejar sin efecto la defensa acordada por pobre de la recurrente, así como requerir a la misma a fin de que, en el plazo de diez días, si le interesase, se persone en el procedimiento con Abogado y Procurador a su cargo: sin que, transcurrido dicho plazo, la empresa «Calzacorcho, S. L.» se haya personado ante este Tribunal ni formulado alegación alguna.</w:t>
      </w:r>
    </w:p>
    <w:p w:rsidR="00055018" w:rsidRDefault="00055018" w:rsidP="00055018">
      <w:pPr>
        <w:pStyle w:val="TextoNormal"/>
      </w:pPr>
    </w:p>
    <w:p w:rsidR="00055018" w:rsidRDefault="00055018" w:rsidP="00055018">
      <w:pPr>
        <w:pStyle w:val="TextoNormal"/>
      </w:pPr>
      <w:r w:rsidRPr="00055018">
        <w:rPr>
          <w:rStyle w:val="NumeroAFNegritaCaracter"/>
        </w:rPr>
        <w:t>6</w:t>
      </w:r>
      <w:r>
        <w:t>. La Sección, por providencia de 26 de septiembre de 1984, acordó dar vista de las actuaciones al Ministerio Fiscal a fin de que este pudiera manifestar, en el plazo de diez días, si le interesaba sostener la acción que se proponía ejercitar la parte actora. El Ministerio Fiscal, dentro del plazo concedido, manifestó que no procede deducir demanda de amparo contra la resolución de la Magistratura de Trabajo núm. 1 de Alicante.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49.1 de la Ley Orgánica de este Tribunal establece que el recurso de amparo se iniciará mediante demanda, que, de acuerdo con lo dispuesto en el art. 81 de la misma Ley, ha de presentarse cumpliendo con los requisitos de representación por Procurador y defensa letrada en él previstos.  En el presente caso se ha concedido por este Tribunal plazo a la empresa «Calzacorcho, S.  L.» para formular su demanda de amparo cumpliendo con dichos requisitos. Transcurrido con exceso dicho plazo sin que se haya formalizado el recurso mediante la correspondiente demanda, procede en consecuencia disponer la conclusión del presente procedimiento, al haber caducado, por transcurso del plazo concedido, la acción que se proponía ejercitar.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que la Sección acuerda el archivo de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5" w:name="AUTO_1984_773"/>
      <w:r>
        <w:lastRenderedPageBreak/>
        <w:t>AUTO 773/1984, de 12 de diciembre de 1984</w:t>
      </w:r>
    </w:p>
    <w:bookmarkEnd w:id="305"/>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ECLI:ES:TC:1984:773A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el archivo de las actuaciones en el procedimiento 137/1984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Félix Yunguero Murillo, con domicilio en Irún, Avenida Salis, 14-2x derecha, dirige un escrito al Tribunal Constitucional que tuvo entrada en el Registro General el día 1 de marzo de 1984 y en el que expone que a partir del 1 de mayo de 1981 ha sido suspendida el pago de la pensión que venía percibiendo con cargo a la Caja de Auxilio de los agentes comerciales colegiados de España, Entidad de previsión de régimen privado, habiendo dirigido diversos escritos a la Presidencia del Gobierno, al Ministerio de Economía y al Defensor del Pueblo, con el objetivo de que le fuese reconocida la pensión. </w:t>
      </w:r>
    </w:p>
    <w:p w:rsidR="00055018" w:rsidRDefault="00055018" w:rsidP="00055018">
      <w:pPr>
        <w:pStyle w:val="TextoNormal"/>
      </w:pPr>
      <w:r>
        <w:t xml:space="preserve">En la pretensión se limita a solicitar que se le haga efectivo el importe de 46.065 pesetas, importe de las pensiones retenidas. </w:t>
      </w:r>
    </w:p>
    <w:p w:rsidR="00055018" w:rsidRDefault="00055018" w:rsidP="00055018">
      <w:pPr>
        <w:pStyle w:val="TextoNormal"/>
      </w:pPr>
      <w:r>
        <w:t>Al escrito inicial en el que el recurrente solicita el amparo constitucional acompaña un conjunto de resoluciones dictadas por la Administración, destacando a los efectos del recurso los siguientes: 1.°) resolución del Director General de Comercio Interior de 2 de abril de 1982; 2.°) resolución del Subsecretario del Ministerio de Economía y Comercio de 10 de marzo de 1982; 3.°) resolución del Ministro de Economía y Comercio de 28 de enero de 1982; 4.°) resolución del Director General de Ordenación del Comercio de 22 de septiembre de 1981; 5.°) resolución del Ministro de Economía y Comercio de 21 de julio de 1981, todas denegatorias de su pretensión.</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la Sala Primera de este Tribunal, en providencia de 21 de marzo de 1984 hizo saber al recurrente el motivo de inadmisión de carácter subsanable previsto en el art. 81.1 de la Ley Orgánica del Tribunal Constitucional (LOTC), sin perjuicio de que para que le fuesen nombrados Abogado y Procurador del turno de oficio debería acreditar que se encontraba comprendido dentro del beneficio de pobreza legal. Por escrito de 29 de marzo de 1984 la parte recurrente solicitó que le fuesen nombrados de oficio los respectivos Abogado y Procurador. </w:t>
      </w:r>
    </w:p>
    <w:p w:rsidR="00055018" w:rsidRDefault="00055018" w:rsidP="00055018">
      <w:pPr>
        <w:pStyle w:val="TextoNormal"/>
      </w:pPr>
      <w:r>
        <w:t xml:space="preserve">La Sección acordó en nueva providencia de 11 de abril de 1984 librar comunicación al Colegio de Procuradores de Madrid y al Consejo General de la Abogacía a fin de que le fuesen designados al recurrente Procurador y Letrado por el turno de oficio, y cumplidos los trámites procedentes en nueva providencia de 9 de mayo de 1984 se acordaba la designación de la Procuradora doña Carmen Hijosa Martínez y el Letrado don Federico de Magriná Sanllorente, concediéndoles un plazo de diez días para formalizar la demanda. </w:t>
      </w:r>
    </w:p>
    <w:p w:rsidR="00055018" w:rsidRDefault="00055018" w:rsidP="00055018">
      <w:pPr>
        <w:pStyle w:val="TextoNormal"/>
      </w:pPr>
      <w:r>
        <w:lastRenderedPageBreak/>
        <w:t>Por escrito de 22 de mayo de 1984 la Procuradora designada de oficio, en unión del Letrado, señalan que al no haberse interpuesto el preceptivo recurso contencioso-administrativo es insostenible la pretensión del recurrente.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en nueva providencia de 13 de junio de 1984 acordó remitir testimonio de los Autos al Consejo General de la Abogacía para que dos Letrados emitiesen el preceptivo dictamen previsto en el art. 45 de la Ley de Enjuiciamiento Civil (L. E. C.). </w:t>
      </w:r>
    </w:p>
    <w:p w:rsidR="00055018" w:rsidRDefault="00055018" w:rsidP="00055018">
      <w:pPr>
        <w:pStyle w:val="TextoNormal"/>
      </w:pPr>
      <w:r>
        <w:t>Los dictámenes fueron emitidos por los Letrados don Francisco Carreras Cervigón el día 23 de julio de 1984 y por don Odón Casal Núñez, en fecha de 11 de julio de 1984, ambos coincidentes en afirmar que era insostenible laa pretensión del recurrente, dentro de la vía del amparo constitucional.</w:t>
      </w:r>
    </w:p>
    <w:p w:rsidR="00055018" w:rsidRDefault="00055018" w:rsidP="00055018">
      <w:pPr>
        <w:pStyle w:val="TextoNormal"/>
      </w:pPr>
    </w:p>
    <w:p w:rsidR="00055018" w:rsidRDefault="00055018" w:rsidP="00055018">
      <w:pPr>
        <w:pStyle w:val="TextoNormal"/>
      </w:pPr>
      <w:r w:rsidRPr="00055018">
        <w:rPr>
          <w:rStyle w:val="NumeroAFNegritaCaracter"/>
        </w:rPr>
        <w:t>4</w:t>
      </w:r>
      <w:r>
        <w:t>. La Sección en providencia de 19 de septiembre de 1984 acordó dar vista de las actuaciones al Ministerio Fiscal para que en plazo de diez días manifestase si consideraba sostenible la pretensión del recurrente. El Fiscal, por informe de 2 de octubre de 1984 no consideró razonablemente sostenible la pretensión de amparo interesada.</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La Sección en providencia de 14 de noviembre de 1984 acordó tener por recibidos los escritos del recurrente y del Ministerio Fiscal y acordó dejar sin efecto la defensa por pobre del solicitante del amparo y requerir al mismo para que en el plazo de diez días se personase en el procedimiento si le interesaba, asistido de Abogado y Procurador a su cargo. </w:t>
      </w:r>
    </w:p>
    <w:p w:rsidR="00055018" w:rsidRDefault="00055018" w:rsidP="00055018">
      <w:pPr>
        <w:pStyle w:val="TextoNormal"/>
      </w:pPr>
      <w:r>
        <w:t>Durante dicho plazo el recurrente envió un escrito a este Tribunal que tuvo entrada el día 3 de diciembre de 1984 reiterando la pretensión inicial, pero sin personarse en el procedimiento en la forma prevista en la providencia de 14 de noviembre de 1984.</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Ley Orgánica del Tribunal Constitucional (LOTC) establece en su art.  81.1 que los legitimados para promover un recurso de amparo han de hacerlo representado por Procurador y bajo la dirección del Letrado, sin otra excepción que la de aquellos que por tener el título de Licenciado en Derecho se presume que están técnicamente capacitados para dirigir su propia defensa.</w:t>
      </w:r>
    </w:p>
    <w:p w:rsidR="00055018" w:rsidRDefault="00055018" w:rsidP="00055018">
      <w:pPr>
        <w:pStyle w:val="TextoNormal"/>
      </w:pPr>
    </w:p>
    <w:p w:rsidR="00055018" w:rsidRDefault="00055018" w:rsidP="00055018">
      <w:pPr>
        <w:pStyle w:val="TextoNormal"/>
      </w:pPr>
      <w:r w:rsidRPr="00055018">
        <w:rPr>
          <w:rStyle w:val="NumeroAFNegritaCaracter"/>
        </w:rPr>
        <w:t>2</w:t>
      </w:r>
      <w:r>
        <w:t>. En el presente caso, en el que el recurrente en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procedió a dejar sin efecto la defensa acordada por pobre y requerir al demandante para que se personase con Abogado y Procurador a su cargo.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En estas circunstancias la no comparecencia del solicitante de amparo con la debida postulación dentro del plazo concedido produce la caducidad del recurso, pues, como ha señalado este Tribunal Constitucional en diversas ocasiones, no se trata de una causa de </w:t>
      </w:r>
      <w:r>
        <w:lastRenderedPageBreak/>
        <w:t>inadmisión insubsanable o no subsanada, sino de la ausencia del requisito previo para proceder al propio enjuiciamiento de su admisión.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Sección acuerda estimar producida la extinción del proceso abierto por el escrito de demanda de amparo de don Félix Yuguero Murillo, y el archivo de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6" w:name="AUTO_1984_774"/>
      <w:r>
        <w:lastRenderedPageBreak/>
        <w:t>AUTO 774/1984, de 12 de diciembre de 1984</w:t>
      </w:r>
    </w:p>
    <w:bookmarkEnd w:id="306"/>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ECLI:ES:TC:1984:774A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366/1984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decreto de la Alcaldía de Ciudad Real, de 6 de marzo de 1978, fueron declarados en estado de ruina inminente dos inmuebles, uno de los cuales era propiedad, entre otros, del hoy demandante de amparo, don Atilano-Federico Maján y Hervás, Procurador de los Tribunales. </w:t>
      </w:r>
    </w:p>
    <w:p w:rsidR="00055018" w:rsidRDefault="00055018" w:rsidP="00055018">
      <w:pPr>
        <w:pStyle w:val="TextoNormal"/>
      </w:pPr>
      <w:r>
        <w:t xml:space="preserve">Mediante el mismo decreto se requería a los propietarios de ambos inmuebles para que procediesen al desalojo y demolición de éstos, y no habiendo sido atendido dicho requerimiento fue llevado a cabo por la Corporación Municipal que, mediante acuerdo de su Comisión Permanente de 4 de agosto de 1981, requirió de tales propietarios el abono de los gastos ocasionados. Formulado recurso de reposición frente a este último acuerdo municipal, la misma Comisión Permanente, en sesión celebrada el 26 de abril de 1983, acordó rectificar la cuantía de los gastos que correspondían a cada uno de los copropietarios del mismo inmueble que el solicitante de amparo. </w:t>
      </w:r>
    </w:p>
    <w:p w:rsidR="00055018" w:rsidRDefault="00055018" w:rsidP="00055018">
      <w:pPr>
        <w:pStyle w:val="TextoNormal"/>
      </w:pPr>
      <w:r>
        <w:t>Con fecha 1 de junio de 1983, el señor Maján y Hervás interpuso, segun alega en su escrito de amparo, recurso de reposición frente al referido acuerdo municipal de rectificación y, al no ser resuelto este recurso en el plazo legal, denunció la mora, conforme previene al art. 94 de la Ley de Procedimiento Administrativo. No obstante lo anterior, por el Recaudador Municipal Ejecutivo se notificó, con fecha 3 de enero de 1984, el inicio de la vía de apremio para el cobro del coste de la demolición, y el día 17 de marzo siguiente el mismo Recaudador notificó haber sido autorizado por el Juzgado de Distrito de Ciudad Real para penetrar en el domicilio del hoy recurrente para la práctica de la diligencia de embargo. Contra la providencia del Juzgado se formuló recurso de reposición, lo que motivó que se dejara en suspenso la misma, pero, por providencia de 22 del mismo mes, se levantó la suspensión, lo que dio lugar a que se formulara contra esta última resolución judicial recurso de apelación, que no fue admitido, por lo que se presentó recurso de queja. Por el Juzgado de Primera Instancia núm. 1 de Ciudad Real se decretó la inadmisión de la queja por improcedente.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escrito de 23 de mayo de 1984, don Atilano-Federico Maján y Hervás formula demanda de amparo frente a las referidas actuaciones del Ayuntamiento de Ciudad Real, por entender que vulneran el derecho fundamental reconocido en el art. 24.1 de la Constitución. Dicha vulneración se habría producido, segun se alega en el escrito de amparo, </w:t>
      </w:r>
      <w:r>
        <w:lastRenderedPageBreak/>
        <w:t xml:space="preserve">mediante la indefensión causada al actor: en primer lugar, al no haberse tramitado en realidad por aquella Corporación Municipal el expediente contradictorio preceptivo para la declaración del estado de ruina, ni haber practicado las correspondientes notificaciones a todos los propietarios de los inmuebles afectados así como a los demás interesados por su demolición; en segundo lugar, al haberse autorizado la diligencia de embargo contra los bienes del demandante cuando éste había interpuesto recurso de reposición contra el acuerdo municipal en que se señalaron los gastos ocasionados por la demolición del inmueble, encontrándose el recurso pendiente de resolución. </w:t>
      </w:r>
    </w:p>
    <w:p w:rsidR="00055018" w:rsidRDefault="00055018" w:rsidP="00055018">
      <w:pPr>
        <w:pStyle w:val="TextoNormal"/>
      </w:pPr>
      <w:r>
        <w:t>En consecuencia, el recurrente en amparo solicita de este Tribunal que declare la nulidad de las actuaciones en el supuesto expediente contradictorio para la declaración de estado de ruina del referido inmueble, con la obligación por parte del Ayuntamiento de Ciudad Real de indemnizar el valor de los daños y perjuicios causados al recurrente y demás interesados; que declare, asimismo, improcedente y abusiva la ocupación del solar resultante de la demolición de dicho edificio y, como consecuencia de ello, el abono a sus propietarios del justo precio de la parte de solar que se ocupó indebidamente.</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13 de junio de 1984, la Sección Primera de la Sala Primera de este Tribunal Constitucional acuerda requerir al rercurrente a fin de que, conforme a lo dispuesto en el art. 85.2 de la Ley Orgánica del Tribunal Constitucional (LOTC), dentro del plazo de diez días comparezca asistido de Letrado o acredita estar en posesión del título de Licenciado en Derecho, según establece el art. 81.1 de la mencionada Ley Orgánica. Dentro del plazo concedido, el recurrente comparece bajo la dirección técnica del Letrado don Francisco Mercado y Rueda. Posteriormente, y en cumplimiento de lo acordado en providencia de 26 de julio de 1984, comparece representado por el Procurador de los Tribunales don Federico Pinilla Peco.</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Con fecha 15 de septiembre de 1984, la representación del recurrente formula demanda de amparo solicitando la declaración de nulidad de la resolución de la Corporación Municipal de Ciudad Real que ordena la destrucción del inmueble así como las derivadas de ella. </w:t>
      </w:r>
    </w:p>
    <w:p w:rsidR="00055018" w:rsidRDefault="00055018" w:rsidP="00055018">
      <w:pPr>
        <w:pStyle w:val="TextoNormal"/>
      </w:pPr>
      <w:r>
        <w:t>Insiste la parte recurrente en los argumentos contenidos en el escrito inicial de demanda y en la situación de indefensión en que ha colocado a su representado la actuación irregular de dicha Corporación en la tramitación del expediente de declaración de estado de ruina, así como la posterior demolición del inmueble, pues, al constituir éste la única prueba que podía aducir en defensa de sus derechos e intereses, hizo imposible que el interesado recurriera ante los Tribunales.</w:t>
      </w:r>
    </w:p>
    <w:p w:rsidR="00055018" w:rsidRDefault="00055018" w:rsidP="00055018">
      <w:pPr>
        <w:pStyle w:val="TextoNormal"/>
      </w:pPr>
    </w:p>
    <w:p w:rsidR="00055018" w:rsidRDefault="00055018" w:rsidP="00055018">
      <w:pPr>
        <w:pStyle w:val="TextoNormal"/>
      </w:pPr>
      <w:r w:rsidRPr="00055018">
        <w:rPr>
          <w:rStyle w:val="NumeroAFNegritaCaracter"/>
        </w:rPr>
        <w:t>5</w:t>
      </w:r>
      <w:r>
        <w:t>. Por providencia de 17 de octubre de 1984 la Sección acuerda conceder un plazo común de diez días al Ministerio Fiscal y a la representación del recurrente, a fin de que aleguen lo que estimen pertinente en relación con la siguiente causa de inadmisión, prevista en el artículo 50.1 b) en relación con el 43.1, ambos de la LOTC: no haber agotado la vía judicial procedente.</w:t>
      </w:r>
    </w:p>
    <w:p w:rsidR="00055018" w:rsidRDefault="00055018" w:rsidP="00055018">
      <w:pPr>
        <w:pStyle w:val="TextoNormal"/>
      </w:pPr>
    </w:p>
    <w:p w:rsidR="00055018" w:rsidRDefault="00055018" w:rsidP="00055018">
      <w:pPr>
        <w:pStyle w:val="TextoNormal"/>
      </w:pPr>
      <w:r w:rsidRPr="00055018">
        <w:rPr>
          <w:rStyle w:val="NumeroAFNegritaCaracter"/>
        </w:rPr>
        <w:t>6</w:t>
      </w:r>
      <w:r>
        <w:t>. El Ministerio Fiscal, en su escrito presentado el 2 de noviembre siguiente, alega que la inobservancia del requisito establecido en el art. 43.1 de la LOTC es evidente, por lo que procede la inadmisión del recurso.</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7</w:t>
      </w:r>
      <w:r>
        <w:t>. Por escrito de 21 de noviembre de 1984, la representación del recurrente manifiesta que no sería justo que la indefensión causada a su representado mediante la destrucción de la prueba documental -el inmueble- originase, a su vez, el desamparo constitucional. El recurrente -alega- ha llegado hasta donde le fue permitido en el agotamiento de la vía judicial, pues, al no recibir contestación a su recurso de reposición, tuvo que esperar para interponer el recurso contencioso-administrativo a que transcurriese el plazo legal establecido en el supuesto de silencio administrativo, y mientras transcurría aquél se procedió a la demolición del inmueble, con lo que ya se hizo imposible que prosperase, por falta de prueba, cualquier reclamación ante los órganos jurisdiccionales.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43.1 de la LOTC establece que las violaciones de los derechos y libertades originadas por disposiciones, actos jurídicos o simple vía de hecho del Gobierno, o de sus autoridades o funcionarios, podrán dar lugar al recurso de amparo una vez que se haya agotado la vía judicial procedente, de acuerdo con el art. 53.2 de la Constitución.</w:t>
      </w:r>
    </w:p>
    <w:p w:rsidR="00055018" w:rsidRDefault="00055018" w:rsidP="00055018">
      <w:pPr>
        <w:pStyle w:val="TextoNormal"/>
      </w:pPr>
      <w:r>
        <w:t>Como ha señalado reiteradamente este Tribunal Constitucional, la finalidad y razón de ser del requisito exigido en el mencionado precepto de su Ley Orgánica consiste en hacer posible el respeto y restablecimiento del derecho constitucional vulnerado en sede jurisdiccional ordinaria, dado que el amparo constitucional está configurado como un medio último y subsidiario de garantía.</w:t>
      </w:r>
    </w:p>
    <w:p w:rsidR="00055018" w:rsidRDefault="00055018" w:rsidP="00055018">
      <w:pPr>
        <w:pStyle w:val="TextoNormal"/>
      </w:pPr>
      <w:r>
        <w:t>Por ello el recurrente debió, con carácter previo a la interposición de su demanda de amparo, haber acudido a la vía contencioso-administrativa ordinaria o a la configurada en la sección segunda de la Ley 62/1968, de 26 de diciembre, sobre protección jurisdiccional de los derechos fundamentales, de conformidad con lo dispuesto en la disposición transitoria segunda, 2, de la LOTC.  Es a dicha jurisdicción a quien corresponde pronunciarse previamente sobre las consecuencias jurídicas que pudieran derivarse de la presunta vulneración del art. 24.1 de la Constitución, originada por la actuación irregular, a juicio del recurrente, de la Corporación Municipal.</w:t>
      </w:r>
    </w:p>
    <w:p w:rsidR="00055018" w:rsidRDefault="00055018" w:rsidP="00055018">
      <w:pPr>
        <w:pStyle w:val="TextoNormal"/>
      </w:pPr>
      <w:r>
        <w:t>El recurrente alega que no ha cumplido con el mencionado requisito por impedírselo precisamente dicha actuación municipal.  Pero es obvio que ante la jurisdicción contencioso-administrativa podía haber deducido la misma pretensión que constituye el objeto del presente recurso de amparo. No habiéndolo hecho así, la demanda por él interpuesta incurre en el motivo de inadmisibilidad previsto en el art.  50.1 b) en relación con el 43.1, ambos de la LOTC, lo que impide que este Tribunal Constitucional se pronuncie sobre la cuestión de fondo planteada.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anteriormente expuesto, la Sección acuerda la inadmisión del recurso de amparo presentado por el Procurador de los Tribunales don Federico Pinilla Peco, en nombre y representación de don Atilano-Federico Maján y Hervás, y el archivo de</w:t>
      </w:r>
    </w:p>
    <w:p w:rsidR="00055018" w:rsidRDefault="00055018" w:rsidP="00055018">
      <w:pPr>
        <w:pStyle w:val="TextoNormal"/>
      </w:pPr>
      <w:r>
        <w:t>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lastRenderedPageBreak/>
        <w:br w:type="page"/>
      </w:r>
    </w:p>
    <w:p w:rsidR="00055018" w:rsidRDefault="00055018" w:rsidP="00055018">
      <w:pPr>
        <w:pStyle w:val="TtuloResolucin"/>
      </w:pPr>
      <w:bookmarkStart w:id="307" w:name="AUTO_1984_775"/>
      <w:r>
        <w:lastRenderedPageBreak/>
        <w:t>AUTO 775/1984, de 12 de diciembre de 1984</w:t>
      </w:r>
    </w:p>
    <w:bookmarkEnd w:id="307"/>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ECLI:ES:TC:1984:775A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455/1984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don José Sánchez Jáuregui en representación de don Enrique Orero Rodríguez, formuló demanda de amparo contra Sentencia de la Sala Segunda del Tribunal Supremo de 22 de mayo de 1984, recaída en recurso de casación procedente de la Audiencia Provincial de Barcelona, por estimar infringido el apartado 2 del art. 24 de la Constitución (C. E.), al violar el derecho a la presunción de inocencia; y también contra el Auto dictado por dicha Sala el 1 de febrero de 1984, no admitiendo a trámite el segundo motivo de casación por infracción de Ley, articulado por error de hecho en la apreciación de las pruebas resultantes de documento auténtico informe médico forense. </w:t>
      </w:r>
    </w:p>
    <w:p w:rsidR="00055018" w:rsidRDefault="00055018" w:rsidP="00055018">
      <w:pPr>
        <w:pStyle w:val="TextoNormal"/>
      </w:pPr>
      <w:r>
        <w:t xml:space="preserve">Como hechos en síntesis precisó, haber sido acusado por el Ministerio Fiscal como autor de un delito de homicidio perpetrado el 1 de julio de 1981. Que al evacuar el trámite de calificación definitiva en la causa que se le siguió, arguyó ser inocente en relación a la muerte de otra persona y que había sobrevenido por suicidarse ésta. Que la Sección Segunda de la Audiencia Provincial de Barcelona dictó Sentencia en la causa condenándole como autor de un delito de homicidio con la agravante de reincidencia y la atenuante del núm. 10 del art. 9 en relación con el núm. 1 del art. 9 y el núm. 1 del art. 8 del Código Penal, a doce años y un día de reclusión menor. Que preparado recurso de casación contra dicha Sentencia la Sala Segunda del Tribunal Supremo por Auto de 1 de febrero de 1984 no admitió el segundo motivo, formulado por error de hecho en la apreciación de las pruebas, que resultaba de documento auténtico -informe médico forense- y que demostraba la equivocación del juzgador y no estaba desvirtuado por otras pruebas; admitiendo en cambio el resto de los motivos de casación articulados. Dicha Sala dictó Sentencia el 22 de mayo de 1984 desestimando los tres motivos de casación restantes. </w:t>
      </w:r>
    </w:p>
    <w:p w:rsidR="00055018" w:rsidRDefault="00055018" w:rsidP="00055018">
      <w:pPr>
        <w:pStyle w:val="TextoNormal"/>
      </w:pPr>
      <w:r>
        <w:t xml:space="preserve">En los fundamentos jurídicos en síntesis alega, la infracción de la presunción de inocencia al ser rechazado el indicado motivo de casación por estimar no ser documento auténtico, el Tribunal Supremo, ni la declaración de un Inspector de Policía, ni un dictamen pericial. Entiende que la Sentencia de la Audiencia Provincial se basa en meros indicios y que éstos estaban contradichos por la opinión de los Médicos Forenses, y la descripción del escenario de los hechos efectuada por el Inspector de Policía, y que ello conducía a estimar la tesis del suicidio esgrimida por la defensa del recurrente, por lo que solicita la nulidad de la Sentencia de dicha Audiencia que le declaró autor de un delito de homicidio, al no desvirtuar este Tribunal la tesis de la defensa de que existió un suicidio. </w:t>
      </w:r>
    </w:p>
    <w:p w:rsidR="00055018" w:rsidRDefault="00055018" w:rsidP="00055018">
      <w:pPr>
        <w:pStyle w:val="TextoNormal"/>
      </w:pPr>
      <w:r>
        <w:lastRenderedPageBreak/>
        <w:t>A continuación alegó el cumplimiento de los presupuestos procesales para la admisión del recurso, y terminó solicitando, que se dictare Sentencia otorgando el amparo solicitado y declarando la nulidad de la Sentencia de la Sección Segunda de la Audiencia Provincial de Barcelona indicada, y en consecuencia la del Auto y Sentencia dictados respectivamente por la Sala Segunda del Tribunal Supremo el 1 de febrero y el 22 de mayo de 1984, reconociendo el derecho del recurrente a que por la indicada Audiencia se razone en base a las manifestaciones de los Médicos Forenses e Inspector de Policía el motivo por el que no se acoge la tesis de suicidio esgrimida por su defensa.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por providencia acordó tener por personado al Procurador indicado y abrir el trámite de inadmisión previa por la existencia de los siguientes motivos: </w:t>
      </w:r>
    </w:p>
    <w:p w:rsidR="00055018" w:rsidRDefault="00055018" w:rsidP="00055018">
      <w:pPr>
        <w:pStyle w:val="TextoNormal"/>
      </w:pPr>
      <w:r>
        <w:t xml:space="preserve">A) Haberse presentado la demanda fuera de plazo en relación al Auto de la Sala Segunda del Tribunal Supremo de 1 de febrero de 1984 (artículo 44.2 de la Ley Orgánica del Tribunal Constitucional -LOTC-). </w:t>
      </w:r>
    </w:p>
    <w:p w:rsidR="00055018" w:rsidRDefault="00055018" w:rsidP="00055018">
      <w:pPr>
        <w:pStyle w:val="TextoNormal"/>
      </w:pPr>
      <w:r>
        <w:t xml:space="preserve">B) No haberse invocado el derecho constitucional vulnerado, es decir, la presunción de inocencia, tan pronto, como una vez conocida la infracción, hubo lugar para ello [art. 44.1 c) de la LOTC]. </w:t>
      </w:r>
    </w:p>
    <w:p w:rsidR="00055018" w:rsidRDefault="00055018" w:rsidP="00055018">
      <w:pPr>
        <w:pStyle w:val="TextoNormal"/>
      </w:pPr>
      <w:r>
        <w:t xml:space="preserve">C) Carecer la demanda manifiestamente de contenido que justifique una decisión por parte de este Tribunal en Sentencia [ art. 50.2 b) de la LOTC ]. </w:t>
      </w:r>
    </w:p>
    <w:p w:rsidR="00055018" w:rsidRDefault="00055018" w:rsidP="00055018">
      <w:pPr>
        <w:pStyle w:val="TextoNormal"/>
      </w:pPr>
      <w:r>
        <w:t>Concediendo un plazo de diez días al Ministerio Fiscal y al solicitante del amparo para que alegaren sobre dichas causas de inadmisión.</w:t>
      </w:r>
    </w:p>
    <w:p w:rsidR="00055018" w:rsidRDefault="00055018" w:rsidP="00055018">
      <w:pPr>
        <w:pStyle w:val="TextoNormal"/>
      </w:pPr>
    </w:p>
    <w:p w:rsidR="00055018" w:rsidRDefault="00055018" w:rsidP="00055018">
      <w:pPr>
        <w:pStyle w:val="TextoNormal"/>
      </w:pPr>
      <w:r w:rsidRPr="00055018">
        <w:rPr>
          <w:rStyle w:val="NumeroAFNegritaCaracter"/>
        </w:rPr>
        <w:t>3</w:t>
      </w:r>
      <w:r>
        <w:t>. El Ministerio Fiscal solicitó se recabara del actor copia fehaciente de la Sentencia de la Audiencia Provincial de Barcelona de 1 de marzo de 1983, según el art. 50.1 b) en relación con el 49.2 b) de la LOTC, lo que así acordó la Sección por tratarse de un defecto subsanable, y la parte actora subsanó tal defecto presentando la copia interesada.</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La Sección dictó nueva providencia dando traslado al Ministerio Fiscal del documento aportado y reiterando la necesidad de que informara sobre las causas de inadmisión previa antes indicadas. Y cumpliendo con dicha resolución, por escrito, en síntesis, alegó: </w:t>
      </w:r>
    </w:p>
    <w:p w:rsidR="00055018" w:rsidRDefault="00055018" w:rsidP="00055018">
      <w:pPr>
        <w:pStyle w:val="TextoNormal"/>
      </w:pPr>
      <w:r>
        <w:t xml:space="preserve">Que el recurrente interpuso el amparo contra el Auto del Tribunal Supremo de 1 de febrero de 1984 haciéndolo fuera del término de veinte días que exige el art. 44.2 de la LOTC, dándose lugar a la causa de inadmisión del art. 44.2 en relación con el 50.1 a) de la LOTC. </w:t>
      </w:r>
    </w:p>
    <w:p w:rsidR="00055018" w:rsidRDefault="00055018" w:rsidP="00055018">
      <w:pPr>
        <w:pStyle w:val="TextoNormal"/>
      </w:pPr>
      <w:r>
        <w:t xml:space="preserve">Que la vulneración de la presunción de inocencia alegada por el procesado, de existir, se realizó en la Sentencia de la Audiencia de Barcelona, y conocida debió ser invocada formalmente en el momento procesal adecuado al ser conocida y por consecuencia debió alegarse su existencia en el recurso de casación ante la Sala Segunda del Tribunal Supremo, y al no haberlo efectuado, incurrió en la causa de inadmisión del art. 44.1 c) en relación con el 50.1 b) de la LOTC. </w:t>
      </w:r>
    </w:p>
    <w:p w:rsidR="00055018" w:rsidRDefault="00055018" w:rsidP="00055018">
      <w:pPr>
        <w:pStyle w:val="TextoNormal"/>
      </w:pPr>
      <w:r>
        <w:t xml:space="preserve">Por último, el recurso carece manifiestamente de contenido constitucional segun el art. 50.2 b) de la LOTC, porque existiendo pruebas de cargo suficientes para valorarlas la Audiencia y calificar los hechos, no se puede ante el Tribunal Constitucional tratar de hacer que realice una valoración distinta de los hechos enjuiciados por los Tribunales penales. </w:t>
      </w:r>
    </w:p>
    <w:p w:rsidR="00055018" w:rsidRDefault="00055018" w:rsidP="00055018">
      <w:pPr>
        <w:pStyle w:val="TextoNormal"/>
      </w:pPr>
      <w:r>
        <w:t>Solicitó en definitiva, Auto de inadmisión del recurso, por estar presentes las tres causas de inadmisión expuestas.</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5</w:t>
      </w:r>
      <w:r>
        <w:t xml:space="preserve">. La representación de la parte actora de amparo, formuló escrito en relación a las indicadas causas de inadmisión alegando en síntesis: </w:t>
      </w:r>
    </w:p>
    <w:p w:rsidR="00055018" w:rsidRDefault="00055018" w:rsidP="00055018">
      <w:pPr>
        <w:pStyle w:val="TextoNormal"/>
      </w:pPr>
      <w:r>
        <w:t xml:space="preserve">Que no debió formular el amparo contra el Auto de 1 de febrero de 1984 de la Sala Segunda del Tribunal Supremo, porque dicha resolución no ponía fin a la vía judicial, lo que efectuaba la posterior Sentencia de dicha Sala, que fue contra la que recurrió. </w:t>
      </w:r>
    </w:p>
    <w:p w:rsidR="00055018" w:rsidRDefault="00055018" w:rsidP="00055018">
      <w:pPr>
        <w:pStyle w:val="TextoNormal"/>
      </w:pPr>
      <w:r>
        <w:t xml:space="preserve">Que no concurre la falta de invocación formal del derecho violado, presunción de inocencia, ya que siempre defendió su propia inocencia alegando que la muerte de otra persona fue un suicidio, vulnerándose tal presunción por la Sentencia de casación, por lo que no tenía que cumplir con tal exigencia. </w:t>
      </w:r>
    </w:p>
    <w:p w:rsidR="00055018" w:rsidRDefault="00055018" w:rsidP="00055018">
      <w:pPr>
        <w:pStyle w:val="TextoNormal"/>
      </w:pPr>
      <w:r>
        <w:t xml:space="preserve">Y sin razonamiento alguno afirmó, que la demanda posee contenido constitucional, por estar lesionada la presunción de inocencia. </w:t>
      </w:r>
    </w:p>
    <w:p w:rsidR="00055018" w:rsidRDefault="00055018" w:rsidP="00055018">
      <w:pPr>
        <w:pStyle w:val="TextoNormal"/>
      </w:pPr>
      <w:r>
        <w:t>Solicitó la admisión a trámite del recurso y que se dicte Sentencia en los términos interesados en el escrito de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Que el art. 44.2 de la LOTC imperativamente exige, que el recurso de amparo se formule dentro del plazo de veinte días, a partir de la notificación de la resolución recaída en el proceso judicial; y como el recurrente interpuso contra el Auto del Tribunal Supremo de 1 de febrero de 1984 el recurso de amparo, por haber desestimado la admisión de un motivo de recurso de casación, y tal resolución se le notificó el 8 del propio mes y año, es evidente, que al formularse la demanda de amparo el 22 de julio de 1984, había transcurrido con exceso el plazo anteriormente indicado, puesto que dicho Auto era una resolución firme contra la que no cabía otro recurso, según el art.  892 de la Ley de Enjuiciamiento Criminal, por lo que como ha expuesto en reiteradas resoluciones este Tribunal, resulta imposible dilatar el cumplimiento de dicha exigencia al momento de la Sentencia del recurso de casación que afectaba a otros motivos, porque el referido Auto tenía autonomía propia para ser objeto del recurso, por lo que concurre la causa de inadmisión establecida en el art.  50.1 a) en relación con el artículo 44.2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Que tampoco se ha cumplido el requisito establecido en el art. 44.1 c) de la LOTC, invocando formalmente en el proceso ante los Tribunales comunes, el derecho constitucional vulnerado, tan pronto como, una vez conocida la violación, hubiere lugar para ello, puesto que siendo la infracción puesta en juego en este recurso de amparo, la relativa a la presunción de inocencia en favor del procesado que recoge el art. 24.2 de la C. E., tal vulneración, de existir, se realizó en la Sentencia de la Audiencia de Barcelona, y al ser conocida la resolución debió ponerse de manifiesto su lesión, precisamente al articular el recurso de casación ante la Sala Segunda del Tribunal Supremo, dando ocasión a este órgano jurisdiccional a restablecer el presunto derecho constitucional violado.  Pero examinados los tres motivos que fueron objeto de tal recurso de casación, resulta que los dos primeros, fueron entablados por quebrantamiento de forma del art. 851 de la Ley de Enjuiciamiento Criminal, por falta de claridad en los hechos probados y por no resolverse en la Sentencia todos los puntos objetos de defensa, y el tercero por infracción de Ley del art.  849.1 de la propia ordenanza procesal, atribuyendo error de derecho en la calificación del delito de homicidio, por no existir explicación sobre la intencionalidad del agente al ejecutar el acto, faltando el elemento esencial del dolo.  De este contenido del recurso de casación, claramente deriva la inexistencia del cumplimiento de la exigencia de examen ante el Tribu</w:t>
      </w:r>
      <w:r>
        <w:lastRenderedPageBreak/>
        <w:t>nal Supremo como era obligado, y como el incumplimiento de la alegación de la presunción de inocencia se trata de remediar ante este Tribunal Constitucional sin posibilidad de aceptación, por tratarse de una jurisdicción subsidiaria de amparo.</w:t>
      </w:r>
    </w:p>
    <w:p w:rsidR="00055018" w:rsidRDefault="00055018" w:rsidP="00055018">
      <w:pPr>
        <w:pStyle w:val="TextoNormal"/>
      </w:pPr>
    </w:p>
    <w:p w:rsidR="00055018" w:rsidRDefault="00055018" w:rsidP="00055018">
      <w:pPr>
        <w:pStyle w:val="TextoNormal"/>
      </w:pPr>
      <w:r w:rsidRPr="00055018">
        <w:rPr>
          <w:rStyle w:val="NumeroAFNegritaCaracter"/>
        </w:rPr>
        <w:t>3</w:t>
      </w:r>
      <w:r>
        <w:t>. A mayor abundamiento, también concurre la causa de inadmisión del art.  50.2 b) de la LOTC, porque aunque en hipótesis se admitiera el examen sobre la presunción de inocencia que se afirma infringida en el recurso, resultaría que indudablemente en el caso de autos, como reconoce la misma demanda y las posteriores alegaciones del recurrente, ha existido actividad probatoria de cargo -inspección ocular, estudio del informe de autopsia, declaraciones y determinación de las circunstancias del hecho, etcétera-, que ha sido valorada en convicción psicológica por la Audiencia y plasmada en su Sentencia como hecho probado y posteriormente confirmada por el Tribunal Supremo, habiéndose calificado la conducta fáctica a través de la subsunción en Derecho como un delito de homicidio, sin que resulte posible a este Tribunal admitir la petición formulada en el recurso de valorar en sede constitucional la actividad probatoria, para llegar a una conclusión distinta en relación a como ocurrieron los hechos que originaron la muerte de otra persona y que fue ésta la que se suicidó, porque debe respetar el contenido de los hechos probados según el art. 44.1 b) de la LOTC, y porque no está afectado el derecho constitucional que se dice vulnerado, pues en absoluto consta que haya sido infringido, no pudiendo convertirse el amparo en una tercera instancia desconociendo su naturaleza.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después de todo lo expuesto, acordó la inadmisión del recurso de amparo formulado por el Procurador don José Sánchez Jáuregui en representación de don Enrique Orero Rodríguez, y el archivo de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8" w:name="AUTO_1984_776"/>
      <w:r>
        <w:lastRenderedPageBreak/>
        <w:t>AUTO 776/1984, de 12 de diciembre de 1984</w:t>
      </w:r>
    </w:p>
    <w:bookmarkEnd w:id="308"/>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ECLI:ES:TC:1984:776A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619/1984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Doña Yolanda Riera Morla, asistida de Letrado, por medio de escrito que tuvo entrada en el Registro General de este Tribunal el día 6 de agosto de 1984, al tiempo que solicita nombramiento de Procurador por el turno de oficio que la represente, formula demanda de amparo contra Auto de la Sala Primera del Tribunal Supremo de fecha 11 de junio de 1984 que, al denegar el recurso de queja interpuesto, confirmaba el Auto de la Audiencia Provincial de Barcelona de 21 de marzo de 1984 en cuanto no daba lugar a tener por preparado recurso de casación contra la Sentencia dictada por la propia Audiencia con fecha 10 de febrero de 1984, desestimatoria del recurso de apelación interpuesto frente a la del Juzgado de Distrito núm. 1 de Santa Coloma de Gramanet, el cual por Sentencia de 14 de junio de 1983 había declarado procedente la elevación de renta de su vivienda instada por su propietaria doña María Barros López en el correspondiente procedimiento de cognición. </w:t>
      </w:r>
    </w:p>
    <w:p w:rsidR="00055018" w:rsidRDefault="00055018" w:rsidP="00055018">
      <w:pPr>
        <w:pStyle w:val="TextoNormal"/>
      </w:pPr>
      <w:r>
        <w:t xml:space="preserve">La pretensión del recurso de amparo consiste en que se declare por este Tribunal la nulidad del Auto de la Sala Primera del Tribunal Supremo de 11 de junio de 1984, recurrido en amparo, con el reconocimiento del derecho a la obtención de la tutela judicial efectiva, mediante la estimación del recurso de queja promovido por la parte recurrente y, consecuentemente, la expedición y entrega de la certificación oportunamente solicitada para la interposición del recurso de casación, mediante la revocación del Auto dictado por la Sección Primera de la Audiencia Provincial de Barcelona de 21 de marzo de 1984 que acuerda que no había lugar a tener por preparado tal recurso de casación. </w:t>
      </w:r>
    </w:p>
    <w:p w:rsidR="00055018" w:rsidRDefault="00055018" w:rsidP="00055018">
      <w:pPr>
        <w:pStyle w:val="TextoNormal"/>
      </w:pPr>
      <w:r>
        <w:t>Por medio de otrosí, la parte recurrente solicita que le sea designado un Procurador por el turno de oficio y la suspensión del Auto recurrido, por ocasionar perjuicio que haría perder al amparo su finalidad.</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demanda de amparo se basa en los siguientes hechos, de modo extractado: a) doña María Barros López promovió demanda en solicitud de elevación de renta de vivienda que, tramitada en juicio de cognición por el Juzgado de Distrito de Santa Coloma de Gramanet, fue estimada; e interpuesto recurso de apelación por la demandada doña Yolanda Riera Morla, hoy promovente del amparo, fue desestimado por la Sección Primera de la Audiencia Provincial de Barcelona en Sentencia de 10 de febrero de 1984; b ) para preparar el recurso de casación por infracción de Ley y de doctrina legal contra dicha Sentencia </w:t>
      </w:r>
      <w:r>
        <w:lastRenderedPageBreak/>
        <w:t xml:space="preserve">de la Audiencia Provincial se solicitó la entrega de la correspondiente certificación, que fue denegada por Auto de la Sección Primera de la Audiencia Provincial de Barcelona, 21 de marzo de 1984; e interpuesto recurso de queja contra esta resolución fue desestimado por Auto de la Sala Primera del Tribunal Supremo de 11 de junio de 1984, que constituye la resolución recurrida y es el objeto inmediato de la pretensión de amparo. </w:t>
      </w:r>
    </w:p>
    <w:p w:rsidR="00055018" w:rsidRDefault="00055018" w:rsidP="00055018">
      <w:pPr>
        <w:pStyle w:val="TextoNormal"/>
      </w:pPr>
      <w:r>
        <w:t xml:space="preserve">Los razonamientos jurídicos en que se basa la parte recurrente, extraídos de la narración fáctica que se contiene en el escrito de demanda, consisten en señalar que el negar el acceso al Tribunal Supremo a una recurrente, mientras que a otros por el mero hecho de recurrir en cuantía superior tienen derecho a recurrir en casación, se vulnera el art. 14 de la Constitución. </w:t>
      </w:r>
    </w:p>
    <w:p w:rsidR="00055018" w:rsidRDefault="00055018" w:rsidP="00055018">
      <w:pPr>
        <w:pStyle w:val="TextoNormal"/>
      </w:pPr>
      <w:r>
        <w:t xml:space="preserve">Por otra parte recurrente cita el art. 24 de la Constitución como vulnerado, cuando solicita que se la reconozca el derecho a obtener la tutela efectiva judicial de la Sala de lo Civil del Tribunal Supremo. </w:t>
      </w:r>
    </w:p>
    <w:p w:rsidR="00055018" w:rsidRDefault="00055018" w:rsidP="00055018">
      <w:pPr>
        <w:pStyle w:val="TextoNormal"/>
      </w:pPr>
      <w:r>
        <w:t xml:space="preserve">2. La Sección acordó en providencia de 23 de agosto de 1984 conceder un plazo de diez días a la parte solicitante del amparo y al Ministerio Fiscal para que alegasen lo procedente sobre los siguientes motivos de inadmisión: </w:t>
      </w:r>
    </w:p>
    <w:p w:rsidR="00055018" w:rsidRDefault="00055018" w:rsidP="00055018">
      <w:pPr>
        <w:pStyle w:val="TextoNormal"/>
      </w:pPr>
      <w:r>
        <w:t xml:space="preserve">1.°) el previsto en el art. 50.1 b) en conexión con el art. 81 de la Ley Orgánica del Tribunal Constitucional (LOTC), por no comparecer la recurrente por medio de Procurador ni acreditar que se dé el supuesto del art. 7 del acuerdo del Pleno de este Tribunal de 20 de diciembre de 1982 («Boletín Oficial del Estado» de 8 de febrero de 1983); 2.°) el motivo previsto en el art. 50.2 b) de la LOTC, por carecer la demanda manifiestamente de contenido que justifique una decisión por parte de este Tribunal. En cuanto a la petición de suspensión se acordó por la Sección que una vez que se resolviese sobre la admisión o inadmisión del recurso se acordaría lo procedente. </w:t>
      </w:r>
    </w:p>
    <w:p w:rsidR="00055018" w:rsidRDefault="00055018" w:rsidP="00055018">
      <w:pPr>
        <w:pStyle w:val="TextoNormal"/>
      </w:pPr>
      <w:r>
        <w:t xml:space="preserve">4. El Fiscal, por escrito de 4 de septiembre de 1984, formuló, las siguientes alegaciones, por lo que entiende que procede declarar inadmisibe el recurso. </w:t>
      </w:r>
    </w:p>
    <w:p w:rsidR="00055018" w:rsidRDefault="00055018" w:rsidP="00055018">
      <w:pPr>
        <w:pStyle w:val="TextoNormal"/>
      </w:pPr>
      <w:r>
        <w:t xml:space="preserve">a) Dada la exigencia del art. 81.1 de la LOTC en cuanto a representación en los procesos constitucionales, considerada en constante jurisprudencia de este Tribunal de obligado cumplimiento, resulta evidente, como establece entre otros el Auto de 17 de noviembre de 1982 (recurso de amparo 27/1982), que, por la remisión que hace a la Ley de Enjuiciamiento Civil ( L. E. C.) el art. 80 de la LOTC, es de inexcusable aplicación el art. 3 de aquélla y, por tanto, no se dará curso a los escritos en que la comparecencia no se haga por medio de Procurador con poder bastante. Por lo que si no se subsana la omisión en el plazo que se le ha concedido, conforme al art. 85.2 de la LOTC, designando Procurador a su cargo o solicitándolo de oficio en forma, de acuerdo con las normas de este Tribunal sobre defensa por pobre en los procesos constitucionales, la demanda de amparo incidirá en la causa de inadmisión prevista en el art. 50.1 b) de la LOTC. </w:t>
      </w:r>
    </w:p>
    <w:p w:rsidR="00055018" w:rsidRDefault="00055018" w:rsidP="00055018">
      <w:pPr>
        <w:pStyle w:val="TextoNormal"/>
      </w:pPr>
      <w:r>
        <w:t xml:space="preserve">b) No constan en las actuaciones constitucionales, como exige el artículo 49.2 b) de la LOTC, copia, traslado o certificación de la resolución recaída en el procedimiento judicial o, al menos, no se ha recibido en la Fiscalía la copia a que se refiere el núm. 3 del citado artículo. Según la demanda de amparo (hechos 1.° y 4.°), el Auto del Tribunal Supremo de 11 de junio de 1984, que es el que se impugna, le fue notificado de modo incompleto pero no se dice, en absoluto, qué actividad procesal se realizó por la demandante para conseguir la corrección de la irregularidad que denuncia, con los medios que le proporciona la L. E. C. De lo que precede se sigue la posibilidad de concurrir también, en el presente recurso de amparo, un nuevo motivo de inadmisibilidad subsanable del art. 50.1 b) en relación con el 49.2 b); y por la misma razón de no conocerse el Auto del Tribunal Supremo tampoco se sabe, con seguridad si, como se afirma en el hecho 5.° in fine de la demanda de amparo, </w:t>
      </w:r>
      <w:r>
        <w:lastRenderedPageBreak/>
        <w:t xml:space="preserve">se invocó el derecho constitucional vulnerado, como exige el art. 44.1 c ) de la LOTC, lo que apuntaría a otro motivo de inadmisión, éste insubsanable, conforme al art. 50.1 b), de la misma Ley Orgánica. </w:t>
      </w:r>
    </w:p>
    <w:p w:rsidR="00055018" w:rsidRDefault="00055018" w:rsidP="00055018">
      <w:pPr>
        <w:pStyle w:val="TextoNormal"/>
      </w:pPr>
      <w:r>
        <w:t xml:space="preserve">c) En todo caso, de la simple lectura de la demanda de amparo se deduce claramente que aunque se invoque el art. 24.1, en relación con el art. 10, ambos de la Constitución Española (C. E.), la cuestión que se plantea es de mera legalidad y aquélla carece manifiestamente de contenido constitucional. </w:t>
      </w:r>
    </w:p>
    <w:p w:rsidR="00055018" w:rsidRDefault="00055018" w:rsidP="00055018">
      <w:pPr>
        <w:pStyle w:val="TextoNormal"/>
      </w:pPr>
      <w:r>
        <w:t xml:space="preserve">La tesis del recurrente consiste en señalar que el recurso de casación debía estar configurado de forma que pudieran acceder al mismo los litigios resueltos por los Juzgados de Distrito en primer grado jurisdiccional y en segundo por las Audiencias Provinciales, desconociendo la naturaleza extraordinaria del mismo y la constante doctrina de este alto Tribunal -por ejemplo Auto de 19 de octubre de 1982-, según el cual la Constitución garantiza el derecho a la defensa como acceso al proceso, de formular alegaciones y proponer pruebas, bajo el principio de contradicción, y de obtener una resolución fundada en Derecho sea o no favorable, pero ni en el art. 24, ni en ningún otro, garantiza un determinado sistema de recursos o una específica manera de regular los existentes, que es cometido del legislador ordinario. </w:t>
      </w:r>
    </w:p>
    <w:p w:rsidR="00055018" w:rsidRDefault="00055018" w:rsidP="00055018">
      <w:pPr>
        <w:pStyle w:val="TextoNormal"/>
      </w:pPr>
      <w:r>
        <w:t xml:space="preserve">En el presente caso, por lo que se deduce de la propia demanda de amparo, las resoluciones de los órganos judiciales, tanto el Tribunal Supremo que es la directamente impugnada, como la de la Audiencia, fueron dictadas en el ejercicio de su competencia, conforme al art. 117.3 de la Constitución, sin que el recurso de amparo pueda constituirse, como tantas veces ha proclamado este Tribunal, en una tercera instancia. </w:t>
      </w:r>
    </w:p>
    <w:p w:rsidR="00055018" w:rsidRDefault="00055018" w:rsidP="00055018">
      <w:pPr>
        <w:pStyle w:val="TextoNormal"/>
      </w:pPr>
      <w:r>
        <w:t xml:space="preserve">5. Por escrito de 12 de septiembre de 1984, la solicitante del amparo entiende que procede admitir el recurso, sobre la base de las siguientes alegaciones: </w:t>
      </w:r>
    </w:p>
    <w:p w:rsidR="00055018" w:rsidRDefault="00055018" w:rsidP="00055018">
      <w:pPr>
        <w:pStyle w:val="TextoNormal"/>
      </w:pPr>
      <w:r>
        <w:t xml:space="preserve">a) La parte actora no gozó del beneficio legal de pobreza en la vía judicial precedente por no haberlo solicitado, al no ser preceptiva la intervención de Procurador, pero ahora lo solicita al amparo de lo dispuesto en el acuerdo del Tribunal Constitucional de 20 de diciembre de 1982, que regula la comparecencia en juicio mediante la defensa por pobre. </w:t>
      </w:r>
    </w:p>
    <w:p w:rsidR="00055018" w:rsidRDefault="00055018" w:rsidP="00055018">
      <w:pPr>
        <w:pStyle w:val="TextoNormal"/>
      </w:pPr>
      <w:r>
        <w:t>b) En cuanto a la segunda causa de inadmisión, es decir, la supuesta falta de contenido que justifique una decisión por parte de este Tribunal, la recurrente insiste en que al negarle el acceso al recurso de casación, mientras otros tienen derecho al mismo por el mero hecho de pleitear con cuantía superior, se están estableciendo desigualdades ante la Ley entre ciudadanos iguales, en base a criterios puramente económicos, lo cual a su juicio es anticonstitucional.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del presente Auto es determinar si existen las causas de inadmisión puestas de manifiesto en nuestra providencia de 23 de agosto de 1984 (antecedente 2).</w:t>
      </w:r>
    </w:p>
    <w:p w:rsidR="00055018" w:rsidRDefault="00055018" w:rsidP="00055018">
      <w:pPr>
        <w:pStyle w:val="TextoNormal"/>
      </w:pPr>
    </w:p>
    <w:p w:rsidR="00055018" w:rsidRDefault="00055018" w:rsidP="00055018">
      <w:pPr>
        <w:pStyle w:val="TextoNormal"/>
      </w:pPr>
      <w:r w:rsidRPr="00055018">
        <w:rPr>
          <w:rStyle w:val="NumeroAFNegritaCaracter"/>
        </w:rPr>
        <w:t>2</w:t>
      </w:r>
      <w:r>
        <w:t>. En primer lugar, examinamos el motivo de inadmisión establecido en el art.  50.2 b) de la LOTC, es decir si la demanda carece manifiestamente de contenido que justifique una decisión por parte del Tribunal en forma de Sentencia con el desarrollo procesal consiguiente.  A cuyo efecto, es necesario referirse a la vulneración de los arts.  24.1 y 14 de la Constitución, alegada por el actor.</w:t>
      </w:r>
    </w:p>
    <w:p w:rsidR="00055018" w:rsidRDefault="00055018" w:rsidP="00055018">
      <w:pPr>
        <w:pStyle w:val="TextoNormal"/>
      </w:pPr>
      <w:r>
        <w:t xml:space="preserve">a) La violación del principio de igualdad se habría producido como consecuencia de la aplicación de la regulación legal, que configura el recurso de casación en materia de </w:t>
      </w:r>
      <w:r>
        <w:lastRenderedPageBreak/>
        <w:t>arrendamientos de forma que sólo comprende los relativos a locales de negocios cuando la renta excediera de 300.000 pesetas, argumentándose la desigualdad sobre la improcedencia del criterio económico, del mayor o menor precio del arrendamiento, para fijar el acceso a la casación.</w:t>
      </w:r>
    </w:p>
    <w:p w:rsidR="00055018" w:rsidRDefault="00055018" w:rsidP="00055018">
      <w:pPr>
        <w:pStyle w:val="TextoNormal"/>
      </w:pPr>
      <w:r>
        <w:t>El problema que aquí se plantea ha sido ya resuelto por diversos Autos del Tribunal, como son los de 18 y 25 de mayo de 1983, recaídos en los recursos de amparo núms.  138/1983 y 191/1983, en el sentido de considerar que el elemento diferenciador de carácter económico es de suficiente relevancia jurídico-procesal, no siendo por consiguiente ni discriminatorio ni carente de justificación el aplicar ese criterio económico para delimitar el acceso a la casación; para justificar esta afirmación, como recuerda también el Auto de 4 de marzo de 1984 (recurso de amparo 835/1983), hay que tener en cuenta la función objetiva que cumple el recurso de casación en el sistema jurídico, que es la de establecer la jurisprudencia, la cual, como indica el art.  1.6 del Código Civil, complementa el ordenamiento con la doctrina que establezca de modo reiterado el Tribunal Supremo al interpretar y aplicar la Ley, la costumbre y los principios generales del Derecho.  Esta función objetiva está encomendada a un solo Tribunal, como exige la función de establecer la doctrina que han de observar los demás Jueces y Tribunales, siendo consecuencia obligada de esto que el legislador haya de limitar los asuntos que pueden ser objeto del recurso de casación, por razones organizativas, derivadas de los límites reales que impone la atribución de competencia a un Tribunal único.  Por todo ello, la delimitación de asuntos que pueden acceder al recurso de casación puede efectuarla el legislador libremente, aunque con criterio ponderado y racional, según las necesidades jurídicas y la estructura de los Tribunales, para hacer el selectivo control de legalidad, habiendo ya declarado el Tribunal en reiteradas ocasiones, por las razones expuestas, que la utilización del criterio económico no es contrario al principio de igualdad.</w:t>
      </w:r>
    </w:p>
    <w:p w:rsidR="00055018" w:rsidRDefault="00055018" w:rsidP="00055018">
      <w:pPr>
        <w:pStyle w:val="TextoNormal"/>
      </w:pPr>
      <w:r>
        <w:t>b) El art. 24.1 de la Constitución regula el derecho a obtener la tutela judicial efectiva, el cual comprende, según ha declarado el Tribunal en reiteradas ocasiones, el de obtener una resolución fundada en Derecho, sea o no favorable a las pretensiones del actor, que podrá ser de inadmisión cuando así lo acuerde el Juez o Tribunal en aplicación razonada de una causa legal.</w:t>
      </w:r>
    </w:p>
    <w:p w:rsidR="00055018" w:rsidRDefault="00055018" w:rsidP="00055018">
      <w:pPr>
        <w:pStyle w:val="TextoNormal"/>
      </w:pPr>
      <w:r>
        <w:t>Pese a la mención que se efectúa en la demanda del art. 24 de la Constitución, es lo cierto que el demandante no alega que se hayan producido resoluciones que no estén fundadas en Derecho o que no sean aplicación razonada de una causa legal. Lo que realmente alega es que se ha producido una discriminación que, de ser cierta, le habría impedido acceder a la casación. Por ello, una vez se ha razonado que no se ha producido la vulneración del principio de igualdad, resulta patente que tampoco se ha producido la violación del art. 24 de la Constitución alegada por el actor.</w:t>
      </w:r>
    </w:p>
    <w:p w:rsidR="00055018" w:rsidRDefault="00055018" w:rsidP="00055018">
      <w:pPr>
        <w:pStyle w:val="TextoNormal"/>
      </w:pPr>
      <w:r>
        <w:t>c) Las consideraciones expuestas conducen a la conclusión de que sí existe la causa de inadmisión establecida en el art.  50.2 b ) de la LOTC, es decir que la demanda carece manifiestamente de contenido que justifique una decisión por parte del Tribunal Constitucional en forma de Sentencia, con el desarrollo procesal consiguiente.</w:t>
      </w:r>
    </w:p>
    <w:p w:rsidR="00055018" w:rsidRDefault="00055018" w:rsidP="00055018">
      <w:pPr>
        <w:pStyle w:val="TextoNormal"/>
      </w:pPr>
    </w:p>
    <w:p w:rsidR="00055018" w:rsidRDefault="00055018" w:rsidP="00055018">
      <w:pPr>
        <w:pStyle w:val="TextoNormal"/>
      </w:pPr>
      <w:r w:rsidRPr="00055018">
        <w:rPr>
          <w:rStyle w:val="NumeroAFNegritaCaracter"/>
        </w:rPr>
        <w:t>3</w:t>
      </w:r>
      <w:r>
        <w:t>. La conclusión anterior hace improcedente el examen de si en aplicación del art.  85 de la LOTC sería procedente el nombramiento de Procurador de oficio, dado que tal nombramiento sólo tendría sentido si el recurso no fuera inadmisible por otros motivos.  Y, por la misma razón, tampoco procede tramitar la pieza separada de suspensión solicitada por el actor.</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Archívense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09" w:name="AUTO_1984_777"/>
      <w:r>
        <w:lastRenderedPageBreak/>
        <w:t>AUTO 777/1984, de 12 de diciembre de 1984</w:t>
      </w:r>
    </w:p>
    <w:bookmarkEnd w:id="30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ECLI:ES:TC:1984:777A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666/1984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Ignacio Aguilar Fernández, Procurador de los Tribunales, interpone en nombre y representación de don Manuel Otero Barros, don José Antonio Suárez Vilar, don Jesús Suárez Martínez, don Manuel Valés Cancedo, don Ricardo Cañete Iglesias, don José María Vicente Noya y don Francisco Veiga Seijo, recurso de amparo ante este Tribunal Constitucional (T. C.) contra las Sentencias de la Magistratura de Trabajo núm. 2 de las de La Coruña de 13 de mayo de 1984, dictada en autos por despido, y del Tribunal Central de Trabajo de 26 de julio de 1984, confirmatoria de la anterior. Los hechos en los que se apoya la presente demanda son los siguientes: a) Los actores vinieron prestando servicios por cuenta y bajo la dependencia de la empresa «Ibérica de Mantenimiento Industrial, S. A.» (IMISA) mediante contratos de trabajo para obra determinada hasta el 31 de enero de 1984, fecha en la que se produjo la extinción de los vínculos contractuales en razón del vencimiento de la contrata de IMISA tenía concertada con la empresa «Petrolíber», en su refinería de La Coruña. </w:t>
      </w:r>
    </w:p>
    <w:p w:rsidR="00055018" w:rsidRDefault="00055018" w:rsidP="00055018">
      <w:pPr>
        <w:pStyle w:val="TextoNormal"/>
      </w:pPr>
      <w:r>
        <w:t xml:space="preserve">Conforme consta en el segundo resultando de hechos declarados probados por la Sentencia de instancia, y mantenidos inalterados por la pronunciada por el Tribunal Central de Trabajo, el 30 de octubre de 1981, ambas Empresas suscribieron un contrato por el que IMISA se comprometía a prestar servicios de mantenimiento en la refinería de La Coruña por un año de duración, prorrogándose la duración de la contrata inicialmente por otro período igual y por sucesivas prórrogas hasta el 31 de enero de 1984. En esta fecha, IMISA obtuvo nuevamente, mediante concurso, la adjudicación de los servicios anuales de mantenimiento en diversas instalaciones, para cuya realización, según consta en el tercer resultando de los hechos declarados probados ya citados, no precisaba del mismo número de trabajadores que los necesitados para la ejecución de la contrata concertada en 1981, explicándose esta disminución de personal en razón de que «durante el primer año y medio o dos años de puesta en funcionamiento de la planta de refino, el trabajo de la plantilla de mantenimiento es muy superior» dado el mayor número de averías, que disminuyen a medida que transcurre el tiempo. b) En 16 de enero de 1984, IMISA comunicó a los actores la extinción de sus contratos de trabajo, con efecto de 31 de enero de ese mismo año, justificando tal decisión por razón de la rescisión del contrato de Empresa concertado con «Petrolíber». Posteriormente y mediante escrito colocado en el tablón de anuncios, IMISA comunicó a su personal la posibilidad de formalizar nuevos contratos de trabajo por haber obtenido una nueva adjudicación del servicio de mantenimiento. Aceptada tal propuesta </w:t>
      </w:r>
      <w:r>
        <w:lastRenderedPageBreak/>
        <w:t>por algunos trabajadores, que suscribieron contrato por un período de once meses, los recurrentes en amparo formularon reclamación por despido ante la jurisdicción ordinaria del orden laboral. c) En fecha 13 de mayo de 1984, la Magistratura de Trabajo núm. 2 de las de La Coruña dictó Sentencia en la que se desestimaba la demanda, declarando no haber existido despido sino cese por extinción del servicio para el que fueron contratados. d) Promovido recurso de suplicación contra la anterior resolución, el Tribunal Central de Trabajo lo desestimó por Sentencia de 28 de julio de 1984, confirmando el pronunciamiento de instancia.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escrito de demanda denuncia la vulneración por las resoluciones impugnadas de los arts. 14 y 35.1 de la C. E. La decisión de las Sentencias combatidas de calificar la extinción de los contratos de trabajo como cese por terminación del servicio para el que fueron contratados produce en los actores un trato discriminatorio en comparación con los compañeros que fueron contratados por IMISA durante un plazo de once meses en razón de haberse plegado a las pretensiones de la Empresa. Los recurrentes se negaron a suscribir nuevo contrato por no aceptar la propuesta de la Empresa, constitutiva a su juicio de una novación contractual con la que se pretendía impedirles la adquisición de la condición de trabajadores fijos por aplicación de la legalidad ordinaria. Por querer mantener intactos sus derechos los actores sufrieron «una discriminación evidente». De su lado, la vulneración del art. 35.1 de la C. E., que consagra el derecho de todos los españoles al trabajo, se habría producido al condicionarse la continuidad en el puesto de trabajo «a la firma de un nuevo contrato que suponía una modificación esencial del que ligaba a las partes, sin que para ello nada obste la diferencia entre los dos contratos suscritos entre IMISA y «Petrolíber» porque de no ser necesario el mismo número de trabajadores la eliminación de unos u otros vendría dada en función de su capacitación o categoría profesional y no en base a la aceptación del cambio o novación contractual». </w:t>
      </w:r>
    </w:p>
    <w:p w:rsidR="00055018" w:rsidRDefault="00055018" w:rsidP="00055018">
      <w:pPr>
        <w:pStyle w:val="TextoNormal"/>
      </w:pPr>
      <w:r>
        <w:t>En el «suplico», el escrito de demanda solicita la nulidad de las resoluciones impugnadas, la declaración de que la extinción de los contratos de los recurrentes constituye un despido nulo y el reconocimiento del derecho de éstos a reintegrarse a su puesto de trabajo en las condiciones anteriores al despido.</w:t>
      </w:r>
    </w:p>
    <w:p w:rsidR="00055018" w:rsidRDefault="00055018" w:rsidP="00055018">
      <w:pPr>
        <w:pStyle w:val="TextoNormal"/>
      </w:pPr>
    </w:p>
    <w:p w:rsidR="00055018" w:rsidRDefault="00055018" w:rsidP="00055018">
      <w:pPr>
        <w:pStyle w:val="TextoNormal"/>
      </w:pPr>
      <w:r w:rsidRPr="00055018">
        <w:rPr>
          <w:rStyle w:val="NumeroAFNegritaCaracter"/>
        </w:rPr>
        <w:t>3</w:t>
      </w:r>
      <w:r>
        <w:t>. Por providencia de 31 de octubre de 1984, la Sección acordó tener por recibido el escrito de demanda así como otorgar al recurrente y al Ministerio Fiscal un plazo común de diez días a fin de que, dentro del mismo, formulasen las alegaciones pertinentes en orden a los siguientes motivos de inadmisión: 1) no acompañar a la demanda copia, traslado o certificación de la resolución recurrida [art. 49.2 b) en relación con el 50.1 b), ambos de la Ley Orgánica del Tribunal Constitucional -LOTC-]; 2) respecto del art. 35.1 de la C. E., deducirse la demanda sobre derechos y libertades no susceptibles de amparo [art. 50.2 a) de la LOTCI, y 3) respecto del art. 14 de la C. E. carecer la demanda manifiestamente de contenido que justifique una decisión por parte del T. C. En la indicada providencia, se comunicaba a la parte recurrente la posibilidad de subsanar, dentro del plazo concedido, el defecto procesal mencionado en el apartado 1.</w:t>
      </w:r>
    </w:p>
    <w:p w:rsidR="00055018" w:rsidRDefault="00055018" w:rsidP="00055018">
      <w:pPr>
        <w:pStyle w:val="TextoNormal"/>
      </w:pPr>
    </w:p>
    <w:p w:rsidR="00055018" w:rsidRDefault="00055018" w:rsidP="00055018">
      <w:pPr>
        <w:pStyle w:val="TextoNormal"/>
      </w:pPr>
      <w:r w:rsidRPr="00055018">
        <w:rPr>
          <w:rStyle w:val="NumeroAFNegritaCaracter"/>
        </w:rPr>
        <w:t>4</w:t>
      </w:r>
      <w:r>
        <w:t>. Evacuando el trámite, el Ministerio Fiscal comienza señalando que la demanda de amparo se formula no sólo contra la Sentencia del Tribunal Central de Trabajo, cuya copia se acompaña, sino también contra la de la Magistratura de Trabajo núm. 2 de La Coruña, de la que no se acompaña copia, traslado o certificación incumpliéndose con ello lo exigi</w:t>
      </w:r>
      <w:r>
        <w:lastRenderedPageBreak/>
        <w:t xml:space="preserve">do en el articulo 49.2 b) de la LOTC. Respecto a la denuncia de la vulneración por.las Sentencias recurridas del art. 35.1 de la C. E. el Ministerio Fiscal manifiesta la falta de cobertura constitucional del precepto invocado a los efectos de deducir recurso de amparo, señalando, en relación a la presunta infracción del principio de igualdad, que lo resuelto por los órganos judiciales lo ha sido de conformidad con la competencia que les atribuye el art. 117.3 de la C. E. así como que la base fáctica evocada por los recurrentes -condicionar la continuidad en el puesto de trabajo a la firma de un nuevo contrato- no se corresponde en absoluto con la establecida en las Sentencias recurridas. </w:t>
      </w:r>
    </w:p>
    <w:p w:rsidR="00055018" w:rsidRDefault="00055018" w:rsidP="00055018">
      <w:pPr>
        <w:pStyle w:val="TextoNormal"/>
      </w:pPr>
      <w:r>
        <w:t xml:space="preserve">La resolución del Tribunal Central de Trabajo justifica razonablemente de manera objetiva y no arbitraria que no se produjo la discriminación vedada por el art. 14 de la C. E. </w:t>
      </w:r>
    </w:p>
    <w:p w:rsidR="00055018" w:rsidRDefault="00055018" w:rsidP="00055018">
      <w:pPr>
        <w:pStyle w:val="TextoNormal"/>
      </w:pPr>
      <w:r>
        <w:t>El Ministerio Fiscal concluye su dictamen interesando de este T. C. dicte Auto de inadmisión por incurrir la demanda de amparo en todas y cada una de las causas enunciadas en la providencia de 31 de octubre de 1984, pudiendo los recurrentes subsanar en el plazo concedido el motivo de inadmisión consistente en no acompañar copia traslado o certificación de la Sentencia recurrida.</w:t>
      </w:r>
    </w:p>
    <w:p w:rsidR="00055018" w:rsidRDefault="00055018" w:rsidP="00055018">
      <w:pPr>
        <w:pStyle w:val="TextoNormal"/>
      </w:pPr>
    </w:p>
    <w:p w:rsidR="00055018" w:rsidRDefault="00055018" w:rsidP="00055018">
      <w:pPr>
        <w:pStyle w:val="TextoNormal"/>
      </w:pPr>
      <w:r w:rsidRPr="00055018">
        <w:rPr>
          <w:rStyle w:val="NumeroAFNegritaCaracter"/>
        </w:rPr>
        <w:t>5</w:t>
      </w:r>
      <w:r>
        <w:t>. Dentro del plazo de diez días, los demandantes presentan su escrito de alegaciones al que acompañan copia de la Sentencia dictada por la Magistratura de Trabajo núm. 2 de las de La Coruña, manifestando, en primer lugar que el art. 35.1 de la C. E. se invocaba en relación con el art. 14 de la C. E. e insistiendo, en segundo término, en el carácter discriminatorio de las resoluciones impugnadas «al dar trabajo a parte de la plantilla y negárselo» a los recurrentes, privados de su empleo ««por defender su derecho al trabajo». En razón a las consideraciones expuestas, concluyen solicitando de este T. C. admita a trámite el recurso de amparo planteado.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Subsanado por los demandantes el defecto advertido en nuestra providencia de 31 de octubre de 1984 y ciñendo las consideraciones sobre el fondo del asunto a la presunta violación del principio de igualdad, ya que el derecho al trabajo proclamado en el art. 35.1 de la C. E. y estimado como infringido por las resoluciones combatidas no es un derecho constitucional susceptible de fundamentar recursos de amparo por expreso mandato de los arts. 53.2 y 161.1 b) de la C. E., que reitera el art. 41.1 de la LOTC, hemos de afirmar, y hacerlo con todo rigor, que la pretensión deducida en la presente demanda carece manifiestamente de contenido constitucional, invocándose el art.  14 de la C. E. de manera formularia.</w:t>
      </w:r>
    </w:p>
    <w:p w:rsidR="00055018" w:rsidRDefault="00055018" w:rsidP="00055018">
      <w:pPr>
        <w:pStyle w:val="TextoNormal"/>
      </w:pPr>
      <w:r>
        <w:t>La discriminación de la que los actores dicen haber sido víctimas parece que se habría producido -y es preciso utilizar términos dubitativos, descubriendo lo que puede ser la línea de pensamiento del alegato jurídico, que adolece de enorme confusión en el terreno puramente expositivo- por haber calificado las resoluciones impugnadas la extinción de los contratos como terminación de los mismos por cumplimiento del servicio para el que los trabajadores fueron contratados en lugar de como despido improcedente.</w:t>
      </w:r>
    </w:p>
    <w:p w:rsidR="00055018" w:rsidRDefault="00055018" w:rsidP="00055018">
      <w:pPr>
        <w:pStyle w:val="TextoNormal"/>
      </w:pPr>
      <w:r>
        <w:t>Y es esta calificación la que habría generado un trato discriminatorio con respecto al grupo de compañeros que aceptaron la nueva oferta de empleo realizada por IMISA tras la formalización de un nuevo contrato de la Empresa con «Petrolíber».</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2</w:t>
      </w:r>
      <w:r>
        <w:t>. Así planteado el debate, no se requiere gran esfuerzo para inferir que el enfrentamiento de los recurrentes con las resoluciones combatidas se sitúa en el plano de la más estricta legalidad ordinaria, pues de lo que se disiente es de la calificación jurídica efectuada por los órganos judiciales con plena competencia (art.  117.3 de la C. E.)  a partir de los hechos declarados probados y de la apreciación y valoración de las pruebas aportadas.</w:t>
      </w:r>
    </w:p>
    <w:p w:rsidR="00055018" w:rsidRDefault="00055018" w:rsidP="00055018">
      <w:pPr>
        <w:pStyle w:val="TextoNormal"/>
      </w:pPr>
      <w:r>
        <w:t>Y si en razonada aplicación de estos elementos de convicción, se ha estimado que la extinción de los vínculos contractuales de los actores trajo su causa en la terminación de la obra para la que estos fueron contratados, es ello cuestión que en nada afecta a pretendidas violaciones del principio de igualdad, sin que despliegue virtualidad alguna como tertium comparationis la referencia a la contratación de otros compañeros de los actores como consecuencia de la celebración de una nueva contrata entre IMISA y «Petrolíber», pues, como razona la Sentencia del Tribunal Central de Trabajo, esta nueva contrata tenía « diferente contenido a la anteriormente existente entre ellas y por tanto no implicaba la existencia de vínculo de clase alguna con los hoy recurrentes ni con los que para su realización fueron contratados en virtud de nuevos pactos independientes ».</w:t>
      </w:r>
    </w:p>
    <w:p w:rsidR="00055018" w:rsidRDefault="00055018" w:rsidP="00055018">
      <w:pPr>
        <w:pStyle w:val="TextoNormal"/>
      </w:pPr>
      <w:r>
        <w:t>En virtud de las anteriores consideraciones, es evidente que concurre la causa de inadmisión establecida en el art.  50.2 b) de la LOTC por carecer la demanda manifiestamente de contenido que justifique una decisión por parte del Tribunal Constitucional en forma de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declarar inadmisible el recurso, y el archivo de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0" w:name="AUTO_1984_778"/>
      <w:r>
        <w:lastRenderedPageBreak/>
        <w:t>AUTO 778/1984, de 12 de diciembre de 1984</w:t>
      </w:r>
    </w:p>
    <w:bookmarkEnd w:id="310"/>
    <w:p w:rsidR="00055018" w:rsidRDefault="00055018" w:rsidP="00055018">
      <w:pPr>
        <w:pStyle w:val="TtuloResolucin"/>
      </w:pPr>
      <w:r>
        <w:t>Sección Primera</w:t>
      </w:r>
    </w:p>
    <w:p w:rsidR="00055018" w:rsidRDefault="00055018" w:rsidP="00055018">
      <w:pPr>
        <w:pStyle w:val="TtuloResolucin"/>
      </w:pPr>
    </w:p>
    <w:p w:rsidR="00055018" w:rsidRDefault="00055018" w:rsidP="00055018">
      <w:pPr>
        <w:pStyle w:val="SntesisDescriptiva"/>
      </w:pPr>
      <w:r>
        <w:t>ECLI:ES:TC:1984:778A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y doña Gloria Begué Cantón.</w:t>
      </w:r>
    </w:p>
    <w:p w:rsidR="00055018" w:rsidRDefault="00055018" w:rsidP="00055018">
      <w:pPr>
        <w:pStyle w:val="SntesisDescriptiva"/>
      </w:pPr>
    </w:p>
    <w:p w:rsidR="00055018" w:rsidRDefault="00055018" w:rsidP="00055018">
      <w:pPr>
        <w:pStyle w:val="SntesisDescriptiva"/>
      </w:pPr>
      <w:r>
        <w:t>Acordando la inadmisión a trámite del recurso de amparo 680/1984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Con fecha 16 de septiembre de 1984 tiene entrada en este Tribunal Constitucional, enviada por correo certificado el día 22 de agosto anterior, demanda de amparo suscrita por don Ulpiano R. García Domínguez, Abogado en ejercicio, en su propio nombre y representación, basada en los siguientes hechos: </w:t>
      </w:r>
    </w:p>
    <w:p w:rsidR="00055018" w:rsidRDefault="00055018" w:rsidP="00055018">
      <w:pPr>
        <w:pStyle w:val="TextoNormal"/>
      </w:pPr>
      <w:r>
        <w:t xml:space="preserve">a) Con fecha 30 de septiembre de 1981, la Sección Primera de la Sala de lo Contencioso-Administrativo de la Audiencia Nacional dictó Sentencia por la que desestimó el recurso contencioso-administrativo interpuesto por el señor García Domínguez contra la resolución ministerial dictada en reposición el 8 de junio de 1976 por la que se confirmaron resoluciones administrativas anteriores que denegaban al actor licencia para uso de arma corta. </w:t>
      </w:r>
    </w:p>
    <w:p w:rsidR="00055018" w:rsidRDefault="00055018" w:rsidP="00055018">
      <w:pPr>
        <w:pStyle w:val="TextoNormal"/>
      </w:pPr>
      <w:r>
        <w:t xml:space="preserve">b) Frente a la anterior Sentencia interpuso el señor García Domínguez recurso de apelación, en el que, con fecha 22 de marzo de 1984, recayó Sentencia dictada por la Sala Cuarta del Tribunal Supremo, por la que se desestimó la apelación interpuesta y se confirmó la resolución judicial apelada. </w:t>
      </w:r>
    </w:p>
    <w:p w:rsidR="00055018" w:rsidRDefault="00055018" w:rsidP="00055018">
      <w:pPr>
        <w:pStyle w:val="TextoNormal"/>
      </w:pPr>
      <w:r>
        <w:t>Formulado por el actor recurso de súplica, la misma Sala dictó Auto, de fecha 12 de julio de 1984, notificado el 3 de septiembre siguiente, por el que se declaró no haber lugar a la súplica interpuesta.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presente demanda de amparo se dirige contra las mencionadas resoluciones del Tribunal Supremo por entender el recurrente que violan el derecho a la igualdad reconocido en el art. 14 de la Constitución. Dicha violación se habría producido, según alega en el escrito de demanda, porque supone una discriminación la negativa a su solicitud de licencia para uso de arma corta, en su condición de fiscal jubilado por incapacidad física, cuando las correspondientes normas reglamentarias confieren el derecho a tal licencia a otros agentes de la Autoridad. </w:t>
      </w:r>
    </w:p>
    <w:p w:rsidR="00055018" w:rsidRDefault="00055018" w:rsidP="00055018">
      <w:pPr>
        <w:pStyle w:val="TextoNormal"/>
      </w:pPr>
      <w:r>
        <w:t>En consecuencia, el recurrente solicita de este Tribunal que declare que las resoluciones dictadas, en grado de apelación y súplica, por la Sala Cuarta del Tribunal Supremo infringen el art. 14 de la Constitución, y que haga los pronunciamientos legales que se deriven de la citada declaración.</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3</w:t>
      </w:r>
      <w:r>
        <w:t>. Por providencia de 17 de octubre de 1984, la Sección Primera de la Sala Primera de este Tribunal Constitucional acuerda conceder al recurrente y al Ministerio Fiscal, de conformidad con lo dispuesto en el art. 50 de la Ley Orgánica del Tribunal Constitucional (LOTC), un plazo común de diez días, a fin de que aleguen lo que estimen pertinente en relación con la posible existencia del siguiente motivo de inadmisión: carecer la demanda manifiestamente de contenido que justifique una decisión por parte del Tribunal Constitucional [ art. 50.2 b ) de la LOTC ].</w:t>
      </w:r>
    </w:p>
    <w:p w:rsidR="00055018" w:rsidRDefault="00055018" w:rsidP="00055018">
      <w:pPr>
        <w:pStyle w:val="TextoNormal"/>
      </w:pPr>
    </w:p>
    <w:p w:rsidR="00055018" w:rsidRDefault="00055018" w:rsidP="00055018">
      <w:pPr>
        <w:pStyle w:val="TextoNormal"/>
      </w:pPr>
      <w:r w:rsidRPr="00055018">
        <w:rPr>
          <w:rStyle w:val="NumeroAFNegritaCaracter"/>
        </w:rPr>
        <w:t>4</w:t>
      </w:r>
      <w:r>
        <w:t>. El Ministerio Fiscal, en su escrito de 2 de noviembre de 1984, manifiesta que la comparación en que se basa la presunta discriminación -la función similar de los fiscales y de los agentes judiciales, guardias civiles y policías- no puede ser más desatinada, pues ni el recurrente es, en rigor, Fiscal (lo fue, pero está jubilado por incapacidad física), ni es misión del Fiscal perseguir a los delincuentes en el sentido a que se refiere el actor (persecución material o física, no jurídica); la invocación del art. 14 de la Constitución carece, pues, de todo fundamento, lo que debe originar la inadmisión del recurso. La pretensión deducida -concluye- es impropia de un profesional del Derecho y constituye una seria desconsideración institucional al medio impugnativo utilizado.</w:t>
      </w:r>
    </w:p>
    <w:p w:rsidR="00055018" w:rsidRDefault="00055018" w:rsidP="00055018">
      <w:pPr>
        <w:pStyle w:val="TextoNormal"/>
      </w:pPr>
    </w:p>
    <w:p w:rsidR="00055018" w:rsidRDefault="00055018" w:rsidP="00055018">
      <w:pPr>
        <w:pStyle w:val="TextoNormal"/>
      </w:pPr>
      <w:r w:rsidRPr="00055018">
        <w:rPr>
          <w:rStyle w:val="NumeroAFNegritaCaracter"/>
        </w:rPr>
        <w:t>5</w:t>
      </w:r>
      <w:r>
        <w:t>. En su escrito de alegaciones, que tiene entrada en el Registro General de este Tribunal el 30 de noviembre último, el recurrente alega la inconstitucionalidad, por vulneración del art. 14 de la Constitución, de las resoluciones impugnadas y de los preceptos reglamentarios aplicados, basándose en que no puede negársele la licencia de armas que se les concede a los simples policías y a los números de la Guardia Civil jubilados, de inferior rango al suyo, y en que dicha licencia le es necesaria para asegurar su defensa personal, dada su actividad anterior como Fiscal y su actual situación física.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recurrente fundamenta su solicitud de amparo en la presunta vulneración del art.  14 de la Constitución, originada, según se deduce de los escritos de demanda y alegaciones, por el hecho de que, con arreglo a la legislación aplicable, la concesión de licencia para uso de arma corta otorgada a las Autoridades judiciales caduque al cesar éstas en su respectivo cargo, y, en consecuencia, un Fiscal jubilado no tenga derecho a dicha licencia, mientras que disfrutan de ella los miembros de otros cuerpos, como ocurre con los agentes judiciales, guardias civiles y policías.</w:t>
      </w:r>
    </w:p>
    <w:p w:rsidR="00055018" w:rsidRDefault="00055018" w:rsidP="00055018">
      <w:pPr>
        <w:pStyle w:val="TextoNormal"/>
      </w:pPr>
      <w:r>
        <w:t>Es manifiesto, sin embargo, que el término de comparación aducido para fundamentar la pretensión resulta inadecuado en el presente caso, al tratarse de funcionarios de cuerpos distintos y cuyas funciones son notoriamente diferentes, aun cuando el recurrente se esfuerce en equipararlas.</w:t>
      </w:r>
    </w:p>
    <w:p w:rsidR="00055018" w:rsidRDefault="00055018" w:rsidP="00055018">
      <w:pPr>
        <w:pStyle w:val="TextoNormal"/>
      </w:pPr>
      <w:r>
        <w:t>Por ello, sin necesidad de entrar a analizar el alcance legal del mencionado término de comparación, es preciso concluir que no se dan los supuestos necesarios para poder afirmar que el demandante de amparo ha sido objeto de un trato discriminatorio que vulnere el art.  14 de la Constitución, ya que ni las situaciones que se comparan son iguales ni podría sostenerse que la desigualdad afirmada por el recurrente careciera de una justificación objetiva y razonable.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demanda carece, pues, de contenido constitucional al no aparecer vulnerado el derecho fundamental invocado, incurriendo en el motivo de inadmisión que contempla el art. 50.2 b) de la LOTC.</w:t>
      </w:r>
    </w:p>
    <w:p w:rsidR="00055018" w:rsidRDefault="00055018" w:rsidP="00055018">
      <w:pPr>
        <w:pStyle w:val="TextoNormal"/>
      </w:pPr>
      <w:r>
        <w:t>En consecuencia, la Sección acuerda la inadmisión del recurso de amparo interpuesto por don Ulpiano R.  García Domínguez, y el archivo de las actuaciones.</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1" w:name="AUTO_1984_779"/>
      <w:r>
        <w:lastRenderedPageBreak/>
        <w:t>AUTO 779/1984, de 12 de diciembre de 1984</w:t>
      </w:r>
    </w:p>
    <w:bookmarkEnd w:id="311"/>
    <w:p w:rsidR="00055018" w:rsidRDefault="00055018" w:rsidP="00055018">
      <w:pPr>
        <w:pStyle w:val="TtuloResolucin"/>
      </w:pPr>
      <w:r>
        <w:t>Sala Primera</w:t>
      </w:r>
    </w:p>
    <w:p w:rsidR="00055018" w:rsidRDefault="00055018" w:rsidP="00055018">
      <w:pPr>
        <w:pStyle w:val="TtuloResolucin"/>
      </w:pPr>
    </w:p>
    <w:p w:rsidR="00055018" w:rsidRDefault="00055018" w:rsidP="00055018">
      <w:pPr>
        <w:pStyle w:val="SntesisDescriptiva"/>
      </w:pPr>
      <w:r>
        <w:t>ECLI:ES:TC:1984:779A</w:t>
      </w:r>
    </w:p>
    <w:p w:rsidR="00055018" w:rsidRDefault="00055018" w:rsidP="00055018">
      <w:pPr>
        <w:pStyle w:val="SntesisDescriptiva"/>
      </w:pPr>
    </w:p>
    <w:p w:rsidR="00055018" w:rsidRDefault="00055018" w:rsidP="00055018">
      <w:pPr>
        <w:pStyle w:val="SntesisDescriptiva"/>
      </w:pPr>
      <w:r>
        <w:t>Excms. Srs. don Manuel García-Pelayo y Alonso, don Ángel Latorre Segura, don Manuel Díez de Velasco Vallejo, doña Gloria Begué Cantón,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suspensión de la ejecución del acto que origina el recurso de amparo 738/1984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presentado en este Tribunal el pasado día 25 de octubre don Francisco Alvarez del Valle y García, Procurador de los Tribunales, en nombre y representación de don Marcos de Antonio Páez, interpuso demanda de amparo contra la Sentencia de 18 de mayo de 1984, de la Sala Cuarta de lo Contencioso-Administrativo de la Audiencia Territorial de Madrid, que estimó el recurso interpuesto por don Julio San Ignacio Lobo contra sendos acuerdos del Pleno del Ayuntamiento de Castroserracín (provincia de Segovia), por los que se adjudicó definitivamente a don Marcos de Antonio Páez una parcela de propiedad municipal y, en consecuencia, anuló dichos acuerdos y ordenó a la citada Corporación Municipal que procediera a adjudicar definitivamente la finca en cuestión al señor San Ignacio, con todas las diligencias subsiguientes que fueran pertinentes. En la referida demanda de amparo se pide mediante otrosí la suspensión de la ejecución del acto contenido en dicha Sentencia, pues, a juicio del demandante, la ejecución le ocasionaría un gravísimo perjuicio que haría perder al amparo su finalidad, habida cuenta de la importancia económica de las edificaciones realizadas sobre la parcela en cuestión, ejecutadas, según él, de buena fe. Suspensión que solicita sin afianzamiento de clase alguna ni sometimiento a ninguna condición, al no seguirse con ello a su entender, perturbación grave para terceros.</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 14 de noviembre de 1984 la Sección acordó formar la correspondiente pieza separada y, conforme con lo dispuesto en el artículo 56.2 de la Ley Orgánica del Tribunal Constitucional ( LOTC ), otorgar un plazo común de tres días al Ministerio Fiscal y a la parte actora para que alegasen lo que estimasen pertinente en orden a la suspensión solicitada.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Ministerio Fiscal, en escrito presentado el pasado día 22 de noviembre, entiende que no debe accederse a la suspensión interesada. A tal efecto, considera: </w:t>
      </w:r>
    </w:p>
    <w:p w:rsidR="00055018" w:rsidRDefault="00055018" w:rsidP="00055018">
      <w:pPr>
        <w:pStyle w:val="TextoNormal"/>
      </w:pPr>
      <w:r>
        <w:t xml:space="preserve">a) El perjuicio para el actor está en que tenga que dejar la parcela ya edificada a disposición del nuevo adjudicatario, que es lo que ordena la Sentencia. Ahora bien, el recurrente de amparo no pide esto, sino que se permita su incorporación al proceso en que se vio </w:t>
      </w:r>
      <w:r>
        <w:lastRenderedPageBreak/>
        <w:t xml:space="preserve">desposeído de la adjudicación. Aunque se acceda a su pretensión y se ordene la nulidad de la Sentencia y la retroacción de las actuaciones al momento en que debió ser convocado de forma regular al proceso, nada autoriza a pensar que el signo del fallo va a ser opuesto: confirmar el acuerdo municipal; antes al contrario, dados los términos en que se manifiesta la Sentencia en los considerandos referidos a la razón de su no emplazamiento personal, es claro, dejando a salvo acontecimientos imprevistos, que el sentido del fallo va a ser el mismo, pues, como se dice, se «fundamenta en argumentos de derecho necesario u orden público, ajenos a las alegaciones que, en su caso, hubieran podido hacer los sujetos circunstancialmente implicados». </w:t>
      </w:r>
    </w:p>
    <w:p w:rsidR="00055018" w:rsidRDefault="00055018" w:rsidP="00055018">
      <w:pPr>
        <w:pStyle w:val="TextoNormal"/>
      </w:pPr>
      <w:r>
        <w:t>b) La Sentencia, por otra parte, sienta el derecho de un tercero, merecedor de toda protección jurídica; de forma que en la suspensión solicitada entran en conflicto dos intereses contrapuestos: la del beneficiario del fallo al que interesa su ejecución y la del aquí recurrente al que importa su suspensión. Si se parte del interés general en el cumplimiento de las resoluciones judiciales, repetidamente admitido por este Tribunal, y que la suspensión que favorece a uno perjudica a otro, sopesadas todas las circunstancias, no debe accederse a la suspensión.</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su parte, la representación del actor insiste en la procedencia de la suspensión solicitada. Los argumentos en los que basa su pretensión son los siguientes: </w:t>
      </w:r>
    </w:p>
    <w:p w:rsidR="00055018" w:rsidRDefault="00055018" w:rsidP="00055018">
      <w:pPr>
        <w:pStyle w:val="TextoNormal"/>
      </w:pPr>
      <w:r>
        <w:t xml:space="preserve">a) La razón básica en virtud de la que expresamente se solicitaba la suspensión de la ejecución del acto contenido en la Sentencia recurrida de amparo era precisamente la indudable importancia y trascendencia, de índole económica, de las edificaciones o construcciones realizadas sobre la parcela en cuestión, sufragado su costo exclusivamente a expensas del demandante, quien las ejecutó amparado por un acto administrativo de autorización y en consecuencia, de buena fe. Asimismo se pedía la sustanciación del expediente de suspensión, sin afianzamiento de clase alguna ni sometimiento a condición o limitación alguna, por no seguirse con ello perturbación grave de los derechos de un tercero, petición ésta que se ratifica. </w:t>
      </w:r>
    </w:p>
    <w:p w:rsidR="00055018" w:rsidRDefault="00055018" w:rsidP="00055018">
      <w:pPr>
        <w:pStyle w:val="TextoNormal"/>
      </w:pPr>
      <w:r>
        <w:t xml:space="preserve">b) El perjuicio que al demandante se le ocasionaría, de no accederse a la suspensión de la ejecución solicitada se traduce precisamente en el hecho probado del cual se parte fácticamente en el escrito de interposición del recurso de amparo y que emana del acuerdo adoptado por el pleno del Ayuntamiento de Castroserracín en virtud del cual se le adjudicó la parcela de terreno precisamente por ser la proposición económica más ventajosa ofrecida. </w:t>
      </w:r>
    </w:p>
    <w:p w:rsidR="00055018" w:rsidRDefault="00055018" w:rsidP="00055018">
      <w:pPr>
        <w:pStyle w:val="TextoNormal"/>
      </w:pPr>
      <w:r>
        <w:t>c) Al amparo del acto administrativo dimanante del acuerdo municipal, el demandante procedió a construir sobre la parcela adjudicada a sus expensas y con materiales propios, dentro del plazo marcado en el pliego de condiciones, una edificación compuesta de dos viviendas unifamiliares y cuyas viviendas son naturalmente usadas y disfrutadas por el recurrente. El valor actual de dichas obras, que ha sido presupuestado por el arquitecto del Colegio Oficial de Madrid (Delegación de Segovia), don Miguel González Llorente, asciende a la cantidad de 5.252.320 pesetas, tal y como acreditó con el documento núm. 3 de los acompañados al escrito de interposición del recurso de amparo, documento consistente en un expediente de valoración y de legalización que el demandante acompañó a dicho escrito, para poner fundamentalmente de manifiesto la indudable importancia y trascendencia del punto y lugar al que de buena fe ha llegado y que en estos momentos, de llevarse a cabo la ejecución de la Sentencia impugnada, se le derivarían gravísimos perjuicios al demandante, que, basándose, puramente en un título de propiedad elevó las nuevas edifi</w:t>
      </w:r>
      <w:r>
        <w:lastRenderedPageBreak/>
        <w:t>caciones sobre la parcela de terreno que justamente y de buena fe le fue adjudicada por la Corporación Municipal.</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00055018" w:rsidRDefault="00055018" w:rsidP="00055018">
      <w:pPr>
        <w:pStyle w:val="TextoNormal"/>
      </w:pPr>
      <w:r>
        <w:t>Como se ha señalado ya en varias ocasiones por este Tribunal dicho precepto legal responde a criterios racionales de equilibrio entre los intereses del recurrente, los intereses generales de la sociedad y los derechos de terceros, por lo que en cada caso concreto habrán de valorarse conjunta y ponderadamente dichos aspectos, debiendo adoptarse la pertinente resolución de acuerdo con el mayor predominio de alguno de ellos.</w:t>
      </w:r>
    </w:p>
    <w:p w:rsidR="00055018" w:rsidRDefault="00055018" w:rsidP="00055018">
      <w:pPr>
        <w:pStyle w:val="TextoNormal"/>
      </w:pPr>
    </w:p>
    <w:p w:rsidR="00055018" w:rsidRDefault="00055018" w:rsidP="00055018">
      <w:pPr>
        <w:pStyle w:val="TextoNormal"/>
      </w:pPr>
      <w:r w:rsidRPr="00055018">
        <w:rPr>
          <w:rStyle w:val="NumeroAFNegritaCaracter"/>
        </w:rPr>
        <w:t>2</w:t>
      </w:r>
      <w:r>
        <w:t>. Es cierto, por otro lado, que este Tribunal ha destacado en numerosas resoluciones las características específicas que revisten los actos de los órganos del Poder Judicial a la hora de decidir sobre la suspensión de la ejecución de los mismos cuando se impugnan en amparo y mientras se tramita el correspondiente recurso, lo que conduce, en la mayor parte de los casos, a la denegación de la suspensión solicitada.  Existen, sin embargo, excepciones, en las que por no afectarse gravemente con ello al interés general, ni a los derechos fundamentales o libertades públicas de terceros, se ha estimado oportuno conceder la suspensión.</w:t>
      </w:r>
    </w:p>
    <w:p w:rsidR="00055018" w:rsidRDefault="00055018" w:rsidP="00055018">
      <w:pPr>
        <w:pStyle w:val="TextoNormal"/>
      </w:pPr>
      <w:r>
        <w:t>Pues bien, este último es el caso del supuesto que está a la base del presente recurso, cuyas circunstancias concurrentes aconsejan acordar la suspensión, ya que, aunque no está claro que la denegación de la misma produciría perjuicios de imposible reparación -se trataría de perjuicios económicos que son siempre evaluables y, en consecuencia, indemnizables, en su caso- ni tampoco perdería el amparo su finalidad, no es menos seguro, a juicio de esta Sala, que de tal medida no se deriva perjuicio grave para los intereses generales ni para los derechos fundamentales o libertades públicas de terceros, en este caso, de los del demandante en el proceso contencioso, a la ejecución en sus propios términos de la Sentencia de la Audiencia Territorial de Madrid.</w:t>
      </w:r>
    </w:p>
    <w:p w:rsidR="00055018" w:rsidRDefault="00055018" w:rsidP="00055018">
      <w:pPr>
        <w:pStyle w:val="TextoNormal"/>
      </w:pPr>
      <w:r>
        <w:t>En efecto, independientemente de cual sea el signo del nuevo fallo de la Audiencia Territorial, caso de que este Tribunal llegara a estimar el recurso de amparo, la Sección considera, ponderadas todas las circunstancias que concurren en el presente supuesto, que la suspensión de la Sentencia impugnada evita la producción de perjuicios al demandante, que aunque no de imposible reparación, serían, en todo caso, más difíciles de. reparar en la práctica que los que se causarían, en su caso, a quien ha sido favorecido por dicha Sentencia, al que, en principio, sólo afecta el retraso en la ejecución de la Sentencia, retraso cuyos perjuicios, de producirse pueden ser indemnizados más fácilmente de acuerdo con lo establecido en el art.  58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todo lo cual, la Sección acuerda la suspensión de la ejecución de la Sentencia de la Sala Cuarta de lo Contencioso-Administrativo de la Audiencia Territorial de Madrid núm.</w:t>
      </w:r>
    </w:p>
    <w:p w:rsidR="00055018" w:rsidRDefault="00055018" w:rsidP="00055018">
      <w:pPr>
        <w:pStyle w:val="TextoNormal"/>
      </w:pPr>
      <w:r>
        <w:t>278, de 18 de mayo de 1984, por la que se resolvió el recurso núm.</w:t>
      </w:r>
    </w:p>
    <w:p w:rsidR="00055018" w:rsidRDefault="00055018" w:rsidP="00055018">
      <w:pPr>
        <w:pStyle w:val="TextoNormal"/>
      </w:pPr>
      <w:r>
        <w:t>522/1983.</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2" w:name="AUTO_1984_780"/>
      <w:r>
        <w:lastRenderedPageBreak/>
        <w:t>AUTO 780/1984, de 12 de diciembre de 1984</w:t>
      </w:r>
    </w:p>
    <w:bookmarkEnd w:id="312"/>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ECLI:ES:TC:1984:780A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776/1984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Raffaele Scarnato, representado por Procurador y asistido de Letrado, interpuso recurso de amparo, mediante demanda, presentada el día 5 de noviembre de 1984, en cuyo contenido y documentación acompañada constan los siguientes hechos: </w:t>
      </w:r>
    </w:p>
    <w:p w:rsidR="00055018" w:rsidRDefault="00055018" w:rsidP="00055018">
      <w:pPr>
        <w:pStyle w:val="TextoNormal"/>
      </w:pPr>
      <w:r>
        <w:t xml:space="preserve">A) El señor Scarnato fue detenido en Barcelona, el 2 de noviembre de 1983, por encontrarse reclamado por las Autoridades italianas en atención a: </w:t>
      </w:r>
    </w:p>
    <w:p w:rsidR="00055018" w:rsidRDefault="00055018" w:rsidP="00055018">
      <w:pPr>
        <w:pStyle w:val="TextoNormal"/>
      </w:pPr>
      <w:r>
        <w:t xml:space="preserve">a) mandato de captura emitido por la Fiscalía de los Tribunales de Nápoles, de fecha 3 de julio de 1982, ratificado por otro de 3 de noviembre de 1983, por supuesto delito de asociación para delinquir de los artículos 416 y 416 bis del Código Penal italiano; b) mandato de captura número 2707/1981 R. G. y 203/1981 R. 0. C. emitido en Salerno por el Fiscal de dicha demarcación en 7 de diciembre de 1981 por supuestos delitos de asociación para delinquir (de los arts. 110 y 416 del Código Penal italiano), robo agravado (arts. 110, 61.2, 624, 625.2 y 7 del Código Penal italiano), fabricación de artefacto explosivo y colocación del mismo en lugar público ( de los artículos 110, 81, 61.2 del Código Penal italiano y 9, 10 y 12 de la Ley de 14 de octubre de 1974), y estragos (de los arts. 110 y 422, párrafo 2.°, del Código Penal italiano); c) Ordenanza (providencia) de reenvío a juicio núm. 1385/1982 F. Reg. Gen. J. I. del Juez Instructor de Nápoles de fecha 17 de marzo de 1983, ordenando la elevación a la Sala de lo Penal de la Audiencia Provincial de Nápoles del procedimiento, seguido, entre otros, contra el señor Scarnato por supuesto delito de asociación para delinquir (del art. 416 del Código Penal italiano) -epígrafe b) del documento. </w:t>
      </w:r>
    </w:p>
    <w:p w:rsidR="00055018" w:rsidRDefault="00055018" w:rsidP="00055018">
      <w:pPr>
        <w:pStyle w:val="TextoNormal"/>
      </w:pPr>
      <w:r>
        <w:t>B) Seguido el expediente, se señaló para la celebración de la correspondiente vista la audiencia del 24 de mayo de 1984, celebrándose la misma ante la Sección Tercera de la Audiencia Nacional. En dicho acto el demandante presentó un testimonio legalizado por el procedimiento de las «Apostillas» (único válido para la legalización de documentos judiciales a tenor del Real Decreto 2433/1978, de 2 de octubre), traducido por traductor jurado y visado por la Oficina de Interpretación de Lenguas del Ministerio de Asuntos Exteriores. Este documento era una Sentencia absolutoria dictada en fase de instrucción del procedimiento y en la que el Juez de Instrucción de Salerno eximía de responsabilidad al señor Scarnato por los hechos reseñados en el epígrafe b) del apartado anterior, dejando solamente subsistente el cargo de asociación para delinquir, si bien se declara incompetente para conocer de este delito por no haber ocurrido los hechos en el territorio de su demarcación y envía, por ello, la competencia al Tribunal de Nápoles. La resolución dice expre</w:t>
      </w:r>
      <w:r>
        <w:lastRenderedPageBreak/>
        <w:t xml:space="preserve">samente que el señor Scarnato debe ser absuelto de los delitos de robo agravado, fabricación de artefacto explosivo y colocación del mismo en lugar público y estragos «por no haber cometido el hecho». Dicha resolución está fechada en 14 de octubre de 1982 y, aunque en Italia adopta la forma de «Sentencia instructora de absolución e incompetencia», su equivalente en nuestro Derecho sería un «Auto de sobreseimiento libre». Dicha resolución viene igualmente complementada por una providencia de 7 de diciembre de 1982, en la que se salva el error material de no haber recogido en el fallo las consecuencias inmediatas de la absolución del señor Scarnato y otro de los procesados, ordenando el levantamiento de la orden de captura que contra ellos pesaba. </w:t>
      </w:r>
    </w:p>
    <w:p w:rsidR="00055018" w:rsidRDefault="00055018" w:rsidP="00055018">
      <w:pPr>
        <w:pStyle w:val="TextoNormal"/>
      </w:pPr>
      <w:r>
        <w:t xml:space="preserve">C) La defensa del extradicturus alegó, en relación con las causas seguidas por supuesto delito de asociación para delinquir, la doctrina sentada por la Sala de lo Penal de la Audiencia Nacional en numerosos Autos dictados en el sentido de no proceder a la extradición por esta causa ya que a ello se opone por una parte el principio de identidad normativa o doble incriminación, recogido en el art. 29 del Convenio Italo-Español de Extradición y, por otra parte, por no exceder la penalidad máxima de la figura delictiva que en última instancia en España sería la equivalente (asociación ilícita del art. 173.1, en relación con el 174.2 del Código Penal) del mínimo de un año recogido en el Convenio Bilateral de Extradición. Por último, se alegaba, en el momento de celebración de la vista que el señor Scarnato llevaba ya cumplidos más que de sobra esos seis meses de arresto mayor que, como máximo, podían corresponderle según el Derecho español. </w:t>
      </w:r>
    </w:p>
    <w:p w:rsidR="00055018" w:rsidRDefault="00055018" w:rsidP="00055018">
      <w:pPr>
        <w:pStyle w:val="TextoNormal"/>
      </w:pPr>
      <w:r>
        <w:t xml:space="preserve">La última alegación que se esgrimió en apoyo de la pretensión de denegación de la extradición fue que en la orden de captura a que se refiere el apartado a) referido se había omitido un extremo de capital importancia cual era el haberse celebrado ya el juicio por dicha causa, encontrándose en rebeldía el señor Scarnato, recayendo Sentencia en 17 de noviembre de 1983, dictada por la Sección Segunda de la Audiencia Provincial de Nápoles por la que se condenaba en rebeldía a una pena de tres años de reclusión. </w:t>
      </w:r>
    </w:p>
    <w:p w:rsidR="00055018" w:rsidRDefault="00055018" w:rsidP="00055018">
      <w:pPr>
        <w:pStyle w:val="TextoNormal"/>
      </w:pPr>
      <w:r>
        <w:t xml:space="preserve">D) La Sección Tercera de la Sala de lo Penal de la Audiencia Nacional dictó Auto, el 28 de mayo de 1984, concediendo la extradición por todos los motivos solicitados por las Autoridades italianas. </w:t>
      </w:r>
    </w:p>
    <w:p w:rsidR="00055018" w:rsidRDefault="00055018" w:rsidP="00055018">
      <w:pPr>
        <w:pStyle w:val="TextoNormal"/>
      </w:pPr>
      <w:r>
        <w:t>Contra dicha resolución se formuló recurso de súplica, que el Pleno de la Sala de lo Penal de la Audiencia desestimó por Auto de 3 de octubre.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Contra estas resoluciones se interpuso el presente recurso de amparo en cuya demanda se alega haberse violado el art. 24.1 de la C. E., por cuanto el Auto de 3 de octubre le produce indefensión por las siguientes razones: </w:t>
      </w:r>
    </w:p>
    <w:p w:rsidR="00055018" w:rsidRDefault="00055018" w:rsidP="00055018">
      <w:pPr>
        <w:pStyle w:val="TextoNormal"/>
      </w:pPr>
      <w:r>
        <w:t xml:space="preserve">a) porque al no conceder el valor que realmente tiene la Sentencia absolutoria del Juez de Instrucción de Salerno de 14 de octubre de 1982, se posibilita la extradición por una causa en la que se ha declarado inexistente la responsabilidad penal; b) porque se ha concedido la extradición por el delito de asociación para delinquir, contradiciendo la doctrina sentada por la propia Audiencia Nacional en reiteradas Sentencias; c) porque, considerando la existencia de una condena en rebeldía dictada por la Audiencia Provincial de Nápoles, el 17 de noviembre de 1983 contra el demandante, se entiende en el Auto impugnado que no tiene valor de Sentencia condenatoria; de este modo se soslaya la exigencia de que, antes de llevarse a efecto la extradición, se haya formulado el compromiso por parte de las Autoridades reclamantes de someter a nuevo juicio al reclamado, dándose la no remota posibilidad de que las Autoridades italianas no se consideren obligadas a repetir el juicio, haciendo que el recurrente cumpla la Sentencia impuesta en rebeldía. </w:t>
      </w:r>
    </w:p>
    <w:p w:rsidR="00055018" w:rsidRDefault="00055018" w:rsidP="00055018">
      <w:pPr>
        <w:pStyle w:val="TextoNormal"/>
      </w:pPr>
      <w:r>
        <w:lastRenderedPageBreak/>
        <w:t xml:space="preserve">Asimismo, se invoca por el demandante la vulneración del art. 24.2 de la C. E., en cuanto a las garantías del proceso público y, en concreto, a la utilización de los medios de prueba, debido a la forma en que la Audiencia Nacional ha interpretado la repetida Sentencia absolutoria del Juez de Salerno. </w:t>
      </w:r>
    </w:p>
    <w:p w:rsidR="00055018" w:rsidRDefault="00055018" w:rsidP="00055018">
      <w:pPr>
        <w:pStyle w:val="TextoNormal"/>
      </w:pPr>
      <w:r>
        <w:t>Por todo ello, la representación del señor Scarnato suplica a este Tribunal le conceda el amparo que solicita, declarando que al haberse producido indefensión en el proceso de extradición 41 de 1983 del Juzgado Central de Instrucción núm. 5 y en la resolución que le pone término, de 3 de octubre de 1984, y habiéndose violado igualmente el derecho a utilizar los medios de prueba pertinentes para su defensa, procede denegar la extradición pedida por las Autoridades italianas.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14 de noviembre se acordó oír a la representación del demandante y al Ministerio Fiscal acerca de la posible inadmisión de la demanda por las dos siguientes causas: 1.ª) la que regula el art. 50.1 b) en relación con el 44.1 c) de la Ley Orgánica de este Tribunal; 2.ª) la del artículo 50.2 b) de la misma Ley. </w:t>
      </w:r>
    </w:p>
    <w:p w:rsidR="00055018" w:rsidRDefault="00055018" w:rsidP="00055018">
      <w:pPr>
        <w:pStyle w:val="TextoNormal"/>
      </w:pPr>
      <w:r>
        <w:t xml:space="preserve">En este trámite el Ministerio Fiscal presentó su escrito de alegaciones exponiendo que la demanda de amparo se dirige, según consta tanto en el encabezamiento como en el «suplico», contra el Auto de 3 de octubre de 1984 dictado por el Pleno de la Sala de lo Penal de la Audiencia Nacional, que confirma el dictado por la Sección Tercera de dicha Sala el 28 de mayo de 1984, al desestimar el recurso de súplica interpuesto contra éste, y por el que se acuerda, en definitiva, acceder a la extradición del señor Scarnato, solicitada por las Autoridades italianas. Sin embargo, por medio de otrosí, y al acompañar, como lo hace, copia de las resoluciones impugnadas, para cumplir lo exigido por el art. 49.2 de la LOTC, se unen a la demanda no sólo el Auto dictado por el Pleno, sino también el de la Sección «contra cuyas resoluciones se solicita el amparo», y por esta expresa manifestación de voluntad, por coherencia con los planteamientos que se hacen en el cuerpo del escrito y dada la flexibilidad de los procesos constitucionales, entiende el Ministerio Fiscal que el recurso puede considerarse dirigido contra ambas. </w:t>
      </w:r>
    </w:p>
    <w:p w:rsidR="00055018" w:rsidRDefault="00055018" w:rsidP="00055018">
      <w:pPr>
        <w:pStyle w:val="TextoNormal"/>
      </w:pPr>
      <w:r>
        <w:t xml:space="preserve">Seguidamente y para delimitar la base fáctica de este proceso de amparo, puntualiza que, conforme a lo que se dice en el considerando segundo de la resolución del Pleno de la Sala de lo Penal, el mandamiento de detención librado contra el recurrente por los Tribunales de Salerno -que ha originado una confusión, según el Pleno, en la que incidió la Interpol, y en la que ha persistido el propio recurrente- es materia ajena al procedimiento de extradición, y por tanto, a las cuestiones planteadas en esta vía constitucional. La extradición se tramitó y resolvió, exclusivamente, con base en lo solicitado por las Autoridades judiciales de Nápoles (Fiscalía y Tribunal) «con absoluta abstracción -como dice literalmente el considerando citado- de lo que pueda haber instruido o resuelto un Juez o Tribunal de Salerno; toda vez que éstos no han solicitado la presente extradición». Entrando en el examen de los fundamentos jurídicos de la demanda, aborda en primer término el relativo a la indefensión, excluida por el art. 24.1 de la Constitución y presuntamente padecido por el demandante de amparo por tres razones que el Ministerio Fiscal analiza por separado y por el mismo orden que se exponen en la demanda. </w:t>
      </w:r>
    </w:p>
    <w:p w:rsidR="00055018" w:rsidRDefault="00055018" w:rsidP="00055018">
      <w:pPr>
        <w:pStyle w:val="TextoNormal"/>
      </w:pPr>
      <w:r>
        <w:t xml:space="preserve">En primer lugar porque las resoluciones impugnadas han relativizado la Sentencia «absolutoria» dictada por el Juez de Salerno el 14 de octubre de 1982 y, en su consecuencia, han accedido a la extradición por una causa en la que se ha declarado inexistente la responsabilidad penal. </w:t>
      </w:r>
    </w:p>
    <w:p w:rsidR="00055018" w:rsidRDefault="00055018" w:rsidP="00055018">
      <w:pPr>
        <w:pStyle w:val="TextoNormal"/>
      </w:pPr>
      <w:r>
        <w:t xml:space="preserve">Olvida, sin embargo, los claros razonamientos que sobre el tema realizan tanto la Sección, en el considerando primero, como el Pleno, en el considerando cuarto, conforme a </w:t>
      </w:r>
      <w:r>
        <w:lastRenderedPageBreak/>
        <w:t xml:space="preserve">los cuales la resolución del Juez de Salerno no era, en rigor, materialmente, una Sentencia absolutoria de fondo, y en su consecuencia, no produjo los efectos de cosa juzgada. Dicha resolución, según la Sección se refería a cuatro delitos: asociación ilícita, hurto, construcción y tenencia de explosivos, y estragos. Respecto al primero se inhibe en favor de las Autoridades judiciales de Nápoles y en cuanto a los tres últimos, consideraba el Juez de Salerno que no había pruebas suficientes para acusar al hoy recurrente en amparo. Sin embargo -puntualiza la Secccion- la demanda de extradición se formula por la Fiscalía del Tribunal de Segunda Instancia de Nápoles, fundamentada en dos mandatos de captura por los cuatro delitos. Con posterioridad a la llamada Sentencia absolutoria del Juez de Salerno, el Juez de Instrucción ante el Tribunal de Nápoles, por resolución de 17 de marzo de 1983, se declaró competente para conocer de los cuatro delitos mencionados y acordó «enviar a juicio» al hoy recurrente ante el Tribunal de Nápoles. </w:t>
      </w:r>
    </w:p>
    <w:p w:rsidR="00055018" w:rsidRDefault="00055018" w:rsidP="00055018">
      <w:pPr>
        <w:pStyle w:val="TextoNormal"/>
      </w:pPr>
      <w:r>
        <w:t xml:space="preserve">Por su parte la Fiscalía de Nápoles, también con posterioridad a la resolución del Juez de Salerno, solicita la extradición -en su exposición de 4 de noviembre de 1983- por los cuatro delitos con lo que manifiesta que piensa sostener la acusación. </w:t>
      </w:r>
    </w:p>
    <w:p w:rsidR="00055018" w:rsidRDefault="00055018" w:rsidP="00055018">
      <w:pPr>
        <w:pStyle w:val="TextoNormal"/>
      </w:pPr>
      <w:r>
        <w:t xml:space="preserve">El Pleno de la Sala de lo Penal de la Audiencia Nacional hace suyos los argumentos de la Sección y los completa razonando que la denominada «Sentencia-providencia» del Juez de Salerno equivale en nuestras estructuras procesales a «Auto» equiparable en el Derecho español al de sobreseimiento provisional, sin que se le pueda atribuir, por tanto, el alcance de una verdadera Sentencia absolutoria. </w:t>
      </w:r>
    </w:p>
    <w:p w:rsidR="00055018" w:rsidRDefault="00055018" w:rsidP="00055018">
      <w:pPr>
        <w:pStyle w:val="TextoNormal"/>
      </w:pPr>
      <w:r>
        <w:t xml:space="preserve">Por lo que respecta al delito de asociación ilícita -concreta la resolución del Pleno- el Juez de Salerno se declaró incompetente y acordó remitir testimonio a las Autoridades judiciales de Nápoles. Y en lo que atañe a los otros tres delitos, al no tener ni el valor, ni los efectos de cosa juzgada penal, no constituía impedimento para la extradición, conforme al art. 9 del Convenio Europeo de Extradición, que se refiere a Sentencia definitiva y, además, que hubiera sido dictada no por los Tribunales de la parte requirente (Italia), sino de la parte requerida (España). </w:t>
      </w:r>
    </w:p>
    <w:p w:rsidR="00055018" w:rsidRDefault="00055018" w:rsidP="00055018">
      <w:pPr>
        <w:pStyle w:val="TextoNormal"/>
      </w:pPr>
      <w:r>
        <w:t xml:space="preserve">Examina después el Ministerio Fiscal el segundo alegato de indefensión del demandante de amparo referente al concreto delito de asociación para delinquir, por haberse concedido su extradición en contra de lo que la Audiencia Nacional ha sostenido reiteradamente, y por haberse ignorado el principio de doble incriminación, fundamental en derecho extradicional, citándose el art. 29, y no el 19 del Tratado con Italia que es el que lo establece. Expone que no se tiene tampoco en cuenta, en este caso, el análisis que de esta concreta cuestión hace la Sala, que en el considerando segundo justifica el cumplimiento del alegado principio de doble incriminación o de la identidad normativa, exigido no sólo por el Convenio Europeo de Extradición de 12 de diciembre de 1957 (art. 2.1), sino por el Tratado con Italia de 22 de mayo de 1973 (art. 19). La Sección razona que, aunque la extradición se hubiera solicitado solamente por el delito de asociación ilícita, también se habría cumplido el principio porque dicho delito está castigado en el Código Penal italiano con penas superiores a un año y en el nuestro con penas de hasta seis años. </w:t>
      </w:r>
    </w:p>
    <w:p w:rsidR="00055018" w:rsidRDefault="00055018" w:rsidP="00055018">
      <w:pPr>
        <w:pStyle w:val="TextoNormal"/>
      </w:pPr>
      <w:r>
        <w:t xml:space="preserve">Aun en el supuesto -añade la Sección- de que la pena a imponer en España al delito de asociación ilícita fuera inferior a un año, también procedería la extradición, si se concede por otros delitos sancionados con penas superiores a un año, como en este caso ocurre con los de estragos y tenencia de explosivos, de conformidad con lo dispuesto en el art. 2.2 del Convenio multinacional. </w:t>
      </w:r>
    </w:p>
    <w:p w:rsidR="00055018" w:rsidRDefault="00055018" w:rsidP="00055018">
      <w:pPr>
        <w:pStyle w:val="TextoNormal"/>
      </w:pPr>
      <w:r>
        <w:t xml:space="preserve">Respecto a la contradicción de la Sala con sus propias resoluciones anteriores, no menciona ninguna en concreto, ni invoca el art. 14 de la Constitución. </w:t>
      </w:r>
    </w:p>
    <w:p w:rsidR="00055018" w:rsidRDefault="00055018" w:rsidP="00055018">
      <w:pPr>
        <w:pStyle w:val="TextoNormal"/>
      </w:pPr>
      <w:r>
        <w:lastRenderedPageBreak/>
        <w:t xml:space="preserve">Dentro de este primer bloque de cuestiones, enmarcadas todas en el artículo 24.1 de la Constitución, examina el Ministerio Fiscal la tercera argumentación del demandante de amparo, la Audiencia de Nápoles le ha condenado en rebeldía el día 17 de noviembre de 1983 a la pena de tres años de reclusión. Reconoce que la Audiencia Nacional no concede la extradición por esta condena en rebeldía, sino por los mandatos de busca y captura pero, a su juicio, la resolución del Pleno no obtiene todas las consecuencias de esta premisa y, en concreto, como muchas veces había resuelto la Sala de la Penal, la de exigir que las autoridades reclamantes hubieran adquirido, previamente, el compromiso de someter al reclamado a nuevo juicio, lo que teme que no a suceder en este caso por ser práctica judicial, generalizada en Italia, la de no volver a repetir el juicio. </w:t>
      </w:r>
    </w:p>
    <w:p w:rsidR="00055018" w:rsidRDefault="00055018" w:rsidP="00055018">
      <w:pPr>
        <w:pStyle w:val="TextoNormal"/>
      </w:pPr>
      <w:r>
        <w:t xml:space="preserve">Supuesto muy semejante, aunque no del todo idéntico, fue contemplado en la Sentencia 11/1983 de este Tribunal Constitucional (fundamentos jurídicos 2, 4 y 5). </w:t>
      </w:r>
    </w:p>
    <w:p w:rsidR="00055018" w:rsidRDefault="00055018" w:rsidP="00055018">
      <w:pPr>
        <w:pStyle w:val="TextoNormal"/>
      </w:pPr>
      <w:r>
        <w:t xml:space="preserve">Se daba allí también el temor del extraditado a no ser juzgado pese a que, en aquel caso -y en ello estriba la diferencia con el presente-, la condición impuesta por la Audiencia Nacional de la celebración de un nuevo juicio, había sido aceptada expresamente por el Estado requirente. Ahora bien, en el presente, el acuerdo bilateral con la República Italiana distingue la situación del «condenado» de la del simplemente «acusado», es decir, entre las personas «contra las que se siga un proceso penal» y aquellas otras que sean requeridas «para la ejecución de una pena», por decirlo con las mismas palabras del art. 18 del Tratado de 22 de mayo de 1973 («Boletín Oficial del Estado», núm. 281, de 24 de noviembre de 1977). La Audiencia Nacional ha concedido la extradición del recurrente, no como «condenado», sino como «acusado», sometido por tanto a nuevo proceso con todas las garantías exigibles, conforme con la diversificación de situaciones -bien distintas ciertamente- que regula el Tratado y permite nuestra legislación interna en el art. 10.1 de la Ley de 26 de diciembre de 1958 que dispone las condiciones, procedimiento y efectos de la extradición. Parece claro, por todo ello, que las resoluciones impugnadas se dictaron conforme a la competencia que el art. 117.3 de la Constitución atribuye a los órganos del Poder Judicial y sobre materia, por tanto, de legalidad ordinaria. </w:t>
      </w:r>
    </w:p>
    <w:p w:rsidR="00055018" w:rsidRDefault="00055018" w:rsidP="00055018">
      <w:pPr>
        <w:pStyle w:val="TextoNormal"/>
      </w:pPr>
      <w:r>
        <w:t xml:space="preserve">No es ésa, como es obvio, la opinión del recurrente, quien obtiene la desmesurada consecuencia de que la simple mención del condicionamiento de la extradición a nuevo enjuiciamiento en el acuerdo final de la resolución del Pleno de la Sala de lo Penal, había impedido la extradición, ya que en el supuesto de haber sido efectivamente condenado en rebeldía por el Tribunal de Nápoles, como dice el recurrente a la pena de tres años como autor del delito de asociación ilegal -objeto de la extradición de autos- no podría ser extraditado por esa condena en rebeldía, desconocida en nuestro Derecho. Pero -destaca el Ministerio Fiscal- la petición de extradición no se funda en dicha Sentencia condenatoria en rebeldía, lo cual se ve claramente en que se dicta con posterioridad a la propia petición de extradición (la Sentencia es de 17 de noviembre de 1983 y el procedimiento se había iniciado el día 5 del mismo mes y año), sino en las órdenes de detención y captura, que por sí solas viabilizaban la extradición según el art. 12.2 a) del Tratado Europeo y todos los Convenios bilaterales suscritos y ratificados por España, como así lo viene resolviendo la Audiencia Nacional en otros casos idénticos, entre ellos uno reciente -el caso Contini- por Auto de 10 de abril de 1984. </w:t>
      </w:r>
    </w:p>
    <w:p w:rsidR="00055018" w:rsidRDefault="00055018" w:rsidP="00055018">
      <w:pPr>
        <w:pStyle w:val="TextoNormal"/>
      </w:pPr>
      <w:r>
        <w:t xml:space="preserve">El Pleno explica, además, que las Sentencias condenatorias en rebeldía tienen, al menos, igual o mayor valor que las órdenes de captura, por lo que estima procedente conceder la extradición, también por el delito de asociación ilegal, «con el objeto de que Italia le juzgue por dicho delito nuevamente, estando personalmente presente en el juicio y con todas las garantías legales»Alega el recurrente, como se dijo, que tal condicionamiento a </w:t>
      </w:r>
      <w:r>
        <w:lastRenderedPageBreak/>
        <w:t xml:space="preserve">que se celebre nuevo juicio, no consta en el acuerdo final de la resolución del Pleno, pero de su lectura no se sigue esa conclusión. El «acuerdo» tal vez podría haber sido más preciso, pero, en todo caso, en él se dice, con toda claridad, que se accede a la extradición solicitada por Italia: a) únicamente por los hechos objeto de la presente solicitud extradicional (y la solicitud por el delito de asociación ilícita, como hemos visto hasta la saciedad), no se basa en la Sentencia condenatoria en rebeldía, sino en los mandatos de captura, lo que implica la necesidad de celebrar nuevo juicio; y b) expresamente se dice en el acuerdo que la extradición se concede «para que sea juzgado en su persona y con todas las garantías legales, por los Tribunales italianos competentes». </w:t>
      </w:r>
    </w:p>
    <w:p w:rsidR="00055018" w:rsidRDefault="00055018" w:rsidP="00055018">
      <w:pPr>
        <w:pStyle w:val="TextoNormal"/>
      </w:pPr>
      <w:r>
        <w:t xml:space="preserve">El texto del acuerdo, concluye el Ministerio Fiscal, es suficientemente expresivo y su interpretación cobra claro y total sentido, haciéndola de manera indivisible con la entera resolución judicial y en concreto con su considerando quinto ya comentado. </w:t>
      </w:r>
    </w:p>
    <w:p w:rsidR="00055018" w:rsidRDefault="00055018" w:rsidP="00055018">
      <w:pPr>
        <w:pStyle w:val="TextoNormal"/>
      </w:pPr>
      <w:r>
        <w:t xml:space="preserve">Desde otro enfoque, situado también en el marco del art. 24 de la Constitución, pero en su punto 2, analiza el Ministerio Fiscal la alegación del recurrente de que las resoluciones impugnadas le privaron de las garantías de un proceso público, por negarle la utilización de medios de prueba, alegación que se funda en dos consideraciones: la primera porque la Sentencia absolutoria del Juez de Instrucción de Salerno de 14 de octubre de 1982 debió ser admitida como verdadera prueba, y la segunda porque los órganos judiciales españoles han interpretado dicha Sentencia absolutoria con discrecionalidad, sin valorarla adecuadamente. </w:t>
      </w:r>
    </w:p>
    <w:p w:rsidR="00055018" w:rsidRDefault="00055018" w:rsidP="00055018">
      <w:pPr>
        <w:pStyle w:val="TextoNormal"/>
      </w:pPr>
      <w:r>
        <w:t xml:space="preserve">Expone el Ministerio Fiscal que tal planteamiento, además de repetitivo es, en cierto modo, contradictorio: si entiende que los Tribunales españoles han interpretado mal la Sentencia del Juez italiano está reconociendo que no la han rechazado con lo que el alegato se volatiliza en su primera parte y se reduce, exclusivamente, a un problema de interpretación, que es de mera legalidad y de la estricta competencia judicial. </w:t>
      </w:r>
    </w:p>
    <w:p w:rsidR="00055018" w:rsidRDefault="00055018" w:rsidP="00055018">
      <w:pPr>
        <w:pStyle w:val="TextoNormal"/>
      </w:pPr>
      <w:r>
        <w:t xml:space="preserve">Las resoluciones impugnadas son claras y expresivas al respecto. Por una parte, la Sección en su considerando primero, tiene en cuenta la resolución del Juez de Salerno -aportada como se lee en el considerando por el Letrado del señor Scarnato en el acto de la vista- la valora, razonando que no es obstáculo a la extradición por apreciaciones jurídicas en modo alguno arbitrarias ni irrazonables, consistentes en lo esencial, como se anticipó, en no tener la categoría procesal de Sentencia firme y carecer, por ello, de Autoridad de cosa juzgada. </w:t>
      </w:r>
    </w:p>
    <w:p w:rsidR="00055018" w:rsidRDefault="00055018" w:rsidP="00055018">
      <w:pPr>
        <w:pStyle w:val="TextoNormal"/>
      </w:pPr>
      <w:r>
        <w:t xml:space="preserve">Y el Pleno, por su parte, además de hacer suya la argumentación de la Sección, la completa en los términos, ya expuestos, de no impedir la extradición por ser, en el fondo, un sobreseimiento provisional en nuestro derecho procesal y todo ello, apostilla como «colofón» en el apartado d) del cuarto considerando, a pesar de que el texto judicial italiano ha sido aportado al procedimiento sin ofrecer ninguna fehacencia ni autenticidad, al no haber sido cotejado con su original. </w:t>
      </w:r>
    </w:p>
    <w:p w:rsidR="00055018" w:rsidRDefault="00055018" w:rsidP="00055018">
      <w:pPr>
        <w:pStyle w:val="TextoNormal"/>
      </w:pPr>
      <w:r>
        <w:t xml:space="preserve">Es decir, que tanto la Sección como el Pleno, a pesar de la falta de autenticidad procesalmente comprobada, de la Sentencia del Juez de Salerno, no deniegan su incorporación a las actuaciones judiciales (figura en los folios 27 a 59 del rollo, traducida al español) y dedican varios considerandos a su examen por lo que puede concluirse, con objetividad, que carece de todo fundamento la supuesta vulneración del art. 24.2 de la Constitución por haberse privado al recurrente de medios de prueba. Lo expuesto aleja toda duda al respecto. La queja constitucional sustentada en el derecho a la prueba es infundada. La valoración de la misma era exclusiva competencia de los órganos del Poder Judicial. El recurso de amparo no es una tercera instancia. </w:t>
      </w:r>
    </w:p>
    <w:p w:rsidR="00055018" w:rsidRDefault="00055018" w:rsidP="00055018">
      <w:pPr>
        <w:pStyle w:val="TextoNormal"/>
      </w:pPr>
      <w:r>
        <w:lastRenderedPageBreak/>
        <w:t xml:space="preserve">El Ministerio Fiscal entiende, por todo ello, que la demanda incurre en la causa de inadmisión prevista en el art. 50.2 b) de la Ley Orgánica de este Tribunal. </w:t>
      </w:r>
    </w:p>
    <w:p w:rsidR="00055018" w:rsidRDefault="00055018" w:rsidP="00055018">
      <w:pPr>
        <w:pStyle w:val="TextoNormal"/>
      </w:pPr>
      <w:r>
        <w:t>Igualmente incide la demanda -concluye el Ministerio Fiscal- en la causa de inadmisión del art. 50.1 b) de la citada Ley Orgánica por no haber cumplido el recurrente lo previsto en el art. 44.1 c) de la misma pues se podía haber planteado la supuesta vulneración constitucional en el recurso de súplica interpuesto contra el Auto de la Sección y aunque en la demanda se afirma que así se hizo, ni se justifica aportando al proceso constitucional el texto del mismo, ni se deduce del Auto del Pleno que lo resolvió, que para nada se refiere a la cuestión.</w:t>
      </w:r>
    </w:p>
    <w:p w:rsidR="00055018" w:rsidRDefault="00055018" w:rsidP="00055018">
      <w:pPr>
        <w:pStyle w:val="TextoNormal"/>
      </w:pPr>
    </w:p>
    <w:p w:rsidR="00055018" w:rsidRDefault="00055018" w:rsidP="00055018">
      <w:pPr>
        <w:pStyle w:val="TextoNormal"/>
      </w:pPr>
      <w:r w:rsidRPr="00055018">
        <w:rPr>
          <w:rStyle w:val="NumeroAFNegritaCaracter"/>
        </w:rPr>
        <w:t>4</w:t>
      </w:r>
      <w:r>
        <w:t>. En el referido trámite de alegaciones del art. 50 de la Ley Orgánica de este Tribunal, la representación del demandante ha alegado que en el recurso de súplica, en la vía judicial alegó la violación de los derechos constitucionales reconocidos en el art. 24 de la Constitución. Y en cuanto al contenido constitucional de la demanda alega que su pretensión de amparo afecta a derechos medulares reconocidos en la Constitución en torno las garantías mínimas del proceso judicial,razonando la indefensión que considera se le ha producido, que afecta a la cosa juzgada y su correlativo principio non bis in idem, exponiendo la doble incriminación de que es destinatario el demandante y la falta, en la resolución impugnada, como condicionamiento previo a la efectividad de la extradición, de que los Tribunales italianos se comprometan a anular el juicio celebrado en rebeldía en Nápoles lo que puede decirse que afecta al meollo mismo de la defensa penal. Entiende el demandante, además, que la protección constitucional se extiende a la valoración de las pruebas hechas por el juzgador penal, lo que no ha tenido en cuenta la Audiencia Nacional al no dar a una Sentencia absolutoria el valor que se desprende de sus propios términos.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Frente a las resoluciones de la Audiencia Nacional accediendo a la extradición, entiende el recurrente que el art. 24.1 de la Constitución Española ha sido vulnerado en aquéllas, en méritos de una triple argumentación que desarrolla en su demanda de este recurso constitucional de amparo, la primera de las cuales consiste en que aquel órgano jurisdiccional penal valoró inadecuadamente -o si se prefiere, dejó de reconocer en su verdadero alcance y significado- el documento aportado por el propio interesado en el que consta la resolución del Juez de Salerno de acuerdo con la cual se le libera de toda responsabilidad criminal, esto es, se le absuelve de un grupo de delitos por los que ello no obstante, el Tribunal español accede a la extradición.  Acerca de esto debe decirse que, aun haciendo abstracción de que, normalmente, no es misión de este Tribunal Constitucional formular un nuevo juicio acerca del valor de las pruebas practicadas en un determinado proceso, y sobre el acierto o error respecto de lo concluido por parte de los órganos del orden jurisdiccional correspondiente, es lo cierto que en el caso actual tanto la Sección Tercera como el Pleno de la Sala de lo Penal de la Audiencia Nacional, en sus respectivas resoluciones, inicial la de la Sección, y resolutoria del recurso de súplica la del Pleno, razonan de un modo verdaderamente amplio acerca de este tema, respecto del cual no se hace aquí otra cosa que reproducirlo de nuevo, sometiendo a reconsideración -pura y simplemente- lo ya aducido ante la justicia penal, ante la que, como precisamos al final de la presente resolución, se hizo también expresa invocación de haberse violado el art. 24 de la C. E., fundamentación jurídica la de aquellas resoluciones, que en manera alguna se apar</w:t>
      </w:r>
      <w:r>
        <w:lastRenderedPageBreak/>
        <w:t>tan de cuanto la interpretación y aplicación de la legalidad ordinaria permite, y aun obliga, y que, consecuentemente, aleja de un modo notorio y manifiesto toda posibilidad de positiva estimación de haberse situado al interesado en la denunciada indefensión, fruto de habérsele privado de la tutela judicial efectiva que nuestro Texto fundamental proclame.</w:t>
      </w:r>
    </w:p>
    <w:p w:rsidR="00055018" w:rsidRDefault="00055018" w:rsidP="00055018">
      <w:pPr>
        <w:pStyle w:val="TextoNormal"/>
      </w:pPr>
    </w:p>
    <w:p w:rsidR="00055018" w:rsidRDefault="00055018" w:rsidP="00055018">
      <w:pPr>
        <w:pStyle w:val="TextoNormal"/>
      </w:pPr>
      <w:r w:rsidRPr="00055018">
        <w:rPr>
          <w:rStyle w:val="NumeroAFNegritaCaracter"/>
        </w:rPr>
        <w:t>2</w:t>
      </w:r>
      <w:r>
        <w:t>. Seguidamente este recurso de amparo se fundamenta en la circunstancia de que la Audiencia Nacional, al otorgar la extradición por el delito de asociación para delinquir, rompe la línea que venía siguiendo sobre este punto en casos similares, alteración de doctrina que se pretende inadmisible también porque en atención a que en el caso actual no se ha respetado la exigencia de la doble incriminación, la extradición es improcedente.  No mejor éxito puede merecer lo que acabamos de reflejar ya que por lo que respecta al primero de los dos aspectos que incluye aquella argumentación -si de lo que se trata es de decir que un Tribunal no puede cambiar de criterio sin incluir en sus razonamientos alguno que venga a justificar tal mutación es de notar que ni sobre la base de aplicar el art.  14 de la C. E. (que el recurrente no invoca), ni con el apoyo de que trata valerse, insistiendo en esgrimir el art.  24.1 del mismo Texto, la tesis será aceptable, ya que se carece en realidad de toda constancia de que ese cambio de criterio se haya producido; y en lo que concierne al segundo punto, como certeramente alega el Ministerio Fiscal, en el Auto dictado por la Sala de lo Penal de la Audiencia Nacional se explica cómo en la legislación española se halla tipificado el delito de asociación para delinquir, razonándose en tal sentido acerca del respeto y cumplimiento del requisito de la doble incriminación o de la identidad normativa exigidos tanto por el Convenio Europeo de Extradición de 13 de diciembre de 1957, como por el Tratado con Italia de 22 de mayo de 1973.</w:t>
      </w:r>
    </w:p>
    <w:p w:rsidR="00055018" w:rsidRDefault="00055018" w:rsidP="00055018">
      <w:pPr>
        <w:pStyle w:val="TextoNormal"/>
      </w:pPr>
    </w:p>
    <w:p w:rsidR="00055018" w:rsidRDefault="00055018" w:rsidP="00055018">
      <w:pPr>
        <w:pStyle w:val="TextoNormal"/>
      </w:pPr>
      <w:r w:rsidRPr="00055018">
        <w:rPr>
          <w:rStyle w:val="NumeroAFNegritaCaracter"/>
        </w:rPr>
        <w:t>3</w:t>
      </w:r>
      <w:r>
        <w:t>. En cuanto al otorgamiento de la extradición en méritos de una Sentencia condenatoria dictada en ausencia -o en rebeldía- del acusado, no cabe desconocer que la Audiencia Nacional razona acerca de que la petición de extradición -y consecuentemente el acuerdo favorable a ella- no se han formulado tomando como base tal Sentencia condenatoria (acerca de la cual incluso se pone de manifiesto que su autenticidad no consta fehacientemente), sino merced a solicitud anterior a la fecha de tal Sentencia, basada en órdenes de detención y captura, las que por sí solas viabilizan la extradición de conformidad con el Tratado Europeo y Convenios bilaterales suscritos y ratificados por España, aludiendo además el Pleno de la Sala de lo Penal de la Audiencia Nacional a que las Sentencias condenatorias en rebeldía, tienen, al menos, igual o mayor valor que las órdenes de captura, y sale al paso de las objeciones del interesado arguyendo aquel Tribunal que inequívocamente consta en su resolución que la extradición se concede únicamente por los hechos consignados en la solicitud -en lo que aquí importa, por el mandato de captura-, lo que implica la necesidad de celebrar un nuevo juicio, presente el acusado, sujeto que deberá pues ser juzgado en su persona y con todas las garantías legales, por los Tribunales italianos competentes; y, finalmente, ante la invocación en el sentido de que el Estado requirente no se atenga a cuanto acabamos de relacionar, ignorando el cumplimiento de su deber, es una situación que escapa a la competencia de este Tribunal, y que en su caso -como ya se expuso en supuesto precedente- deberá residenciarse en la esfera de la competencia de otros órganos del Estado que todavía han de intervenir en estas actuaciones, los cuales deberán velar por el estricto y recíproco cumplimiento de cuantos deberes dimanen de los Tratados concertados y en vigor, que los Tribunales se limitan a aplicar.</w:t>
      </w:r>
    </w:p>
    <w:p w:rsidR="00055018" w:rsidRDefault="00055018" w:rsidP="00055018">
      <w:pPr>
        <w:pStyle w:val="TextoNormal"/>
      </w:pPr>
    </w:p>
    <w:p w:rsidR="00055018" w:rsidRDefault="00055018" w:rsidP="00055018">
      <w:pPr>
        <w:pStyle w:val="TextoNormal"/>
      </w:pPr>
      <w:r w:rsidRPr="00055018">
        <w:rPr>
          <w:rStyle w:val="NumeroAFNegritaCaracter"/>
        </w:rPr>
        <w:lastRenderedPageBreak/>
        <w:t>4</w:t>
      </w:r>
      <w:r>
        <w:t>. Por lo que importa a la invocación del art.  24.2 de la C- E.  por el recurrente en amparo, no es aceptable su argumentación en el sentido de habérsele privado de las garantías de un proceso en el que se atendiera a la prueba practicada, esencialmente al documento en el que consta la providencia-Sentencia del Juzgado de Salerno, al que hicimos alusión con anterioridad, y no es aceptable tal argumentación por las razones que en el oportuno lugar de esta misma resolución quedaron consignadas, tratándose en suma de la interpretación y valoración del alcance de tal documento, realizada en su momento por el Tribunal penal español, que reflexiona minuciosamente sobre el particular, bien que alcance unas conclusiones que el interesado no comparte, diferencia de criterio absolutamente inocua a los fines de este recurso de amparo.</w:t>
      </w:r>
    </w:p>
    <w:p w:rsidR="00055018" w:rsidRDefault="00055018" w:rsidP="00055018">
      <w:pPr>
        <w:pStyle w:val="TextoNormal"/>
      </w:pPr>
    </w:p>
    <w:p w:rsidR="00055018" w:rsidRDefault="00055018" w:rsidP="00055018">
      <w:pPr>
        <w:pStyle w:val="TextoNormal"/>
      </w:pPr>
      <w:r w:rsidRPr="00055018">
        <w:rPr>
          <w:rStyle w:val="NumeroAFNegritaCaracter"/>
        </w:rPr>
        <w:t>5</w:t>
      </w:r>
      <w:r>
        <w:t>. De los dos posibles motivos de inadmisibilidad de este recurso de amparo, puestos de relieve en la providencia inicial del mismo, ha quedado subsanado uno de ellos, esto es, el consistente en la invocación formal del derecho vulnerado [art. 50.1 b) en relación con el 44.1 c) de la LOTC], más no así el segundo -carencia manifiesta de contenido constitucional de la demanda de amparo- establecido en el art.  50.2 b) de la misma Ley, y ello en méritos de los razonamientos que anteceden, lo que conduce obligadamente a la inadmisión del recurso, en el que, como ya se expuso, se denunció la violación del art.  24 de la C. E.  en sus núms.  1 y 2, relacionándolos el recurrente con el art.  13 del mismo Texto, este último marginado de las posibilidades de la vía de amparo, a salvo su simple cita, como realiza en realidad el recurrente, para reconducir los temas cuestionales al antedicho artículo 24 de la C. E.</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la Sección acuerda la inadmisibilidad de este recurso de amparo.</w:t>
      </w:r>
    </w:p>
    <w:p w:rsidR="00055018" w:rsidRDefault="00055018" w:rsidP="00055018">
      <w:pPr>
        <w:pStyle w:val="TextoNormal"/>
      </w:pPr>
    </w:p>
    <w:p w:rsidR="00055018" w:rsidRDefault="00055018" w:rsidP="00055018">
      <w:pPr>
        <w:pStyle w:val="TextoNormal"/>
      </w:pPr>
      <w:r>
        <w:t>Madrid, a doce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3" w:name="AUTO_1984_781"/>
      <w:r>
        <w:lastRenderedPageBreak/>
        <w:t>AUTO 781/1984, de 13 de diciembre de 1984</w:t>
      </w:r>
    </w:p>
    <w:bookmarkEnd w:id="313"/>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ECLI:ES:TC:1984:781A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Levantando parcialmente la suspensión previamente acordada de diversos preceptos de la Ley 15/1984, del Parlamento de Cataluña, en el recurso de inconstitucionalidad 480/1984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Presidente del Gobierno, mediante escrito presentado en este Tribunal el 30 de junio de 1984, interpuso recurso de inconstitucionalidad contra la Ley del Parlamento de Cataluña 15/1984, de 20 de marzo, del juego, en sus arts. 7 y disposición final segunda, 2.1 b) donde dice «Empresas de fabricación de materiales» en relación con el art. 5.2 g) donde dice «el régimen de fabricación» y disposición adicional primera donde dice «Organización Nacional de Ciegos», haciendo invocación del art. 161.2 de la Constitución a los efectos de la suspensión de los preceptos recurridos.</w:t>
      </w:r>
    </w:p>
    <w:p w:rsidR="00055018" w:rsidRDefault="00055018" w:rsidP="00055018">
      <w:pPr>
        <w:pStyle w:val="TextoNormal"/>
      </w:pPr>
    </w:p>
    <w:p w:rsidR="00055018" w:rsidRDefault="00055018" w:rsidP="00055018">
      <w:pPr>
        <w:pStyle w:val="TextoNormal"/>
      </w:pPr>
      <w:r w:rsidRPr="00055018">
        <w:rPr>
          <w:rStyle w:val="NumeroAFNegritaCaracter"/>
        </w:rPr>
        <w:t>2</w:t>
      </w:r>
      <w:r>
        <w:t>. La Sección Segunda del Pleno de este Tribunal, en providencia de 5 de julio del corriente, acordó admitir a trámite el recurso y por haberse invocado por el Presidente del Gobierno el art. 161.2 de la Constitución, la suspensión de la vigencia y aplicación de los preceptos impugnados desde la fecha de la formalización del recurso, comunicándoselo a los Presidentes del Parlamento y Consejo Ejecutivo de la Generalidad de Cataluña y publicándose en el «Boletín Oficial del Estado» y en el «Diario Oficial de la Generalidad».</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la Sección Segunda del Pleno del Tribunal de 14 de noviembre último, se acordó oír a las partes para que alegaran lo que estimasen pertinente sobre el levantamiento o mantenimiento de la suspensión, por estar próximo a finalizar el plazo de cinco meses que señala el art. 161.2 de la C. E. </w:t>
      </w:r>
    </w:p>
    <w:p w:rsidR="00055018" w:rsidRDefault="00055018" w:rsidP="00055018">
      <w:pPr>
        <w:pStyle w:val="TextoNormal"/>
      </w:pPr>
      <w:r>
        <w:t xml:space="preserve">El Abogado del Estado, en su escrito de 23 de noviembre último, solicita el mantenimiento de la suspensión, debido a que los preceptos impugnados suponen una efectiva ruptura de la unidad de mercado y una evidente restricción a la libertad de circulación, que puede ser gravemente gravosa para terceros, y además la disposición adicional primera, en cuanto incluye la Organización Nacional de Ciegos invade inmediatamente las competencias del Estado. </w:t>
      </w:r>
    </w:p>
    <w:p w:rsidR="00055018" w:rsidRDefault="00055018" w:rsidP="00055018">
      <w:pPr>
        <w:pStyle w:val="TextoNormal"/>
      </w:pPr>
      <w:r>
        <w:lastRenderedPageBreak/>
        <w:t xml:space="preserve">El Consejo Ejecutivo de la Generalidad, en escrito de 26 de noviembre, pide el levantamiento de la suspensión de los preceptos impugnados. Sostiene el Abogado de la Generalidad que los artículos de la Ley impugnados no detallan requisito o condición alguna para las industrias que elaboren los materiales de juego y sus instrumentos, ni para la homologación de los tipos o modelos de los mismos, pues todo ello será objeto en su día de las oportunas regulaciones, siendo en consecuencia evidente que los preceptos objeto del conflicto, de por sí, son incapaces de incidir en el interés público nacional, y por otra parte la mera referencia que se hace a la Organización Nacional de Ciegos no puede justificar el mantenimiento de la suspensión. </w:t>
      </w:r>
    </w:p>
    <w:p w:rsidR="00055018" w:rsidRDefault="00055018" w:rsidP="00055018">
      <w:pPr>
        <w:pStyle w:val="TextoNormal"/>
      </w:pPr>
      <w:r>
        <w:t>El Parlamento de Cataluña, en escrito de su Presidente de 28 de noviembre del corriente, solicita el levantamiento de la suspensión por las razones expuestas en el escrito de alegaciones sobre el fondo del asunto, presentadas en su momento, en las que se sostenía la plena constitucionalidad de los preceptos impugnados.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En el presente recurso de inconstitucionalidad, interpuesto por el Presidente del Gobierno, contra la Ley del Parlamento de Cataluña 15/1984, de 20 de marzo, del juego, se acordó la suspensión de la vigencia y aplicación de sus arts.  7 y disposición final segunda, 2.1 b) donde dice «Empresas de fabricación de materiales» en relación con el art.  5.2 g) donde dice «el régimen de fabricación», y disposición adicional primera donde dice «Organización Nacional de Ciegos» por aplicación del art.  161.2 de la Constitución expresamente invocado por la parte iniciadora del recurso, que impugnó los mismos por supuesta inconstitucionalidad.</w:t>
      </w:r>
    </w:p>
    <w:p w:rsidR="00055018" w:rsidRDefault="00055018" w:rsidP="00055018">
      <w:pPr>
        <w:pStyle w:val="TextoNormal"/>
      </w:pPr>
      <w:r>
        <w:t>El objeto de esta resolución es determinar, si procede ratificar o levantar dicha suspensión, de conformidad a lo dispuesto en el párrafo final del artículo 161.2 antes citado, a cuyo fin deben ponderarse los intereses concurrentes alegados por las partes, sin que la resolución que se adopte prejuzgue, en modo alguno, el contenido de la Sentencia que en su día se pronuncie en el presente proceso.</w:t>
      </w:r>
    </w:p>
    <w:p w:rsidR="00055018" w:rsidRDefault="00055018" w:rsidP="00055018">
      <w:pPr>
        <w:pStyle w:val="TextoNormal"/>
      </w:pPr>
    </w:p>
    <w:p w:rsidR="00055018" w:rsidRDefault="00055018" w:rsidP="00055018">
      <w:pPr>
        <w:pStyle w:val="TextoNormal"/>
      </w:pPr>
      <w:r w:rsidRPr="00055018">
        <w:rPr>
          <w:rStyle w:val="NumeroAFNegritaCaracter"/>
        </w:rPr>
        <w:t>2</w:t>
      </w:r>
      <w:r>
        <w:t>. El Abogado del Estado sostiene el mantenimiento de la suspensión acordada, porque los artículos impugnados en el recurso suponen una efectiva ruptura con la unidad de mercado y una restricción de la unidad de circulación, cuya inmediata aplicación puede ser gravosa para terceros, que podrían ser obligados a modificar los procesos de fabricación y producción de materiales de juego; mientras que la Generalidad de Cataluña solicita el levantamiento de la suspensión, porque entiende que las normas impugnadas no detallan requisitos para la elaboración del material del juego y sus instrumentos, o para homologar tipos o modelos de los mismos, limitándose la Ley a habilitar al ejecutivo autonómico para dictar, en su momento, los oportunos reglamentos -arts.  5.2 y 7-, y sólo se incidiría en el interés público nacional, si la Generalidad hiciera el desarrollo complementario extralimitándose en relación a los principios constitucionales o a las competencias del Estado de la Nación, no siendo por lo demás innovadoras las disposiciones de referencia en relación con la regulación actual del propio Estado.</w:t>
      </w:r>
    </w:p>
    <w:p w:rsidR="00055018" w:rsidRDefault="00055018" w:rsidP="00055018">
      <w:pPr>
        <w:pStyle w:val="TextoNormal"/>
      </w:pPr>
      <w:r>
        <w:t xml:space="preserve">En principio y a los solos efectos del levantamiento de la suspensión, parece atendible esta alegación de la Generalidad, en cuanto determina la posible ausencia de interés presente lesionado de carácter general o de terceros, y alude que sólo puede causarse con futuros desarrollos reglamentarios no producidos, no resultando previsible además que </w:t>
      </w:r>
      <w:r>
        <w:lastRenderedPageBreak/>
        <w:t>mientras el proceso no se decida, los terceros modificaren la producción y fabricación de materiales de juego.</w:t>
      </w:r>
    </w:p>
    <w:p w:rsidR="00055018" w:rsidRDefault="00055018" w:rsidP="00055018">
      <w:pPr>
        <w:pStyle w:val="TextoNormal"/>
      </w:pPr>
      <w:r>
        <w:t>Levantamiento que también debe alcanzar a la disposición adicional primera que nombra a la «Organización Nacional de Ciegos», que el Abogado del Estado estima situado bajo la tutela del Estado, por no constar se haya aprobado el catálogo de juegos autorizados en Cataluña, por el Consejo Ejecutivo, no siendo por ello concreta actualmente la afectación pretendida.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de lo expuesto, el Pleno del Tribunal Constitucional acuerda: levantar la suspensión de los arts.  7 y disposición final segunda, 2.1 b) donde dice «Empresas de fabricación de materiales», en relación con el art.  5.2 g) donde dice «el</w:t>
      </w:r>
    </w:p>
    <w:p w:rsidR="00055018" w:rsidRDefault="00055018" w:rsidP="00055018">
      <w:pPr>
        <w:pStyle w:val="TextoNormal"/>
      </w:pPr>
      <w:r>
        <w:t>régimen de fabricación»; y de la disposición adicional primera, donde dice, «Organización Nacional de Ciegos», de la Ley 15/1984, del Parlamento de Cataluña, de 20 de marzo, de juego, y cuya suspensión había sido acordada por providencia de 5 de julio de</w:t>
      </w:r>
    </w:p>
    <w:p w:rsidR="00055018" w:rsidRDefault="00055018" w:rsidP="00055018">
      <w:pPr>
        <w:pStyle w:val="TextoNormal"/>
      </w:pPr>
      <w:r>
        <w:t>1984.</w:t>
      </w:r>
    </w:p>
    <w:p w:rsidR="00055018" w:rsidRDefault="00055018" w:rsidP="00055018">
      <w:pPr>
        <w:pStyle w:val="TextoNormal"/>
      </w:pPr>
    </w:p>
    <w:p w:rsidR="00055018" w:rsidRDefault="00055018" w:rsidP="00055018">
      <w:pPr>
        <w:pStyle w:val="TextoNormal"/>
      </w:pPr>
      <w:r>
        <w:t>Publíquese esta resolución en el «Boletín Oficial del Estado» y en el «Boletín Oficial de la Comunidad Autónoma de Cataluña», para general conocimiento.</w:t>
      </w:r>
    </w:p>
    <w:p w:rsidR="00055018" w:rsidRDefault="00055018" w:rsidP="00055018">
      <w:pPr>
        <w:pStyle w:val="TextoNormal"/>
      </w:pPr>
      <w:r>
        <w:t>Madrid, a trece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4" w:name="AUTO_1984_782"/>
      <w:r>
        <w:lastRenderedPageBreak/>
        <w:t>AUTO 782/1984, de 13 de diciembre de 1984</w:t>
      </w:r>
    </w:p>
    <w:bookmarkEnd w:id="314"/>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ECLI:ES:TC:1984:782A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Ratificando parcialmente la suspensión, previamente acordada de diversos preceptos del Decreto 24/1984 del Consejo de la Junta de Galicia en el conflicto positivo de competencia 515/1984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Gobierno, representado por el Abogado del Estado mediante escrito de 9 de julio del corriente, planteó conflicto positivo de competencia contra el apartado 4 de cada una de las letras a) y b) del núm. 1, y apartado 4 del núm. 2, todos del art. único del Decreto 24/1984, de 23 de febrero, del Consejo de la Junta de Galicia, por el que se regulan los órganos competentes para la imposición de sanciones por infracciones cometidas en materia de defensa del consumidor y de la producción agroalimentaria.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ll de julio del corriente, la Sección Tercera del Pleno de este Tribunal, acordó tener por planteado el conflicto y se dio traslado de la demanda al Consejo de la Junta de Galicia, teniéndose por producida la suspensión de la vigencia y aplicación de los preceptos indicados del Decreto 24/1984, de 23 de febrero, objeto del conflicto, desde la fecha de su formalización, de conformidad con lo dispuesto en el art. 64.2 de la Ley Orgánica del Tribunal Constitucional (LOTC), lo que se participó al Presidente del Consejo de la Junta de Galicia y se publicó en el «Boletín Oficial del Estado» y «Diario Oficial de Galicia». </w:t>
      </w:r>
    </w:p>
    <w:p w:rsidR="00055018" w:rsidRDefault="00055018" w:rsidP="00055018">
      <w:pPr>
        <w:pStyle w:val="TextoNormal"/>
      </w:pPr>
      <w:r>
        <w:t>El Consejo de la Junta de Galicia se personó y presentó escrito de alegaciones, el 9 de agosto del corriente, en solicitud de que en su día se dicte Sentencia declarando que la competencia controvertida corresponde a la titularidad de la Comunidad Autónoma de Galicia.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la Sección Tercera del Pleno de este Tribunal, de 21 de noviembre pasado, se acordó oír a las partes para que hicieran alegaciones en relación con el mantenimiento o levantamiento de la suspensión de determinados preceptos del Decreto objeto del conflicto. </w:t>
      </w:r>
    </w:p>
    <w:p w:rsidR="00055018" w:rsidRDefault="00055018" w:rsidP="00055018">
      <w:pPr>
        <w:pStyle w:val="TextoNormal"/>
      </w:pPr>
      <w:r>
        <w:t xml:space="preserve">El Abogado del Estado, en su escrito de 30 de noviembre último, formula alegaciones en solicitud del mantenimiento de la suspensión. Sostiene que los preceptos impugnados </w:t>
      </w:r>
      <w:r>
        <w:lastRenderedPageBreak/>
        <w:t xml:space="preserve">suponen una importantísima proyección frente a terceros, habida cuenta de su carácter sancionador, siendo susceptible de producir perjuicios de difícil o gravosa reparación, dada la entidad e importancia de las sanciones que contienen y de que una de ellas -la clausura temporal- se consuma irreversiblemente si es impuesta ejecutivamente. </w:t>
      </w:r>
    </w:p>
    <w:p w:rsidR="00055018" w:rsidRDefault="00055018" w:rsidP="00055018">
      <w:pPr>
        <w:pStyle w:val="TextoNormal"/>
      </w:pPr>
      <w:r>
        <w:t>La Junta de Galicia no ha presentado escrito alguno dentro del plazo concedido en la providencia de 21 de noviembre último.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art. 65.2 de la LOTC dispone que si la Sentencia no se produjera dentro de los cinco meses siguientes a la iniciación del conflicto, el Tribunal debe decidir, motivadamente, acerca del mantenimiento o levantamiento de la suspensión de la vigencia, o efectividad, de la disposición o acto por razón del cual se ha formulado el conflicto.  La motivación -expresión de los hechos y fundamentos- en que se basa el mantenimiento o el alzamiento de la suspensión, ha de versar sobre el alcance de la norma en conflicto y las consecuencia que para los intereses públicos, y en su caso los generales o particulares de los eventualmente comprendidos en los efectos que podrían derivarse de una o de la otra medida, estimando como uno de los relevantes la irreparabilidad o dificultad de las situaciones que pudieran generarse, según el sentitdo de la decisión del conflicto, todo ello examinado desde el ángulo del carácter preventitvo de la medida, y al margen de toda previsibilidad acerca de la solución de reclame, en su día, la decisión de fondo.</w:t>
      </w:r>
    </w:p>
    <w:p w:rsidR="00055018" w:rsidRDefault="00055018" w:rsidP="00055018">
      <w:pPr>
        <w:pStyle w:val="TextoNormal"/>
      </w:pPr>
    </w:p>
    <w:p w:rsidR="00055018" w:rsidRDefault="00055018" w:rsidP="00055018">
      <w:pPr>
        <w:pStyle w:val="TextoNormal"/>
      </w:pPr>
      <w:r w:rsidRPr="00055018">
        <w:rPr>
          <w:rStyle w:val="NumeroAFNegritaCaracter"/>
        </w:rPr>
        <w:t>2</w:t>
      </w:r>
      <w:r>
        <w:t>. La norma en conflicto establece unas competencias sancionatorias que tanto por el quantum de las mismas como por la medida sancionatoria de clausura de establecimiento, pertenecen al grado más alto del cuadro sancionatorio; y de restablecerse la vigencia de la norma, podrán generarse -en cuanto se ejercite la competencia- consecuencias de reparación -al menos- difícil. La hipótesis contraria no deja desprovista de efectividad el aparato sancionatorio, aunque bajo la modalidad en ese grado extremo de gravedad, de una fórmula que si bien priva de la decisión al Consello, supone, al menos, la reserva de la propuesta de sanción a la Administración autonómica, con lo que, en esta fase en que sólo tenemos que pronunciarnos sobre el mantenimiento o alzamiento de la suspensión, se mantienen las posibilidades sancionatorias y no se facilita la creación de situaciones dificilmente reparable; de este modo, no entraña una incidencia perjudicial para los intereses públicos, y sólo supone que en tanto se ventila el conflicto, se mantenga en suspensión la competencia decisoria sancionatoria, pero no la de propuesta.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el Pleno del Tribunal ha decidido:</w:t>
      </w:r>
    </w:p>
    <w:p w:rsidR="00055018" w:rsidRDefault="00055018" w:rsidP="00055018">
      <w:pPr>
        <w:pStyle w:val="TextoNormal"/>
      </w:pPr>
      <w:r>
        <w:t>Mantener la suspensión de la vigencia y aplicación del apartado 4 de cada una de las letras a ) y b) del núm.  1, y apartado 4 del núm.  2, todos del art.  único del Decreto 24/1984, de 23 de febrero, del Consejo de la Junta de Galicia, acordada en</w:t>
      </w:r>
    </w:p>
    <w:p w:rsidR="00055018" w:rsidRDefault="00055018" w:rsidP="00055018">
      <w:pPr>
        <w:pStyle w:val="TextoNormal"/>
      </w:pPr>
      <w:r>
        <w:t>providencia de la Sección Tercera del Pleno de este Tribunal de fecha ll de julio de 1984.</w:t>
      </w:r>
    </w:p>
    <w:p w:rsidR="00055018" w:rsidRDefault="00055018" w:rsidP="00055018">
      <w:pPr>
        <w:pStyle w:val="TextoNormal"/>
      </w:pPr>
    </w:p>
    <w:p w:rsidR="00055018" w:rsidRDefault="00055018" w:rsidP="00055018">
      <w:pPr>
        <w:pStyle w:val="TextoNormal"/>
      </w:pPr>
      <w:r>
        <w:t>Comuníquese al Gobierno de la Nación y al Consejo de la Junta de Galicia y publíquese en el «Boletín Oficial del Estado» y en el «Boletín Oficial de la Junta de Galicia».</w:t>
      </w:r>
    </w:p>
    <w:p w:rsidR="00055018" w:rsidRDefault="00055018" w:rsidP="00055018">
      <w:pPr>
        <w:pStyle w:val="TextoNormal"/>
      </w:pPr>
      <w:r>
        <w:t>Madrid, a trece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5" w:name="AUTO_1984_783"/>
      <w:r>
        <w:lastRenderedPageBreak/>
        <w:t>AUTO 783/1984, de 13 de diciembre de 1984</w:t>
      </w:r>
    </w:p>
    <w:bookmarkEnd w:id="315"/>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ECLI:ES:TC:1984:783A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Levantando la suspensión previamente acordada de la Resolución de 17 de febrero de 1984 de la Consejería de Agricultura y Pesca de la Comunidad Autónoma de las Islas Baleares, en el conflicto positivo de competencia 553/1984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de la Nación, mediante escrito de 18 de julio del corriente, planteó conflicto constitucional positivo de competencia en relación con la resolución de 17 de febrero de 1984 de la Consejería de Agricultura y Pesca de la Comunidad Autónoma de las Islas Baleares, por la que se establecen las bases de ejecución para la financiación al porcicultor de la inmovilización de carnes de porcino durante la campaña 1984, con invocación expresa del art. 161.2 de la Constitución al objeto de que fuese ordenada la suspensión de la resolución impugnada.</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providencia de la Sección Cuarta de este Tribunal de 20 de julio último, se tuvo por planteado el conflicto y se dio traslado de la demanda al Consejo de Gobierno de las Islas Baleares, teniéndose por producida la suspensión de la vigencia y aplicación de la resolución objeto del conflicto desde la fecha de su formalización, de conformidad con lo dispuesto en el art. 64.2 de la Ley Orgánica del Tribunal Constitucional (LOTC), lo que se participó al Presidente del Consejo de Gobierno de las Islas Baleares y se publicó en los periódicos oficiales del Estado y de las Islas Baleares. </w:t>
      </w:r>
    </w:p>
    <w:p w:rsidR="00055018" w:rsidRDefault="00055018" w:rsidP="00055018">
      <w:pPr>
        <w:pStyle w:val="TextoNormal"/>
      </w:pPr>
      <w:r>
        <w:t>El Consejo de Gobierno de la Comunidad Autónoma de las Islas Baleares se personó y presentó escrito de alegaciones el 21 de septiembre último, en solicitud de que en su día se dicte Sentencia declarando que la competencia controvertida corresponde a la Comunidad Autónoma de las Islas Baleares.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la Sección Cuarta de este Tribunal, de 28 de noviembre último, se acordó oír a las partes para que hicieran alegaciones en relación con el mantenimiento o levantamiento de la suspensión de la resolución objeto del conflicto. </w:t>
      </w:r>
    </w:p>
    <w:p w:rsidR="00055018" w:rsidRDefault="00055018" w:rsidP="00055018">
      <w:pPr>
        <w:pStyle w:val="TextoNormal"/>
      </w:pPr>
      <w:r>
        <w:t>El representante de la Comunidad Autónoma de las Islas Baleares, en escrito de 5 de diciembre último, formula alegaciones en solicitud del levantamiento de la suspensión, invocando las siguientes razones: 1.ª) la escasa cuantía económica de la subvención con</w:t>
      </w:r>
      <w:r>
        <w:lastRenderedPageBreak/>
        <w:t xml:space="preserve">templada en la resolución de 17 de febrero de 1984; 2.ª) la escasa incidencia de la producción media anual de carne de porcino en Baleares, en relación con el consumo medio en las Islas, por lo que la subvención o ayuda contemplada no podrá afectar al mercado agropecuario nacional. </w:t>
      </w:r>
    </w:p>
    <w:p w:rsidR="00055018" w:rsidRDefault="00055018" w:rsidP="00055018">
      <w:pPr>
        <w:pStyle w:val="TextoNormal"/>
      </w:pPr>
      <w:r>
        <w:t>El Abogado del Estado evacúa el traslado, en escrito de 7 de diciembre último, solicitando el mantenimiento de la suspensión. Alega el representante del Gobierno que la ponderación de los perjuicios que para la economía nacional resultarían del levantamiento, intensificando el desabastecimiento de carne porcina en el mercado nacional, lleva a concluir su predominancia sobre los que resultarían de la imposición de una demora -hasta que se dicte Sentencia- en la efectividad de la resolución impugnada.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La invocación por el Gobierno de la Nación del art.  161.2 de la Constitución al promover este conflicto de competencia determinó la suspensión de la vigencia y aplicación de la resolución impugnada, y en el momento actual, ante la necesidad de adoptar acuerdo motivado sobre el mantenimiento o levantamiento de aquella suspensión, de conformidad con las previsiones contenidas en el art. 65.2 de la LOTC, es de notar que se trata de unas bases de ejecución para la financiación al porcicultor de la inmovilización de carne de porcino durante la campaña 1984 en la Comunidad Autónoma de las Islas Baleares, respecto del contenido de cuya resolución -aun haciendo abstracción de la limitación temporal del alcance de la misma- destaca, a los fines que ahora importan, de una parte la escasa cuantía económica, que se cifra en un máximo de 1.360.000 pesetas con destino a las subvenciones del tipo de interés de la línea de crédito preferente a ganaderos porcicultores, y, de otro lado, que del documento aportado en su dia por la Comunidad Autónoma afectada por el conflicto competencial resulta que la producción media anual de carne de porcino en Baleares es equivalente al 40 por 100 del consumo medio en las Islas.  Tales objetivos datos permiten en este momento sostener -por supuesto sin que ello venga a suponer nada significativo en orden al fondo de este conflicto- que el decaimiento del acuerdo automático de suspensión que operó con el planteamiento del mismo, ningún quebranto apreciable podrá causar a los derechos o intereses directa o indirectamente afectados, por lo que ha de darse preferencia a la cesación de efectos de la suspensión, que es lo postulado por la Comunidad Autónoma referida.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lo expuesto, el Pleno del Tribunal Constitucional ha decidido levantar la suspensión de la vigencia y aplicación de la resolución a que se contrae este conflicto, a que se refiere la providencia de 20 de julio del año actual.</w:t>
      </w:r>
    </w:p>
    <w:p w:rsidR="00055018" w:rsidRDefault="00055018" w:rsidP="00055018">
      <w:pPr>
        <w:pStyle w:val="TextoNormal"/>
      </w:pPr>
    </w:p>
    <w:p w:rsidR="00055018" w:rsidRDefault="00055018" w:rsidP="00055018">
      <w:pPr>
        <w:pStyle w:val="TextoNormal"/>
      </w:pPr>
      <w:r>
        <w:t>Publíquese este Auto en el «Boletín Oficial del Estado» y en el «Boletín Oficial de la Comunidad Autónoma de las Islas Baleares».</w:t>
      </w:r>
    </w:p>
    <w:p w:rsidR="00055018" w:rsidRDefault="00055018" w:rsidP="00055018">
      <w:pPr>
        <w:pStyle w:val="TextoNormal"/>
      </w:pPr>
      <w:r>
        <w:t>Madrid, a trece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6" w:name="AUTO_1984_784"/>
      <w:r>
        <w:lastRenderedPageBreak/>
        <w:t>AUTO 784/1984, de 18 de diciembre de 1984</w:t>
      </w:r>
    </w:p>
    <w:bookmarkEnd w:id="316"/>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ECLI:ES:TC:1984:784A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recursos de inconstitucionalidad 728, 731 y 735/1984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tiene entrada en este Tribunal Constitucional el día 23 de octubre de 1984, la Generalidad de Cataluña, representada por el Abogado don Manuel María Vicens Matas, interpone recurso de inconstitucionalidad que es registrado bajo el núm. 728/1984, contra los arts. 1.1, párrafo 1; 4.3; 5.2; 6; 7; 8.3, proposición segunda; 13.2, última proposición; 14; 15; 16; 17; 19; 20; 22, excepto el apartado 5; 23; 24; 30; 36.2; 39, y 40 de la Ley 26/1984, de 19 de julio, General para la Defensa de los Consumidores y Usuarios, solicitando la declaración de inconstitucionalidad de la Ley o preceptos impugnados subsidiariamente y, en consecuencia, de su nulidad. </w:t>
      </w:r>
    </w:p>
    <w:p w:rsidR="00055018" w:rsidRDefault="00055018" w:rsidP="00055018">
      <w:pPr>
        <w:pStyle w:val="TextoNormal"/>
      </w:pPr>
      <w:r>
        <w:t>Por providencia de 7 de noviembre de 1984, la Sección Cuarta del Pleno acordó admitir a trámite el recurso, y conforme establece el art. 34 de la Ley Orgánica del Tribunal Constitucional (LOTC), dar traslado de la demanda y documentos presentados al Congreso y al Senado por conducto de sus Presidentes, y al Gobierno, por conducto del Ministerio de Justicia, al objeto de que en el plazo de quince días puedan personarse en el procedimiento y formular las alegaciones que estimen oportunas.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Por escrito presentado en este Tribunal el 24 de octubre de 1984, los Abogados don Javier Otaola Bajeneta y don José Ignacio López Cárcamo, en representación del Gobierno vasco, interponen recurso de inconstitucionalidad, que es registrado con el núm. 731/1984, contra los arts. 20.3, en lo que se refiere a la exigencia de figurar inscritas las asociaciones de consumidores en un libro registro que se llevará en el Ministerio de Sanidad y Consumo; 36.2, en su inciso primero, que otorga la facultad de acordar el cierre temporal como medida sancionadora al Consejo de Ministros; 39.5, y disposición final segunda, de la Ley 26/1984, de 19 de julio, General para la Defensa de Consumidores y Usuarios, solicitando la declaración de inconstitucionalidad y consiguiente nulidad de los preceptos impugnados. </w:t>
      </w:r>
    </w:p>
    <w:p w:rsidR="00055018" w:rsidRDefault="00055018" w:rsidP="00055018">
      <w:pPr>
        <w:pStyle w:val="TextoNormal"/>
      </w:pPr>
      <w:r>
        <w:t>Por providencia de la Sección Primera del Pleno de 7 de noviembre de 1984, se acuerda admitir a trámite el recurso y dar traslado de la demanda y documentos al Congreso de los Diputados y al Senado, por conducto de sus Presidentes y al Gobierno, por el del Ministe</w:t>
      </w:r>
      <w:r>
        <w:lastRenderedPageBreak/>
        <w:t>rio de Justicia, a fin de que en el plazo de quince días puedan personarse y formular las alegaciones que estimen oportunas, de conformidad con lo dispuesto en el art. 34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escrito presentado el 24 de octubre en este Tribunal Constitucional, la Junta de Galicia, representada por el Abogado don Heriberto García Seijo, presenta recurso de inconstitucionalidad, que es registrado con el número 735/1984, contra los arts. 1.1 y 2; 4.1 g); 5.1; 5.2 d) e i); 6 d); 14; 15; 16; 18; 20; 22; 23; 24; 31; 34; 35; 36; 37; 38; 39; 40; 41, y disposiciones finales primera, segunda, tercera y cuarta, así como cualesquiera otros artículos por coherencia o conexión, de la Ley 26/1984, de 19 de julio, General para la Defensa de los Consumidores y Usuarios, solicitando la declaración de inconstitucionalidad y consiguiente nulidad de los preceptos impugnados. </w:t>
      </w:r>
    </w:p>
    <w:p w:rsidR="00055018" w:rsidRDefault="00055018" w:rsidP="00055018">
      <w:pPr>
        <w:pStyle w:val="TextoNormal"/>
      </w:pPr>
      <w:r>
        <w:t>La Sección Tercera del Pleno de este Tribunal, por providencia de 31 de octubre del corriente, acuerda admitir a trámite el recurso, y de conformidad con lo establecido en el art. 34 de la LOTC, dar traslado de la demanda y documentos al Congreso de los Diputados y al Senado, por conducto de sus Presidentes, así como al Gobierno, por conducto del Ministerio de Justicia, al objeto de que en el plazo de quince días puedan personarse en el procedimiento y formular las alegaciones que estimen oportunas.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escrito de 16 de noviembre de 1984, el Abogado del Estado comparece en nombre y representación del Gobierno de la Nación y solicita la acumulación de los recursos de inconstitucionalidad 728/1984, 731/1984 y 735/1984, con suspensión del plazo de alegaciones. Aduce el Abogado del Estado que la íntima conexión existente entre las materias que afectan a ambos procesos justifica la unidad de su tramitación y decisión. </w:t>
      </w:r>
    </w:p>
    <w:p w:rsidR="00055018" w:rsidRDefault="00055018" w:rsidP="00055018">
      <w:pPr>
        <w:pStyle w:val="TextoNormal"/>
      </w:pPr>
      <w:r>
        <w:t xml:space="preserve">Por providencia de 21 de noviembre de 1984, la Sección Tercera del Pleno de este Tribunal, acuerda oír a las partes que promovieron los tres recursos de inconstitucionalidad para que en el plazo de diez días expongan lo que estimen procedente acerca de la acumulación solicitada por el Abogado del Estado, quedando mientras tanto en suspenso el plazo concedido para alegaciones y llevándose testimonio del escrito del Abogado del Estado y de este proveído a los recursos núm. 728/1984 y 731/1984. </w:t>
      </w:r>
    </w:p>
    <w:p w:rsidR="00055018" w:rsidRDefault="00055018" w:rsidP="00055018">
      <w:pPr>
        <w:pStyle w:val="TextoNormal"/>
      </w:pPr>
      <w:r>
        <w:t xml:space="preserve">La Junta de Galicia, en escrito presentado el 6 de diciembre último, presta su conformidad a la acumulación de los tres procesos. </w:t>
      </w:r>
    </w:p>
    <w:p w:rsidR="00055018" w:rsidRDefault="00055018" w:rsidP="00055018">
      <w:pPr>
        <w:pStyle w:val="TextoNormal"/>
      </w:pPr>
      <w:r>
        <w:t>El Consejo Ejecutivo de la Generalidad de Cataluña y el Gobierno vasco no han presentado alegaciones en relación con la solicitud de acumulación.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En los tres recursos de inconstitucionalidad interpuestos respectivamente, por la Generalidad de Cataluña, por el Gobierno vasco y por la Junta de Galicia, se aprecia la conexión objetiva a que se refiere el art. 83 de la Ley Orgánica del Tribunal Constitucional, al aparecer formulados los recursos en relación a preceptos de la misma Ley 26/1984, de 19 de julio, General para la Defensa de los Consumidores y Usuarios, por lo que procede la acumulación solicitada, a fin de que continúen tramitándose en un solo procedimiento y sean resueltos en una sola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lastRenderedPageBreak/>
        <w:t>ACUERDA</w:t>
      </w:r>
    </w:p>
    <w:p w:rsidR="00055018" w:rsidRDefault="00055018" w:rsidP="00055018">
      <w:pPr>
        <w:pStyle w:val="TextoNormalCentrado"/>
      </w:pPr>
    </w:p>
    <w:p w:rsidR="00055018" w:rsidRDefault="00055018" w:rsidP="00055018">
      <w:pPr>
        <w:pStyle w:val="TextoNormal"/>
      </w:pPr>
      <w:r>
        <w:t>Por lo expuesto, el Pleno acuerda acumular los recursos de inconstitucionalidad núm. 735/1984, planteado por la Junta de Galicia y 731/1984, interpuesto por el Gobierno vasco al 728/1984 promovido por la Generalidad de Cataluña, y levantar la suspensión</w:t>
      </w:r>
    </w:p>
    <w:p w:rsidR="00055018" w:rsidRDefault="00055018" w:rsidP="00055018">
      <w:pPr>
        <w:pStyle w:val="TextoNormal"/>
      </w:pPr>
      <w:r>
        <w:t>del plazo que para alegaciones se había concedido al Gobierno y conceder otro nuevo de quince días para que por el Abogado del Estado se formulen las correspondientes.</w:t>
      </w:r>
    </w:p>
    <w:p w:rsidR="00055018" w:rsidRDefault="00055018" w:rsidP="00055018">
      <w:pPr>
        <w:pStyle w:val="TextoNormal"/>
      </w:pPr>
    </w:p>
    <w:p w:rsidR="00055018" w:rsidRDefault="00055018" w:rsidP="00055018">
      <w:pPr>
        <w:pStyle w:val="TextoNormal"/>
      </w:pPr>
      <w:r>
        <w:t>Madrid, a dieciocho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7" w:name="AUTO_1984_785"/>
      <w:r>
        <w:lastRenderedPageBreak/>
        <w:t>AUTO 785/1984, de 18 de diciembre de 1984</w:t>
      </w:r>
    </w:p>
    <w:bookmarkEnd w:id="317"/>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ECLI:ES:TC:1984:785A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recursos de inconstitucionalidad 765 y 767/1984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Mediante escrito presentado por el Abogado de la Generalidad de Cataluña el 3 de noviembre último, se interpuso recurso de inconstitucionalidad, en nombre del Consejo Ejecutivo de aquélla, contra los arts. 6.1 y 2; 13, excepto los apartados 1 y 4, este último en su primera proposición, o sea, hasta la expresión «seguro directo»; 14, excepto los apartados 1, 3, en su primera proposición hasta donde reza «de este artículo», 4, 5 y 6; 15.1 a), b) y c), y 2; 16; 17; 18; 19; 20; 21; 22.1; 28.5; 29.1 c); 31.7 c) y d) y 8; 37.2; 39.1, 2, 3 y 4, este último sólo en sus dos primeras proposiciones; 43.6 j); disposición final primera, apartados 1 y 2; disposición final segunda; disposición final sexta, apartados 1 y 2; disposición transitoria segunda; disposición transitoria cuarta, apartados 1 y 2; disposición transitoria séptima, apartado 2; disposición transitoria octava, y disposición adicional tercera, apartado 1, epí- grafe f), de la Ley 33/1984, de 2 de agosto, sobre Ordenación del Seguro Privado, que fue registrado bajo el número 765/1984 y admitido a trámite por providencia de la Sección Segunda de este Tribunal el mismo mes de noviembre.</w:t>
      </w:r>
    </w:p>
    <w:p w:rsidR="00055018" w:rsidRDefault="00055018" w:rsidP="00055018">
      <w:pPr>
        <w:pStyle w:val="TextoNormal"/>
      </w:pPr>
    </w:p>
    <w:p w:rsidR="00055018" w:rsidRDefault="00055018" w:rsidP="00055018">
      <w:pPr>
        <w:pStyle w:val="TextoNormal"/>
      </w:pPr>
      <w:r w:rsidRPr="00055018">
        <w:rPr>
          <w:rStyle w:val="NumeroAFNegritaCaracter"/>
        </w:rPr>
        <w:t>2</w:t>
      </w:r>
      <w:r>
        <w:t>. El 5 de noviembre del corriente año se presentó escrito ante este Tribunal, en nombre del Gobierno vasco, formulándose recurso de inconstitucionalidad contra los arts. 4.2; 6.1; 6.2; 6.4; 6.5; 11.1; capítulo III; capitulo IV; arts. 22.1 y 24.2; 28.2; 28.3; 28.5; 28.6; 29.1 c); 30.1 i); 31.7 d); 31.8; 35.2; 35.3; 37.1 c); 37.2; 37.3; 37.4; 37.5; 39 en todos sus números; 41.4; 48.1; disposiciones finales primera y segunda; disposiciones transitorias cuarta y octava, y disposición adicional tercera 1 f) de la Ley 33/1984, de 2 de agosto, sobre Ordenación del Seguro Privado, que fue registrado bajo el número 767/1984 y admitido a trámite por providencia de 14 del mismo mes de noviembre dictada por la Sección Cuarta.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Dentro del plazo concedido en las anteriores providencias compareció el Gobierno de la Nación, presentado por el Abogado del Estado, mediante escrito de 20 de noviembre último, en el que solicitaba la acumulación de los dos recursos de inconstitucionalidad </w:t>
      </w:r>
      <w:r>
        <w:lastRenderedPageBreak/>
        <w:t xml:space="preserve">dada la íntima conexión existente entre las materias que afectan a los mismos, con suspensión del plazo de alegaciones. </w:t>
      </w:r>
    </w:p>
    <w:p w:rsidR="00055018" w:rsidRDefault="00055018" w:rsidP="00055018">
      <w:pPr>
        <w:pStyle w:val="TextoNormal"/>
      </w:pPr>
      <w:r>
        <w:t xml:space="preserve">La Sección Cuarta acordó en su providencia de 28 de noviembre del corriente año tener por comparecido al Abogado del Estado y, en atención a lo solicitado por el mismo, oír a los promoventes de ambos recursos de inconstitucionalidad para que alegaran lo que estimasen procedente acerca de la acumulación, quedando en suspenso el plazo concedido al Gobierno para alegaciones. </w:t>
      </w:r>
    </w:p>
    <w:p w:rsidR="00055018" w:rsidRDefault="00055018" w:rsidP="00055018">
      <w:pPr>
        <w:pStyle w:val="TextoNormal"/>
      </w:pPr>
      <w:r>
        <w:t>Dentro del plazo concedido no se ha presentado escrito de alegaciones por el Consejo Ejecutivo de la Generalidad de Cataluña ni por el Gobierno vasco.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De conformidad con el art.  83 de la Ley Orgánica del Tribunal Constitucional procede disponer la acumulación de aquellos procesos con objetos conexos que justifiquen la unidad de tramitación y decisión.  En el presente caso concurre el supuesto previsto en el mencionado precepto, pues ambos recursos de inconstitucionalidad se han promovido frente a una misma disposición legal, Ley 33/1984, de 2 de agosto, de Ordenación de Seguros Privados, por lo que procede la acumulación solicitada, a fin de que continúen tramitándose en un solo procedimiento y sean resueltos en una misma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el Pleno acuerda:</w:t>
      </w:r>
    </w:p>
    <w:p w:rsidR="00055018" w:rsidRDefault="00055018" w:rsidP="00055018">
      <w:pPr>
        <w:pStyle w:val="TextoNormal"/>
      </w:pPr>
      <w:r>
        <w:t>1.  Acumular al recurso de inconstitucionalidad núm. 765/1984, promovido por la Generalidad de Cataluña, el núm. 767/1984, promovido por el Gobierno vasco.</w:t>
      </w:r>
    </w:p>
    <w:p w:rsidR="00055018" w:rsidRDefault="00055018" w:rsidP="00055018">
      <w:pPr>
        <w:pStyle w:val="TextoNormal"/>
      </w:pPr>
      <w:r>
        <w:t>2.  Alzar la suspensión del plazo de alegaciones acordada en tanto se tramitaba la acumulación, y, en su virtud, otorgar un plazo de quince días al Abogado del Estado para que, de acuerdo con lo dispuesto en el art. 34.2 de la LOTC formule cuantas</w:t>
      </w:r>
    </w:p>
    <w:p w:rsidR="00055018" w:rsidRDefault="00055018" w:rsidP="00055018">
      <w:pPr>
        <w:pStyle w:val="TextoNormal"/>
      </w:pPr>
      <w:r>
        <w:t>alegaciones considere pertinentes en relación con los recursos de inconstitucionalidad acumulados.</w:t>
      </w:r>
    </w:p>
    <w:p w:rsidR="00055018" w:rsidRDefault="00055018" w:rsidP="00055018">
      <w:pPr>
        <w:pStyle w:val="TextoNormal"/>
      </w:pPr>
    </w:p>
    <w:p w:rsidR="00055018" w:rsidRDefault="00055018" w:rsidP="00055018">
      <w:pPr>
        <w:pStyle w:val="TextoNormal"/>
      </w:pPr>
      <w:r>
        <w:t>Madrid, a dieciocho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8" w:name="AUTO_1984_786"/>
      <w:r>
        <w:lastRenderedPageBreak/>
        <w:t>AUTO 786/1984, de 19 de diciembre de 1984</w:t>
      </w:r>
    </w:p>
    <w:bookmarkEnd w:id="318"/>
    <w:p w:rsidR="00055018" w:rsidRDefault="00055018" w:rsidP="00055018">
      <w:pPr>
        <w:pStyle w:val="TtuloResolucin"/>
      </w:pPr>
      <w:r>
        <w:t>Sección Tercera</w:t>
      </w:r>
    </w:p>
    <w:p w:rsidR="00055018" w:rsidRDefault="00055018" w:rsidP="00055018">
      <w:pPr>
        <w:pStyle w:val="TtuloResolucin"/>
      </w:pPr>
    </w:p>
    <w:p w:rsidR="00055018" w:rsidRDefault="00055018" w:rsidP="00055018">
      <w:pPr>
        <w:pStyle w:val="SntesisDescriptiva"/>
      </w:pPr>
      <w:r>
        <w:t>ECLI:ES:TC:1984:786A</w:t>
      </w:r>
    </w:p>
    <w:p w:rsidR="00055018" w:rsidRDefault="00055018" w:rsidP="00055018">
      <w:pPr>
        <w:pStyle w:val="SntesisDescriptiva"/>
      </w:pPr>
    </w:p>
    <w:p w:rsidR="00055018" w:rsidRDefault="00055018" w:rsidP="00055018">
      <w:pPr>
        <w:pStyle w:val="SntesisDescriptiva"/>
      </w:pPr>
      <w:r>
        <w:t>Excms. Srs. don Jerónimo Arozamena Sierra, don Francisco Rubio Llorente y don Antonio Truyol Serra.</w:t>
      </w:r>
    </w:p>
    <w:p w:rsidR="00055018" w:rsidRDefault="00055018" w:rsidP="00055018">
      <w:pPr>
        <w:pStyle w:val="SntesisDescriptiva"/>
      </w:pPr>
    </w:p>
    <w:p w:rsidR="00055018" w:rsidRDefault="00055018" w:rsidP="00055018">
      <w:pPr>
        <w:pStyle w:val="SntesisDescriptiva"/>
      </w:pPr>
      <w:r>
        <w:t>Acordando la petición de recibimiento a prueba en el recurso de amparo 264/1984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9A77DF">
        <w:rPr>
          <w:rStyle w:val="NumeroAFNegritaCaracter"/>
        </w:rPr>
        <w:t>Único.</w:t>
      </w:r>
      <w:r w:rsidRPr="00055018">
        <w:rPr>
          <w:rStyle w:val="TextoNormalNegritaCaracter"/>
        </w:rPr>
        <w:t xml:space="preserve"> </w:t>
      </w:r>
      <w:r>
        <w:t xml:space="preserve">Con fecha de 29 de diciembre de 1977, por Decreto del Alcalde-Presidente del Ayuntamiento de Azpeitia, se legalizó la apertura de un negocio de bar-bodegón que don Manuel Arteaga Gurruchaga venía explotando en dicha localidad. Interpuesto recurso de reposición contra dicho Decreto por el vecino de aquella localidad don Manuel Aizpuru Laja en solicitud de que se anulara tal legalización y se ordenara la demolición de las obras correspondientes, fue desestimado por resolución de la referida Alcaldía de 29 de marzo de 1978, de la que se dio traslado al señor Arteaga Gurruchaga. </w:t>
      </w:r>
    </w:p>
    <w:p w:rsidR="00055018" w:rsidRDefault="00055018" w:rsidP="00055018">
      <w:pPr>
        <w:pStyle w:val="TextoNormal"/>
      </w:pPr>
      <w:r>
        <w:t xml:space="preserve">Con fecha de 29 de marzo de 1984, el señor Arteaga recibió un oficio del referido Ayuntamiento en el que se le requiere al cumplimiento de la Sentencia firme de la Sala de lo Contencioso-Administrativo de la Audiencia Territorial de Pamplona, por la que se anularon los acuerdos citados del Ayuntamiento, concediéndole un plazo de diez días hábiles para que proceda a la demolición de las obras de habilitación del susodicho bar-bodegón, advirtiéndole al mismo tiempo que, en caso contrario, se procederá por el propio Ayuntamiento a llevar a cabo la referida demolición. </w:t>
      </w:r>
    </w:p>
    <w:p w:rsidR="00055018" w:rsidRDefault="00055018" w:rsidP="00055018">
      <w:pPr>
        <w:pStyle w:val="TextoNormal"/>
      </w:pPr>
      <w:r>
        <w:t xml:space="preserve">El señor Arteaga señala que ha sido por medio del mencionado oficio como ha llegado a tener noticia, por primera vez, de dicha Sentencia, y con base en ello formuló recurso de amparo que fue admitido y seguido por todos sus trámites hasta el de alegaciones que regula el art. 52.1 de la Ley Orgánica de este Tribunal, que ha sido cumplimentado por las partes y el Ministerio Fiscal. </w:t>
      </w:r>
    </w:p>
    <w:p w:rsidR="00055018" w:rsidRDefault="00055018" w:rsidP="00055018">
      <w:pPr>
        <w:pStyle w:val="TextoNormal"/>
      </w:pPr>
      <w:r>
        <w:t xml:space="preserve">En su escrito de alegaciones la representación del codemandado don Manuel Aizpuru Laja, pidió el recibimiento a prueba del recurso indicando, como extremos sobre los que había de versar, la Sentencia de la Audiencia de Pamplona, la información publicada en los medios de comunicación social sobre la existencia de la referida Sentencia, frente a la que se promueve el presente recurso de amparo, y cualquier otro xtremo que pudiera tener relación con el recurso. </w:t>
      </w:r>
    </w:p>
    <w:p w:rsidR="00055018" w:rsidRDefault="00055018" w:rsidP="00055018">
      <w:pPr>
        <w:pStyle w:val="TextoNormal"/>
      </w:pPr>
      <w:r>
        <w:t>De la petición se dio traslado al recurrente y al Ministerio Fiscal. El primero no ha formulado alegación alguna; el Ministerio Fiscal ha mostrado su conformidad al recibimiento a prueba.</w:t>
      </w:r>
    </w:p>
    <w:p w:rsidR="00055018" w:rsidRDefault="00055018" w:rsidP="00055018">
      <w:pPr>
        <w:pStyle w:val="TextoNormal"/>
      </w:pPr>
    </w:p>
    <w:p w:rsidR="00055018" w:rsidRDefault="00055018" w:rsidP="00055018">
      <w:pPr>
        <w:pStyle w:val="TextoNormalNegritaCentrado"/>
        <w:keepNext/>
      </w:pPr>
      <w:r>
        <w:lastRenderedPageBreak/>
        <w:t>II. Fundamentos jurídicos</w:t>
      </w:r>
    </w:p>
    <w:p w:rsidR="00055018" w:rsidRDefault="00055018" w:rsidP="00055018">
      <w:pPr>
        <w:pStyle w:val="TextoNormalNegritaCentrado"/>
        <w:keepNext/>
      </w:pPr>
    </w:p>
    <w:p w:rsidR="00055018" w:rsidRDefault="00055018" w:rsidP="00055018">
      <w:pPr>
        <w:pStyle w:val="TextoNormal"/>
      </w:pPr>
      <w:r>
        <w:t>Unico.  Entre los extremos que, como objeto de prueba, indica la representación codemandada, existe materia de hecho que pudiera ser relevante para la resolución de la pretensión de amparo.</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Por lo expuesto, la Sección acuerda recibir a prueba el presente recurso por plazo común de treinta días para que las partes propongan la que estimen procedente y practicar las que se declaren pertinentes, referidas exclusivamente al extremo de hecho</w:t>
      </w:r>
    </w:p>
    <w:p w:rsidR="00055018" w:rsidRDefault="00055018" w:rsidP="00055018">
      <w:pPr>
        <w:pStyle w:val="TextoNormal"/>
      </w:pPr>
      <w:r>
        <w:t>indicado en segundo lugar en el otrosí del escrito de alegaciones del codemandado.</w:t>
      </w:r>
    </w:p>
    <w:p w:rsidR="00055018" w:rsidRDefault="00055018" w:rsidP="00055018">
      <w:pPr>
        <w:pStyle w:val="TextoNormal"/>
      </w:pPr>
    </w:p>
    <w:p w:rsidR="00055018" w:rsidRDefault="00055018" w:rsidP="00055018">
      <w:pPr>
        <w:pStyle w:val="TextoNormal"/>
      </w:pPr>
      <w:r>
        <w:t>Madrid, a diecinueve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19" w:name="AUTO_1984_787"/>
      <w:r>
        <w:lastRenderedPageBreak/>
        <w:t>AUTO 787/1984, de 19 de diciembre de 1984</w:t>
      </w:r>
    </w:p>
    <w:bookmarkEnd w:id="319"/>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ECLI:ES:TC:1984:787A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565/1984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Don Manuel Rodríguez Miguens interpuso «recurso de inconstitucionalidad» (sic) contra la Sentencia del Juzgado de Primera Instancia de Cambados de 9 de febrero de 1984, en apelación de juicio verbal civil dictada, sobre acción negatoria de servidumbre de paso, apoyándose en los hechos siguientes expuestos, y complementados por los documentos acompañados: </w:t>
      </w:r>
    </w:p>
    <w:p w:rsidR="00055018" w:rsidRDefault="00055018" w:rsidP="00055018">
      <w:pPr>
        <w:pStyle w:val="TextoNormal"/>
      </w:pPr>
      <w:r>
        <w:t xml:space="preserve">Que en el año 1979 había ejercitado acción negatoria de servidumbre de paso sobre finca de su propiedad y que se decía ostentaban fincas de los demandados, obteniendo Sentencia con fecha 17 de mayo de 1979, contra tales demandados, Luciano y Carmen Vicente Cascallar y Fernando Vicente Martínez, declarando que estos últimos carecían de derecho alguno de paso sobre la finca del actor. Resolución que apelada ante el Juzgado de Primera Instancia de Cambados por los indicados demandados, fue íntegramente confirmada por Sentencia de 11 de diciembre de 1980. </w:t>
      </w:r>
    </w:p>
    <w:p w:rsidR="00055018" w:rsidRDefault="00055018" w:rsidP="00055018">
      <w:pPr>
        <w:pStyle w:val="TextoNormal"/>
      </w:pPr>
      <w:r>
        <w:t xml:space="preserve">Que en el año 1982, José Benito Mondragó Castro y su esposa Carmen Vicente Martínez, plantearon otro juicio verbal ante el Juzgado de Distrito de Villagarcía de Arosa, ejercitando en beneficio de finca suya, acción confesoria de servidumbre de paso, siendo demandado el actor del amparo, y también Jacinto y Manuel Cascallar Crespo y Erundina Cascallar Díaz, como dueños de otras fincas, dictando Sentencia dicho Juzgado el 6 de noviembre de 1982, declarándose incompetente por razón del procedimiento seguido, pero apelaron de tal decisión los citados esposos demandantes, compareciendo como demandado-apelado Manuel Rodríguez Miguens, actor del amparo, recayendo Sentencia del Juzgado de Primera Instancia de Cambados, en fecha 9 de febrero de 1984, revocando la recurrida y estimando la demanda, declarando que la finca de los actores tenía derecho a la constitución de servidumbre de paso a pie, con carro y con vehículos, con establecimiento de vía permanente, sobre la finca del demandado Manuel Rodríguez Miguens, siguiéndose sensiblemente la línea definida por el emparrado existente, y concretándose en dicha fase procesal la indemnización que en consecuencia debía abonar el actor a dicho demandado, y condenando a éste a estar y pasar por dicha declaración, absolviendo a los demás demandados de las pretensiones de la demanda. </w:t>
      </w:r>
    </w:p>
    <w:p w:rsidR="00055018" w:rsidRDefault="00055018" w:rsidP="00055018">
      <w:pPr>
        <w:pStyle w:val="TextoNormal"/>
      </w:pPr>
      <w:r>
        <w:t xml:space="preserve">En los fundamentos jurídicos, alega como lesionado el derecho a obtener la tutela judicial (sin citar el artículo de la Constitución), por atentar al principio de la cosa juzgada, a la seguridad jurídica y por existir incompetencia de jurisdicción. </w:t>
      </w:r>
    </w:p>
    <w:p w:rsidR="00055018" w:rsidRDefault="00055018" w:rsidP="00055018">
      <w:pPr>
        <w:pStyle w:val="TextoNormal"/>
      </w:pPr>
      <w:r>
        <w:lastRenderedPageBreak/>
        <w:t xml:space="preserve">La cosa juzgada, dice haber sido alegada como excepción en el proceso cuya Sentencia final se recurre, y que fue rechazada, cuando el segundo pleito fue prejuzgado por el anterior, conculcando la santidad de la cosa juzgada, y no pudiendo la resolución primera ser modificada por la última aquí recurrida. </w:t>
      </w:r>
    </w:p>
    <w:p w:rsidR="00055018" w:rsidRDefault="00055018" w:rsidP="00055018">
      <w:pPr>
        <w:pStyle w:val="TextoNormal"/>
      </w:pPr>
      <w:r>
        <w:t xml:space="preserve">La seguridad jurídica es atacada cuando las Sentencias de unos Jueces no respetan las resoluciones de otro Juez y, además, al no cumplir escrupulosamente su deber. </w:t>
      </w:r>
    </w:p>
    <w:p w:rsidR="00055018" w:rsidRDefault="00055018" w:rsidP="00055018">
      <w:pPr>
        <w:pStyle w:val="TextoNormal"/>
      </w:pPr>
      <w:r>
        <w:t>Y existe incompetencia de jurisdicción por razón de la cuantía, por ser valorado por el perito agrícola el importe de la servidumbre de paso permanente en unas 20.000 pesetas, por lo que no podía resolverse el fondo del asunto, ya que el juicio verbal tiene como límite de cuantía 10.000 pesetas, estableciendo el alegante razonamientos contrarios a los de la Sentencia firme, para desvirtuar su alcance.</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puso de manifiesto la existencia de falta de postulación procesal, al comparecer el actor sin Procurador que lo representara ni Abogado que lo defendiera, y también la ausencia de copias de la demanda y documentos presentados. Otorgándole un plazo de diez días para subsanar tales defectos. </w:t>
      </w:r>
    </w:p>
    <w:p w:rsidR="00055018" w:rsidRDefault="00055018" w:rsidP="00055018">
      <w:pPr>
        <w:pStyle w:val="TextoNormal"/>
      </w:pPr>
      <w:r>
        <w:t>De ambos defectos no fue subsanado el de la presentación de las copias, y sí sólo el de falta de postulación procesal, designando a la Procuradora doña María del Pilar Bernárdez Filloy y al Abogado don Eduardo Escudeiro Rodríguez, designación que la Sección, en providencia, sólo aceptó para este último, pero no para la Procuradora indicada, por ser ejerciente en el Colegio de Pontevedra, pero no en el de Madrid, otorgándole otro nuevo plazo para que dejara sin efecto esta ausencia de representación y designando en debida forma a don Saturnino Estévez Rodríguez para que como Procurador actuara en su nombre.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acordó iniciar trámite de inadmisión del proceso, por la posible concurrencia de los siguientes motivos: </w:t>
      </w:r>
    </w:p>
    <w:p w:rsidR="00055018" w:rsidRDefault="00055018" w:rsidP="00055018">
      <w:pPr>
        <w:pStyle w:val="TextoNormal"/>
      </w:pPr>
      <w:r>
        <w:t xml:space="preserve">a) No acompañar al escrito inicial de demanda tantas copias literales del mismo y de los documentos presentados como partes en el previo proceso, y una más para el Ministerio Fiscal según establece el art. 49.3 de la Ley Orgánica de este Tribunal (LOTC), como se había acordado en la providencia de 11 de julio de 1984. </w:t>
      </w:r>
    </w:p>
    <w:p w:rsidR="00055018" w:rsidRDefault="00055018" w:rsidP="00055018">
      <w:pPr>
        <w:pStyle w:val="TextoNormal"/>
      </w:pPr>
      <w:r>
        <w:t xml:space="preserve">b) Carecer la demanda manifiestamente de contenido que justifique una decisión por parte del Tribunal conforme establece el art. 50.2 b) de la LOTC. </w:t>
      </w:r>
    </w:p>
    <w:p w:rsidR="00055018" w:rsidRDefault="00055018" w:rsidP="00055018">
      <w:pPr>
        <w:pStyle w:val="TextoNormal"/>
      </w:pPr>
      <w:r>
        <w:t>Otorgando a la parte actora y al Ministerio Fiscal un plazo común para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Procurador de la parte actora formuló escrito en relación al trámite de inadmisión, concretándose en el mismo «al párrafo 2 del escrito de 14 de noviembre de 1984, expresando la falta de contenido que justifique una decisión por parte del Tribunal Constitucional, conforme establece el art. 20.2 b) de la LOTC» (sic), y refiriéndose y la providencia de dicha fecha iniciando el trámite de inadmisión, y exponiendo en síntesis lo siguiente: </w:t>
      </w:r>
    </w:p>
    <w:p w:rsidR="00055018" w:rsidRDefault="00055018" w:rsidP="00055018">
      <w:pPr>
        <w:pStyle w:val="TextoNormal"/>
      </w:pPr>
      <w:r>
        <w:t xml:space="preserve">Que la Sentencia impugnada supone más que la resolución de un proceso sobre derecho al paso sobre fincas rústicas y sobre el derecho ilimitado a la propiedad privada, pues afecta al art. 24.1 de la Constitución Española ( C. E.) y al derecho de propiedad del art. 33 de la misma, y también al art. 348 del Código Civil que da derecho a gozar de propiedad sin más limitaciones que las establecidas en las Leyes. </w:t>
      </w:r>
    </w:p>
    <w:p w:rsidR="00055018" w:rsidRDefault="00055018" w:rsidP="00055018">
      <w:pPr>
        <w:pStyle w:val="TextoNormal"/>
      </w:pPr>
      <w:r>
        <w:t xml:space="preserve">Oue las Autoridades judiciales han incurrido en incompetencia de jurisdicción por razón de la cuantía, pues los daños de la servidumbre fueron tasados por un perito en cuantía </w:t>
      </w:r>
      <w:r>
        <w:lastRenderedPageBreak/>
        <w:t xml:space="preserve">superior al límite señalado por la Ley para el juicio verbal, combatiendo las razones que da el Juez para afirmar la competencia del juicio verbal. Que un mismo asunto no puede ser objeto de don Sentencias dispares, cuando litigan iguales personas y sobre los mismos bienes, existiendo cosa juzgada. </w:t>
      </w:r>
    </w:p>
    <w:p w:rsidR="00055018" w:rsidRDefault="00055018" w:rsidP="00055018">
      <w:pPr>
        <w:pStyle w:val="TextoNormal"/>
      </w:pPr>
      <w:r>
        <w:t xml:space="preserve">Estimó conculcado el derecho de propiedad sin limitación alguna, pues su finca declarada libre de servidumbre primero, luego fue gravada por esa limitación, infringiéndose los derechos de los arts. 32.1 y 24.1 de la C. E. </w:t>
      </w:r>
    </w:p>
    <w:p w:rsidR="00055018" w:rsidRDefault="00055018" w:rsidP="00055018">
      <w:pPr>
        <w:pStyle w:val="TextoNormal"/>
      </w:pPr>
      <w:r>
        <w:t>Solicitó la anulación de la Sentencia de 9 de febrero de 1984, pronunciada por el Juzgado de Primera Instancia de Cambados.</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El Ministerio Fiscal dictaminó en relación al trámite de inadmisión: </w:t>
      </w:r>
    </w:p>
    <w:p w:rsidR="00055018" w:rsidRDefault="00055018" w:rsidP="00055018">
      <w:pPr>
        <w:pStyle w:val="TextoNormal"/>
      </w:pPr>
      <w:r>
        <w:t xml:space="preserve">En relación con la causa derivada del art. 50.1 b) y el 49.3 de la LOTC, que no existe, por haberse aportado por el demandado copia de las dos resoluciones judiciales que constituyen el proceso. </w:t>
      </w:r>
    </w:p>
    <w:p w:rsidR="00055018" w:rsidRDefault="00055018" w:rsidP="00055018">
      <w:pPr>
        <w:pStyle w:val="TextoNormal"/>
      </w:pPr>
      <w:r>
        <w:t xml:space="preserve">En orden a la causa del art. 50.1 b) de la LOTC, en relación con el art. 81.1 de la misma, que de la documentación aportada no se deduce haber cumplido la exigencia de ser asistido por Abogado, por no firmar el amparo, faltando la subsanación del defecto señalado en la providencia de 11 de julio de 1984. </w:t>
      </w:r>
    </w:p>
    <w:p w:rsidR="00055018" w:rsidRDefault="00055018" w:rsidP="00055018">
      <w:pPr>
        <w:pStyle w:val="TextoNormal"/>
      </w:pPr>
      <w:r>
        <w:t xml:space="preserve">En relación con el art. 50.2 b) de la LOTC, y a la alegación de violar la santidad de la cosa juzgada la Sentencia recurrida en amparo, precisa que el primer proceso tenía como pretensión declarar que la propiedad del actor estaba libre de servidumbre de paso, y al presumirse la propiedad libre, el propietario de la presunta finca dominante debía probar la existencia del gravamen real, por título escrito, escritura de reconocimiento del dueño del predio sirviente, o Sentencia judicial -arts. 539 y 540 del Código Civil-, y al no acreditar tales títulos el Juez estimó la demanda, declarando libre la finca de servidumbre de paso. La segunda Sentencia tenía por objeto pretensión diferente a la ejercitada en la primera, la de paso forzoso determinado por el art. 564 del Código Civil, previa la correspondiente indemnización, aunque tuviera por objeto la propia finca. Por ello la Sentencia que acoge esta servidumbre forzosa es distinta a la primera. No existe cosa juzgada, por no tener ambas el mismo objeto jurídico, y por ello la Sentencia recurrida declara la servidumbre forzosa como autoriza la Ley civil. </w:t>
      </w:r>
    </w:p>
    <w:p w:rsidR="00055018" w:rsidRDefault="00055018" w:rsidP="00055018">
      <w:pPr>
        <w:pStyle w:val="TextoNormal"/>
      </w:pPr>
      <w:r>
        <w:t xml:space="preserve">Por lo demás, la Sentencia no ataca la seguridad jurídica tampoco, sino que la produce. </w:t>
      </w:r>
    </w:p>
    <w:p w:rsidR="00055018" w:rsidRDefault="00055018" w:rsidP="00055018">
      <w:pPr>
        <w:pStyle w:val="TextoNormal"/>
      </w:pPr>
      <w:r>
        <w:t xml:space="preserve">Y tampoco vale la alegación de incompetencia de jurisdicción por razón de la materia, porque la Sentencia recurrida declara que el procedimiento instado es el procedente, y las cuestiones de competencia son propias de legalidad ordinaria, no pudiéndose discutir en sede constitucional. </w:t>
      </w:r>
    </w:p>
    <w:p w:rsidR="00055018" w:rsidRDefault="00055018" w:rsidP="00055018">
      <w:pPr>
        <w:pStyle w:val="TextoNormal"/>
      </w:pPr>
      <w:r>
        <w:t>Terminó solicitando Auto declarando la presencia de la causa de inadmisión establecida en el art. 50.2 b) de la LOTC.</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defecto de falta de postulación procesal que denuncia el Ministerio Fiscal, sin que lo pusiera de relieve la providencia de 11 de julio de 1984, no puede apreciarse, porque si bien el escrito inicial del recurso de amparo se firmó sólo por el recurrente, posteriormente a instancia de la Sección, designó Procurador que lo representara y Abogado que lo dirigiera, subsanando la omisión inicial, pues ambos profesionales ratificaron el contenido de la demanda reiterando lo expuesto en el escrito de alegaciones debidas al trámite de inad</w:t>
      </w:r>
      <w:r>
        <w:lastRenderedPageBreak/>
        <w:t>misión, quedando por consiguiente cumplida la exigencia determinada en el art. 81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También se convalidó el defecto puesto de manifiesto por la Sección, por no acompañarse a la demanda copias de las resoluciones judiciales objeto del recurso de amparo -arts. 49.3 y 50.1 b) de la LOTC-, toda vez que con el escrito de alegaciones indicado se aportaron dichos documentos, por lo que, aunque se efectuara fuera del plazo señalado para la subsanación, se remedió la ausencia, como reconoce el Ministerio Fiscal, surtiendo debido efecto en el proceso, y apoyando esta solución la posición antiformalista interpretativa, que para estas situaciones, ha adoptado la doctrina reiterada de este Tribunal.</w:t>
      </w:r>
    </w:p>
    <w:p w:rsidR="00055018" w:rsidRDefault="00055018" w:rsidP="00055018">
      <w:pPr>
        <w:pStyle w:val="TextoNormal"/>
      </w:pPr>
    </w:p>
    <w:p w:rsidR="00055018" w:rsidRDefault="00055018" w:rsidP="00055018">
      <w:pPr>
        <w:pStyle w:val="TextoNormal"/>
      </w:pPr>
      <w:r w:rsidRPr="00055018">
        <w:rPr>
          <w:rStyle w:val="NumeroAFNegritaCaracter"/>
        </w:rPr>
        <w:t>3</w:t>
      </w:r>
      <w:r>
        <w:t>. La posición de la demanda de amparo se apoya en la violación por la Sentencia del Juzgado de Primera Instancia de Cambados, del art. 24.1 de la Constitución, en cuanto confiere el derecho a la tutela judicial efectiva a los ciudadanos y que deriva por atentar dicha resolución a la presunción de cosa juzgada, a la seguridad jurídica, y a la incompetencia de jurisdicción por razón de la cuantía del proceso. Debiendo conocerse si estos temas son de mera legalidad, o también constitucionales, determinando previamente su real contenido a efectos de precisar minar si concurre la causa de inadmisión del art. 50.2 b) de la LOTC, por carecer la demanda manifiestamente de contenido constitucional, que justificara una decisión, en Sentencia, de este Tribunal.</w:t>
      </w:r>
    </w:p>
    <w:p w:rsidR="00055018" w:rsidRDefault="00055018" w:rsidP="00055018">
      <w:pPr>
        <w:pStyle w:val="TextoNormal"/>
      </w:pPr>
    </w:p>
    <w:p w:rsidR="00055018" w:rsidRDefault="00055018" w:rsidP="00055018">
      <w:pPr>
        <w:pStyle w:val="TextoNormal"/>
      </w:pPr>
      <w:r w:rsidRPr="00055018">
        <w:rPr>
          <w:rStyle w:val="NumeroAFNegritaCaracter"/>
        </w:rPr>
        <w:t>4</w:t>
      </w:r>
      <w:r>
        <w:t>. El art.  1.252 del Código Civil recoge la presunción de cosa juzgada, para que surta efecto en otro juicio, exigiendo que entre el caso resuelto por la Sentencia y aquel en que ésta sea invocada, concurra la más perfecta identidad entre las cosas, las causas, las personas de los litigantes y la calidad con que lo fueron, y la reiterada jurisprudencia y doctrina civil ha precisado, que la identidad de las causas es la que deriva del fundamento o razón de pedir -causa petendi-, siendo nota esencial, que una misma sea la materia que se someta a los dos litigios, pues si las pretensiones son diferentes existen diversas causas de pedir y la cosa juzgada material no puede concurrir ni operar por vía de excepción.</w:t>
      </w:r>
    </w:p>
    <w:p w:rsidR="00055018" w:rsidRDefault="00055018" w:rsidP="00055018">
      <w:pPr>
        <w:pStyle w:val="TextoNormal"/>
      </w:pPr>
      <w:r>
        <w:t>En el caso de examen es evidente que la indispensable identidad de la causa petendi no se produjo, pues el proceso antecedente se originó por ejercitar el aquí recurrente una pretensión negatoria de servidumbre de paso sobre una finca propia, contra los demandados que pretendían ser titulares de un ius in re aliena de servidumbre de paso adquirida por título de prescripción inmemorial, recayendo dos Sentencias conformes aceptando la demanda, al presumir la propiedad del actor libre de gravamen, y no haberse demostrado lo contrario por la inversión de la carga de la prueba, ya que tal prescripción no estaba permitida para adquirir las servidumbres discontinuas según los arts. 539 y 540 del Código Civil. Mientras que el proceso subsiguiente, cuya Sentencia final se cuestiona en amparo, tuvo su origen en que uno de los demandados en el anterior proceso civil ejercitó la pretensión de servidumbre forzosa de paso, para constituir el gravamen mediante acto concreto de la Autoridad judicial por adjudicación, al concurrir los presupuestos del art.  564 del propio Código Civil, por tener una heredad enclavada entre otras ajenas y sin salida a camino público, servidumbre que el Juez en la Sentencia recurrida otorgó a través de la finca del aquí recurrente, previa la correspondiente indemnización a fijar en ejecución de Sentencia.</w:t>
      </w:r>
    </w:p>
    <w:p w:rsidR="00055018" w:rsidRDefault="00055018" w:rsidP="00055018">
      <w:pPr>
        <w:pStyle w:val="TextoNormal"/>
      </w:pPr>
      <w:r>
        <w:t xml:space="preserve">De todo lo que indudablemente deriva, que las causa petendi de ambos litigios eran absolutamente discrepantes o diferentes y no unitarias, pues en el primero se interpuso una </w:t>
      </w:r>
      <w:r>
        <w:lastRenderedPageBreak/>
        <w:t>acción negatoria de servidumbre de paso contra la que no prosperó la existencia de gravamen adquirido por prescripción, y en el segundo se ejercitó una pretensión constitutiva de servidumbre forzosa de paso, por enclave de la finca dominante en relación con la sirviente, por lo que la presunción de cosa juzgada material no pudo operar en el último de los procesos, ni puede acogerse en este amparo, al no afectar a la tutela judicial efectiva, que se otorgó, aunque la resolución fuera adversa para el recurrente.</w:t>
      </w:r>
    </w:p>
    <w:p w:rsidR="00055018" w:rsidRDefault="00055018" w:rsidP="00055018">
      <w:pPr>
        <w:pStyle w:val="TextoNormal"/>
      </w:pPr>
    </w:p>
    <w:p w:rsidR="00055018" w:rsidRDefault="00055018" w:rsidP="00055018">
      <w:pPr>
        <w:pStyle w:val="TextoNormal"/>
      </w:pPr>
      <w:r w:rsidRPr="00055018">
        <w:rPr>
          <w:rStyle w:val="NumeroAFNegritaCaracter"/>
        </w:rPr>
        <w:t>5</w:t>
      </w:r>
      <w:r>
        <w:t>. Finalmente, no puede admitirse que padeciera por la Sentencia recurrida la seguridad jurídica, porque además de no estar protegido ese derecho establecido en el art.  9 de la C. E., por el recurso de amparo, según el art.  53.2 de la propia Ley fundamental, es cierto que dicha resolución precisamente causó la situación de seguridad jurídica, al resolver un conflicto intersubjetivo de intereses e imponer el derecho que era demandado.</w:t>
      </w:r>
    </w:p>
    <w:p w:rsidR="00055018" w:rsidRDefault="00055018" w:rsidP="00055018">
      <w:pPr>
        <w:pStyle w:val="TextoNormal"/>
      </w:pPr>
      <w:r>
        <w:t>Ni tampoco es posible entender quebrantada la tutela judicial, por no aceptar la Sentencia recurrida la excepción de incompetencia por razón de la cuantía del juicio verbal, ya que las razones que consigna el Juez para desvirtuarla están fundadas dentro de la legalidad, y frente a ellas no cabe atender a los argumentos contrarios del recurrente, puesto que este Tribunal no es competente para ello al no hacer función de tercera instancia, cuando no se atacan derechos fundamentales protegidos, más aún cuando se recurre por el actor a valorar según su criterio, el alcance de una prueba pericial que está sometida únicamente a la libre valoración en conciencia del Juez ordinario, y la cuantía de la indemnización por el establecimiento de la servidumbre se dejó en su fijación para la ejecución de Sentencia.</w:t>
      </w:r>
    </w:p>
    <w:p w:rsidR="00055018" w:rsidRDefault="00055018" w:rsidP="00055018">
      <w:pPr>
        <w:pStyle w:val="TextoNormal"/>
      </w:pPr>
    </w:p>
    <w:p w:rsidR="00055018" w:rsidRDefault="00055018" w:rsidP="00055018">
      <w:pPr>
        <w:pStyle w:val="TextoNormal"/>
      </w:pPr>
      <w:r w:rsidRPr="00055018">
        <w:rPr>
          <w:rStyle w:val="NumeroAFNegritaCaracter"/>
        </w:rPr>
        <w:t>6</w:t>
      </w:r>
      <w:r>
        <w:t>. Por todo lo anteriormente expuesto cabe acogerse la presencia de las causas de inadmisión indicada, y determinada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La Sección acordó:</w:t>
      </w:r>
    </w:p>
    <w:p w:rsidR="00055018" w:rsidRDefault="00055018" w:rsidP="00055018">
      <w:pPr>
        <w:pStyle w:val="TextoNormal"/>
      </w:pPr>
      <w:r>
        <w:t>Inadmitir a trámite la demanda formulada por el Procurador don Saturnino Estévez Rodríguez, en representación de don Manuel Rodríguez Miguens, y el archivo de las actuaciones.</w:t>
      </w:r>
    </w:p>
    <w:p w:rsidR="00055018" w:rsidRDefault="00055018" w:rsidP="00055018">
      <w:pPr>
        <w:pStyle w:val="TextoNormal"/>
      </w:pPr>
    </w:p>
    <w:p w:rsidR="00055018" w:rsidRDefault="00055018" w:rsidP="00055018">
      <w:pPr>
        <w:pStyle w:val="TextoNormal"/>
      </w:pPr>
      <w:r>
        <w:t>Madrid, a diecinueve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0" w:name="AUTO_1984_788"/>
      <w:r>
        <w:lastRenderedPageBreak/>
        <w:t>AUTO 788/1984, de 19 de diciembre de 1984</w:t>
      </w:r>
    </w:p>
    <w:bookmarkEnd w:id="320"/>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ECLI:ES:TC:1984:788A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622/1984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Procurador de los Tribunales don Florencio Aráez Martínez, en nombre de don Antonio Masa Godoy, recurre en amparo ante este Tribunal por escrito de demanda que tuvo entrada en el Registro General el día 7 de agosto de 1984 contra la resolución del Gobernador Civil de Badajoz de 4 de agosto de 1983 que le sanciona con multa de 300.000 pesetas por supuestas faltas contra el orden público, contra la Sentencia dictada por la Sala de lo Contencioso-Administrativo de la Audiencia Territorial de Cáceres de 7 de noviembre de 1983 y contra el Auto de 17 de julio de 1984 dictado por el Tribunal Supremo que resolviendo el recurso de queja núm. 62.574/1983 inadmite el recurso de apelación. La pretensión del recurso de amparo se centra, como primera alternativa, en que se anule el Auto del Tribunal Supremo de 17 de julio de 1984, por el que se deniega el recurso de queja, para que se estime la queja con la consiguiente admisión del recurso de apelación, contra la Sentencia de la Sala de lo Contencioso-Administrativo de la Audiencia Territorial de Cáceres y, como segunda alternativa, que se declare la nulidad de la resolución del Gobernador Civil de Badajoz de 4 de agosto de 1983 que imponía al recurrente en amparo la multa de 300.000 pesetas por supuestas infracciones contra el orden público, así como la nulidad de la Sentencia de la Sala de lo Contencioso-Administrativo, y que por este Tribunal se declare que no existe infracción por la actuación del recurrente, con la consiguiente obligación de la Sala de dictar Sentencia conforme a tales declaraciones, con la consecuencia de que en cuanto a costas determina el art. 10.3 de la Ley 62/1978. </w:t>
      </w:r>
    </w:p>
    <w:p w:rsidR="00055018" w:rsidRDefault="00055018" w:rsidP="00055018">
      <w:pPr>
        <w:pStyle w:val="TextoNormal"/>
      </w:pPr>
      <w:r>
        <w:t xml:space="preserve">A) Los hechos a los que se contrae la demanda son, resumidamente, los siguientes: a ) El recurrente y otras seis personas en representación de asociaciones y agrupaciones de agricultores y ganaderos de las provincias de Badajoz y Cáceres pusieron en conocimiento del Gobernador Civil de Badajoz que se iba a celebrar una manifestación pública en Mérida el día 7 de junio de 1983 y la Autoridad gubernativa prohibió determinado itinerario sin fundamentar su determinación, comunicándolo a los suscribientes. b) Celebrada la manifestación, un grupo de manifestantes irrumpió por el itinerario prohibido por el Gobernador Civil, sin autorización de las Fuerzas de Orden Publico y la Autoridad gubernativa sancionó al recurrente con multa de 300.000 pesetas, imputándole el haber sido uno de los que desobedecieron las órdenes de los agentes de orden público y el haber incumplido sus propias obligaciones legales como peticionario de la manifestación. c) La resolución del Gobernador Civil, que lleva fecha de 4 de agosto de 1983, fue recurrida en vía contencioso-administrativa ante la Sala competente de Cáceres, por los trámites de la Ley 62/1978, </w:t>
      </w:r>
      <w:r>
        <w:lastRenderedPageBreak/>
        <w:t xml:space="preserve">invocándose al formalizar la demanda los siguientes derechos constitucionales: 1.°) en el fundamento 5 de la demanda, que no existía tipo de falta o infracción administrativa aplicable al convocante de la manifestación; 2.°) en el fundamento 7 se invocó el art. 14 de la Constitución, por haber sido el único sancionado. d) La Sala de lo Contencioso- Administrativo redujo la sanción impuesta a 200.000 pesetas estimando en el considerando tercero que el comportamiento personal del sancionado fue no sólo correcto sino elogioso por su decisiva intervención pacificadora. Contra la Sentencia el recurrente en amparo formalizó recurso de apelación, invocando los arts. 21, 25 y 14 de la Constitución Española (C. E.), que fue inadmitido por Auto de la Audiencia de 10 de diciembre de 1983. e) Contra esta última resolución el señor Masa Godoy recurrió en queja ante el Tribunal Supremo que dictó un Auto, con fecha de 17 de julio de 1984, que desestimaba el recurso de queja. </w:t>
      </w:r>
    </w:p>
    <w:p w:rsidR="00055018" w:rsidRDefault="00055018" w:rsidP="00055018">
      <w:pPr>
        <w:pStyle w:val="TextoNormal"/>
      </w:pPr>
      <w:r>
        <w:t>B) Los fundamentos jurídicos en que se basa el recurrente son, en resumen, los siguientes: a) vulneración de los arts. 21 y 25 de la C. E. en conexión con el art. 81 ya que la Sentencia excluyó toda acción directa del recurrente en promover o alterar el orden público, por lo que se infringe el art. 25 de la C. E. por inexistencia de tipo legal al tiempo de ocurrir los hechos, ya que la única legalidad era el art. 21 de la C. E. y la disposición derogatoria tercera de la C. E. había dejado sin vigencia la Ley 17/1976, el art. 3 del Real Decreto-ley 6/1977 y la Ley de Orden Público de 30 de julio de 1959, en relación con la reserva de Ley Orgánica prevista en el art. 81 de la C. E.; b) vulneración del art. 14 de la C. E., ya que el recurrente fue sancionado y no los restantes convocantes de la manifestación, por lo que hay una discriminación inmotivada ya que no se declara ninguna responsabilidad de ellos, que eran igualmente convocantes de la manifestación; c) vulneración del art. 24 de la C. E. por no haberse admitido el recurso de apelación contra la Sentencia de la Audiencia Territorial de Cáceres.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Sección Segunda de la Sala Primera de este Tribunal acordó, en providencia de 26 de septiembre de 1984, tener por interpuesto recurso de amparo por don Antonio Masa Godoy y por personado y parte en nombre y representación del mismo al Procurador señor Aráez Martínez. A tenor de lo dispuesto en el art. 50 de la Ley Orgánica del Tribunal Constitucional (LOTC) la Sección acordó conceder un plazo de diez días al Ministerio Fiscal y al solicitante del amparo para que alegasen lo procedente sobre el motivo de inadmisión previsto en el art. 50.2 b) de la LOTC. </w:t>
      </w:r>
    </w:p>
    <w:p w:rsidR="00055018" w:rsidRDefault="00055018" w:rsidP="00055018">
      <w:pPr>
        <w:pStyle w:val="TextoNormal"/>
      </w:pPr>
      <w:r>
        <w:t xml:space="preserve">A) El Fiscal ante el Tribunal Constitucional, por escrito de 8 de octubre de 1984, formuló, en síntesis, las siguientes alegaciones: </w:t>
      </w:r>
    </w:p>
    <w:p w:rsidR="00055018" w:rsidRDefault="00055018" w:rsidP="00055018">
      <w:pPr>
        <w:pStyle w:val="TextoNormal"/>
      </w:pPr>
      <w:r>
        <w:t xml:space="preserve">1.ª) En la alegación conjunta que se hace de los arts. 21 y 25, se dice que el amparo, al consagrar la libertad de reunión, implícitamente, por medio de la disposición derogatoria tercera de la Constitución, ha venido a derogar todas las disposiciones aplicadas, tanto la Ley de Reunión de 1976, entonces vigente, como la Ley de Orden Público de 1959 y el Real Decreto de 25 de enero de 1977. </w:t>
      </w:r>
    </w:p>
    <w:p w:rsidR="00055018" w:rsidRDefault="00055018" w:rsidP="00055018">
      <w:pPr>
        <w:pStyle w:val="TextoNormal"/>
      </w:pPr>
      <w:r>
        <w:t xml:space="preserve">Consecuencia de ello es que fue sancionado sin una cobertura legal, por infracción del art. 25.1 que establece el principio de legalidad penal y sancionadora en general. La referencia que se hace al art. 81 de la Constitución Española, innecesaria con el anterior planteamiento, añade la dificultad de que, en todo caso, la lesión del principio de legalidad queda en pie al no tratarse de Leyes Orgánicas, como exige este precepto para las Leyes relativas al desarrollo de los derechos fundamentales. </w:t>
      </w:r>
    </w:p>
    <w:p w:rsidR="00055018" w:rsidRDefault="00055018" w:rsidP="00055018">
      <w:pPr>
        <w:pStyle w:val="TextoNormal"/>
      </w:pPr>
      <w:r>
        <w:t xml:space="preserve">Si el propio art. 21.2 permite la prohibición de las reuniones «cuando existan razones fundadas de alteración del orden público», con mayor razón podrá la Autoridad disolverlas cuando tal alteración se produzca, según expresamente se recogía en el art. 11.1 d) de la </w:t>
      </w:r>
      <w:r>
        <w:lastRenderedPageBreak/>
        <w:t xml:space="preserve">Ley de 1976. Si objetivamente se produjo una grave alternación de orden público, sea cual fuera la ocasión de la misma, no es admisible que se diga que fue con motivo del ejercicio de un derecho fundamental, pues tal ejercicio no conlleva perturbación pública, que, si se origina; será como consecuencia del uso abusivo del ejercicio. </w:t>
      </w:r>
    </w:p>
    <w:p w:rsidR="00055018" w:rsidRDefault="00055018" w:rsidP="00055018">
      <w:pPr>
        <w:pStyle w:val="TextoNormal"/>
      </w:pPr>
      <w:r>
        <w:t xml:space="preserve">Si se produce alteración, la Autoridad gubernativa tiene potestad sancionadora explícitamente recogida en la Ley de Orden Público de 1959. Y esta potestad sancionadora ha sido de modo expreso reconocida por el Tribunal Constitucional en la Sentencia 77/1983, con el límite de la necesaria cobertura de una norma de rango legal. </w:t>
      </w:r>
    </w:p>
    <w:p w:rsidR="00055018" w:rsidRDefault="00055018" w:rsidP="00055018">
      <w:pPr>
        <w:pStyle w:val="TextoNormal"/>
      </w:pPr>
      <w:r>
        <w:t xml:space="preserve">No puede, en conclusión, decirse que se haya quebrantado el principio de legalidad establecido en el art. 25.1 de la Constitución Española. Ni a estas alturas, después de numerosas declaraciones en contrario de este Tribunal, es posible sostener la necesidad de que la exigencia de la Ley Orgánica que estatuye la Constitución se extienda a Leyes preconstitucionales. El recurso, ante la inconsistencia de la alegación en este motivo, debe ser inadmitido conforme al art. 50 de la LOCT. </w:t>
      </w:r>
    </w:p>
    <w:p w:rsidR="00055018" w:rsidRDefault="00055018" w:rsidP="00055018">
      <w:pPr>
        <w:pStyle w:val="TextoNormal"/>
      </w:pPr>
      <w:r>
        <w:t xml:space="preserve">2.ª) La violación de la igualdad, en la que incurrió la resolución gubernativa y, en la medida que la mantuvo, la Sentencia de la Audiencia, se hace descansar en el hecho de que fue sancionado el recurrente y no las otras personas que con él firmaron la convocatoria de manifestación, lo que establece una discriminación inmotivada. </w:t>
      </w:r>
    </w:p>
    <w:p w:rsidR="00055018" w:rsidRDefault="00055018" w:rsidP="00055018">
      <w:pPr>
        <w:pStyle w:val="TextoNormal"/>
      </w:pPr>
      <w:r>
        <w:t xml:space="preserve">Parece que la consecuencia de tal planteamiento más que liberar al recurrente de la sanción debía llevar a la sanción de los demás firmantes de la convocatoria. Ya dice la demanda que no es éste su propósito, sino que, al no ser sancionados los demás, en esta impunidad está la legalidad y debe ser extendida también a él. </w:t>
      </w:r>
    </w:p>
    <w:p w:rsidR="00055018" w:rsidRDefault="00055018" w:rsidP="00055018">
      <w:pPr>
        <w:pStyle w:val="TextoNormal"/>
      </w:pPr>
      <w:r>
        <w:t xml:space="preserve">3.ª) No puede afirmarse fundadamente que la inadmisión de un recurso claramente no permitido por la Ley sea lesivo del derecho a la tutela judicial, que es lo que pretende la demanda al impugnar el Auto del Tribunal Supremo que no admitió la apelación. El art. 94.1 a) de la Ley de la Jurisdicción Contencioso-Administrativa excluye el recurso de apelación en asuntos cuya cuantía no exceda de 500.000 pesetas. Si la multa era de 200.000 pesetas, definitivamente fijadas en la Sentencia, es evidente la improcedencia del recurso y la corrección del Auto del Tribunal Supremo. No puede entonces sostenerse razonablemente que haya falta de tutela judicial al inadmitirlo. </w:t>
      </w:r>
    </w:p>
    <w:p w:rsidR="00055018" w:rsidRDefault="00055018" w:rsidP="00055018">
      <w:pPr>
        <w:pStyle w:val="TextoNormal"/>
      </w:pPr>
      <w:r>
        <w:t xml:space="preserve">El Fiscal concluye interesando del Tribunal que declare la inadmisión del recurso por concurrir el motivo del art. 50.2 b) de su Ley Orgánica. </w:t>
      </w:r>
    </w:p>
    <w:p w:rsidR="00055018" w:rsidRDefault="00055018" w:rsidP="00055018">
      <w:pPr>
        <w:pStyle w:val="TextoNormal"/>
      </w:pPr>
      <w:r>
        <w:t xml:space="preserve">B) Don Florencio Aráez Martínez, Procurador, en la representación de don Antonio Masa Godoy, formula, por escrito de 4 de octubre de 1984, las siguientes alegaciones: </w:t>
      </w:r>
    </w:p>
    <w:p w:rsidR="00055018" w:rsidRDefault="00055018" w:rsidP="00055018">
      <w:pPr>
        <w:pStyle w:val="TextoNormal"/>
      </w:pPr>
      <w:r>
        <w:t xml:space="preserve">1.ª) En la demanda de amparo se sostiene el criterio de que la imputabilidad y consiguiente responsabilidad del convocante de una manifestación pública por hechos no personales, sino realizados por otras personas, no están tipificados por una Ley formal vigente en el momento de tales acontecimientos. Tan es así que el Ministerio Fiscal al emitir su informe en el procedimiento contencioso-administrativo, solicitó la aplicación retroactiva de los arts. 10 y 11 de la Ley Orgánica 9/1983, de 15 de julio, postulando una retroactividad a todas luces inviable, al no encontrar asiento alguno legal a la conducta del recurrente para mantener la sanción gubernativa que se impugnaba ante tal jurisdicción. </w:t>
      </w:r>
    </w:p>
    <w:p w:rsidR="00055018" w:rsidRDefault="00055018" w:rsidP="00055018">
      <w:pPr>
        <w:pStyle w:val="TextoNormal"/>
      </w:pPr>
      <w:r>
        <w:t xml:space="preserve">Al no existir ese tipo legal de infracción y sanción, la resolución del Gobierno Civil de Badajoz y la Sentencia de la Audiencia de Cáceres base del recurso de amparo, se oponen a lo determinado por el art. 25 de la Constitución que no permite sancionar por acciones u omisiones que no estén tipificadas legalmente. </w:t>
      </w:r>
    </w:p>
    <w:p w:rsidR="00055018" w:rsidRDefault="00055018" w:rsidP="00055018">
      <w:pPr>
        <w:pStyle w:val="TextoNormal"/>
      </w:pPr>
      <w:r>
        <w:t xml:space="preserve">2.ª) Resulta que respecto de una persona se estima y declara de manera indirecta que no hay tipo legalmente imputable y sancionable para el convocante de la reunión, respecto de </w:t>
      </w:r>
      <w:r>
        <w:lastRenderedPageBreak/>
        <w:t xml:space="preserve">hechos realizados personalmente por otros manifestantes, y sin embargo, para el recurrente se afirma esa imputabilidad y responsabilidad, con lo que se establece una discriminación contraria al principio de igualdad ante la Ley definido por al art. 14 de la Constitución. </w:t>
      </w:r>
    </w:p>
    <w:p w:rsidR="00055018" w:rsidRDefault="00055018" w:rsidP="00055018">
      <w:pPr>
        <w:pStyle w:val="TextoNormal"/>
      </w:pPr>
      <w:r>
        <w:t xml:space="preserve">3.ª) Se ha publicado en la revista «La Ley», número correspondiente al 16 de mayo del corriente año, la Sentencia de la Sala Tercera del Tribunal Supremo, siendo ponente el Excmo. Sr. Martín Herrero, que en la parte que interesa a los fines de estas alegaciones, dice lo siguiente: « En los procesos interpuestos al amparo de la Ley 62/1978, de 26 de diciembre, sea cual sea la materia debatida y aun cuando ésta se refiera a materia de personal, las Sentencias serán susceptibles de recurso de apelación, pues en este procedimiento especial no pueden admitirse las exclusiones que para la apelación establece el art. 94 de la Ley de la Jurisdicción Contencioso-Administrativa, sin que la expresión «en su caso» utilizada por el art. 9.1 y 3 de la citada Ley 62/1978, pueda interpretarse como limitadora de un recurso jurisdiccional, ni en la Ley se menciona cuál es el caso en que no procede recurso de apelación. </w:t>
      </w:r>
    </w:p>
    <w:p w:rsidR="00055018" w:rsidRDefault="00055018" w:rsidP="00055018">
      <w:pPr>
        <w:pStyle w:val="TextoNormal"/>
      </w:pPr>
      <w:r>
        <w:t xml:space="preserve">Lo transcrito está en abierta contradicción con la fundamentación del Auto del Tribunal Supremo mencionado y éste resulta asimismo contrario al art. 24 de la C. E., al negarse la tutela efectiva, eliminando la segunda instancia para ante el Tribunal Supremo. </w:t>
      </w:r>
    </w:p>
    <w:p w:rsidR="00055018" w:rsidRDefault="00055018" w:rsidP="00055018">
      <w:pPr>
        <w:pStyle w:val="TextoNormal"/>
      </w:pPr>
      <w:r>
        <w:t>La parte recurrente postula la necesidad de admitir la demanda al trámite correspondiente.</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La súplica de la demanda pretende en primer lugar la anulación del Auto de la Sala Tercera del Tribunal Supremo que no aceptó el recurso de queja por inadmisión del recurso de apelación contra la Sentencia de la Sala de lo Contencioso-Administrativo de Cáceres, y en segundo término, en defecto de tal pronunciamiento, la nulidad de la resolución del Gobernador Civil imponiendo una sanción al recurrente, y de la Sentencia indicada que la confirmó. Por lo que deben tratarse ambas peticiones dentro del contenido en que se fundan, por su orden, para determinar si incurren en la causa de inadmisibilidad, de carecer la demanda manifiestamente de contenido que justifique una decisión, en Sentencia, de este Tribunal, según determina el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presunta vulneración del art.  24 de la C. E.  por no admitirse el recurso de apelación ante el Tribunal Supremo de la Sentencia dictada por la Audiencia, en el proceso especial de la Ley 62/1978, de 26 de diciembre, presenta un tema de mera legalidad, que resolvió el Auto recurrido de 17 de julio de 1984 del Tribunal Supremo, estimando que el régimen del recurso de apelación en tal proceso, conforme a lo dispuesto en el art. 9.1 de aquella Ley, es el que establecen las normas generales del art.  94 de la Ley de la Jurisdicción Contencioso-Administrativa (LJCA), como se infiere claramente de la frase «en su caso» utilizada en el referido art.  9.1 al regular el recurso en el procedimiento de protección de los derechos fundamentales de la persona, que es equivalente a «cuando proceda», lo que unido a la regla de remisión a las generales de la LJCA como normas supletorias, consagrada en el art. 6.1 de la Ley Especial, conduce a la aplicación del art. 94.1, que impide la apelación de las Sentencias de las Audiencias Territoriales, en recurso contra actos administrativos cuya competencia no se extienda a todo el territorio nacional, siempre que </w:t>
      </w:r>
      <w:r>
        <w:lastRenderedPageBreak/>
        <w:t>la cuantía no exceda en 500.000 pesetas, como sucedía en el supuesto de examen, que tenía la cuantía de 300.000 pesetas.</w:t>
      </w:r>
    </w:p>
    <w:p w:rsidR="00055018" w:rsidRDefault="00055018" w:rsidP="00055018">
      <w:pPr>
        <w:pStyle w:val="TextoNormal"/>
      </w:pPr>
      <w:r>
        <w:t>Tema de legalidad ajeno a la supervisión de este Tribunal por su naturaleza, y que ha resuelto muy reiterada jurisprudencia ya tradicional del Tribunal Supremo, que en parte se cita en dicho Auto, y que atiende a la cuantía del recurso para otorgar o denegar la segunda instancia; doctrina general que no puede estar afectada por la Sentencia de 16 de mayo de 1984 citada en el escrito de alegaciones y que discrepó de dicho criterio, mantenido por el Auto aquí recurrido con posterioridad a ella, porque se trata de una sola decisión que podía haber sido atacada por vulnerar el principio de igualdad en la aplicación de la Ley establecido en el art. 14 de la C.</w:t>
      </w:r>
    </w:p>
    <w:p w:rsidR="00055018" w:rsidRDefault="00055018" w:rsidP="00055018">
      <w:pPr>
        <w:pStyle w:val="TextoNormal"/>
      </w:pPr>
      <w:r>
        <w:t>E. al oponerse al criterio de legalidad dominante; sin que por lo demás resulte posible a este Tribunal hacer el examen de prevalencia entre ambas posiciones, por no apoyarse el recurso en orden a este tema de la infracción del art.  14 sino exclusivamente en la del 24 de la C. E., y no ser objeto de la demanda.</w:t>
      </w:r>
    </w:p>
    <w:p w:rsidR="00055018" w:rsidRDefault="00055018" w:rsidP="00055018">
      <w:pPr>
        <w:pStyle w:val="TextoNormal"/>
      </w:pPr>
    </w:p>
    <w:p w:rsidR="00055018" w:rsidRDefault="00055018" w:rsidP="00055018">
      <w:pPr>
        <w:pStyle w:val="TextoNormal"/>
      </w:pPr>
      <w:r w:rsidRPr="00055018">
        <w:rPr>
          <w:rStyle w:val="NumeroAFNegritaCaracter"/>
        </w:rPr>
        <w:t>3</w:t>
      </w:r>
      <w:r>
        <w:t>. La vulneración de los arts. 21 y 25 de la C. E., en conexión con el art.  81 de la misma, se funda en la demanda escuetamente -por no proporcionarse fundamento alguno-, en la alegación de que la única norma vigente sobre el derecho de reunión en el momento de ocurrir los hechos, el día 7 de julio de 1983 -fecha anterior a la entrada en vigor de la Ley Orgánica 9/1983, de 15 de julio-, era la del art. 21 de la C. E., pues la disposición derogatoria tercera de la misma había dejado sin vigencia la Ley 17/1976, de 29 de mayo, el art. 3 del Real Decreto-ley 6/1977, de 25 de enero, y el art. 2 de la Ley de Orden Público de 30 de julio de 1959, aplicados por el Gobernador, y en parte por la Sentencia recurrida, para sancionar al actor por infracciones contra el orden público, no existiendo «tipo legal» al momento de ocurrir los hechos por los que se produjo dicha sanción.</w:t>
      </w:r>
    </w:p>
    <w:p w:rsidR="00055018" w:rsidRDefault="00055018" w:rsidP="00055018">
      <w:pPr>
        <w:pStyle w:val="TextoNormal"/>
      </w:pPr>
      <w:r>
        <w:t>La no aceptación de esta alegación deriva en primer lugar de la imposibilidad de admitir en el caso de examen para las Leyes acabadas de citar, la imperatividad del art. 81 de la C. E., que exige sean Leyes Orgánicas las relativas al desarrollo de los derechos fundamentales y las libertades públicas, en relación a la forma de producción del derecho por las normas postconstitucionales, puesto que este Tribunal, en doctrina tan reiterada como conocida, ha determinado que la Constitución no tiene efectos retroactivos en este orden de cosas, no pudiéndose exigir rango de Leyes Orgánicas a las que en el momento de dictarse esa forma no les resultaba impuesta, por ser fuentes de Derecho diferentes las normas preconstitucionales que las fuentes de Derecho posconstitucionales, por lo que se evitó la declaración de inconstitucionalidad de aquéllas aunque estuviesen sometidas a un menor rigor formal.</w:t>
      </w:r>
    </w:p>
    <w:p w:rsidR="00055018" w:rsidRDefault="00055018" w:rsidP="00055018">
      <w:pPr>
        <w:pStyle w:val="TextoNormal"/>
      </w:pPr>
      <w:r>
        <w:t xml:space="preserve">Y en segundo término, el propio rechazo tiene su causa, en el art.  21 de la C. E., que cambió para el derecho de reunión pacífico y sin armas el sistema precedente, no permitiendo que su ejercicio necesitare «autorización» previa, y sólo exigiendo para las reuniones en lugares de tránsito público y manifestaciones la «comunicación» previa a la Autoridad, que únicamente podría prohibirlas cuando existieran razones fundadas en alteraciones de orden público, con peligro para las personas o bienes.  Por lo que de esta norma constitucional sólo puede derivarse la derogación o abrogación de cuantas disposiciones se opongan a su contenido, por aplicación de la disposición derogatoria tercera de la C. E., por ser incompatibles o contrarias a ellas, razón por lo que la Sentencia de este Tribunal núm. 36/1982, de 16 de junio, estimó derogada la Ley 17/1976 en su regulación sustantiva por exigir la autorización previa, pero no en su aspecto adjetivo de las normas procesales que servían de cauce fundamental y legitimador de los actos de los Poderes Públicos y de </w:t>
      </w:r>
      <w:r>
        <w:lastRenderedPageBreak/>
        <w:t>los ciudadanos, para poder ejercitar el derecho y la potestad atribuida a la Autoridad, para prohibir las reuniones en las circunstancias indicadas.  Por lo que también ha de entenderse, que dicha disposición derogatoria no abrogó las normas sancionadoras de la Ley 17/1976 y del Real Decreto-ley 6/1977, en la materia penal ni en la gubernativa, como lo comprueba no sólo el repudio que hace el art. 21 de la C. E. de las alteraciones de orden público, sino también para dicha última Ley 6/1977, el párrafo 3 de la exposición de motivos de la Ley Orgánica 9/1983, de 15 de julio, reguladora del derecho de reunión, que determinadamente la cita, y que no la derogó nombrándola, a diferencia de lo que realiza con la Ley 17/1976, que deja sin vigor, por lo que en el momento de la comisión de los hechos resultaba aplicable lo dispuesto en el art. 3 de la Ley 6/1977, incluyendo como materia sancionable en el ámbito gubernativo, además de las conductas comprendidas en el art. 2 de la Ley de 30 de julio de 1959 -«las manifestaciones y reuniones ilegales o que produzcan desórdenes o violencias»-, las cometidas con infracción de la legislación sobre reuniones, con la salvedad de no poder infringirse el principio non bis in idem, con la concurrencia de las sanciones penales y administrativas que prohíbe el art.  2 de la citada Ley 6/1977. Todo lo que determina, que el juicio de legalidad realizado por la Sentencia recurrida resultó debido a la aplicación de la legislación vigente y no derogada, al momento de ocurrir los hechos, siendo procedente la sanción gubernativa de conformidad con el art.  18 y concordantes de la citada Ley de 1959, al haberse lesionado con la conducta del actor el orden público, ya que además de ser cabeza de grupo y primer firmante de la comunicación previa, actuó personalmente, como se expondrá a continuación, alterando de manera notoria el orden público, aunque al final de su actuación y una vez conseguidos sus propósitos, el actor realizara una actuación pacificadora para no prolongar la reunión coactiva que se había transformado en ilegal, lo que se valoró en la Sentencia para reducir la cuantía de la multa impuesta.</w:t>
      </w:r>
    </w:p>
    <w:p w:rsidR="00055018" w:rsidRDefault="00055018" w:rsidP="00055018">
      <w:pPr>
        <w:pStyle w:val="TextoNormal"/>
      </w:pPr>
    </w:p>
    <w:p w:rsidR="00055018" w:rsidRDefault="00055018" w:rsidP="00055018">
      <w:pPr>
        <w:pStyle w:val="TextoNormal"/>
      </w:pPr>
      <w:r w:rsidRPr="00055018">
        <w:rPr>
          <w:rStyle w:val="NumeroAFNegritaCaracter"/>
        </w:rPr>
        <w:t>4</w:t>
      </w:r>
      <w:r>
        <w:t>. La vulneración del art.  14 de la C. E.  se apoya en la eventual discriminación inmotivada, por sólo sancionarse al recurrente y no a las otras seis personas que con él convocaron la manifestación. Alegación que no puede aceptarse, pues al actor se le imputan en la resolución gubernativa muy claramente -resultandos primero y tercero y considerando tercero- actos concretos y personales destacados, al forzar el cordón de seguridad policial e invadir el itinerario expresamente prohibido, produciendo el secuestro de la Asamblea de Extremadura durante la investidura de su Presidente por espacio de tiempo apreciable, actos que no constan realizados por los otros convocantes al no serle imputados en las resoluciones dichas, por lo que falta todo término de comparación entre las distintas conductas, lo que impide estimar la lesión del art. 14. Y lo que no puede pretender el recurrente, ni admitirse en todo caso, aunque hipotéticamente no se estimaren la presencia de conductas diferentes, sería que a él no se le sancionase cuando su conducta fue ilegal administrativamente, al no poderse asimilar a los tratados benévolamente por dejarles sin sanción, pues en tales supuestos se produciría una igualdad en la ilegalidad que no consiente el art.  14 tan citado, ya que sólo otorga el derecho a la igualdad de los ciudadanos dentro del respeto a la Ley, pero no contra legem.</w:t>
      </w:r>
    </w:p>
    <w:p w:rsidR="00055018" w:rsidRDefault="00055018" w:rsidP="00055018">
      <w:pPr>
        <w:pStyle w:val="TextoNormal"/>
      </w:pPr>
    </w:p>
    <w:p w:rsidR="00055018" w:rsidRDefault="00055018" w:rsidP="00055018">
      <w:pPr>
        <w:pStyle w:val="TextoNormal"/>
      </w:pPr>
      <w:r w:rsidRPr="00055018">
        <w:rPr>
          <w:rStyle w:val="NumeroAFNegritaCaracter"/>
        </w:rPr>
        <w:t>5</w:t>
      </w:r>
      <w:r>
        <w:t>. Por todo lo expuesto, resulta evidente la aplicación de la causa de inadmisión establecida en 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lastRenderedPageBreak/>
        <w:t>ACUERDA</w:t>
      </w:r>
    </w:p>
    <w:p w:rsidR="00055018" w:rsidRDefault="00055018" w:rsidP="00055018">
      <w:pPr>
        <w:pStyle w:val="TextoNormalCentrado"/>
      </w:pPr>
    </w:p>
    <w:p w:rsidR="00055018" w:rsidRDefault="00055018" w:rsidP="00055018">
      <w:pPr>
        <w:pStyle w:val="TextoNormal"/>
      </w:pPr>
      <w:r>
        <w:t>La Sección acordó:</w:t>
      </w:r>
    </w:p>
    <w:p w:rsidR="00055018" w:rsidRDefault="00055018" w:rsidP="00055018">
      <w:pPr>
        <w:pStyle w:val="TextoNormal"/>
      </w:pPr>
      <w:r>
        <w:t>Inadmitir la demanda formulada por el Procurador don Florencio Aráez Martínez en representación de don Antonio Masa Godoy, y el archivo de las actuaciones.</w:t>
      </w:r>
    </w:p>
    <w:p w:rsidR="00055018" w:rsidRDefault="00055018" w:rsidP="00055018">
      <w:pPr>
        <w:pStyle w:val="TextoNormal"/>
      </w:pPr>
    </w:p>
    <w:p w:rsidR="00055018" w:rsidRDefault="00055018" w:rsidP="00055018">
      <w:pPr>
        <w:pStyle w:val="TextoNormal"/>
      </w:pPr>
      <w:r>
        <w:t>Madrid, a diecinueve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1" w:name="AUTO_1984_789"/>
      <w:r>
        <w:lastRenderedPageBreak/>
        <w:t>AUTO 789/1984, de 19 de diciembre de 1984</w:t>
      </w:r>
    </w:p>
    <w:bookmarkEnd w:id="321"/>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ECLI:ES:TC:1984:789A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660/1984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Por escrito que tuvo entrada en el Registro General de este Tribunal el día 11 de septiembre de 1984, don Rafael Rodríguez Montaut, Procurador de los Tribunales, interpone en nombre y representación de don Bartolomé Gili Rigo recurso de amparo constitucional contra la Sentencia dictada por la Sala Sexta del Tribunal Supremo de 14 de julio de 1984 que desestima recurso de casación promovido por el actor contra anterior Sentencia pronunciada por la Magistratura de Trabajo núm. 3 de Baleares con fecha 14 de noviembre de 1983 en autos sobre despido.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pretensión que se postula se apoya en los siguientes hechos: a) El actor vino prestando servicios por cuenta y bajo la dependencia de la entidad «Banco de Bilbao, S. A.» desde junio de 1968 hasta el 22 de julio de 1983, fecha en la que, una vez concluido el expediente contradictorio de carácter disciplinario incoado al efecto por la Empresa en atención a la circunstancia de haber ostentado aquél la condición de miembro del Comité de Empresa, recibió carta de despido basado en hurto con abuso de confianza de 21.700 pesetas el día 10 de mayo de 1983 y de 11.000 el 12 de mayo de ese mismo año. b) Por los mismos hechos y como consecuencia de la denuncia formulada, el Juzgado de Instrucción núm. 1 de Palma de Mallorca tramitó el oportuno procedimiento, sin que hubiere tenido lugar, al día de la presentación de la demanda de amparo, la vista oral. c) Celebrado el acto de conciliación sin avenencia, el señor Gili Rigo promovió demanda en reclamación por despido nulo o, subsidiariamente, improcedente ante la jurisdicción ordinaria del orden laboral. Admitida a trámite y fijada fecha para la celebración del juicio oral, la representación del actor solicitó a la Magistratura, en el trámite de ratificación de la demanda, que promoviera ante el Tribunal Constitucional cuestión de inconstitucionalidad, por entender que el art. 77 de la Ley de Procedimiento Laboral, al establecer que en ningún caso se suspenderá el procedimiento por seguirse causa criminal sobre los hechos debatidos, vulnera el art. 24.2 de la C. E. que consagra, entre otros, los derechos de comparecer ante el Juez ordinario predeterminado por Ley, de gozar de un proceso público con todas las garantías así como el principio de presunción de inocencia. d) En fecha 14 de noviembre de 1983, la Magistratura núm. </w:t>
      </w:r>
    </w:p>
    <w:p w:rsidR="00055018" w:rsidRDefault="00055018" w:rsidP="00055018">
      <w:pPr>
        <w:pStyle w:val="TextoNormal"/>
      </w:pPr>
      <w:r>
        <w:lastRenderedPageBreak/>
        <w:t xml:space="preserve">3 de Baleares dictó Sentencia en la que, de un lado, se desestimó la alegación previa de inconstitucionalidad del art. 77 de la Ley rituaria laboral y, de otro, declaró procedente el despido del demandante y extinguida su relación laboral con la Empresa demandada. </w:t>
      </w:r>
    </w:p>
    <w:p w:rsidR="00055018" w:rsidRDefault="00055018" w:rsidP="00055018">
      <w:pPr>
        <w:pStyle w:val="TextoNormal"/>
      </w:pPr>
      <w:r>
        <w:t>Razonando sobre el primer aspecto, la citada Sentencia diría que «el art. 77 de la Ley de Procedimiento Laboral no infringe el precepto constitucional antes aludido, sino que lo refuerza, ya que el Juez ordinario para un determinado proceso por despido son las Magistraturas de Trabajo y Juez ordinario en materia de presuntos hurtos con abuso de confianza o apropiaciones indebidas lo serán los Tribunales penales ordinarios; jurisdicciones, penal y laboral, que actúan con absoluta independencia, aunque a veces operen sobre los mismos hechos, por ser muy distinta la finalidad que cada una de ellas persigue y sin que lo resuelto por una de ellas vincule en absoluto a la otra». e) Contra la anterior resolución, el demandante promovió recurso de casación que fue desestimado por Sentencia de la Sala Sexta del Tribunal Supremo de 14 de julio de 1984.</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escrito de demanda denuncia la violación por las decisiones judiciales impugnadas del art. 24.2 de la C. E. Al no haberse acogido en la jurisdicción laboral la excepción dilatoria de litispendencia, que impediría entrar a conocer de los hechos que plantea la carta de despido y que se sustancia en la comisión o no de un delito, aquellas resoluciones infringen, por lo pronto, el derecho a comparecer ante el Juez ordinario predeterminado, que no es la Magistratura de Trabajo, incompetente para examinar causas penales. </w:t>
      </w:r>
    </w:p>
    <w:p w:rsidR="00055018" w:rsidRDefault="00055018" w:rsidP="00055018">
      <w:pPr>
        <w:pStyle w:val="TextoNormal"/>
      </w:pPr>
      <w:r>
        <w:t xml:space="preserve">También se vulneran las garantías probatorias, pues el proceso laboral, al estar informado por el principio procesal de unidad de acto, excluye la posibilidad de conocer con carácter previo a la vista de cuáles serán las pruebas de la acusación, que no pueden ser rebatidas adecuada y meditadamente. </w:t>
      </w:r>
    </w:p>
    <w:p w:rsidR="00055018" w:rsidRDefault="00055018" w:rsidP="00055018">
      <w:pPr>
        <w:pStyle w:val="TextoNormal"/>
      </w:pPr>
      <w:r>
        <w:t xml:space="preserve">Finalmente y dado que las Sentencias han estimado la procedencia del despido en base a la comisión de un hecho delictivo, no probado, se atenta al principio de presunción de inocencia. </w:t>
      </w:r>
    </w:p>
    <w:p w:rsidR="00055018" w:rsidRDefault="00055018" w:rsidP="00055018">
      <w:pPr>
        <w:pStyle w:val="TextoNormal"/>
      </w:pPr>
      <w:r>
        <w:t>En el «suplico», el escrito de demanda solicita de este Tribunal que declare la nulidad de las resoluciones impugnadas, ordenando reponer los autos al momento procesal inmediatamente anterior al dictado de la Sentencia de instancia y acordando la suspensión del curso del procedimiento hasta que recaiga resolución firme en la causa criminal.</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Por providencia de 31 de octubre de 1984, la Sección acordó conceder un plazo común de diez días al Ministerio Fiscal y al solicitante de amparo a fin de que dentro de dicho término alegaren lo que estimaren pertinente en relación con la posible existencia de los siguientes motivos de inadmisión: </w:t>
      </w:r>
    </w:p>
    <w:p w:rsidR="00055018" w:rsidRDefault="00055018" w:rsidP="00055018">
      <w:pPr>
        <w:pStyle w:val="TextoNormal"/>
      </w:pPr>
      <w:r>
        <w:t>a) haberse presentado la demanda fuera de plazo [art. 43.2 de la Ley Orgánica del Tribunal Constitucional -LOTC- en conexión con el art. 50.1 a) de la misma Ley]; b ) haber desestimado este Tribunal Constitucional en el fondo un recurso de amparo en supuesto sustancialmente igual al formulado en el presente [art. 50.2 c) de la LOTC], y c) carecer la demanda manifiestamente de contenido que justifique una decisión por parte de este Tribunal Constitucional [art. 50.2 b)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Evacuando el trámite, el Ministerio Fiscal comienza recordando que, por imperativo del art. 44.2 de la LOTC, requisito necesario de la demanda de amparo es su presentación dentro de los veinte días siguientes a la notificación de la resolución impugnada. En el </w:t>
      </w:r>
      <w:r>
        <w:lastRenderedPageBreak/>
        <w:t xml:space="preserve">presente caso la fecha de notificación de la Sentencia del Tribunal Supremo es la de 31 de julio de 1984 y la fecha de interposición del recurso el 11 de septiembre del mismo año. </w:t>
      </w:r>
    </w:p>
    <w:p w:rsidR="00055018" w:rsidRDefault="00055018" w:rsidP="00055018">
      <w:pPr>
        <w:pStyle w:val="TextoNormal"/>
      </w:pPr>
      <w:r>
        <w:t xml:space="preserve">Con ello, la demanda de amparo resulta extemporánea e incide en causa insubsanable de inadmisión. </w:t>
      </w:r>
    </w:p>
    <w:p w:rsidR="00055018" w:rsidRDefault="00055018" w:rsidP="00055018">
      <w:pPr>
        <w:pStyle w:val="TextoNormal"/>
      </w:pPr>
      <w:r>
        <w:t xml:space="preserve">En relación con el segundo motivo de inadmisión enunciado en la providencia de 31 de octubre, el Ministerio Fiscal manifiesta que en el caso a examen concurren los requisitos para estimar tal motivo, pues el supuesto planteado fue resuelto de manera total por la Sentencia del T. C. de 23 de febrero de 1984 que señaló de manera clara y terminante el criterio de interpretación del art. 77 de la L. P. L. </w:t>
      </w:r>
    </w:p>
    <w:p w:rsidR="00055018" w:rsidRDefault="00055018" w:rsidP="00055018">
      <w:pPr>
        <w:pStyle w:val="TextoNormal"/>
      </w:pPr>
      <w:r>
        <w:t xml:space="preserve">Finalmente, el Ministerio Fiscal entiende que las resoluciones impugnadas no han violado el art. 24.1 y 2 de la C. E. Ha habido una actividad probatoria de cargo suficiente para ser valorada por el Magistrado de instancia y en base a ella dictar Sentencia que, si no es favorable al recurrente, ha satisfecho el derecho a la tutela judicial efectiva. Las garantías del proceso laboral son las necesarias para el objeto del mismo, esto es, para determinar si hubo o no violación de los deberes derivados del contrato de trabajo, sin que pueda afirmarse que la resolución laboral prejuzgue la posible Sentencia del Tribunal Penal, pues los criterios de una y otro son diferentes y responden a principios distintos. Por lo demás, en el presente caso aún no ha recaído resolución en el ámbito penal, de suerte que no hay identidad fáctica ni, por tanto, contradicción entre ese ámbito y el laboral. </w:t>
      </w:r>
    </w:p>
    <w:p w:rsidR="00055018" w:rsidRDefault="00055018" w:rsidP="00055018">
      <w:pPr>
        <w:pStyle w:val="TextoNormal"/>
      </w:pPr>
      <w:r>
        <w:t>Por todo ello, el Ministerio Fiscal interesa del Tribunal dictar Auto desestimatorio de la demanda por incidir la misma en las causas de los artículos 50.2 b) y c) y 50.1 a) de la LOTC.</w:t>
      </w:r>
    </w:p>
    <w:p w:rsidR="00055018" w:rsidRDefault="00055018" w:rsidP="00055018">
      <w:pPr>
        <w:pStyle w:val="TextoNormal"/>
      </w:pPr>
    </w:p>
    <w:p w:rsidR="00055018" w:rsidRDefault="00055018" w:rsidP="00055018">
      <w:pPr>
        <w:pStyle w:val="TextoNormal"/>
      </w:pPr>
      <w:r w:rsidRPr="00055018">
        <w:rPr>
          <w:rStyle w:val="NumeroAFNegritaCaracter"/>
        </w:rPr>
        <w:t>6</w:t>
      </w:r>
      <w:r>
        <w:t xml:space="preserve">. En su escrito de alegación, el recurrente, en relación con la causa de inadmisión consistente en haberse presentado la demanda fuera del plazo establecido, sostiene la inexistencia de tal motivo en razón de estimar inhábil el mes de agosto. Comenzando por una serie de consideraciones tendentes a demostrar que el Letrado del recurrente actuó con la diligencia y celeridad requeridas, se sostiene el carácter inhábil del citado mes en base a una interpretación del art. 304.1 y 2 de la L. E. C., en relación con los arts. 901 y 902 de la Ley sobre Organización del Poder Judicial y con el art. 80 de la LOTC. </w:t>
      </w:r>
    </w:p>
    <w:p w:rsidR="00055018" w:rsidRDefault="00055018" w:rsidP="00055018">
      <w:pPr>
        <w:pStyle w:val="TextoNormal"/>
      </w:pPr>
      <w:r>
        <w:t xml:space="preserve">En lo que concierne al segundo motivo de inadmisión puesto de relieve por nuestra providencia de 31 de octubre pasado, el demandante alega que la Sentencia 24/1984 de este Tribunal no resuelve la cuestión formulada en el presente caso, en el que el despido no se fundamenta en un hecho irrelevante para el orden laboral -como ocurría en el supuesto contemplado en la citada Sentencia del T. C.- sino en un ilícito laboral directamente perseguible como hurto material que necesariamente ha de ser susceptible de sanción penal. Respecto al último motivo de inadmisión el demandante decide no emitir juicio alguno. </w:t>
      </w:r>
    </w:p>
    <w:p w:rsidR="00055018" w:rsidRDefault="00055018" w:rsidP="00055018">
      <w:pPr>
        <w:pStyle w:val="TextoNormal"/>
      </w:pPr>
      <w:r>
        <w:t>En razón de lo expuesto, se solicita de este Tribunal decrete la admisión de la demanda.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 xml:space="preserve">Unico.  De conformidad con lo establecido en el art. 44.2 de la LOTC, el plazo para interponer el recurso de amparo es el de veinte días contados a partir del siguiente al de la notificación de la resolución recaída en el proceso judicial, y en el caso a examen, según indica el recurrente, la notificación de la Sentencia de la Sala Sexta del Tribunal Supremo que se impugna tuvo lugar el día 31 de julio de 1984 y la demanda se interpuso el 11 de </w:t>
      </w:r>
      <w:r>
        <w:lastRenderedPageBreak/>
        <w:t>septiembre de ese mismo año, esto es, habiendo transcurrido con exceso el plazo de veinte días establecido por el citado art. 44.2 de la LOTC.</w:t>
      </w:r>
    </w:p>
    <w:p w:rsidR="00055018" w:rsidRDefault="00055018" w:rsidP="00055018">
      <w:pPr>
        <w:pStyle w:val="TextoNormal"/>
      </w:pPr>
      <w:r>
        <w:t>La demora en la presentación de la demanda trae su causa en la consideración por la recurrente como días inhábiles los comprendidos en el mes de agosto, tesis ésta que en modo alguno puede compartirse, como tampoco puede compartirse la afirmación expresada en su escrito de alegaciones de que sea ésta una cuestión que no haya sido «aclarada jurisprudencialmente».</w:t>
      </w:r>
    </w:p>
    <w:p w:rsidR="00055018" w:rsidRDefault="00055018" w:rsidP="00055018">
      <w:pPr>
        <w:pStyle w:val="TextoNormal"/>
      </w:pPr>
      <w:r>
        <w:t>Al defender con muy escasa fuerza persuasiva su tesis, el solicitante de amparo olvida o desconoce tanto el acuerdo del Pleno del Tribunal Constitucional de 15 de junio de 1982 («Boletín Oficial del Estado» de 2 de julio) que establece las normas de funcionamiento del Tribunal durante el período de vacaciones, como la reiterada doctrina elaborada en orden al plazo de interposición de los recursos de amparo.</w:t>
      </w:r>
    </w:p>
    <w:p w:rsidR="00055018" w:rsidRDefault="00055018" w:rsidP="00055018">
      <w:pPr>
        <w:pStyle w:val="TextoNormal"/>
      </w:pPr>
      <w:r>
        <w:t>El art. 2 del referenciado acuerdo dispone que «sólo correrán durante el período de vacaciones los plazos señalados para iniciar los distintos procesos atribuidos a la competencia de este Tribunal», lo que no otra cosa significa que el mes de agosto es hábil para el cómputo del plazo de interposición de un recurso, no resultando aplicables, por tanto, ni el Decreto-ley 5/1973, de 17 de julio, que declara inhábiles a determinados efectos judiciales todos los días del mes de agosto de cada año, ni el art.  304 de la L. E. C.  Como ha señalado este Tribunal en repetidas ocasiones (Autos de 18 de noviembre de 1981 -Auto 236/1981-; 17 de noviembre de 1982 -Auto 363/1982-; 12 de enero de 1983 -Auto 359/1983-, y 27 de abril de 1983 -Auto 631/1983- entre otros), el plazo para ejercitar el derecho constitucional de amparo es un plazo de derecho sustantivo, de caducidad -como plazo material y no procesal-, de manera que la remisión que el art. 80 de la LOTC hace a la Ley rituaria civil sólo es aplicable al cómputo de los plazos instituidos para el curso de las distintas secuencias del proceso constitucional cuando éste ya ha sido iniciado, pero no al cómputo del plazo para ejercitar la acción que promueve ese proceso.</w:t>
      </w:r>
    </w:p>
    <w:p w:rsidR="00055018" w:rsidRDefault="00055018" w:rsidP="00055018">
      <w:pPr>
        <w:pStyle w:val="TextoNormal"/>
      </w:pPr>
      <w:r>
        <w:t>La apreciación de la causa de inadmisión establecida en el art. 50.1 a) de la LOTC, en conexión con el art.  44.2 de ese mismo texto legislativo, hace innecesario el entrar en el desarrollo de los restantes motivos de inadmisibilidad enunciados en la providencia ya citada.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lo expuesto, la Sección acuerda declarar inadmisible el recurso, y el archivo de las actuaciones.</w:t>
      </w:r>
    </w:p>
    <w:p w:rsidR="00055018" w:rsidRDefault="00055018" w:rsidP="00055018">
      <w:pPr>
        <w:pStyle w:val="TextoNormal"/>
      </w:pPr>
    </w:p>
    <w:p w:rsidR="00055018" w:rsidRDefault="00055018" w:rsidP="00055018">
      <w:pPr>
        <w:pStyle w:val="TextoNormal"/>
      </w:pPr>
      <w:r>
        <w:t>Madrid, a diecinueve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2" w:name="AUTO_1984_790"/>
      <w:r>
        <w:lastRenderedPageBreak/>
        <w:t>AUTO 790/1984, de 19 de diciembre de 1984</w:t>
      </w:r>
    </w:p>
    <w:bookmarkEnd w:id="322"/>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ECLI:ES:TC:1984:790A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687/1984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Don Carmelo Olmos Gómez, Procurador de los Tribunales, interpone en nombre y representación de doña María Argemi Fruitos recurso de amparo constitucional contra la Sentencia dictada por la Magistratura de Trabajo núm. 6 de las de Barcelona de 18 de julio de 1984 que desestimó la demanda promovida por la parte actora en reclamación de incremento de su pensión de invalidez. La pretensión que se postula se apoya en los siguientes hechos: a) El 5 de abril de 1978, la señora Argemi Fruitos inició un proceso de incapacidad laboral transitoria derivada de enfermedad, concluido en junio de 1979 con alta médica. Promovido expediente administrativo de invalidez permanente, la Comisión Técnica Calificadora Provincial de Barcelona, por resolución de 6 de marzo de 1980 declaró a la actora en situación de invalidez permanente total para su profesión habitual, reconociéndole el derecho a percibir una pensión equivalente al 55 por 100 de su base reguladora. b) Por escrito de 28 de noviembre de 1982, solicitó ante la Dirección Provincial del Instituto Nacional de la Seguridad Social de Barcelona el incremento de un 20 por 100 de su pensión en razón de haber cumplido cincuenta y cinco años de edad el 22 de agosto de 1980. c) Denegada la anterior petición por acuerdo de 9 de julio de 1983, la actora interpuso reclamación previa ante el citado órgano administrativo, que fue desestimada en fecha 14 de febrero de 1984. Promovida demanda ante la jurisdicción ordinaria del orden laboral, la Magistratura núm. 6 de las de Barcelona, por Sentencia de 18 de julio de 1984, la desestimó, argumentando que para que la pensión resulte incrementada en el 20 por 100 de la base reguladora, el requisito mínimo de la edad ha de concurrir, junto con otros, en el momento en que se produce el hecho causante de la declaración de invalidez.</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denegación por la resolución impugnada del incremento de la pensión solicitada en razón de no haber cumplido la demandante la edad de cincuenta y cinco años en el momento del hecho causante infringe el principio de igualdad proclamado en el art. 14 de la Constitución Española ( C. E. ), ocasionando una discriminación a la recurrente de amparo en comparación con los trabajadores que sí tuvieron la edad al declararse el estado de invalidez permanente total. Se arguye que la legislación de Seguridad Social aplicable al caso, para ser acorde con el principio de igualdad, ha de ser interpretada en el sentido de otorgar la mejora de la pensión en todos aquellos casos en los que el incapacitado, reuniendo los restantes requisitos legales, cumpla la edad señalada, sin perjuicio de que los </w:t>
      </w:r>
      <w:r>
        <w:lastRenderedPageBreak/>
        <w:t xml:space="preserve">cincuenta y cinco años se alcancen antes o después de la declaración de la situación de invalidez. Una interpretación distinta vulneraría el art. 14 de la C. E., así como contradiría el propósito que el legislador ha perseguido al establecer aquella mejora, que no es otro que el proteger a quienes se presume que, por razón de edad, no van a encontrar empleo. </w:t>
      </w:r>
    </w:p>
    <w:p w:rsidR="00055018" w:rsidRDefault="00055018" w:rsidP="00055018">
      <w:pPr>
        <w:pStyle w:val="TextoNormal"/>
      </w:pPr>
      <w:r>
        <w:t>En el «suplico», el escrito de demanda solicita de este Tribunal que declare la nulidad de la resolución judicial impugnada y declare en favor de la recurrente el derecho a percibir el incremento del 20 por 100 en su pensión de incapacidad permanente total.</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Por providencia de 31 de octubre de 1984, la Sección acordó, tras tener por recibido el escrito de demanda, hacer saber al Procurador don Carmelo Olmos Gómez, en la representación ostentada, la posible concurrencia, en primer término, del motivo de inadmisión subsanable consistente en ser la demanda defectuosa al no acompañarse a la misma copia, certificación o traslado de las resoluciones recaídas en el procedimiento administrativo, según lo que establece el art. 49.2 b) en relación con el 50.1 b), ambos de la Ley Orgánica del Tribunal Constitucional (LOTC); en segundo término, de los motivos de inadmisión insubsanables consistentes: a ) haberse presentado la demanda fuera de plazo [art. 50.1 a) en relación con el art. 43.2 de la LOTC ] b) no haberse a agotado la vía judicial procedente, de acuerdo con lo que dispone el art. 50.1 b), en relación con el art. 43.1 de la LOTC y, finalmente, carecer la demanda manifiestamente de contenido que justifique una decisión por parte del Tribunal Constitucional, de acuerdo con lo señalado en el art. 50.2 b) de la LOTC. </w:t>
      </w:r>
    </w:p>
    <w:p w:rsidR="00055018" w:rsidRDefault="00055018" w:rsidP="00055018">
      <w:pPr>
        <w:pStyle w:val="TextoNormal"/>
      </w:pPr>
      <w:r>
        <w:t>En razón de ello, la Sección acordó conceder al Ministerio Fiscal y al recurrente un plazo común de diez días a fin de que, dentro del mismo, formulara las alegaciones pertinentes acerca de las reseñadas causas de inadmisión.</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Evacuando el trámite, el Ministerio Fiscal comienza señalando que la demanda de amparo impugna la Sentencia de la Magistratura núm. 6 de las de Barcelona de 18 de julio de 1984 por estimar que la interpretación que la misma hace del art. 136.2 de la Ley de Seguridad Social y norma de desarrollo, según la cual se precisa haber cumplido los cincuenta y cinco años en la fecha de declaración de la incapacidad para percibir el incremento de la pensión que aquel precepto establece, vulnera el art. 14 de la C. E., resultando discriminatoria. El principio de igualdad, sin embargo -alega el Ministerio Fiscal-, no implica en todos los casos un tratamiento legal igual, con abstracción de cualquier elemento diferenciador de naturaleza jurídica. La Ley de Seguridad Social establece una diferencia de trato motivada por el momento en que se produce el hecho causante, de modo que el objeto del recurso carece de dimensión constitucional, tal y como ya señaló el Auto de este Tribunal de 31 de octubre de 1984 (recurso de amparo 475/1984), y la demanda incide en la causa de inadmisión prevista en el art. 50.2 b) de la LOTC. </w:t>
      </w:r>
    </w:p>
    <w:p w:rsidR="00055018" w:rsidRDefault="00055018" w:rsidP="00055018">
      <w:pPr>
        <w:pStyle w:val="TextoNormal"/>
      </w:pPr>
      <w:r>
        <w:t xml:space="preserve">En lo que concierne al motivo de inadmisión consistente en haberse presentado la demanda fuera del plazo legalmente señalado, el Ministerio Fiscal estima concurrir tal causa, a resultas de lo que se acredite en trámite de alegaciones. Finalmente y en lo que atañe a los dos restantes motivos de inadmisión enunciados en la providencia de 31 de octubre, el Ministerio Fiscal señala que, en la medida en que la Sentencia de Magistratura confirma la resolución del INSS, el recurso habría de situarse en el cauce del art. 43 y no en el del art. 44. Desde este enfoque, se habría incumplido la exigencia del artículo 49.2 b) de la LOTC, así como el requisito previsto en el art. 43.1 del mismo texto legislativo. Conclusión distinta se alcanzaría, no obstante, considerando que la resolución impugnada es solamente la Sentencia dictada por Magistratura. </w:t>
      </w:r>
    </w:p>
    <w:p w:rsidR="00055018" w:rsidRDefault="00055018" w:rsidP="00055018">
      <w:pPr>
        <w:pStyle w:val="TextoNormal"/>
      </w:pPr>
      <w:r>
        <w:lastRenderedPageBreak/>
        <w:t>En razón de lo expuesto, el Ministerio Fiscal interesa de este Tribunal que dicte Auto acordando la inadmisión del recurso por incurrir en las causas de inadmisión previstas en los arts. 50.2 b) y 50.1 a) en relación con el 43.2, a salvo lo que se acredite en el trámite de alegaciones y, en su caso, 50.1 b) en relación con el 49.2 y 43.1, todos ellos de la LOTC.</w:t>
      </w:r>
    </w:p>
    <w:p w:rsidR="00055018" w:rsidRDefault="00055018" w:rsidP="00055018">
      <w:pPr>
        <w:pStyle w:val="TextoNormal"/>
      </w:pPr>
    </w:p>
    <w:p w:rsidR="00055018" w:rsidRDefault="00055018" w:rsidP="00055018">
      <w:pPr>
        <w:pStyle w:val="TextoNormal"/>
      </w:pPr>
      <w:r w:rsidRPr="00055018">
        <w:rPr>
          <w:rStyle w:val="NumeroAFNegritaCaracter"/>
        </w:rPr>
        <w:t>5</w:t>
      </w:r>
      <w:r>
        <w:t>. En su escrito de alegaciones, la recurrente entiende, por lo pronto, que la exigencia del art. 49.2 b) quedó cumplimentada con la aportación de la copia de la Sentencia dictada por la Magistratura de Trabajo, reiterando, respecto a la presentación de la demanda fuera de plazo, los argumentos formulados en la demanda, considerando que han de respetarse las «peculiaridades de todas las regiones », debiéndose beneficiar los domiciliados en ellas de los días festivos, «además de los que corresponden a los del Tribunal por razón de su ubicación». La recurrente entiende, de otro lado, haberse agotado la vía judicial, toda vez que contra la Sentencia de instancia recurrida no cabía deducir recurso alguno, insistiendo finalmente, en cuanto al fondo del asunto, en el carácter discriminatorio de la interpretación sentada por la resolución impugnada.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Los arts.  43.2 y 44.2 de la LOTC establecen como plazo común para la interposición del recurso de amparo constitucional el de veinte días, computados a partir del siguiente al de la notificación de la resolución impugnada, y en el presente caso, la notificación de la Sentencia de Magistratura se efectuó, conforme manifiesta la demandante, el 6 de septiembre de 1983, de manera que el día 1 de octubre, fecha de presentación del recurso de amparo en el Registro General de este Tribunal, había ya transcurrido el plazo de interposición del mismo, plazo que ha de estimarse como de caducidad.</w:t>
      </w:r>
    </w:p>
    <w:p w:rsidR="00055018" w:rsidRDefault="00055018" w:rsidP="00055018">
      <w:pPr>
        <w:pStyle w:val="TextoNormal"/>
      </w:pPr>
      <w:r>
        <w:t>Frente a estos hechos, alega la recurrente que los días 11 y 24 de septiembre fueron festivos en la Comunidad Autónoma de Cataluña y en la ciudad de Barcelona, respectivamente, de suerte que dichos días habrían de considerarse inhábiles a los efectos de lo prevenido en la LOTC y, en consecuencia, la demanda no se habría interpuesto fuera de plazo.  En esquemática síntesis, la línea argumentativa del solicitante de amparo es la siguiente: el cómputo del plazo para la interposición del recurso de amparo ha de efectuarse de acuerdo a las reglas establecidas en el art.  303 y 304 de la Ley de Enjuiciamiento Civil a los que remite el art. 80 de la LOTC, disponiendo el párrafo 1 del art. 304 de la citada Ley rituaria que «en ningún término señalado por días se contarán aquellos en que no puedan tener lugar actuaciones judiciales».  A partir de esta previsión, se concluye manifestando que, como en la localidad de la residencia habitual del recurrente y su Letrado durante los días 11 y 24 de septiembre no hubo actuaciones judiciales, tales días han de descontarse del cómputo para la interposición del recurso de amparo, de modo que, a los efectos de lo establecido en los arts. 43.2 y 44.2 de la LOTC, días inhábiles serían, además de los comunes -generales y propios de la ubicación geográfica del Tribunal Constitucional- los específicos de cada localidad y Comunidad Autónoma.  Esta tesis, sin embargo, no puede compartirse, pues a ello se oponen distintas razones, estrechamente relacionadas entre sí-.</w:t>
      </w:r>
    </w:p>
    <w:p w:rsidR="00055018" w:rsidRDefault="00055018" w:rsidP="00055018">
      <w:pPr>
        <w:pStyle w:val="TextoNormal"/>
      </w:pPr>
      <w:r>
        <w:t xml:space="preserve">En primer lugar y por lo pronto, por cuanto el Tribunal Constitucional, conforme establece el art.  161 de la C. E. y reitera el art.  1.2 de la LOTC, extiende su jurisdicción en todo el territorio nacional, configuración ésta que lleva aparejada, entre otras consecuencias que no hace al caso reseñar, la uniformidad de las reglas procesales, incluyendo desde </w:t>
      </w:r>
      <w:r>
        <w:lastRenderedPageBreak/>
        <w:t>luego el cómputo del plazo para recurrir en amparo, uniformidad que quedaría anulada si se computasen como inhábiles los festivos de cada localidad o región que no afecten al lugar en que tiene su sede este Tribunal.  En segundo lugar, por cuanto y como ha señalado este Tribunal en distintas ocasiones, el plazo para interponer el recurso no es un plazo procesal sino sustantivo, de manera que la localización geográfica de los órganos judiciales cuyas resoluciones se impugnan es un extremo irrelevante a estos efectos, pues el proceso constitucional no es un continuo de los procesos tramitados ante los Jueces y Tribunales integrados en el Consejo del Poder Judicial. En tercer lugar, en fin, por el sentido de la exclusión de los días inhábiles en el cómputo de los plazos para las actuaciones jurisdiccionales en las que se señala un tiempo fijado en días.</w:t>
      </w:r>
    </w:p>
    <w:p w:rsidR="00055018" w:rsidRDefault="00055018" w:rsidP="00055018">
      <w:pPr>
        <w:pStyle w:val="TextoNormal"/>
      </w:pPr>
      <w:r>
        <w:t>Como señalamos en la Sentencia 14/1982, de 21 de abril, dicha exclusión obedece a que tales días inhábiles «son inidóneos para la realización de actos procesales, de modo que si se incluyeran, el plazo quedaría realmente reducido en función de las unidades que, en esos plazos señalados por días, tuvieran el carácter de inhábiles».  La inhabilidad de ciertos días, en suma, viene reconocida en razón de la inidoneidad para realizar en ellos los obligados actos a iniciativa de parte que activan los procesos constitucionales, nota ésta no predicable de los días 11 y 24 de septiembre, perfectamente idóneos para la realización de todo tipo de actos en el lugar de la sede de este Tribunal en el que, por imperativo legal, la recurrente hubo de conferir la necesaria representación a Procurador.</w:t>
      </w:r>
    </w:p>
    <w:p w:rsidR="00055018" w:rsidRDefault="00055018" w:rsidP="00055018">
      <w:pPr>
        <w:pStyle w:val="TextoNormal"/>
      </w:pPr>
      <w:r>
        <w:t>Por lo expuesto, la demanda incurre en la causa de inadmisión establecida en el art.  50.1 a), a la que se adicionan, además, otras cuyo desarrollo se aborda seguidamente.</w:t>
      </w:r>
    </w:p>
    <w:p w:rsidR="00055018" w:rsidRDefault="00055018" w:rsidP="00055018">
      <w:pPr>
        <w:pStyle w:val="TextoNormal"/>
      </w:pPr>
    </w:p>
    <w:p w:rsidR="00055018" w:rsidRDefault="00055018" w:rsidP="00055018">
      <w:pPr>
        <w:pStyle w:val="TextoNormal"/>
      </w:pPr>
      <w:r w:rsidRPr="00055018">
        <w:rPr>
          <w:rStyle w:val="NumeroAFNegritaCaracter"/>
        </w:rPr>
        <w:t>2</w:t>
      </w:r>
      <w:r>
        <w:t>. El escrito de demanda adolece de evidente imprecisión en lo que atañe a los actos que se dicen recurridos.  La solicitante de amparo dirige su recurso contra la Sentencia pronunciada por la Magistratura de Trabajo núm. 6 de las de Barcelona, formalizando por consiguiente su demanda de amparo, aun cuando no lo manifiesta expresamente, por el cauce del art. 44 de la LOTC.  Sin embargo, conviene señalar que la pretensión que se hizo valer ante la jurisdicción laboral se fundamentó en la errónea interpretación por las resoluciones dictadas sucesivamente por la Comisión Técnica Calificadora Provincial de Barcelona y la Dirección Provincial del INSS de esta misma localidad de la legislación reguladora de la pensión de invalidez permanente.  Por tanto, la vulneración del principio de igualdad, de haberse producido, ha de imputarse a la aplicación que de la referenciada legislación efectuaron primeramente órganos administrativos y con posterioridad un órgano judicial que, al desesttimar la demanda promovida, no hizo sino absolver al INSS de la reclamación contra él deducida, calificando como ajustada a Derecho la determinación de la cuantía de la pensión.  Estas consideraciones evidencian que el presente recurso ha de entenderse formalizado por la vía del art.  43 de la LOTC, correcto encuadramiento que produce importantes consecuencias en orden a la verificación de los requisitos que ha de reunir la demanda de amparo con vistas a su admisión. Por lo pronto, la recurrente no ha subsanado el defecto advertido en nuestra providencia de 31 de octubre al no adjuntar copia de las resoluciones administrativas.</w:t>
      </w:r>
    </w:p>
    <w:p w:rsidR="00055018" w:rsidRDefault="00055018" w:rsidP="00055018">
      <w:pPr>
        <w:pStyle w:val="TextoNormal"/>
      </w:pPr>
      <w:r>
        <w:t>En segundo lugar, la demanda no se ajusta a lo prevenido en el art. 43.1 de la LOTC, tal y como se razona seguidamente.</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Las violaciones de los derechos y libertades constitucionales ocasionadas por actos procedentes de órganos administrativos pueden dar lugar al recurso de amparo «una vez que se haya agotado la vía judicial procedente, de acuerdo con el art.  53.2 de la Constitución» (art. 43.1 de la LOTC), precepto éste que prevé la creación de un procedimiento </w:t>
      </w:r>
      <w:r>
        <w:lastRenderedPageBreak/>
        <w:t>específico. Hasta tanto no se desarrolle el mismo, la jurisdicción laboral, como ha señalado este Tribunal en repetidas ocasiones, puede y debe actuar como «vía judicial procedente» a los efectos del art. 43.1 de la LOTC. Pero para que tal ocurra es preciso que en el proceso abierto en el orden laboral se haya ejercitado una pretensión cuyo elemento cualificador sea la eventual lesión de un derecho constitucional que permita el acceso al amparo, dándose así la oportunidad al órgano judicial de reparar la presunta transgresión de ese derecho (entre otros, Auto de 13 de junio de 1984, recurso 230/1984).  En caso contrario no puede entenderse cumplimentada la exigencia del art. 43.1 de la LOTC, quedando clausurada la vía del recurso de amparo, pues por expreso mandato de la Constitución aquél se instituye como remedio último de protección de derechos y libertades fundamentales.</w:t>
      </w:r>
    </w:p>
    <w:p w:rsidR="00055018" w:rsidRDefault="00055018" w:rsidP="00055018">
      <w:pPr>
        <w:pStyle w:val="TextoNormal"/>
      </w:pPr>
      <w:r>
        <w:t>El examen de la demanda muestra que la acción ejercitada se limitó a plantear un problema de legalidad ordinaria, promoviéndose para la defensa de legítimos intereses patrimoniales estimados lesionados y no para la tutela del principio de igualdad. Por tanto, concurre la causa de inadmisión del art.  50.1 b) de la LOTC en relación con el art. 43.1 de ese mismo texto legislativo.</w:t>
      </w:r>
    </w:p>
    <w:p w:rsidR="00055018" w:rsidRDefault="00055018" w:rsidP="00055018">
      <w:pPr>
        <w:pStyle w:val="TextoNormal"/>
      </w:pPr>
    </w:p>
    <w:p w:rsidR="00055018" w:rsidRDefault="00055018" w:rsidP="00055018">
      <w:pPr>
        <w:pStyle w:val="TextoNormal"/>
      </w:pPr>
      <w:r w:rsidRPr="00055018">
        <w:rPr>
          <w:rStyle w:val="NumeroAFNegritaCaracter"/>
        </w:rPr>
        <w:t>4</w:t>
      </w:r>
      <w:r>
        <w:t>. Pero es que prescindiendo de lo anterior y aceptando, por aplicación del principio pro actione, la tesis de la recurrente de entender formalizado el presente recurso por el cauce del art. 44 de la LOTC, la demanda en todo caso carece manifiestamente de contenido constitucional [art.  50.2 b) de la LOTC].</w:t>
      </w:r>
    </w:p>
    <w:p w:rsidR="00055018" w:rsidRDefault="00055018" w:rsidP="00055018">
      <w:pPr>
        <w:pStyle w:val="TextoNormal"/>
      </w:pPr>
      <w:r>
        <w:t>La desigualdad alegada se habría generado, en el decir de la demandante, al condicionar la resolución impugnada la percepción del incremento del 20 por 100 en la pensión de invalidez permanente total, prevista por el artículo 136.2 de la Ley General de Seguridad Social y el art.  6 del Decreto 1646/1972, de 23 de junio, al cumplimiento de la edad de cincuenta y cinco años en fecha anterior a la producción del hecho causante, siendo así que tales preceptos no establecen de manera expresa y directa esta condición.</w:t>
      </w:r>
    </w:p>
    <w:p w:rsidR="00055018" w:rsidRDefault="00055018" w:rsidP="00055018">
      <w:pPr>
        <w:pStyle w:val="TextoNormal"/>
      </w:pPr>
      <w:r>
        <w:t>Este planteamiento evidencia ya que el problema suscitado carece de connotaciones constitucionales. La discrepancia de la demandante con el razonamiento de la decisión impugnada se centra en la interpretación de la legalidad aplicada, a la que el alegato jurídico califica como «errónea».  La resolución dictada, desfavorable al interés de la actora, podrá ser o no acertada, pero no vulnera el mandato de igualdad reconocido en el art.  14 de la C. E., pues corresponde a los Tribunales decidir acerca de la aplicación de la norma, y si en ejercicio de su exclusiva competencia se ha entendido por aquélla, apoyándose en una determinada orientación jurisprudencial, que para tener derecho a la pensión mejorada es preciso reunir en el momento de la declaración del estado de invalidez todos y cada uno de los requisitos, incluido el de la edad mínima, tal criterio no puede ser corregido en vía de amparo.  Por lo demás, la circunstancia de que existan los pensionistas que, reuniendo la precitada condición, experimenten un incremento en la cuantía de la prestación, no implica una situación discriminatoria, pues precisamente el momento de la producción del hecho causante es el elemento objetivo y diferenciador del que se hace pender la atribución o denegación de la mejora en la pensión.</w:t>
      </w:r>
    </w:p>
    <w:p w:rsidR="00055018" w:rsidRDefault="00055018" w:rsidP="00055018">
      <w:pPr>
        <w:pStyle w:val="TextoNormal"/>
      </w:pPr>
      <w:r>
        <w:t>El objeto del recurso tiende, por tanto, a precisar cuál sea la correcta interpretación de una normativa legal, sin que esta pretensión esté dotada de dimensión constitucional, por el mero hecho de intentar conectar la interpretación que se estima correcta con el principio de igualdad reconocido en la Constitución.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razón de todo lo expuesto, la Sección ha acordado declarar inadmisible el presente recurso, y el archivo de las actuaciones.</w:t>
      </w:r>
    </w:p>
    <w:p w:rsidR="00055018" w:rsidRDefault="00055018" w:rsidP="00055018">
      <w:pPr>
        <w:pStyle w:val="TextoNormal"/>
      </w:pPr>
    </w:p>
    <w:p w:rsidR="00055018" w:rsidRDefault="00055018" w:rsidP="00055018">
      <w:pPr>
        <w:pStyle w:val="TextoNormal"/>
      </w:pPr>
      <w:r>
        <w:t>Madrid, a diecinueve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3" w:name="AUTO_1984_791"/>
      <w:r>
        <w:lastRenderedPageBreak/>
        <w:t>AUTO 791/1984, de 19 de diciembre de 1984</w:t>
      </w:r>
    </w:p>
    <w:bookmarkEnd w:id="323"/>
    <w:p w:rsidR="00055018" w:rsidRDefault="00055018" w:rsidP="00055018">
      <w:pPr>
        <w:pStyle w:val="TtuloResolucin"/>
      </w:pPr>
      <w:r>
        <w:t>Sección Cuarta</w:t>
      </w:r>
    </w:p>
    <w:p w:rsidR="00055018" w:rsidRDefault="00055018" w:rsidP="00055018">
      <w:pPr>
        <w:pStyle w:val="TtuloResolucin"/>
      </w:pPr>
    </w:p>
    <w:p w:rsidR="00055018" w:rsidRDefault="00055018" w:rsidP="00055018">
      <w:pPr>
        <w:pStyle w:val="SntesisDescriptiva"/>
      </w:pPr>
      <w:r>
        <w:t>ECLI:ES:TC:1984:791A</w:t>
      </w:r>
    </w:p>
    <w:p w:rsidR="00055018" w:rsidRDefault="00055018" w:rsidP="00055018">
      <w:pPr>
        <w:pStyle w:val="SntesisDescriptiva"/>
      </w:pPr>
    </w:p>
    <w:p w:rsidR="00055018" w:rsidRDefault="00055018" w:rsidP="00055018">
      <w:pPr>
        <w:pStyle w:val="SntesisDescriptiva"/>
      </w:pPr>
      <w:r>
        <w:t>Excms. Srs. don Luis Díez-Picazo y Ponce de León, don Francisco Tomás y Valiente y don Francisco Pera Verdaguer.</w:t>
      </w:r>
    </w:p>
    <w:p w:rsidR="00055018" w:rsidRDefault="00055018" w:rsidP="00055018">
      <w:pPr>
        <w:pStyle w:val="SntesisDescriptiva"/>
      </w:pPr>
    </w:p>
    <w:p w:rsidR="00055018" w:rsidRDefault="00055018" w:rsidP="00055018">
      <w:pPr>
        <w:pStyle w:val="SntesisDescriptiva"/>
      </w:pPr>
      <w:r>
        <w:t>Acordando la inadmisión a trámite del recurso de amparo 719/1984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Por escrito que tuvo entrada en el Tribunal Constitucional el 18 de octubre de 1984, don José Luis Ortiz Cañavate y Puig Mauri, Procurador de los Tribunales, interpone recurso de amparo constitucional en nombre y representación de don José María Ruiz-Mateos y Jiménez y otros, contra el Auto dictado por la Sala Tercera del Tribunal Supremo el 26 de septiembre de 1984, por el que se acordó no admitir a trámite el incidente de nulidad de actuaciones promovido contra la Sentencia de la misma Sala de 17 de julio de 1984. Piden que se declare la nulidad de la resolución judicial impugnada. </w:t>
      </w:r>
    </w:p>
    <w:p w:rsidR="00055018" w:rsidRDefault="00055018" w:rsidP="00055018">
      <w:pPr>
        <w:pStyle w:val="TextoNormal"/>
      </w:pPr>
      <w:r>
        <w:t>La demanda se fundamenta en los siguientes hechos: a) Los recurrentes interpusieron recurso contencioso-administrativo contra acuerdo del Consejo de Ministros de 21 de marzo de 1984 por el que se autorizó a la Dirección General de Patrimonio del Estado para que procediera a enajenar la totalidad de las acciones representativas del capital social del «Banco Atlántico, S. A.» a tres entidades bancarias. b) En el segundo otrosí de su escrito de demanda invocaron los recurrentes la inconstitucionalidad del art. 5 de la Ley 7/1983, de 29 de junio, de expropiación del Grupo RUMASA, y solicitaron del órgano jurisdiccional que planteara la cuestión de inconstitucionalidad al Tribunal Constitucional respecto del referido artículo, una vez oídas las partes y el Ministerio Fiscal en el plazo que previene el art. 35.2 de la LOTC. c) La Sala Tercera del Tribunal Supremo dictó Sentencia el 17 de julio de 1984 omitiendo el trámite de alegaciones que prevé el meritado art. 35.2 de la LOTC. d) Notificada la Sentencia, se presentó escrito en el que se solicitaba que se declarase la nulidad de la Sentencia dictada, con reposición de las actuaciones al trámite de declarar conclusos los Autos, y para que en el plazo que la Sala disponía para dictar Sentencia se diera cumplimiento a lo dispuesto en el art. 35.2 de la LOTC. El 26 de septiembre de 1984 la Sala Tercera dictó Auto por el que acordó no admitir a trámite el incidente de nulidad promovido.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Los fundamentos jurídicos de la demanda son los siguientes: A) La Sala Tercera del Tribunal Supremo ha omitido el trámite de alegaciones que establece el art. 35.2 de la LOTC y que, se entiende, es de obligada observancia siempre que se plantea una cuestión de inconstitucionalidad por las partes en el proceso. Por ello se ha vulnerado el art. 14 de la Constitución, toda vez que se ha colocado a los recurrentes en una situación de grave desigualdad al privárseles del legítimo derecho que les asiste para razonar y fundamentar </w:t>
      </w:r>
      <w:r>
        <w:lastRenderedPageBreak/>
        <w:t>la conveniencia de plantear la cuestión. En la misma situación se ha colocado el Ministerio Fiscal que, a tenor del art. 47.2 de la LOTC, deberá intervenir en defensa de la legalidad. B) Con la omisión del trámite establecido en el art. 35.2 de la LOTC, el Tribunal Supremo ha vulnerado también, se estima, el conjunto de los derechos recogidos en el art. 24 de la Constitución, eliminando contra legem el principio de contradicción que lleva consigo el necesario trámite de audiencia de las partes y que ha de ser previo al Auto por el cual se resuelva la cuestión de inconstitucionalidad planteada. De esta manera se ha producido una grave indefensión de los recurrentes, al habérseles privado de las debidas garantías procesales establecidas al efecto.</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Cuarta, por providencia de 7 de noviembre de 1984 acordó señalar a las partes la posible existencia de la causa de inadmisibilidad del </w:t>
      </w:r>
    </w:p>
    <w:p w:rsidR="00055018" w:rsidRDefault="00055018" w:rsidP="00055018">
      <w:pPr>
        <w:pStyle w:val="TextoNormal"/>
      </w:pPr>
      <w:r>
        <w:t xml:space="preserve">50.2 b) de la LOTC y les abrió el oportuno plazo común para que alegasen sobre ello. La representación procesal de los recurrentes en su escrito presentado dentro de plazo concluye reiterando su petitum y sosteniendo la admisibilidad del recurso, basándose en los siguientes argumentos: a) La causa del 50.2 b ) de la LOTC, única que puede concurrir en el caso a tenor de la providencia de la Sección, debe ser interpretada «con exquisita prudencia» y en caso de duda debe optar el Tribunal por la admisión en virtud del principio pro actione; b) al haber prescindido la Sala Tercera del Tribunal Supremo del preceptivo trámite de audiencia del art. 35.2 de la LOTC «se ha producido una clara práctica discriminatoria para los intereses legales» de sus representados, en pugna con el art. 14 de la C. E.; c) la omisión contra legem de este trámite produce asimismo como consecuencia una grave indefensión de los recurrentes del amparo, en oposición al art. 24 de la Constitución. </w:t>
      </w:r>
    </w:p>
    <w:p w:rsidR="00055018" w:rsidRDefault="00055018" w:rsidP="00055018">
      <w:pPr>
        <w:pStyle w:val="TextoNormal"/>
      </w:pPr>
      <w:r>
        <w:t>En el mismo trámite y plazo del art. 50 de la LOTC presentó sus alegaciones el Fiscal ante el Tribunal Constitucional, en el que se pide a éste que declare inadmisible el recurso por concurrir el motivo de inadmisibilidad del 50.2 b) de la LOTC. El Fiscal ofrece en apoyo a su petitum los siguientes razonamientos: a) los recurrentes, al impugnar el Auto de 26 de septiembre de 1984 no ofrecen una explicación mínimamente satisfactoria de las vulneraciones que denuncian, pues cuando hablan de infracción de la igualdad formulan tan sólo consideraciones sobre las cuestiones de inconstitucionalidad, pero no alegan nada en relación con la interdicción de discriminaciones conforme a la letra y el espíritu del art. 14; b) lo mismo sucede en orden a la supuesta lesión de la tutela judicial imputada al Auto, en el que se contiene una razonada y motivada decisión; c) si algo de pertinente tiene la cuestión de inconstitucionalidad planteada ante el Tribunal Supremo, hay que suponer que habría que buscar su relación con la Sentencia, pero nunca con la resolución de un incidente de nulidad; d) por ello el Fiscal se remite a sus alegaciones en el recurso de amparo 616/1984 planteado por los mismos recurrentes contra la Sentencia recaída en ese mismo procedimiento contencioso-administrativo; e) finalmente este recurso, planteado con fecha posterior a la del Auto del Juzgado de Primera Instancia núm. 18 de los de Madrid planteando cuestión de inconstitucionalidad respecto a ciertos artículos de la Ley 7/1983, de 29 de julio, es de no fácil justificación.</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Como apunta el Fiscal ante este Tribunal, el acto judicial impugnado en este recurso es el Auto de 26 de septiembre de 1984 y no la Sentencia de 17 de julio, ambos de la Sala </w:t>
      </w:r>
      <w:r>
        <w:lastRenderedPageBreak/>
        <w:t>Tercera del Tribunal Supremo. La violación producida consiste, a juicio de los recurrentes, en no habérseles concedido la audiencia a la que según ellos les da derecho el art. 35.2 de la LOTC en relación con su petición en orden al planteamiento de la cuestión de inconstitucionalidad por ellos dirigida al órgano judicial.  Ahora bien, la relación entre el Auto impugnado y la cuestión de inconstitucionalidad no planteada y en relación con la cual no se les dio audiencia no existe, pues en aquella resolución judicial el órgano jurisdiccional se limitó a denegar la apertura de un incidente de nulidad con base en los arts.  128 de la LJCA y 303 de la Ley de Enjuiciamiento Civil y con expresión de muy diversos argumentos ninguno de ellos referido a la cuestión de inconstitucionalidad, ni al supuestamente necesario trámite del art.  35.2 de la LOTC.  El objeto del recurso, esto es, la resolución impugnada, y la supuesta violación no guardan, pues, relación directa, por lo que, desde este enfoque, es claro que la demanda carece de contenido constitucional.</w:t>
      </w:r>
    </w:p>
    <w:p w:rsidR="00055018" w:rsidRDefault="00055018" w:rsidP="00055018">
      <w:pPr>
        <w:pStyle w:val="TextoNormal"/>
      </w:pPr>
    </w:p>
    <w:p w:rsidR="00055018" w:rsidRDefault="00055018" w:rsidP="00055018">
      <w:pPr>
        <w:pStyle w:val="TextoNormal"/>
      </w:pPr>
      <w:r w:rsidRPr="00055018">
        <w:rPr>
          <w:rStyle w:val="NumeroAFNegritaCaracter"/>
        </w:rPr>
        <w:t>2</w:t>
      </w:r>
      <w:r>
        <w:t>. La violación del art.  14 que se imputa al Auto recurrido ha sido enunciada, pero no razonada.  Cualquier lesión del art.  14 de la C. E.  tiene que incluir un término de referencia respecto al cual se entienda que existe identidad de hecho y desigualdad de trato, y sólo a partir de esos supuestos puede entrarse a ver en cada caso si la desigualdad existente es discriminatoria.  Todo ello falta en el caso que nos ocupa, en donde ni se dice respecto a qué otros es éste igual, ni en qué ha consistido la desigualdad, ni por qué ésta implica una discriminación, ni por qué causa y en qué estriba, en último término, la padecida desigualdad ante la Ley.  Así las cosas no es posible percibir desde esta perspectiva ninguna violación de derechos fundamentales de los recurrentes, por lo que también ahora hay que apreciar la concurrencia de la causa del 50.2 b ) de la LOTC.</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Dejando a un lado la ya vista falta de relación de causalidad entre el Auto impugnado y la interpretación que los recurrentes dan al art.  35.2 de la LOTC, conviene entrar, para no silenciar cualquier resquicio de fundamento a la pretensión, en el análisis de tal precepto y en su conexión con el art. 24 de la Constitución. La cuestión de inconstitucionalidad se plantea «cuando un órgano judicial considere» que una norma legal «pueda ser contraria a la Constitución» según rezan con expresiones entre sí casi idénticas y aquí eludidas en lo no necesario tanto el art.  163 de la C. E.  como el 35 de la LOTC.  Las dudas sobre la constitucionalidad pueden surgir espontáneamente en el proceso hermenéutico que el órgano judicial realice, y entonces, «antes de adoptar mediante Auto su decisión definitiva» respecto al planteamiento, el órgano judicial deberá oír a las partes en la forma establecida en el art.  35.2 de la LOTC. Las dudas pueden haber sido suscitadas al órgano judicial por la petición razonada de las partes, en cuyo caso, una vez asumidas por el juzgador, este supuesto inicialmente distinto al anterior, se resuelve en él.  Pero si el órgano judicial no tiene dudas en orden a la constitucionalidad de la norma legal aplicable al caso y de cuya validez dependa su fallo, no está obligado a abrir el trámite del art.  35.2 aunque, como aquí ocurrió, las partes le propusieran el planteamiento de la cuestión, planteamiento que, como el trámite de la audiencia, no está en poder de las partes, sino en el ámbito de decisión del órgano judicial y en función de las dudas de inconstitucionalidad que éste tenga sobre la norma a aplicar.  En el proceso contencioso-administrativo que está en el fondo la Sala no tuvo tales dudas y dio en los considerandos de su Sentencia una respuesta razonada y congruente con la petición en este sentido propuesta por los recurrentes en aquel orden jurisdiccional.  No hubo, pues, ni indefensión ni otra violación alguna del art. 24 ni indicio de ello que ahora permitiera entrar en el fondo del asunto para resolver su </w:t>
      </w:r>
      <w:r>
        <w:lastRenderedPageBreak/>
        <w:t>contenido constitucional, por todo lo cual también, vista desde este ángulo, la demanda incurre en el motivo de inadmisibilidad del art.  50.2 b) de la LOTC.</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todo lo expuesto, la Sección acuerda la inadmisión del recurso.</w:t>
      </w:r>
    </w:p>
    <w:p w:rsidR="00055018" w:rsidRDefault="00055018" w:rsidP="00055018">
      <w:pPr>
        <w:pStyle w:val="TextoNormal"/>
      </w:pPr>
    </w:p>
    <w:p w:rsidR="00055018" w:rsidRDefault="00055018" w:rsidP="00055018">
      <w:pPr>
        <w:pStyle w:val="TextoNormal"/>
      </w:pPr>
      <w:r>
        <w:t>Madrid, a diecinueve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4" w:name="AUTO_1984_792"/>
      <w:r>
        <w:lastRenderedPageBreak/>
        <w:t>AUTO 792/1984, de 19 de diciembre de 1984</w:t>
      </w:r>
    </w:p>
    <w:bookmarkEnd w:id="324"/>
    <w:p w:rsidR="00055018" w:rsidRDefault="00055018" w:rsidP="00055018">
      <w:pPr>
        <w:pStyle w:val="TtuloResolucin"/>
      </w:pPr>
      <w:r>
        <w:t>Sección Segunda</w:t>
      </w:r>
    </w:p>
    <w:p w:rsidR="00055018" w:rsidRDefault="00055018" w:rsidP="00055018">
      <w:pPr>
        <w:pStyle w:val="TtuloResolucin"/>
      </w:pPr>
    </w:p>
    <w:p w:rsidR="00055018" w:rsidRDefault="00055018" w:rsidP="00055018">
      <w:pPr>
        <w:pStyle w:val="SntesisDescriptiva"/>
      </w:pPr>
      <w:r>
        <w:t>ECLI:ES:TC:1984:792A</w:t>
      </w:r>
    </w:p>
    <w:p w:rsidR="00055018" w:rsidRDefault="00055018" w:rsidP="00055018">
      <w:pPr>
        <w:pStyle w:val="SntesisDescriptiva"/>
      </w:pPr>
    </w:p>
    <w:p w:rsidR="00055018" w:rsidRDefault="00055018" w:rsidP="00055018">
      <w:pPr>
        <w:pStyle w:val="SntesisDescriptiva"/>
      </w:pPr>
      <w:r>
        <w:t>Excms. Srs. don Manuel Díez de Velasco Vallejo, don Rafael Gómez-Ferrer Morant y don Ángel Escudero del Corral.</w:t>
      </w:r>
    </w:p>
    <w:p w:rsidR="00055018" w:rsidRDefault="00055018" w:rsidP="00055018">
      <w:pPr>
        <w:pStyle w:val="SntesisDescriptiva"/>
      </w:pPr>
    </w:p>
    <w:p w:rsidR="00055018" w:rsidRDefault="00055018" w:rsidP="00055018">
      <w:pPr>
        <w:pStyle w:val="SntesisDescriptiva"/>
      </w:pPr>
      <w:r>
        <w:t>Acordando la inadmisión a trámite del recurso de amparo 747/1984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En 27 de octubre tuvo entrada en el Tribunal Constitucional demanda de amparo presentada en el Juzgado de Guardia el día anterior, y formulada por la Procuradora doña Consuelo Rodríguez Chacón, en nombre y representación de la Sociedad Mercantil «Rogelio Marcos, S. L.», frente a Sentencia y Autos dictados por la Magistratura de Trabajo núm. 2 de Vizcaya, en procedimiento sobre despido laboral. La demanda de amparo se basa, en sustancia, en los siguientes hechos: </w:t>
      </w:r>
    </w:p>
    <w:p w:rsidR="00055018" w:rsidRDefault="00055018" w:rsidP="00055018">
      <w:pPr>
        <w:pStyle w:val="TextoNormal"/>
      </w:pPr>
      <w:r>
        <w:t xml:space="preserve">a) El 27 de julio de 1984, la Magistratura de Trabajo núm, 2 de Vizcaya dictó Sentencia, en demanda de despido, por la que se condenó a la citada Empresa a la readmisión de cinco trabajadores, así como al abono de los salarios dejados de percibir, proclamando la nulidad de dichos despidos, y declarando como hecho probado que dicha Empresa ocupaba a más de 25 trabajadores. </w:t>
      </w:r>
    </w:p>
    <w:p w:rsidR="00055018" w:rsidRDefault="00055018" w:rsidP="00055018">
      <w:pPr>
        <w:pStyle w:val="TextoNormal"/>
      </w:pPr>
      <w:r>
        <w:t xml:space="preserve">b) En relación a dicha Sentencia, la Empresa condenada formuló el 14 de agosto siguiente, escrito solicitando se rectificara un error, estimando como tal la referida declaración en cuanto al número de trabajadores empleados, petición que fue rechazada por Auto de 24 de agosto, porque la notificación de la Sentencia recurrida a la Empresa tuvo lugar el 6 de agosto de 1984, solicitándose la aclaración de la Sentencia el 20 del propio mes y año, estando ya declarada su firmeza con fecha de 16 anterior, no siendo posible su aclaración. </w:t>
      </w:r>
    </w:p>
    <w:p w:rsidR="00055018" w:rsidRDefault="00055018" w:rsidP="00055018">
      <w:pPr>
        <w:pStyle w:val="TextoNormal"/>
      </w:pPr>
      <w:r>
        <w:t>c) Contra este Auto, interpuso la Empresa recurso de reposición, recayendo un nuevo Auto el 8 de septiembre de 1984, desestimándolo.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La repetida Empresa formuló demanda de amparo contra la Sentencia y Autos indicados, fundándola en presunta violación del derecho a la tutela judicial efectiva reconocido en el art. 24 de la C. E. porque la Sentencia incurrió en un error, que no reconoció posteriormente, y consistente en no tener en cuenta que la demanda formulada por los trabajadores en el proceso laboral, contenía el hecho de que la Empresa ocupaba a menos de 25 trabajadores, y que dicha demanda se dirigió contra el Fondo de Garantía Salarial, lo que es preceptivo en tal supuesto de número de trabajadores. Con el error se causaba perjuicio a la Empresa condenada, pues el coste de las indemnizaciones a pagar a los trabajadores despedidos se hubiera reducido considerablemente, conforme a la legislación vigente. </w:t>
      </w:r>
    </w:p>
    <w:p w:rsidR="00055018" w:rsidRDefault="00055018" w:rsidP="00055018">
      <w:pPr>
        <w:pStyle w:val="TextoNormal"/>
      </w:pPr>
      <w:r>
        <w:lastRenderedPageBreak/>
        <w:t xml:space="preserve">La demanda suplica la anulación de la Sentencia y Autos indicados dictados por la Magistratura de Trabajo núm. 2 de Vizcaya, y que se declare que dicha Sentencia ha incurrido en error, al fijar el número de trabajadores de plantilla de la Empresa, por tener menos de 25. </w:t>
      </w:r>
    </w:p>
    <w:p w:rsidR="00055018" w:rsidRDefault="00055018" w:rsidP="00055018">
      <w:pPr>
        <w:pStyle w:val="TextoNormal"/>
      </w:pPr>
      <w:r>
        <w:t>Por otrosí solicitó la suspensión de la ejecución de las resoluciones impugnadas, por hacer perder al amparo su finalidad, si se ejecutaban.</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La Sección por providencia, luego de tener por personada a la Procuradora en nombre de la Empresa actora, abrió el incidente de inadmisión de la demanda a trámite, por poder concurrir los siguientes motivos para decretar tal inadmisión: a) no haberse agotado todos los recursos utilizables dentro de la vía judicial [art. 44.1 a) de la LOTC en relación con el artículo 50.1 b) de la misma]; b) no haber invocado formalmente en el proceso, en momento adecuado, el derecho constitucional vulnerado, tan pronto como una vez conocida la violación hubiera lugar para ello [art. 44.1 c) en conexión con el art. 50.1 b), ambos de la misma Ley Orgánica de este Tribunal ]; c) carecer la demanda manifiestamente de contenido, que justifique una decisión por parte de este Tribunal [art. 50.2 b) de la reiterada LOTC]. </w:t>
      </w:r>
    </w:p>
    <w:p w:rsidR="00055018" w:rsidRDefault="00055018" w:rsidP="00055018">
      <w:pPr>
        <w:pStyle w:val="TextoNormal"/>
      </w:pPr>
      <w:r>
        <w:t>Concediendo un plazo común al Ministerio Fiscal y a la parte demandante, para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Ministerio Fiscal en tal trámite dictaminó que existían los tres defectos constituyentes de la inadmisión, siendo motivos los de falta de agotamiento de recursos procedentes y de ausencia de invocación formal del derecho violado en momento oportuno, y entendiendo que la carencia de contenido constitucional, al admitirse dichas dos causas de repulsa, no era preciso examinarse. </w:t>
      </w:r>
    </w:p>
    <w:p w:rsidR="00055018" w:rsidRDefault="00055018" w:rsidP="00055018">
      <w:pPr>
        <w:pStyle w:val="TextoNormal"/>
      </w:pPr>
      <w:r>
        <w:t>La parte demandante evacuando dicho trámite estimó que la Sentencia se dictó el 20 de agosto de 1984 (sic) y que el recurso de aclaración para subsanar el error lo interpuso el día 27 de julio de 1984 (sic), recurso de aclaración, que fue rechazado, así como el recurso de súplica posterior, y que contra dicho Auto no cabía recurso alguno; y que si no entabló el recurso de suplicación fue por economía procesal, para evitar larga tramitación del proceso. Entiende haber agotado los recursos procedentes. En relación a la ausencia de invocación formal indicada, estima que creyó en la rectificación por la Magistratura del error, y al no hacerlo de esta manera efectuó la invocación dicha en un escrito independiente luego de rechazarse el recurso de reposición. Y en cuanto a la causa del art. 50.2 b) entiende, que es necesaria una decisión del Tribunal Constitucional para eliminar un claro error judicial e incongruencia.</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carácter subsidiario que posee el recurso de amparo, deriva de la exigencia contenida en el art. 44.1 a) de la LOTC, al tenerse que agotar antes de plantear el proceso constitucional, todos los recursos utilizables dentro de la vía judicial, siempre que sean de ejercicio posible, según las normas de procedimiento que ordenen el litigio ordinario.</w:t>
      </w:r>
    </w:p>
    <w:p w:rsidR="00055018" w:rsidRDefault="00055018" w:rsidP="00055018">
      <w:pPr>
        <w:pStyle w:val="TextoNormal"/>
      </w:pPr>
      <w:r>
        <w:t xml:space="preserve">La Empresa actora, ante la Sentencia adversa a sus intereses, estimó que conteniendo hechos probados el error de precisar, que tenía ocupados a más de 25 trabajadores, debía de ejercitar y ejercitó recurso de aclaración para enmendar la equivocación.  Pero el recurso de aclaración, previsto en el art.  188 de la Ley de Procedimiento Laboral, tiene por </w:t>
      </w:r>
      <w:r>
        <w:lastRenderedPageBreak/>
        <w:t>exclusivo contenido el de «aclarar algún concepto oscuro, o suplir cualquier omisión que contenga sobre el punto discutido en el litigio», por lo que su formulación fue declarada inidónea e improcedente, por el contenido material de la pretensión porque excedía del ámbito de la aclaración, y además, por no formularse dentro del plazo de un día hábil siguiente al de la notificación de la Sentencia, como exige el punto 2 del citado art.  188, pues habiendo tenido lugar ese conocimiento el 6 de agosto de 1984, el recurso se formuló el 14 siguiente, de manera claramente extemporánea, por causa imputable a la parte.</w:t>
      </w:r>
    </w:p>
    <w:p w:rsidR="00055018" w:rsidRDefault="00055018" w:rsidP="00055018">
      <w:pPr>
        <w:pStyle w:val="TextoNormal"/>
      </w:pPr>
      <w:r>
        <w:t>Pero es que además de pretenderse por esa vía impropia enmendar los hechos probados, el único recurso procedente que podía entablarse era el de suplicación ante el Tribunal Central de Trabajo, que conforme al art. 152 de dicha Ley de Procedimiento Laboral tiene, entre otros, precisamente por objeto, «revisar los hechos declarados probados a la vista de las pruebas documentales y periciales practicadas», sin que, frente a esta omisión, de articular la vía legalmente exigida, agotar antes del amparo, pueda argumentarse, como se hace en el escrito de demanda, con el carácter de «error» atribuido a dicha declaración de un hecho probado, ni con el «principio de economía procesal» que es, en todo caso, el que ha de orientar al legislador en la ordenación de los distintos recursos, pero que no queda al arbitrio de la parte, para una vez establecidos en la Ley procesal, seguirlos o no, por ser de imperativa observancia.</w:t>
      </w:r>
    </w:p>
    <w:p w:rsidR="00055018" w:rsidRDefault="00055018" w:rsidP="00055018">
      <w:pPr>
        <w:pStyle w:val="TextoNormal"/>
      </w:pPr>
      <w:r>
        <w:t>Todo ello conduce a estimar como existente, la causa de inadmisión establecida en el art. 44.1 a) de la LOTC.</w:t>
      </w:r>
    </w:p>
    <w:p w:rsidR="00055018" w:rsidRDefault="00055018" w:rsidP="00055018">
      <w:pPr>
        <w:pStyle w:val="TextoNormal"/>
      </w:pPr>
    </w:p>
    <w:p w:rsidR="00055018" w:rsidRDefault="00055018" w:rsidP="00055018">
      <w:pPr>
        <w:pStyle w:val="TextoNormal"/>
      </w:pPr>
      <w:r w:rsidRPr="00055018">
        <w:rPr>
          <w:rStyle w:val="NumeroAFNegritaCaracter"/>
        </w:rPr>
        <w:t>2</w:t>
      </w:r>
      <w:r>
        <w:t>. A su vez, se incurrió en la causa de inadmisión precisada en el artículo 44.1 c) de la LOTC, que exige la invocación formal del derecho constitucional vulnerado, tan pronto como, una vez conocida la violación, hubiere lugar para ello, puesto que la presunta violación, de existir, se habría realizado por la Sentencia de la Magistratura de Trabajo, que el recurrente reconoció al notificársele, por lo que la invocación de la presunta lesión podía y debía haberse realizado al deducir el recurso de aclaración -o en su caso el de suplicación-, pero no se hizo, y sólo después de haber formulado el recurso de reposición contra el Auto que rechazó la aclaración, es cuando presentó un escrito invocando la lesión, pero haciéndolo ya tardíamente, porque la Magistratura no podía restaurar el derecho vulnerado, al haber dictado las resoluciones procedentes rechazando el remedio de aclaración.</w:t>
      </w:r>
    </w:p>
    <w:p w:rsidR="00055018" w:rsidRDefault="00055018" w:rsidP="00055018">
      <w:pPr>
        <w:pStyle w:val="TextoNormal"/>
      </w:pPr>
    </w:p>
    <w:p w:rsidR="00055018" w:rsidRDefault="00055018" w:rsidP="00055018">
      <w:pPr>
        <w:pStyle w:val="TextoNormal"/>
      </w:pPr>
      <w:r w:rsidRPr="00055018">
        <w:rPr>
          <w:rStyle w:val="NumeroAFNegritaCaracter"/>
        </w:rPr>
        <w:t>3</w:t>
      </w:r>
      <w:r>
        <w:t>. Por último, y a mayor abundamiento, la demanda incurre en la causa de inadmisión del art.  50.2 b ) de la LOTC, por carecer manifiestamente de contenido que justifique una decisión en Sentencia, por parte de este Tribunal, porque la pretensión que se ejercita es a partir de calificar como «error» un hecho declarado probado, entre el conjunto de los declarados como tal, en la Sentencia de la Magistratura a quo, y solicita que este Tribunal declare tal error y lo rectifique, expresamente, lo que tanto supone, como pretender que se examine y revise el hecho probado, cuando el art. 44.1 b) de la LOTC y constante doctrina de este órgano constitucional, lo prohíben de manera evidente, impidiendo el conocimiento de los supuestos fácticos apreciables libremente por los órganos judiciales ordinarios, así como constituir a este Tribunal en una tercera instancia, que elimine los errores o equivocaciones que sufran los Tribunales ordinarios, en cometido que no le incumbe por no estar en juego derechos constitucionales protegidos.</w:t>
      </w:r>
    </w:p>
    <w:p w:rsidR="00055018" w:rsidRDefault="00055018" w:rsidP="00055018">
      <w:pPr>
        <w:pStyle w:val="TextoNormal"/>
      </w:pPr>
      <w:r>
        <w:t>Si bien el número de trabajadores de la Empresa, es un supuesto de hecho, cuya determinación resulta obligada a efectos del alcance indemnizatorio en los despidos, sin embargo, tal precisión no constituía el objeto del litigio, que se refería a los despidos y su improcedencia, por lo que no puede admitirse como se afirma en la demanda, que la de</w:t>
      </w:r>
      <w:r>
        <w:lastRenderedPageBreak/>
        <w:t>terminación de aquel conocimiento lesionara el derecho establecido en el art. 24.1 de la C. E., mediante el incumplimiento del principio de congruencia, pues éste, según los términos del art.  359 de la Ley de Enjuiciamiento Civil, es la obligada respuesta judicial de carácter razonado, a las demandas y demás pretensiones deducidas oportunamente en el pleito, pero no comprende extenderla a que los órganos judiciales queden necesariamente sujetos, en la determinación del soporte fáctico de las resoluciones, a las alegaciones o elementos de juicio aportados por las partes, en donde operan en convicción psicológica valorando las pruebas.</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virtud de todo lo expuesto, la Sección acordó:</w:t>
      </w:r>
    </w:p>
    <w:p w:rsidR="00055018" w:rsidRDefault="00055018" w:rsidP="00055018">
      <w:pPr>
        <w:pStyle w:val="TextoNormal"/>
      </w:pPr>
      <w:r>
        <w:t>Inadmitir a trámite la demanda formulada por la Procuradora doña Consuelo Rodríguez Chacón en representación de la Sociedad Mercantil «Rogelio Marcos, S. L.», y el archivo de las actuaciones.</w:t>
      </w:r>
    </w:p>
    <w:p w:rsidR="00055018" w:rsidRDefault="00055018" w:rsidP="00055018">
      <w:pPr>
        <w:pStyle w:val="TextoNormal"/>
      </w:pPr>
    </w:p>
    <w:p w:rsidR="00055018" w:rsidRDefault="00055018" w:rsidP="00055018">
      <w:pPr>
        <w:pStyle w:val="TextoNormal"/>
      </w:pPr>
      <w:r>
        <w:t>Madrid, a diecinueve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5" w:name="AUTO_1984_793"/>
      <w:r>
        <w:lastRenderedPageBreak/>
        <w:t>AUTO 793/1984, de 20 de diciembre de 1984</w:t>
      </w:r>
    </w:p>
    <w:bookmarkEnd w:id="325"/>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ECLI:ES:TC:1984:793A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Acordando la acumulación de los recursos de inconstitucionalidad 111/1982 y 209 655 y 679/1983</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Mediante escrito que fue presentado ante este Tribunal el 29 de marzo de 1982, por el Gobierno vasco, representado por el Abogado don Rafael Jiménez Asensio, se promovió recurso de inconstitucionalidad -registrado bajo el núm. 111/1982- contra la Sección 33 (Fondo de Compensación Interterritorial) del Anexo IV de la Ley 44/1981, de 26 de diciembre, de Presupuestos Generales del Estado para 1982, cuyo recurso se admitió a trámite por providencia de 14 de abril de 1982 de la Sección Primera del Pleno de este Tribunal. Dentro del plazo concedido en dicha providencia se personó el Gobierno de la Nación, representado por el Abogado del Estado, mediante escrito de 6 de mayo de 1982, en el que solicitó que en su día dicte el Tribunal Sentencia por la que desestimen las pretensiones deducidas de adverso, declarando la plena validez de la Sección 33 del Estado, letra A, de los Presupuestos Generales del Estado para 1982. </w:t>
      </w:r>
    </w:p>
    <w:p w:rsidR="00055018" w:rsidRDefault="00055018" w:rsidP="00055018">
      <w:pPr>
        <w:pStyle w:val="TextoNormal"/>
      </w:pPr>
      <w:r>
        <w:t>Los Presidentes del Congreso de los Diputados y del Senado, en sus respectivos escritos de 27 de abril y 5 de mayo de 1982, acusan recibo del traslado conferido por la providencia citada de 14 de abril de 1982, sin formular alegaciones.</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30 de marzo de 1983 tuvo entrada en este Tribunal escrito del Abogado don Javier Madariaga Zamalloa por el que interponía, en nombre del Gobierno vasco, recurso de inconstitucionalidad contra la disposición adicional tercera del Real Decreto-ley 24/1982, de 29 de diciembre, sobre medidas urgentes en materia presupuestaria, financiera y tributaria, siendo admitido a trámite por providencia de la Sección Tercera, dictada el 6 de abril siguiente, y registrado bajo el núm. 209/1983. </w:t>
      </w:r>
    </w:p>
    <w:p w:rsidR="00055018" w:rsidRDefault="00055018" w:rsidP="00055018">
      <w:pPr>
        <w:pStyle w:val="TextoNormal"/>
      </w:pPr>
      <w:r>
        <w:t xml:space="preserve">Dentro del plazo concedido en dicha providencia, se personó el Abogado del Estado, en representación del Gobierno de la Nación, mediante escrito de 25 de abril de 1983 en el que formuló las correspondientes alegaciones y solicitó que, en su día, se dictare Sentencia desestimatoria de las pretensiones del recurso y en la que se declare la plena constitucionalidad y validez de la disposición impugnada. </w:t>
      </w:r>
    </w:p>
    <w:p w:rsidR="00055018" w:rsidRDefault="00055018" w:rsidP="00055018">
      <w:pPr>
        <w:pStyle w:val="TextoNormal"/>
      </w:pPr>
      <w:r>
        <w:lastRenderedPageBreak/>
        <w:t>Los Presidentes del Congreso de los Diputados y del Senado, en escritos fechados, respectivamente, el 12 y el 22 de abril de 1983, acusaron recibo del traslado del recurso, pero no formularon escrito de alegaciones.</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El 30 de septiembre de 1983 tuvo entrada en este Tribunal escrito del Abogado don Pedro José Caballero Lasquibar, por el que interponía, en nombre del Gobierno vasco, recurso de inconstitucionalidad -registrado al número 655/1983- contra la disposición adicional tercera y la Sección 33 de la Ley 5/1983, de 29 de junio, de medidas urgentes en materia presupuestaria, financiera y tributaria, siendo admitido a trámite por providencia de la Sección Primera, dictada el 13 de octubre siguiente. </w:t>
      </w:r>
    </w:p>
    <w:p w:rsidR="00055018" w:rsidRDefault="00055018" w:rsidP="00055018">
      <w:pPr>
        <w:pStyle w:val="TextoNormal"/>
      </w:pPr>
      <w:r>
        <w:t xml:space="preserve">Dentro del plazo concedido se personó el Abogado del Estado, en representación del Gobierno de la Nación, mediante escrito de 7 de noviembre de 1983, en el que formuló las correspondientes alegaciones y solicitó que, en su día, se dictare Sentencia desestimatoria de las pretensiones del recurso y en la que se declare la plena constitucionalidad y validez de la disposición impuganada. </w:t>
      </w:r>
    </w:p>
    <w:p w:rsidR="00055018" w:rsidRDefault="00055018" w:rsidP="00055018">
      <w:pPr>
        <w:pStyle w:val="TextoNormal"/>
      </w:pPr>
      <w:r>
        <w:t>Los Presidentes del Senado y del Congreso de los Diputados, en escritos fechados el 25 y el 28 de octubre de 1983, acusaron recibo del traslado del recurso efectuado, pero no formularon alegaciones.</w:t>
      </w:r>
    </w:p>
    <w:p w:rsidR="00055018" w:rsidRDefault="00055018" w:rsidP="00055018">
      <w:pPr>
        <w:pStyle w:val="TextoNormal"/>
      </w:pPr>
    </w:p>
    <w:p w:rsidR="00055018" w:rsidRDefault="00055018" w:rsidP="00055018">
      <w:pPr>
        <w:pStyle w:val="TextoNormal"/>
      </w:pPr>
      <w:r w:rsidRPr="00055018">
        <w:rPr>
          <w:rStyle w:val="NumeroAFNegritaCaracter"/>
        </w:rPr>
        <w:t>4</w:t>
      </w:r>
      <w:r>
        <w:t xml:space="preserve">. El 14 de octubre de 1983 tuvo entrada también en este Tribunal escrito del Abogado don Javier Madariaga Zamalloa por el que interponía, en representación del Gobierno vasco, recurso de inconstitucionalidad -registrado al núm. 679/1983- contra el art. 21.2 y 3 y la Sección 33 (Fondo de Compensación Interterritorial), del Anexo 111 de la Ley 9/1983, de 13 de julio, de Presupuestos Generales del Estado para 1983, siendo admitido a trámite por providencia de la Sección Segunda, dictada el 19 de octubre siguiente. </w:t>
      </w:r>
    </w:p>
    <w:p w:rsidR="00055018" w:rsidRDefault="00055018" w:rsidP="00055018">
      <w:pPr>
        <w:pStyle w:val="TextoNormal"/>
      </w:pPr>
      <w:r>
        <w:t xml:space="preserve">El Abogado del Estado, en representación del Gobierno de la Nación, mediante escrito de 23 de noviembre de 1983, formuló las correspondientes alegaciones y solicitó que, en su día, se dicte Sentencia desestimatoria de las pretensiones del recurso y en la que se declare la plena constitucionalidad y validez de la disposición impugnada. </w:t>
      </w:r>
    </w:p>
    <w:p w:rsidR="00055018" w:rsidRDefault="00055018" w:rsidP="00055018">
      <w:pPr>
        <w:pStyle w:val="TextoNormal"/>
      </w:pPr>
      <w:r>
        <w:t>Los representantes del Congreso de los Diputados y del Senado, en escritos fechas respectivamente el 27 de octubre y el 3 de noviembre de 1983, acusaron recibo del traslado efectuado, pero no formularon escrito de alegaciones.</w:t>
      </w:r>
    </w:p>
    <w:p w:rsidR="00055018" w:rsidRDefault="00055018" w:rsidP="00055018">
      <w:pPr>
        <w:pStyle w:val="TextoNormal"/>
      </w:pPr>
    </w:p>
    <w:p w:rsidR="00055018" w:rsidRDefault="00055018" w:rsidP="00055018">
      <w:pPr>
        <w:pStyle w:val="TextoNormal"/>
      </w:pPr>
      <w:r w:rsidRPr="00055018">
        <w:rPr>
          <w:rStyle w:val="NumeroAFNegritaCaracter"/>
        </w:rPr>
        <w:t>5</w:t>
      </w:r>
      <w:r>
        <w:t>. Por Autos dictados en los recursos 209, 655 y 679 de 1983, con fecha 8 de noviembre de 1984, se acordó oír, por plazo común de cinco días, al Abogado del Estado y a los Abogados representantes del Gobierno vasco, sobre la conveniencia de acumular dichos recursos al registrado con el núm. 111/1982, habiendo contestado el Abogado del Estado mediante escritos de 16 del mismo mes de noviembre, mostrando su conformidad con dicha acumulación, sin que lo hayan efectuado los Abogados del Gobierno vasco.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t>Unico.  El art. 83 de la Ley Orgánica del Tribunal Constitucional, permite a este órgano, de oficio -o a instancia de parte-, en cualquier momento de los procesos constitucionales, disponer la acumulación de todos aquellos que posean objetos conexos, que justifiquen la unidad de tramitación y decisión, una vez que se hayan oído a las partes comparecientes en los procesos afectados.</w:t>
      </w:r>
    </w:p>
    <w:p w:rsidR="00055018" w:rsidRDefault="00055018" w:rsidP="00055018">
      <w:pPr>
        <w:pStyle w:val="TextoNormal"/>
      </w:pPr>
      <w:r>
        <w:lastRenderedPageBreak/>
        <w:t>Los recursos de inconstitucionalidad núms.  111/1982, y 209, 655 y 679 de 1983, entablados por el Gobierno vasco contra el Gobierno de la Nación, se apoyan en las alegaciones del primero de ellos que han servido de modelo a los restantes, reiterando su contenida con ligeras variantes, que nada representan en orden al tema sustancial; existiendo identidad entre todos ellos, por tratarse de las mismas partes, y de las propias pretensiones, referidas a la declaración de inconstitucionalidad y nulidad de disposiciones, en relación al Fondo de Compensación Territorial, el ámbito de autonomía propio de la Comunidad Autonómica del País Vasco y el criterio de reparto previsto en Leyes de Presupuestos Generales del Estado de diversos años, por lo que es evidente que sus objetos son conexos, como determina dicho art.  83 de la LOTC, y deben ser acumulados al más antiguo de ellos, para ser tramitados unitariamente y decididos en una misma Sentencia.</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atención a lo expuesto, el Pleno del Tribunal Constitucional acuerda: acumular al recurso de inconstitucionalidad núm. 111/1982, los de igual condición núms. 209, 655 y 679 del año 1983.</w:t>
      </w:r>
    </w:p>
    <w:p w:rsidR="00055018" w:rsidRDefault="00055018" w:rsidP="00055018">
      <w:pPr>
        <w:pStyle w:val="TextoNormal"/>
      </w:pPr>
    </w:p>
    <w:p w:rsidR="00055018" w:rsidRDefault="00055018" w:rsidP="00055018">
      <w:pPr>
        <w:pStyle w:val="TextoNormal"/>
      </w:pPr>
      <w:r>
        <w:t>Madrid, a veinte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6" w:name="AUTO_1984_794"/>
      <w:r>
        <w:lastRenderedPageBreak/>
        <w:t>AUTO 794/1984, de 20 de diciembre de 1984</w:t>
      </w:r>
    </w:p>
    <w:bookmarkEnd w:id="326"/>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ECLI:ES:TC:1984:794A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Levantando la suspensión previamente acordada del art. 6.1 de la Ley 18/1984 de la Generalidad de Cataluña, en el recurso de inconstitucionalidad 497/1984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Abogado del Estado, en representación del Gobierno, mediante escrito presentado en este Tribunal el 4 de julio de 1984, interpuso recurso de inconstitucionalidad contra el art. 6.1 y demás artículos que guarden con él conexión o consecuencia, de la Ley de la Generalidad de Cataluña 18/1984, de 20 de marzo, sobre personal eventual, contratado e interino al servicio de la Generalidad en el período anterior a 1939 (publicado en el «Diario Oficial de la Generalidad de Cataluña», núm. 422, de 4 de abril de 1984) y solicitó la declaración de inconstitucionalidad de dicho precepto y de los demás de la Ley impugnada respecto de los que, a juicio de este Tribunal, procediera extender la declaración de nulidad por conexión o consecuencia asimismo, invocó expresamente el art. 161.2 de la Constitución y el art. 30 de la LOTC al objeto de que se acordase la suspensión de la vigencia y aplicación del precepto impugnado.</w:t>
      </w:r>
    </w:p>
    <w:p w:rsidR="00055018" w:rsidRDefault="00055018" w:rsidP="00055018">
      <w:pPr>
        <w:pStyle w:val="TextoNormal"/>
      </w:pPr>
    </w:p>
    <w:p w:rsidR="00055018" w:rsidRDefault="00055018" w:rsidP="00055018">
      <w:pPr>
        <w:pStyle w:val="TextoNormal"/>
      </w:pPr>
      <w:r w:rsidRPr="00055018">
        <w:rPr>
          <w:rStyle w:val="NumeroAFNegritaCaracter"/>
        </w:rPr>
        <w:t>2</w:t>
      </w:r>
      <w:r>
        <w:t>. Por providencia del día siguiente la Sección Segunda del Pleno de este Tribuanl acordó: a) admitir a trámite el mencionado recurso y conforme dispone el art. 34.1 de la LOTC, dar traslado del mismo al Congreso de los Diputados y al Senado, así como al Parlamento y al Consejo Ejecutivo de la Generalidad de Cataluña, para que en el plazo de quince días pudieran personarse en el procedimiento y formular las alegaciones que estimasen oportunas; b) comunicar a los Presidentes del Parlamento y del Consejo Ejecutivo de la Generalidad de Cataluña la suspensión de la vigencia y aplicación del mencionado precepto impugnado desde la fecha de la formalización del recurso según dispone el art. 30 de la LOTC; c) publicar la formulación del recurso y la suspensión acordada en el «Boletín Oficial del Estado» y en el «Diario Oficial de la Generalidad de Cataluña».</w:t>
      </w:r>
    </w:p>
    <w:p w:rsidR="00055018" w:rsidRDefault="00055018" w:rsidP="00055018">
      <w:pPr>
        <w:pStyle w:val="TextoNormal"/>
      </w:pPr>
    </w:p>
    <w:p w:rsidR="00055018" w:rsidRDefault="00055018" w:rsidP="00055018">
      <w:pPr>
        <w:pStyle w:val="TextoNormal"/>
      </w:pPr>
      <w:r w:rsidRPr="00055018">
        <w:rPr>
          <w:rStyle w:val="NumeroAFNegritaCaracter"/>
        </w:rPr>
        <w:t>3</w:t>
      </w:r>
      <w:r>
        <w:t xml:space="preserve">. Próximo a finalizar el plazo de cinco meses que señala el art. 161.2 de la Constitución, la Sección, por providencia del pasado día 21 de noviembre, acordó se oyese a las partes comparecidas en el presente proceso para que formulasen alegaciones acerca del </w:t>
      </w:r>
      <w:r>
        <w:lastRenderedPageBreak/>
        <w:t>mantenimiento o levantamiento de la suspensión de la vigencia y aplicación del precepto impugnado de la Ley referida.</w:t>
      </w:r>
    </w:p>
    <w:p w:rsidR="00055018" w:rsidRDefault="00055018" w:rsidP="00055018">
      <w:pPr>
        <w:pStyle w:val="TextoNormal"/>
      </w:pPr>
    </w:p>
    <w:p w:rsidR="00055018" w:rsidRDefault="00055018" w:rsidP="00055018">
      <w:pPr>
        <w:pStyle w:val="TextoNormal"/>
      </w:pPr>
      <w:r w:rsidRPr="00055018">
        <w:rPr>
          <w:rStyle w:val="NumeroAFNegritaCaracter"/>
        </w:rPr>
        <w:t>4</w:t>
      </w:r>
      <w:r>
        <w:t>. Por escrito presentado el 30 del mismo mes, el Abogado del Estado solicita el mantenimiento de la suspensión por entender que tratándose en el presente recurso de una invasión por parte de la norma impugnada del ámbito competencial exclusivo del Estado, y siendo así que ésta es materia de orden público, resulta obvia la procedencia de mantener la suspensión acordada, en evitación de situaciones de compartición de competencias en la materia en cuestión hasta la resolución de este Tribunal, a lo que añade que no se alcanza a comprender la existencia de perjuicios derivados del mantenimiento de la medida cautelar.</w:t>
      </w:r>
    </w:p>
    <w:p w:rsidR="00055018" w:rsidRDefault="00055018" w:rsidP="00055018">
      <w:pPr>
        <w:pStyle w:val="TextoNormal"/>
      </w:pPr>
    </w:p>
    <w:p w:rsidR="00055018" w:rsidRDefault="00055018" w:rsidP="00055018">
      <w:pPr>
        <w:pStyle w:val="TextoNormal"/>
      </w:pPr>
      <w:r w:rsidRPr="00055018">
        <w:rPr>
          <w:rStyle w:val="NumeroAFNegritaCaracter"/>
        </w:rPr>
        <w:t>5</w:t>
      </w:r>
      <w:r>
        <w:t xml:space="preserve">. Por su parte, el representante del Consejo Ejecutivo de la Generalidad de Cataluña, en escrito presentado el día 3 de diciembre pasado solicita el levantamiento de la suspensión por las siguientes razones: a) Porque el Tribunal Supremo, en Sentencia de 7 de abril de 1982 -invocada, incluso, por la propia actora-, se ha pronunciado sobre la cuestión en el sentido que las Leyes dictadas durante la transición política sobre amnistía de funcionarios comprenden no sólo a los funcionarios de carrera sino también a los eventuales o interinos. b) Porque la Ley del Parlamento de Cataluña impugnada no sólo respeta la letra de las «bases» estatales que pueden extraerse de la legislación citada en la contestación a la demanda, sino, muy especialmente, su espíritu que no es otro que el de «promover la reconciliación de todos los miembros de la Nación» y porque «ha llegado el momento de ultimar el proceso -de plena normalidad democrática- con el olvido de cualquier legado discriminatorio del pasado a la plena convivencia fraterna de todos los españoles» (exposición de motivos del Decreto-ley 10/1976). c) Porque las pensiones las pagará la Generalidad de Cataluña de su propio Presupuesto (art. 6 de la Ley) habilitando los créditos que fueren procedentes para dicha finalidad, bien entendido que para que el autogobierno que proclama el Estatuto de Autonomía no sea una simple expresión vacía de contenido, el Parlamento de Cataluña tiene que tener facultades suficientes para resolver una cuestión -como la de los antiguos funcionarios de la Generalidad- que tan específicamente afecta a esta Comunidad Autónoma. b) Porque la Ley es extraordinariamente moderada en sus planteamientos dado que limita el ámbito de sus beneficiarios a aquellas personas que fueron las víctimas más patentes de la situación que trata de remediar, ya que, como podrá comprobarse con el examen del art. 7 de la Ley, sólo es aplicable a aquellas personas que no hayan podido consolidar -desde 1939 hasta la fecha- cualquier otra pensión derivada de una relación de trabajo o ésta fuere inferior a la que corresponde por aplicación de dicha Ley en cuyo caso el interesado únicamente podrá cobrar la diferencia. </w:t>
      </w:r>
    </w:p>
    <w:p w:rsidR="00055018" w:rsidRDefault="00055018" w:rsidP="00055018">
      <w:pPr>
        <w:pStyle w:val="TextoNormal"/>
      </w:pPr>
      <w:r>
        <w:t>e) Porque los eventuales beneficiarios de la Ley son, en su inmensa mayoría, ancianos cuyas edades exceden de las edades medias que señalan las estadísticas sobre las expectativas de vida; obvias razones de solidaridad humana, además de las otras de estricta justicia, impulsan a solicitar el levantamiento de la suspensión, para que sean los beneficiarios, antes que sus herederos (en lo que sea procedente), los que puedan percibir y disfrutar las pensiones que dimanan de la Ley impugnada. Por todo lo cual, concluye el Abogado del Consejo Ejecutivo, procede el levantamiento de la suspensión del artículo impugnado, por cuanto el mantenimiento de la misma causaría perjuicios de imposible reparación.</w:t>
      </w:r>
    </w:p>
    <w:p w:rsidR="00055018" w:rsidRDefault="00055018" w:rsidP="00055018">
      <w:pPr>
        <w:pStyle w:val="TextoNormal"/>
      </w:pPr>
    </w:p>
    <w:p w:rsidR="00055018" w:rsidRDefault="00055018" w:rsidP="00055018">
      <w:pPr>
        <w:pStyle w:val="TextoNormal"/>
      </w:pPr>
      <w:r w:rsidRPr="00055018">
        <w:rPr>
          <w:rStyle w:val="NumeroAFNegritaCaracter"/>
        </w:rPr>
        <w:t>6</w:t>
      </w:r>
      <w:r>
        <w:t>. Por último, el Presidente del Parlamento de Cataluña, en escrito presentado el pasado día 4 de los corrientes, solicita el levantamiento de la suspensión del precepto impug</w:t>
      </w:r>
      <w:r>
        <w:lastRenderedPageBreak/>
        <w:t>nado, señalando que la suspensión del mismo impide la aplicación de la Ley en su totalidad y de dicha inaplicación se siguen graves perjuicios para sus eventuales beneficiarios dada la situación de indigencia y la edad de los mismos.</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El objeto de la presente resolución es determinar, de acuerdo con el art.  161.2 de la Constitución, si procede mantener o levantar la suspensión que pesa sobre el art. 6.1 de la Ley impugnada en este proceso constitucional, suspensión que fue acordada por este Tribunal en virtud de la invocación expresa que hizo, al formalizar el recurso, el Abogado del Estado.</w:t>
      </w:r>
    </w:p>
    <w:p w:rsidR="00055018" w:rsidRDefault="00055018" w:rsidP="00055018">
      <w:pPr>
        <w:pStyle w:val="TextoNormal"/>
      </w:pPr>
    </w:p>
    <w:p w:rsidR="00055018" w:rsidRDefault="00055018" w:rsidP="00055018">
      <w:pPr>
        <w:pStyle w:val="TextoNormal"/>
      </w:pPr>
      <w:r w:rsidRPr="00055018">
        <w:rPr>
          <w:rStyle w:val="NumeroAFNegritaCaracter"/>
        </w:rPr>
        <w:t>2</w:t>
      </w:r>
      <w:r>
        <w:t>. Dejando al margen la cuestión de fondo planteada en dicho recurso, que habrá de abordarse en la Sentencia que en su día se dicte y ponderando en este momento de modo exclusivo los intereses en presencia en orden a la adopción de la correspondiente decisión interlocutoria, conviene fijarse únicamente en las previsibles consecuencias de la adopción de una resolución en uno u otro sentido, es decir, el mantenimiento o el alzamiento de la suspensión de la norma legal impugnada.</w:t>
      </w:r>
    </w:p>
    <w:p w:rsidR="00055018" w:rsidRDefault="00055018" w:rsidP="00055018">
      <w:pPr>
        <w:pStyle w:val="TextoNormal"/>
      </w:pPr>
      <w:r>
        <w:t>Pues bien, el mantenimiento de la suspensión equivale, prácticamente, como hace notar la representación procesal del Parlamento de Cataluña, a la inaplicación de la Ley en su totalidad, con las consecuencias de demorar la eventual vigencia de la misma y, en concreto, de su art.  6.1, hasta que se decida el presente pleito en cuanto al fondo, lo que conlleva, como es lógico, la inaplicación de los beneficios previstos en aquélla respecto de sus destinatarios, que no se hallan, seguramente, sobrados de medios económicos para subsistir.</w:t>
      </w:r>
    </w:p>
    <w:p w:rsidR="00055018" w:rsidRDefault="00055018" w:rsidP="00055018">
      <w:pPr>
        <w:pStyle w:val="TextoNormal"/>
      </w:pPr>
      <w:r>
        <w:t>Por el contrario, el alzamiento de la repetida suspensión permitiría la puesta en marcha de las previsiones presupuestarias de la indicada Ley, en el marco exclusivo de la Comunidad Autónoma de Cataluña, y, en consecuencia, su aplicación en un breve plazo de tiempo.</w:t>
      </w:r>
    </w:p>
    <w:p w:rsidR="00055018" w:rsidRDefault="00055018" w:rsidP="00055018">
      <w:pPr>
        <w:pStyle w:val="TextoNormal"/>
      </w:pPr>
      <w:r>
        <w:t>Aunque una eventual estimación del recurso podría comportar la anulación de las pensiones otorgadas y, en su caso, la devolución de las cantidades percibidas por parte de sus beneficiarios, no parece que ello pudiera representar un perjuicio grave para los intereses generales por los que debe velar el Estado, que no se verían afectados por tal consecuencia, mientras que la demora en la entrada en vigor de la Ley impugnada sí que podría producir, al menos en algunos casos, perjuicios de difícil o imposible reparación.</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el Pleno del Tribunal Constitucional acuerda levantar la suspensión del art. 6.1 de la Ley 18/1984, de 20 de marzo, de la Generalidad de Cataluña.</w:t>
      </w:r>
    </w:p>
    <w:p w:rsidR="00055018" w:rsidRDefault="00055018" w:rsidP="00055018">
      <w:pPr>
        <w:pStyle w:val="TextoNormal"/>
      </w:pPr>
    </w:p>
    <w:p w:rsidR="00055018" w:rsidRDefault="00055018" w:rsidP="00055018">
      <w:pPr>
        <w:pStyle w:val="TextoNormal"/>
      </w:pPr>
      <w:r>
        <w:t>Comuníquese esta resolución a los Presidentes del Gobierno de la Nación y del Parlamento y del Consejo Ejecutivo de la Generalidad de Cataluña y publíquese la parte dispositiva de la misma en el «Boletín Oficial del Estado» y en el «Diario Oficial de la</w:t>
      </w:r>
    </w:p>
    <w:p w:rsidR="00055018" w:rsidRDefault="00055018" w:rsidP="00055018">
      <w:pPr>
        <w:pStyle w:val="TextoNormal"/>
      </w:pPr>
      <w:r>
        <w:lastRenderedPageBreak/>
        <w:t>Generalidad de Cataluña».</w:t>
      </w:r>
    </w:p>
    <w:p w:rsidR="00055018" w:rsidRDefault="00055018" w:rsidP="00055018">
      <w:pPr>
        <w:pStyle w:val="TextoNormal"/>
      </w:pPr>
      <w:r>
        <w:t>Madrid, a veinte de diciembre de mil novecientos ochenta y cuatro.</w:t>
      </w:r>
    </w:p>
    <w:p w:rsidR="00055018" w:rsidRDefault="00055018">
      <w:pPr>
        <w:rPr>
          <w:rFonts w:ascii="Times New Roman" w:eastAsia="Times New Roman" w:hAnsi="Times New Roman" w:cs="Times New Roman"/>
          <w:sz w:val="24"/>
          <w:szCs w:val="24"/>
          <w:lang w:eastAsia="es-ES"/>
        </w:rPr>
      </w:pPr>
      <w:r>
        <w:br w:type="page"/>
      </w:r>
    </w:p>
    <w:p w:rsidR="00055018" w:rsidRDefault="00055018" w:rsidP="00055018">
      <w:pPr>
        <w:pStyle w:val="TtuloResolucin"/>
      </w:pPr>
      <w:bookmarkStart w:id="327" w:name="AUTO_1984_795"/>
      <w:r>
        <w:lastRenderedPageBreak/>
        <w:t>AUTO 795/1984, de 20 de diciembre de 1984</w:t>
      </w:r>
    </w:p>
    <w:bookmarkEnd w:id="327"/>
    <w:p w:rsidR="00055018" w:rsidRDefault="00055018" w:rsidP="00055018">
      <w:pPr>
        <w:pStyle w:val="TtuloResolucin"/>
      </w:pPr>
      <w:r>
        <w:t>Pleno</w:t>
      </w:r>
    </w:p>
    <w:p w:rsidR="00055018" w:rsidRDefault="00055018" w:rsidP="00055018">
      <w:pPr>
        <w:pStyle w:val="TtuloResolucin"/>
      </w:pPr>
    </w:p>
    <w:p w:rsidR="00055018" w:rsidRDefault="00055018" w:rsidP="00055018">
      <w:pPr>
        <w:pStyle w:val="SntesisDescriptiva"/>
      </w:pPr>
      <w:r>
        <w:t>ECLI:ES:TC:1984:795A</w:t>
      </w:r>
    </w:p>
    <w:p w:rsidR="00055018" w:rsidRDefault="00055018" w:rsidP="00055018">
      <w:pPr>
        <w:pStyle w:val="SntesisDescriptiva"/>
      </w:pPr>
    </w:p>
    <w:p w:rsidR="00055018" w:rsidRDefault="00055018" w:rsidP="00055018">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055018" w:rsidRDefault="00055018" w:rsidP="00055018">
      <w:pPr>
        <w:pStyle w:val="SntesisDescriptiva"/>
      </w:pPr>
    </w:p>
    <w:p w:rsidR="00055018" w:rsidRDefault="00055018" w:rsidP="00055018">
      <w:pPr>
        <w:pStyle w:val="SntesisDescriptiva"/>
      </w:pPr>
      <w:r>
        <w:t>Denegando la suspensión de diversos preceptos del Real Decreto 1.141/1984 en el conflicto positivo de competencia 748/1984</w:t>
      </w:r>
    </w:p>
    <w:p w:rsidR="00055018" w:rsidRDefault="00055018" w:rsidP="00055018">
      <w:pPr>
        <w:pStyle w:val="SntesisDescriptiva"/>
      </w:pPr>
    </w:p>
    <w:p w:rsidR="00055018" w:rsidRDefault="00055018" w:rsidP="00055018">
      <w:pPr>
        <w:pStyle w:val="SntesisDescriptiva"/>
      </w:pPr>
    </w:p>
    <w:p w:rsidR="00055018" w:rsidRDefault="00055018" w:rsidP="00055018">
      <w:pPr>
        <w:pStyle w:val="SntesisDescriptiva"/>
      </w:pPr>
    </w:p>
    <w:p w:rsidR="00055018" w:rsidRDefault="00055018" w:rsidP="00055018">
      <w:pPr>
        <w:pStyle w:val="TextoNormalNegritaCentrado"/>
      </w:pPr>
      <w:r>
        <w:t>AUTO</w:t>
      </w:r>
    </w:p>
    <w:p w:rsidR="00055018" w:rsidRDefault="00055018" w:rsidP="00055018">
      <w:pPr>
        <w:pStyle w:val="TextoNormalNegritaCentrado"/>
      </w:pPr>
    </w:p>
    <w:p w:rsidR="00055018" w:rsidRDefault="00055018" w:rsidP="00055018">
      <w:pPr>
        <w:pStyle w:val="TextoNormalNegritaCentrado"/>
        <w:keepNext/>
      </w:pPr>
      <w:r>
        <w:t>I. Antecedentes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Consejo Ejecutivo de la Generalidad de Cataluña, representado por el Abogado don Manuel María Vicens Matas, por escrito presentado en este Tribunal el día 29 de octubre del corriente, plantea conflicto positivo de competencia frente al Gobierno de la Nación, por estimar que los arts. 1 y 3, y por conexión necesaria los párrafos 2 y 3 del art. 4 del Real Decreto 1141/1984, de 23 de mayo, por el que se modifica la demarcación registral, vulnera la competencia de esa Comunidad Autónoma. </w:t>
      </w:r>
    </w:p>
    <w:p w:rsidR="00055018" w:rsidRDefault="00055018" w:rsidP="00055018">
      <w:pPr>
        <w:pStyle w:val="TextoNormal"/>
      </w:pPr>
      <w:r>
        <w:t xml:space="preserve">Por providencia de 7 de noviembre de 1984, la Sección Primera del Pleno de este Tribunal, acordó admitir a trámite el conflicto y dar traslado de la demanda y documentos presentados al Gobierno, por conducto de su Presidente, al objeto de que en el plazo de veinte días y por medio de su representación procesal, aporte cuantos documentos y alegaciones considere convenientes. </w:t>
      </w:r>
    </w:p>
    <w:p w:rsidR="00055018" w:rsidRDefault="00055018" w:rsidP="00055018">
      <w:pPr>
        <w:pStyle w:val="TextoNormal"/>
      </w:pPr>
      <w:r>
        <w:t>El Abogado del Estado, en su escrito de 5 de diciembre último, presenta escrito de alegaciones por el que solicita de este Tribunal, se sirva admitirlo y, previos los trámites legales pertinentes, dicte Sentencia declarando que la titularidad de la competencia controvertida en este conflicto corresponde al Estado, y desestimando las pretensiones anulatorias contenidas en el mismo.</w:t>
      </w:r>
    </w:p>
    <w:p w:rsidR="00055018" w:rsidRDefault="00055018" w:rsidP="00055018">
      <w:pPr>
        <w:pStyle w:val="TextoNormal"/>
      </w:pPr>
    </w:p>
    <w:p w:rsidR="00055018" w:rsidRDefault="00055018" w:rsidP="00055018">
      <w:pPr>
        <w:pStyle w:val="TextoNormal"/>
      </w:pPr>
      <w:r w:rsidRPr="00055018">
        <w:rPr>
          <w:rStyle w:val="NumeroAFNegritaCaracter"/>
        </w:rPr>
        <w:t>2</w:t>
      </w:r>
      <w:r>
        <w:t xml:space="preserve">. El Abogado de la Generalidad de Cataluña, en escrito de 28 de noviembre último y al amparo de lo dispuesto en el art. 64.3 de la Ley Orgánica del Tribunal Constitucional, solicita la suspensión de los arts. 1 y 3 del Real Decreto objeto del conflicto, en aquellos particulares que en el ámbito territorial de la Generalidad de Cataluña suponen la creación de nuevos registros y cambios de capitalidad registral, por estimar que la entrada en vigor de dichas normas en tales particulares sería causa de perjuicios de imposible o difícil reparación. Señala el Abogado de la Generalidad que la conveniencia de deducir ahora la petición de que se suspenda la aplicación parcial de los referidos artículos, o sea en cuanto comporten la creación de Registros en poblaciones de Cataluña que en la actualidad no tienen Registro, viene motivada por los términos en que se pronuncia la Orden de 29 de </w:t>
      </w:r>
      <w:r>
        <w:lastRenderedPageBreak/>
        <w:t xml:space="preserve">junio de 1984, por la que se dictan normas para la ejecución del Real Decreto de 23 de mayo del propio año, puesto que en su art. 1.2 se afirma que el 1 de junio de 1985 habrán de llevarse a término el resto de las segregaciones y divisiones materiales previstas en el Real Decreto, y cabe la posibilidad de que en tal fecha todavía no se haya visto y fallado el conflicto de competencia planteado por la Generalidad en relación al citado Real Decreto. La creación de nuevos Registros en poblaciones donde en la actualidad no hay Registro puede condicionar de manera irreversible la competencia de la Generalidad enunciada en el art. 18.2 del E. A. C. Si se lleva a cabo la modificación en las demarcaciones registrales relativas a Cataluña, con la consiguiente creación de nuevos Registros, y después resulta que son acogidas las pretensiones de la Generalidad de Cataluña y hay que volver a los Registros existentes con anterioridad a la reforma introducida por el Real Decreto 1141/1984, no hay duda, concluye el Abogado de la Generalidad, que se habrán causado a quienes hayan accedido a los Registros de nueva creación unos perjuicios de muy difícil reparación. </w:t>
      </w:r>
    </w:p>
    <w:p w:rsidR="00055018" w:rsidRDefault="00055018" w:rsidP="00055018">
      <w:pPr>
        <w:pStyle w:val="TextoNormal"/>
      </w:pPr>
      <w:r>
        <w:t>Por providencia de 5 de diciembre último, la Sección Primera del Pleno de este Tribunal acuerda dar traslado al Abogado del Estado para que, en el plazo de cinco días, alegue lo que estime procedente con respecto a lo solicitado.</w:t>
      </w:r>
    </w:p>
    <w:p w:rsidR="00055018" w:rsidRDefault="00055018" w:rsidP="00055018">
      <w:pPr>
        <w:pStyle w:val="TextoNormal"/>
      </w:pPr>
    </w:p>
    <w:p w:rsidR="00055018" w:rsidRDefault="00055018" w:rsidP="00055018">
      <w:pPr>
        <w:pStyle w:val="TextoNormal"/>
      </w:pPr>
      <w:r w:rsidRPr="00055018">
        <w:rPr>
          <w:rStyle w:val="NumeroAFNegritaCaracter"/>
        </w:rPr>
        <w:t>3</w:t>
      </w:r>
      <w:r>
        <w:t>. El Abogado del Estado, en escrito de 14 de diciembre último, se opone a la suspensión solicitada en base a las siguientes alegaciones: se fundamenta la solicitud en supuestos perjuicios de imposible o difícil reparación que podrían seguirse de la no suspensión; dichos perjuicios se circunscriben, .según la solicitante, a dos: el primero, el irreversible condicionamiento de las competencias de la Generalidad a que se refieren los arts. 5.1 y 18.1 del E. A. C.; el segundo, que quienes accedieran a los nuevos Registros, luego suprimidos a causa de la estimación del conflicto, verían perjudicados sus derechos. Pero lo cierto es que nada parece impedir que la Generalidad haga desde ahora uso de la competencia que le confiere el art. 5.1, en relación con el 9.8 del E. A. C., al margen de las demarcaciones registrales que se fijen por el Gobierno de la Nación, pues es obvio que, en este particular, ninguna incompatibilidad en el ejercicio de las respectivas competencias se desprende del Estatuto ni de las normas estatales. Sin embargo, añade el Abogado del Estado, si observamos lo que ocurriría en el supuesto de suspensión y posterior desestimación del conflicto, se llega a la conclusión de que serían las necesidades del servicio y, por ende, el interés público, los que sufrirían los perjuicios, éstos sí irreparables, derivados de la paralización de la reforma hipotecaria plasmada en la creación de nuevos Registros, destinados a absorber el enorme volumen de trabajo existente, como pone de manifiesto el preámbulo del Real Decreto impugnado. En cuanto a la posible incidencia en la provisión de plazas y, en general, en el movimiento de personal, es inherente a todo proceso constitucional que tenga por objeto normas estatales con contenido organizativo; si se suspendieran los preceptos impugnados, y luego se desestimase el conflicto, lo que ocurriría es que, a costa de los intereses de la colectividad, se habría paralizado la puesta en funcionamiento de unos Registros, para amparar eventuales perjuicios de los que los hubieran provisto.</w:t>
      </w:r>
    </w:p>
    <w:p w:rsidR="00055018" w:rsidRDefault="00055018" w:rsidP="00055018">
      <w:pPr>
        <w:pStyle w:val="TextoNormal"/>
      </w:pPr>
    </w:p>
    <w:p w:rsidR="00055018" w:rsidRDefault="00055018" w:rsidP="00055018">
      <w:pPr>
        <w:pStyle w:val="TextoNormalNegritaCentrado"/>
        <w:keepNext/>
      </w:pPr>
      <w:r>
        <w:t>II. Fundamentos jurídicos</w:t>
      </w:r>
    </w:p>
    <w:p w:rsidR="00055018" w:rsidRDefault="00055018" w:rsidP="00055018">
      <w:pPr>
        <w:pStyle w:val="TextoNormalNegritaCentrado"/>
        <w:keepNext/>
      </w:pPr>
    </w:p>
    <w:p w:rsidR="00055018" w:rsidRDefault="00055018" w:rsidP="00055018">
      <w:pPr>
        <w:pStyle w:val="TextoNormal"/>
      </w:pPr>
      <w:r w:rsidRPr="00055018">
        <w:rPr>
          <w:rStyle w:val="NumeroAFNegritaCaracter"/>
        </w:rPr>
        <w:t>1</w:t>
      </w:r>
      <w:r>
        <w:t xml:space="preserve">. El art. 64.3 de la LOTC establece que cuando el órgano que formalice un conflicto positivo de competencia no sea el Gobierno de la Nación podrá solicitar del Tribunal </w:t>
      </w:r>
      <w:r>
        <w:lastRenderedPageBreak/>
        <w:t>Constitucional la suspensión de la disposición, resolución o acto objeto de conflicto, invocando perjuicios de imposible o difícil reparación.  El Tribunal acordará o denegará libremente la suspensión solicitada.  En el presente conflicto la Generalidad de Cataluña, que es la promotora del conflicto, solicita la suspensión de los arts.  1 y 3 del Real Decreto 1141/1984, de 23 de mayo, impugnados por ella, en cuanto crean nuevos Registros y cambios de capitalidad registral.  La petición de suspensión se refiere sólo a los supuestos en que se crean esos nuevos registros en poblaciones que carecen de él actualmente, y no a aquellos en que se confirman demarcaciones registrales ya existentes.</w:t>
      </w:r>
    </w:p>
    <w:p w:rsidR="00055018" w:rsidRDefault="00055018" w:rsidP="00055018">
      <w:pPr>
        <w:pStyle w:val="TextoNormal"/>
      </w:pPr>
    </w:p>
    <w:p w:rsidR="00055018" w:rsidRDefault="00055018" w:rsidP="00055018">
      <w:pPr>
        <w:pStyle w:val="TextoNormal"/>
      </w:pPr>
      <w:r w:rsidRPr="00055018">
        <w:rPr>
          <w:rStyle w:val="NumeroAFNegritaCaracter"/>
        </w:rPr>
        <w:t>2</w:t>
      </w:r>
      <w:r>
        <w:t>. En el mismo escrito en que se solicita la suspensión se dice que la conveniencia de hacerlo ahora viene motivada por la Orden de 29 de junio de 1984, que dispone que el 1 de junio de 1985 se llevarán a término el resto de las segregaciones y divisiones previstas en el Real Decreto parcialmente impugnado, ya que es posible que en esa fecha no se haya dictado Sentencia sobre el conflicto flanteado.  Ello supone que los perjuicios posibles sólo se producirían a partir de entonces, por lo que no existiendo ahora tales perjuicios, no es procedente acceder a la suspensión.  Esta decisión no impide que la Generalidad de Cataluña pueda renovar la petición en su momento y no prejuzga en modo alguno, el contenido de la que en ese caso pueda adoptar este Tribunal.</w:t>
      </w:r>
    </w:p>
    <w:p w:rsidR="00055018" w:rsidRDefault="00055018" w:rsidP="00055018">
      <w:pPr>
        <w:pStyle w:val="TextoNormal"/>
      </w:pPr>
    </w:p>
    <w:p w:rsidR="00055018" w:rsidRDefault="00055018" w:rsidP="00055018">
      <w:pPr>
        <w:pStyle w:val="TextoNormal"/>
      </w:pPr>
    </w:p>
    <w:p w:rsidR="00055018" w:rsidRDefault="00055018" w:rsidP="00055018">
      <w:pPr>
        <w:pStyle w:val="TextoNormal"/>
      </w:pPr>
    </w:p>
    <w:p w:rsidR="00055018" w:rsidRDefault="00055018" w:rsidP="00055018">
      <w:pPr>
        <w:pStyle w:val="TextoNormalCentrado"/>
      </w:pPr>
      <w:r>
        <w:t>ACUERDA</w:t>
      </w:r>
    </w:p>
    <w:p w:rsidR="00055018" w:rsidRDefault="00055018" w:rsidP="00055018">
      <w:pPr>
        <w:pStyle w:val="TextoNormalCentrado"/>
      </w:pPr>
    </w:p>
    <w:p w:rsidR="00055018" w:rsidRDefault="00055018" w:rsidP="00055018">
      <w:pPr>
        <w:pStyle w:val="TextoNormal"/>
      </w:pPr>
      <w:r>
        <w:t>En consecuencia, el Pleno del Tribunal acuerda denegar la suspensión de los arts. 1 y 3 del Real Decreto 1141/1984, de 23 de mayo, por el que se modifica la demarcación registral, y que ha sido solicitada por la Generalidad de Cataluña.</w:t>
      </w:r>
    </w:p>
    <w:p w:rsidR="00055018" w:rsidRDefault="00055018" w:rsidP="00055018">
      <w:pPr>
        <w:pStyle w:val="TextoNormal"/>
      </w:pPr>
    </w:p>
    <w:p w:rsidR="00055018" w:rsidRDefault="00055018" w:rsidP="00720D61">
      <w:pPr>
        <w:pStyle w:val="TextoNormal"/>
      </w:pPr>
      <w:r>
        <w:t>Madrid, a veinte de diciembre de mil novecientos ochenta y cuatro.</w:t>
      </w:r>
    </w:p>
    <w:p w:rsidR="00720D61" w:rsidRDefault="00720D61">
      <w:pPr>
        <w:rPr>
          <w:rFonts w:ascii="Times New Roman" w:eastAsia="Times New Roman" w:hAnsi="Times New Roman" w:cs="Times New Roman"/>
          <w:sz w:val="24"/>
          <w:szCs w:val="24"/>
          <w:lang w:eastAsia="es-ES"/>
        </w:rPr>
      </w:pPr>
      <w:r>
        <w:br w:type="page"/>
      </w:r>
    </w:p>
    <w:p w:rsidR="00720D61" w:rsidRDefault="00720D61" w:rsidP="00055018">
      <w:pPr>
        <w:pStyle w:val="ParrafoNormal"/>
      </w:pPr>
    </w:p>
    <w:p w:rsidR="00720D61" w:rsidRDefault="00720D61" w:rsidP="00720D61">
      <w:pPr>
        <w:pStyle w:val="TextoNormal"/>
      </w:pPr>
    </w:p>
    <w:p w:rsidR="00720D61" w:rsidRDefault="00720D61" w:rsidP="00720D61">
      <w:pPr>
        <w:pStyle w:val="TextoNormal"/>
      </w:pPr>
    </w:p>
    <w:p w:rsidR="00720D61" w:rsidRDefault="00720D61" w:rsidP="00720D61">
      <w:pPr>
        <w:pStyle w:val="TextoNormal"/>
      </w:pPr>
    </w:p>
    <w:p w:rsidR="00720D61" w:rsidRDefault="000403B9" w:rsidP="00720D61">
      <w:pPr>
        <w:pStyle w:val="Ttulondice"/>
        <w:suppressAutoHyphens/>
      </w:pPr>
      <w:r>
        <w:t>3.</w:t>
      </w:r>
      <w:r w:rsidR="00AC7E2E">
        <w:t xml:space="preserve"> ÍNDICE DE DISPOSICIONES CON FUERZA DE LEY IMPUGNADAS</w:t>
      </w: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pPr>
    </w:p>
    <w:p w:rsidR="00720D61" w:rsidRDefault="00720D61" w:rsidP="00720D61">
      <w:pPr>
        <w:pStyle w:val="TextoNormal"/>
      </w:pPr>
      <w:bookmarkStart w:id="328" w:name="INDICE22802"/>
      <w:bookmarkEnd w:id="328"/>
    </w:p>
    <w:p w:rsidR="00720D61" w:rsidRDefault="00110C9F" w:rsidP="00720D61">
      <w:pPr>
        <w:pStyle w:val="TextoIndiceNivel2"/>
        <w:suppressAutoHyphens/>
      </w:pPr>
      <w:r>
        <w:t>A) Disposiciones con fuerza de ley del Estado</w:t>
      </w:r>
    </w:p>
    <w:p w:rsidR="00720D61" w:rsidRDefault="00720D61" w:rsidP="00720D61">
      <w:pPr>
        <w:pStyle w:val="TextoIndiceNivel2"/>
      </w:pPr>
    </w:p>
    <w:p w:rsidR="00720D61" w:rsidRDefault="00720D61" w:rsidP="00720D61">
      <w:pPr>
        <w:pStyle w:val="TextoNormalNegritaCursivandice"/>
      </w:pPr>
      <w:r>
        <w:t>Ley Orgánica 5/1983, de 1 de marzo. Se aplica el art. 144 c) de la Constitución a la provincia de Segovia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00" w:history="1">
        <w:r w:rsidRPr="00720D61">
          <w:rPr>
            <w:rStyle w:val="TextoNormalCaracter"/>
          </w:rPr>
          <w:t>100/1984</w:t>
        </w:r>
      </w:hyperlink>
      <w:r>
        <w:t>.</w:t>
      </w:r>
    </w:p>
    <w:p w:rsidR="00720D61" w:rsidRDefault="00720D61" w:rsidP="00720D61">
      <w:pPr>
        <w:pStyle w:val="TextoNormal"/>
      </w:pPr>
    </w:p>
    <w:p w:rsidR="00720D61" w:rsidRDefault="00720D61" w:rsidP="00720D61">
      <w:pPr>
        <w:pStyle w:val="SangriaFrancesaArticulo"/>
      </w:pPr>
      <w:bookmarkStart w:id="329" w:name="INDICE22806"/>
    </w:p>
    <w:bookmarkEnd w:id="329"/>
    <w:p w:rsidR="00720D61" w:rsidRDefault="00EE49A0" w:rsidP="00720D61">
      <w:pPr>
        <w:pStyle w:val="TextoIndiceNivel2"/>
        <w:suppressAutoHyphens/>
      </w:pPr>
      <w:r>
        <w:t>B) Disposiciones con fuerza de ley de las Comunidades Autónomas</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B.1) Castilla y León</w:t>
      </w:r>
    </w:p>
    <w:p w:rsidR="00720D61" w:rsidRDefault="00720D61" w:rsidP="00720D61">
      <w:pPr>
        <w:pStyle w:val="TextoNormalNegritaCentrado"/>
      </w:pPr>
    </w:p>
    <w:p w:rsidR="00720D61" w:rsidRDefault="00720D61" w:rsidP="00720D61">
      <w:pPr>
        <w:pStyle w:val="TextoNormalNegritaCursivandice"/>
      </w:pPr>
      <w:r>
        <w:t>Ley Orgánica 4/1983, de 25 de febrero. Estatuto de Autonomía de Castilla y León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89" w:history="1">
        <w:r w:rsidRPr="00720D61">
          <w:rPr>
            <w:rStyle w:val="TextoNormalCaracter"/>
          </w:rPr>
          <w:t>89/1984</w:t>
        </w:r>
      </w:hyperlink>
      <w:r>
        <w:t>.</w:t>
      </w:r>
    </w:p>
    <w:p w:rsidR="00720D61" w:rsidRDefault="00720D61">
      <w:pPr>
        <w:rPr>
          <w:rFonts w:ascii="Times New Roman" w:eastAsia="Times New Roman" w:hAnsi="Times New Roman" w:cs="Times New Roman"/>
          <w:sz w:val="24"/>
          <w:szCs w:val="24"/>
          <w:lang w:eastAsia="es-ES"/>
        </w:rPr>
      </w:pPr>
      <w:r>
        <w:br w:type="page"/>
      </w:r>
    </w:p>
    <w:p w:rsidR="00720D61" w:rsidRDefault="00720D61" w:rsidP="00720D61">
      <w:pPr>
        <w:pStyle w:val="SangriaFrancesaArticulo"/>
      </w:pPr>
    </w:p>
    <w:p w:rsidR="00720D61" w:rsidRDefault="00720D61" w:rsidP="00720D61">
      <w:pPr>
        <w:pStyle w:val="TextoNormal"/>
      </w:pPr>
    </w:p>
    <w:p w:rsidR="00720D61" w:rsidRDefault="00720D61" w:rsidP="00720D61">
      <w:pPr>
        <w:pStyle w:val="TextoNormal"/>
      </w:pPr>
    </w:p>
    <w:p w:rsidR="00720D61" w:rsidRDefault="00720D61" w:rsidP="00720D61">
      <w:pPr>
        <w:pStyle w:val="TextoNormal"/>
      </w:pPr>
    </w:p>
    <w:p w:rsidR="00720D61" w:rsidRDefault="00D12467" w:rsidP="00720D61">
      <w:pPr>
        <w:pStyle w:val="Ttulondice"/>
        <w:suppressAutoHyphens/>
      </w:pPr>
      <w:r>
        <w:t>4. ÍNDICE DE DISPOSICIONES GENERALES IMPUGNADAS</w:t>
      </w: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pPr>
    </w:p>
    <w:p w:rsidR="00720D61" w:rsidRDefault="00720D61" w:rsidP="00720D61">
      <w:pPr>
        <w:pStyle w:val="TextoNormal"/>
      </w:pPr>
      <w:bookmarkStart w:id="330" w:name="INDICE22803"/>
      <w:bookmarkEnd w:id="330"/>
    </w:p>
    <w:p w:rsidR="00720D61" w:rsidRDefault="00720D61" w:rsidP="00720D61">
      <w:pPr>
        <w:pStyle w:val="TextoIndiceNivel2"/>
        <w:suppressAutoHyphens/>
      </w:pPr>
      <w:r>
        <w:t>A) Disposiciones del Estado</w:t>
      </w:r>
    </w:p>
    <w:p w:rsidR="00720D61" w:rsidRDefault="00720D61" w:rsidP="00720D61">
      <w:pPr>
        <w:pStyle w:val="TextoIndiceNivel2"/>
      </w:pPr>
    </w:p>
    <w:p w:rsidR="00720D61" w:rsidRDefault="00720D61" w:rsidP="00720D61">
      <w:pPr>
        <w:pStyle w:val="TextoNormalNegritaCursivandice"/>
      </w:pPr>
      <w:r>
        <w:t>Real Decreto 2924/1981, de 4 de diciembre. Reestructuración de diversos órganos de la Administración del Estado</w:t>
      </w:r>
    </w:p>
    <w:p w:rsidR="00720D61" w:rsidRDefault="00720D61" w:rsidP="00720D61">
      <w:pPr>
        <w:pStyle w:val="SangriaFrancesaArticulo"/>
      </w:pPr>
      <w:r w:rsidRPr="00720D61">
        <w:rPr>
          <w:rStyle w:val="TextoNormalNegritaCaracter"/>
        </w:rPr>
        <w:t>Artículo 6.</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14.</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18.1 apartados a) a e).</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18.2.</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20.1.</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20.1 párrafos 1, 2.</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20.2.</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r w:rsidRPr="00720D61">
        <w:rPr>
          <w:rStyle w:val="TextoNormalNegritaCaracter"/>
        </w:rPr>
        <w:t>Artículo 21.1 c).</w:t>
      </w:r>
      <w:r w:rsidRPr="00720D61">
        <w:rPr>
          <w:rStyle w:val="TextoNormalCaracter"/>
        </w:rPr>
        <w:t>-</w:t>
      </w:r>
      <w:r>
        <w:t xml:space="preserve"> Sentencia </w:t>
      </w:r>
      <w:hyperlink w:anchor="SENTENCIA_1984_95" w:history="1">
        <w:r w:rsidRPr="00720D61">
          <w:rPr>
            <w:rStyle w:val="TextoNormalCaracter"/>
          </w:rPr>
          <w:t>95/1984</w:t>
        </w:r>
      </w:hyperlink>
      <w:r>
        <w:t>.</w:t>
      </w:r>
    </w:p>
    <w:p w:rsidR="00720D61" w:rsidRDefault="00720D61" w:rsidP="00720D61">
      <w:pPr>
        <w:pStyle w:val="SangriaFrancesaArticulo"/>
      </w:pPr>
    </w:p>
    <w:p w:rsidR="00720D61" w:rsidRDefault="00720D61" w:rsidP="00720D61">
      <w:pPr>
        <w:pStyle w:val="TextoNormalNegritaCursivandice"/>
      </w:pPr>
      <w:r>
        <w:t>Resolución de la Dirección General del Instituto nacional de la seguridad social, de 30 de marzo de 1982. Publicación de los tribunales que han de juzgar las pruebas selectivas de la oposición de ingreso en la Escala Única del Cuerpo Auxiliar de la Administración de la Seguridad Social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6" w:history="1">
        <w:r w:rsidRPr="00720D61">
          <w:rPr>
            <w:rStyle w:val="TextoNormalCaracter"/>
          </w:rPr>
          <w:t>116/1984</w:t>
        </w:r>
      </w:hyperlink>
      <w:r>
        <w:t>.</w:t>
      </w:r>
    </w:p>
    <w:p w:rsidR="00720D61" w:rsidRDefault="00720D61" w:rsidP="00720D61">
      <w:pPr>
        <w:pStyle w:val="SangriaFrancesaArticulo"/>
      </w:pPr>
    </w:p>
    <w:p w:rsidR="00720D61" w:rsidRDefault="00720D61" w:rsidP="00720D61">
      <w:pPr>
        <w:pStyle w:val="TextoNormalNegritaCursivandice"/>
      </w:pPr>
      <w:r>
        <w:t>Orden del Ministerio de Economía y Hacienda, de 8 de marzo de 1983. Autoriza a las cajas de ahorros establecidas en las provincias de Barcelona, Gerona, Tarragona, Lérida y Huesca, para conceder créditos especiales a los damnificados por las inundaciones habidas en esas provincias en 1982</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w:t>
      </w:r>
    </w:p>
    <w:p w:rsidR="00720D61" w:rsidRDefault="00720D61" w:rsidP="00720D61">
      <w:pPr>
        <w:pStyle w:val="SangriaFrancesaArticulo"/>
      </w:pPr>
    </w:p>
    <w:p w:rsidR="00720D61" w:rsidRDefault="00720D61" w:rsidP="00720D61">
      <w:pPr>
        <w:pStyle w:val="TextoNormalNegritaCursivandice"/>
      </w:pPr>
      <w:r>
        <w:lastRenderedPageBreak/>
        <w:t>Real Decreto 2288/1983, de 27 de julio. Establece para los hoteles la distinción especial "Recomendado por su calidad"</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5" w:history="1">
        <w:r w:rsidRPr="00720D61">
          <w:rPr>
            <w:rStyle w:val="TextoNormalCaracter"/>
          </w:rPr>
          <w:t>125/1984</w:t>
        </w:r>
      </w:hyperlink>
      <w:r>
        <w:t>.</w:t>
      </w:r>
    </w:p>
    <w:p w:rsidR="00720D61" w:rsidRDefault="00720D61" w:rsidP="00720D61">
      <w:pPr>
        <w:pStyle w:val="TextoNormal"/>
      </w:pPr>
    </w:p>
    <w:p w:rsidR="00720D61" w:rsidRDefault="00720D61" w:rsidP="00720D61">
      <w:pPr>
        <w:pStyle w:val="SangriaFrancesaArticulo"/>
      </w:pPr>
      <w:bookmarkStart w:id="331" w:name="INDICE22824"/>
    </w:p>
    <w:bookmarkEnd w:id="331"/>
    <w:p w:rsidR="00720D61" w:rsidRDefault="00720D61" w:rsidP="00720D61">
      <w:pPr>
        <w:pStyle w:val="TextoIndiceNivel2"/>
        <w:suppressAutoHyphens/>
      </w:pPr>
      <w:r>
        <w:t>B) Disposiciones de las Comunidades y Ciudades Autónomas</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B.1) Cataluña</w:t>
      </w:r>
    </w:p>
    <w:p w:rsidR="00720D61" w:rsidRDefault="00720D61" w:rsidP="00720D61">
      <w:pPr>
        <w:pStyle w:val="TextoNormalNegritaCentrado"/>
      </w:pPr>
    </w:p>
    <w:p w:rsidR="00720D61" w:rsidRDefault="00720D61" w:rsidP="00720D61">
      <w:pPr>
        <w:pStyle w:val="TextoNormalNegritaCursivandice"/>
      </w:pPr>
      <w:r>
        <w:t>Decreto de la Generalidad de Cataluña 162/1982, de 3 de junio. Por el que la Generalidad asume competencias de régimen local</w:t>
      </w:r>
    </w:p>
    <w:p w:rsidR="00720D61" w:rsidRDefault="00720D61" w:rsidP="00720D61">
      <w:pPr>
        <w:pStyle w:val="SangriaFrancesaArticulo"/>
      </w:pPr>
      <w:r w:rsidRPr="00720D61">
        <w:rPr>
          <w:rStyle w:val="TextoNormalNegritaCaracter"/>
        </w:rPr>
        <w:t>Artículo 1 a).</w:t>
      </w:r>
      <w:r w:rsidRPr="00720D61">
        <w:rPr>
          <w:rStyle w:val="TextoNormalCaracter"/>
        </w:rPr>
        <w:t>-</w:t>
      </w:r>
      <w:r>
        <w:t xml:space="preserve"> Sentencia </w:t>
      </w:r>
      <w:hyperlink w:anchor="SENTENCIA_1984_117" w:history="1">
        <w:r w:rsidRPr="00720D61">
          <w:rPr>
            <w:rStyle w:val="TextoNormalCaracter"/>
          </w:rPr>
          <w:t>117/1984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B.2) País Vasco</w:t>
      </w:r>
    </w:p>
    <w:p w:rsidR="00720D61" w:rsidRDefault="00720D61" w:rsidP="00720D61">
      <w:pPr>
        <w:pStyle w:val="TextoNormalNegritaCentrado"/>
      </w:pPr>
    </w:p>
    <w:p w:rsidR="00720D61" w:rsidRDefault="00720D61" w:rsidP="00720D61">
      <w:pPr>
        <w:pStyle w:val="TextoNormalNegritaCursivandice"/>
      </w:pPr>
      <w:r>
        <w:t>Orden de la Consejería de Economía y Hacienda del Gobierno Vasco, de 19 de enero de 1982. Autoriza el folleto de una emisión de obligaciones de "Refinería de Petróleos del Norte, S.A." (PETRONOR), y la fecha de su lanzamiento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6" w:history="1">
        <w:r w:rsidRPr="00720D61">
          <w:rPr>
            <w:rStyle w:val="TextoNormalCaracter"/>
          </w:rPr>
          <w:t>96/1984</w:t>
        </w:r>
      </w:hyperlink>
      <w:r>
        <w:t xml:space="preserve"> (anula parcialmente).</w:t>
      </w:r>
    </w:p>
    <w:p w:rsidR="00720D61" w:rsidRDefault="00720D61" w:rsidP="00720D61">
      <w:pPr>
        <w:pStyle w:val="SangriaFrancesaArticulo"/>
      </w:pPr>
    </w:p>
    <w:p w:rsidR="00720D61" w:rsidRDefault="00720D61" w:rsidP="00720D61">
      <w:pPr>
        <w:pStyle w:val="TextoNormalNegritaCursivandice"/>
      </w:pPr>
      <w:r>
        <w:t>Decreto del Gobierno Vasco 34/1983, de 8 de marzo. Creación de Centros de Coordinación Operativa</w:t>
      </w:r>
    </w:p>
    <w:p w:rsidR="00720D61" w:rsidRDefault="00720D61" w:rsidP="00720D61">
      <w:pPr>
        <w:pStyle w:val="SangriaFrancesaArticulo"/>
      </w:pPr>
      <w:r w:rsidRPr="00720D61">
        <w:rPr>
          <w:rStyle w:val="TextoNormalNegritaCaracter"/>
        </w:rPr>
        <w:t>Artículo 3.1 g).</w:t>
      </w:r>
      <w:r w:rsidRPr="00720D61">
        <w:rPr>
          <w:rStyle w:val="TextoNormalCaracter"/>
        </w:rPr>
        <w:t>-</w:t>
      </w:r>
      <w:r>
        <w:t xml:space="preserve"> Sentencia </w:t>
      </w:r>
      <w:hyperlink w:anchor="SENTENCIA_1984_123" w:history="1">
        <w:r w:rsidRPr="00720D61">
          <w:rPr>
            <w:rStyle w:val="TextoNormalCaracter"/>
          </w:rPr>
          <w:t>123/1984</w:t>
        </w:r>
      </w:hyperlink>
      <w:r>
        <w:t>.</w:t>
      </w:r>
    </w:p>
    <w:p w:rsidR="00720D61" w:rsidRDefault="00720D61">
      <w:pPr>
        <w:rPr>
          <w:rFonts w:ascii="Times New Roman" w:eastAsia="Times New Roman" w:hAnsi="Times New Roman" w:cs="Times New Roman"/>
          <w:sz w:val="24"/>
          <w:szCs w:val="24"/>
          <w:lang w:eastAsia="es-ES"/>
        </w:rPr>
      </w:pPr>
      <w:r>
        <w:br w:type="page"/>
      </w:r>
    </w:p>
    <w:p w:rsidR="00720D61" w:rsidRDefault="00720D61" w:rsidP="00720D61">
      <w:pPr>
        <w:pStyle w:val="SangriaFrancesaArticulo"/>
      </w:pPr>
    </w:p>
    <w:p w:rsidR="00720D61" w:rsidRDefault="00720D61" w:rsidP="00720D61">
      <w:pPr>
        <w:pStyle w:val="TextoNormal"/>
      </w:pPr>
    </w:p>
    <w:p w:rsidR="00720D61" w:rsidRDefault="00720D61" w:rsidP="00720D61">
      <w:pPr>
        <w:pStyle w:val="TextoNormal"/>
      </w:pPr>
    </w:p>
    <w:p w:rsidR="00720D61" w:rsidRDefault="00720D61" w:rsidP="00720D61">
      <w:pPr>
        <w:pStyle w:val="TextoNormal"/>
      </w:pPr>
    </w:p>
    <w:p w:rsidR="00720D61" w:rsidRDefault="00720D61" w:rsidP="00720D61">
      <w:pPr>
        <w:pStyle w:val="Ttulondice"/>
        <w:suppressAutoHyphens/>
      </w:pPr>
      <w:r>
        <w:t>5. ÍNDICE DE DISPOSICIONES CITADAS</w:t>
      </w: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pPr>
    </w:p>
    <w:p w:rsidR="00720D61" w:rsidRDefault="00720D61" w:rsidP="00720D61">
      <w:pPr>
        <w:pStyle w:val="TextoNormal"/>
      </w:pPr>
      <w:bookmarkStart w:id="332" w:name="INDICE22804"/>
      <w:bookmarkEnd w:id="332"/>
    </w:p>
    <w:p w:rsidR="00720D61" w:rsidRDefault="00720D61" w:rsidP="00720D61">
      <w:pPr>
        <w:pStyle w:val="TextoIndiceNivel2"/>
        <w:suppressAutoHyphens/>
      </w:pPr>
      <w:r>
        <w:t>A) Constitución</w:t>
      </w:r>
    </w:p>
    <w:p w:rsidR="00720D61" w:rsidRDefault="00720D61" w:rsidP="00720D61">
      <w:pPr>
        <w:pStyle w:val="TextoIndiceNivel2"/>
      </w:pPr>
    </w:p>
    <w:p w:rsidR="00720D61" w:rsidRDefault="00720D61" w:rsidP="00720D61">
      <w:pPr>
        <w:pStyle w:val="TextoNormalNegritaCursivandice"/>
      </w:pPr>
      <w:r>
        <w:t>Constitución española, de 27 de diciembre de 1978</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Auto </w:t>
      </w:r>
      <w:hyperlink w:anchor="AUTO_1984_595" w:history="1">
        <w:r w:rsidRPr="00720D61">
          <w:rPr>
            <w:rStyle w:val="TextoNormalCaracter"/>
          </w:rPr>
          <w:t>595/1984</w:t>
        </w:r>
      </w:hyperlink>
      <w:r>
        <w:t>.</w:t>
      </w:r>
    </w:p>
    <w:p w:rsidR="00720D61" w:rsidRDefault="00720D61" w:rsidP="00720D61">
      <w:pPr>
        <w:pStyle w:val="SangriaFrancesaArticulo"/>
      </w:pPr>
      <w:r w:rsidRPr="00720D61">
        <w:rPr>
          <w:rStyle w:val="TextoNormalNegritaCaracter"/>
        </w:rPr>
        <w:t>Artículo 1.1.</w:t>
      </w:r>
      <w:r w:rsidRPr="00720D61">
        <w:rPr>
          <w:rStyle w:val="TextoNormalCaracter"/>
        </w:rPr>
        <w:t>-</w:t>
      </w:r>
      <w:r>
        <w:t xml:space="preserve"> Sentencia </w:t>
      </w:r>
      <w:hyperlink w:anchor="SENTENCIA_1984_124" w:history="1">
        <w:r w:rsidRPr="00720D61">
          <w:rPr>
            <w:rStyle w:val="TextoNormalCaracter"/>
          </w:rPr>
          <w:t>124/1984</w:t>
        </w:r>
      </w:hyperlink>
      <w:r>
        <w:t>, f. 6.</w:t>
      </w:r>
    </w:p>
    <w:p w:rsidR="00720D61" w:rsidRDefault="00720D61" w:rsidP="00720D61">
      <w:pPr>
        <w:pStyle w:val="SangriaFrancesaArticulo"/>
      </w:pPr>
      <w:r w:rsidRPr="00720D61">
        <w:rPr>
          <w:rStyle w:val="TextoNormalNegritaCaracter"/>
        </w:rPr>
        <w:t>Artículo 1.2.</w:t>
      </w:r>
      <w:r w:rsidRPr="00720D61">
        <w:rPr>
          <w:rStyle w:val="TextoNormalCaracter"/>
        </w:rPr>
        <w:t>-</w:t>
      </w:r>
      <w:r>
        <w:t xml:space="preserve"> Sentencias </w:t>
      </w:r>
      <w:hyperlink w:anchor="SENTENCIA_1984_100" w:history="1">
        <w:r w:rsidRPr="00720D61">
          <w:rPr>
            <w:rStyle w:val="TextoNormalCaracter"/>
          </w:rPr>
          <w:t>100/1984</w:t>
        </w:r>
      </w:hyperlink>
      <w:r>
        <w:t xml:space="preserve">, f. 1; </w:t>
      </w:r>
      <w:hyperlink w:anchor="SENTENCIA_1984_101" w:history="1">
        <w:r w:rsidRPr="00720D61">
          <w:rPr>
            <w:rStyle w:val="TextoNormalCaracter"/>
          </w:rPr>
          <w:t>101/1984</w:t>
        </w:r>
      </w:hyperlink>
      <w:r>
        <w:t>, f. 4.</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Sentencia </w:t>
      </w:r>
      <w:hyperlink w:anchor="SENTENCIA_1984_100" w:history="1">
        <w:r w:rsidRPr="00720D61">
          <w:rPr>
            <w:rStyle w:val="TextoNormalCaracter"/>
          </w:rPr>
          <w:t>100/1984</w:t>
        </w:r>
      </w:hyperlink>
      <w:r>
        <w:t>, ff. 1 a 3.</w:t>
      </w:r>
    </w:p>
    <w:p w:rsidR="00720D61" w:rsidRDefault="00720D61" w:rsidP="00720D61">
      <w:pPr>
        <w:pStyle w:val="SangriaFrancesaArticulo"/>
      </w:pPr>
      <w:r w:rsidRPr="00720D61">
        <w:rPr>
          <w:rStyle w:val="TextoNormalNegritaCaracter"/>
        </w:rPr>
        <w:t>Artículo 7.</w:t>
      </w:r>
      <w:r w:rsidRPr="00720D61">
        <w:rPr>
          <w:rStyle w:val="TextoNormalCaracter"/>
        </w:rPr>
        <w:t>-</w:t>
      </w:r>
      <w:r>
        <w:t xml:space="preserve"> Auto </w:t>
      </w:r>
      <w:hyperlink w:anchor="AUTO_1984_624" w:history="1">
        <w:r w:rsidRPr="00720D61">
          <w:rPr>
            <w:rStyle w:val="TextoNormalCaracter"/>
          </w:rPr>
          <w:t>624/1984</w:t>
        </w:r>
      </w:hyperlink>
      <w:r>
        <w:t>.</w:t>
      </w:r>
    </w:p>
    <w:p w:rsidR="00720D61" w:rsidRDefault="00720D61" w:rsidP="00720D61">
      <w:pPr>
        <w:pStyle w:val="SangriaFrancesaArticulo"/>
      </w:pPr>
      <w:r w:rsidRPr="00720D61">
        <w:rPr>
          <w:rStyle w:val="TextoNormalNegritaCaracter"/>
        </w:rPr>
        <w:t>Artículo 9.</w:t>
      </w:r>
      <w:r w:rsidRPr="00720D61">
        <w:rPr>
          <w:rStyle w:val="TextoNormalCaracter"/>
        </w:rPr>
        <w:t>-</w:t>
      </w:r>
      <w:r>
        <w:t xml:space="preserve"> Autos </w:t>
      </w:r>
      <w:hyperlink w:anchor="AUTO_1984_565" w:history="1">
        <w:r w:rsidRPr="00720D61">
          <w:rPr>
            <w:rStyle w:val="TextoNormalCaracter"/>
          </w:rPr>
          <w:t>565/1984</w:t>
        </w:r>
      </w:hyperlink>
      <w:r>
        <w:t xml:space="preserve">; </w:t>
      </w:r>
      <w:hyperlink w:anchor="AUTO_1984_602" w:history="1">
        <w:r w:rsidRPr="00720D61">
          <w:rPr>
            <w:rStyle w:val="TextoNormalCaracter"/>
          </w:rPr>
          <w:t>602/1984</w:t>
        </w:r>
      </w:hyperlink>
      <w:r>
        <w:t xml:space="preserve">; </w:t>
      </w:r>
      <w:hyperlink w:anchor="AUTO_1984_609" w:history="1">
        <w:r w:rsidRPr="00720D61">
          <w:rPr>
            <w:rStyle w:val="TextoNormalCaracter"/>
          </w:rPr>
          <w:t>609/1984</w:t>
        </w:r>
      </w:hyperlink>
      <w:r>
        <w:t xml:space="preserve">; </w:t>
      </w:r>
      <w:hyperlink w:anchor="AUTO_1984_649" w:history="1">
        <w:r w:rsidRPr="00720D61">
          <w:rPr>
            <w:rStyle w:val="TextoNormalCaracter"/>
          </w:rPr>
          <w:t>649/1984</w:t>
        </w:r>
      </w:hyperlink>
      <w:r>
        <w:t xml:space="preserve">; </w:t>
      </w:r>
      <w:hyperlink w:anchor="AUTO_1984_728" w:history="1">
        <w:r w:rsidRPr="00720D61">
          <w:rPr>
            <w:rStyle w:val="TextoNormalCaracter"/>
          </w:rPr>
          <w:t>728/1984</w:t>
        </w:r>
      </w:hyperlink>
      <w:r>
        <w:t xml:space="preserve">; </w:t>
      </w:r>
      <w:hyperlink w:anchor="AUTO_1984_767" w:history="1">
        <w:r w:rsidRPr="00720D61">
          <w:rPr>
            <w:rStyle w:val="TextoNormalCaracter"/>
          </w:rPr>
          <w:t>767/1984</w:t>
        </w:r>
      </w:hyperlink>
      <w:r>
        <w:t xml:space="preserve">; </w:t>
      </w:r>
      <w:hyperlink w:anchor="AUTO_1984_787" w:history="1">
        <w:r w:rsidRPr="00720D61">
          <w:rPr>
            <w:rStyle w:val="TextoNormalCaracter"/>
          </w:rPr>
          <w:t>787/1984</w:t>
        </w:r>
      </w:hyperlink>
      <w:r>
        <w:t>.</w:t>
      </w:r>
    </w:p>
    <w:p w:rsidR="00720D61" w:rsidRDefault="00720D61" w:rsidP="00720D61">
      <w:pPr>
        <w:pStyle w:val="SangriaFrancesaArticulo"/>
      </w:pPr>
      <w:r w:rsidRPr="00720D61">
        <w:rPr>
          <w:rStyle w:val="TextoNormalNegritaCaracter"/>
        </w:rPr>
        <w:t>Artículo 9.1.</w:t>
      </w:r>
      <w:r w:rsidRPr="00720D61">
        <w:rPr>
          <w:rStyle w:val="TextoNormalCaracter"/>
        </w:rPr>
        <w:t>-</w:t>
      </w:r>
      <w:r>
        <w:t xml:space="preserve"> Autos </w:t>
      </w:r>
      <w:hyperlink w:anchor="AUTO_1984_565" w:history="1">
        <w:r w:rsidRPr="00720D61">
          <w:rPr>
            <w:rStyle w:val="TextoNormalCaracter"/>
          </w:rPr>
          <w:t>565/1984</w:t>
        </w:r>
      </w:hyperlink>
      <w:r>
        <w:t xml:space="preserve">; </w:t>
      </w:r>
      <w:hyperlink w:anchor="AUTO_1984_624" w:history="1">
        <w:r w:rsidRPr="00720D61">
          <w:rPr>
            <w:rStyle w:val="TextoNormalCaracter"/>
          </w:rPr>
          <w:t>624/1984</w:t>
        </w:r>
      </w:hyperlink>
      <w:r>
        <w:t xml:space="preserve">; </w:t>
      </w:r>
      <w:hyperlink w:anchor="AUTO_1984_660" w:history="1">
        <w:r w:rsidRPr="00720D61">
          <w:rPr>
            <w:rStyle w:val="TextoNormalCaracter"/>
          </w:rPr>
          <w:t>660/1984</w:t>
        </w:r>
      </w:hyperlink>
      <w:r>
        <w:t xml:space="preserve">; </w:t>
      </w:r>
      <w:hyperlink w:anchor="AUTO_1984_739" w:history="1">
        <w:r w:rsidRPr="00720D61">
          <w:rPr>
            <w:rStyle w:val="TextoNormalCaracter"/>
          </w:rPr>
          <w:t>739/1984</w:t>
        </w:r>
      </w:hyperlink>
      <w:r>
        <w:t>.</w:t>
      </w:r>
    </w:p>
    <w:p w:rsidR="00720D61" w:rsidRDefault="00720D61" w:rsidP="00720D61">
      <w:pPr>
        <w:pStyle w:val="SangriaFrancesaArticulo"/>
      </w:pPr>
      <w:r w:rsidRPr="00720D61">
        <w:rPr>
          <w:rStyle w:val="TextoNormalNegritaCaracter"/>
        </w:rPr>
        <w:t>Artículo 9.2.</w:t>
      </w:r>
      <w:r w:rsidRPr="00720D61">
        <w:rPr>
          <w:rStyle w:val="TextoNormalCaracter"/>
        </w:rPr>
        <w:t>-</w:t>
      </w:r>
      <w:r>
        <w:t xml:space="preserve"> Sentencia </w:t>
      </w:r>
      <w:hyperlink w:anchor="SENTENCIA_1984_102" w:history="1">
        <w:r w:rsidRPr="00720D61">
          <w:rPr>
            <w:rStyle w:val="TextoNormalCaracter"/>
          </w:rPr>
          <w:t>102/1984</w:t>
        </w:r>
      </w:hyperlink>
      <w:r>
        <w:t>, f. 2.</w:t>
      </w:r>
    </w:p>
    <w:p w:rsidR="00720D61" w:rsidRDefault="00720D61" w:rsidP="00720D61">
      <w:pPr>
        <w:pStyle w:val="SangriaFrancesaArticulo"/>
      </w:pPr>
      <w:r w:rsidRPr="00720D61">
        <w:rPr>
          <w:rStyle w:val="TextoNormalNegritaCaracter"/>
        </w:rPr>
        <w:t>Artículo 9.3.</w:t>
      </w:r>
      <w:r w:rsidRPr="00720D61">
        <w:rPr>
          <w:rStyle w:val="TextoNormalCaracter"/>
        </w:rPr>
        <w:t>-</w:t>
      </w:r>
      <w:r>
        <w:t xml:space="preserve"> Sentencia </w:t>
      </w:r>
      <w:hyperlink w:anchor="SENTENCIA_1984_101" w:history="1">
        <w:r w:rsidRPr="00720D61">
          <w:rPr>
            <w:rStyle w:val="TextoNormalCaracter"/>
          </w:rPr>
          <w:t>101/1984</w:t>
        </w:r>
      </w:hyperlink>
      <w:r>
        <w:t>, f. 5.</w:t>
      </w:r>
    </w:p>
    <w:p w:rsidR="00720D61" w:rsidRDefault="00720D61" w:rsidP="00720D61">
      <w:pPr>
        <w:pStyle w:val="SangriaIzquierdaArticulo"/>
      </w:pPr>
      <w:r>
        <w:t xml:space="preserve">Autos </w:t>
      </w:r>
      <w:hyperlink w:anchor="AUTO_1984_525" w:history="1">
        <w:r w:rsidRPr="00720D61">
          <w:rPr>
            <w:rStyle w:val="TextoNormalCaracter"/>
          </w:rPr>
          <w:t>525/1984</w:t>
        </w:r>
      </w:hyperlink>
      <w:r>
        <w:t xml:space="preserve">; </w:t>
      </w:r>
      <w:hyperlink w:anchor="AUTO_1984_565" w:history="1">
        <w:r w:rsidRPr="00720D61">
          <w:rPr>
            <w:rStyle w:val="TextoNormalCaracter"/>
          </w:rPr>
          <w:t>565/1984</w:t>
        </w:r>
      </w:hyperlink>
      <w:r>
        <w:t xml:space="preserve">; </w:t>
      </w:r>
      <w:hyperlink w:anchor="AUTO_1984_587" w:history="1">
        <w:r w:rsidRPr="00720D61">
          <w:rPr>
            <w:rStyle w:val="TextoNormalCaracter"/>
          </w:rPr>
          <w:t>587/1984</w:t>
        </w:r>
      </w:hyperlink>
      <w:r>
        <w:t xml:space="preserve">; </w:t>
      </w:r>
      <w:hyperlink w:anchor="AUTO_1984_594" w:history="1">
        <w:r w:rsidRPr="00720D61">
          <w:rPr>
            <w:rStyle w:val="TextoNormalCaracter"/>
          </w:rPr>
          <w:t>594/1984</w:t>
        </w:r>
      </w:hyperlink>
      <w:r>
        <w:t xml:space="preserve">; </w:t>
      </w:r>
      <w:hyperlink w:anchor="AUTO_1984_624" w:history="1">
        <w:r w:rsidRPr="00720D61">
          <w:rPr>
            <w:rStyle w:val="TextoNormalCaracter"/>
          </w:rPr>
          <w:t>624/1984</w:t>
        </w:r>
      </w:hyperlink>
      <w:r>
        <w:t xml:space="preserve">; </w:t>
      </w:r>
      <w:hyperlink w:anchor="AUTO_1984_660" w:history="1">
        <w:r w:rsidRPr="00720D61">
          <w:rPr>
            <w:rStyle w:val="TextoNormalCaracter"/>
          </w:rPr>
          <w:t>660/1984</w:t>
        </w:r>
      </w:hyperlink>
      <w:r>
        <w:t xml:space="preserve">; </w:t>
      </w:r>
      <w:hyperlink w:anchor="AUTO_1984_665" w:history="1">
        <w:r w:rsidRPr="00720D61">
          <w:rPr>
            <w:rStyle w:val="TextoNormalCaracter"/>
          </w:rPr>
          <w:t>665/1984</w:t>
        </w:r>
      </w:hyperlink>
      <w:r>
        <w:t xml:space="preserve">; </w:t>
      </w:r>
      <w:hyperlink w:anchor="AUTO_1984_714" w:history="1">
        <w:r w:rsidRPr="00720D61">
          <w:rPr>
            <w:rStyle w:val="TextoNormalCaracter"/>
          </w:rPr>
          <w:t>714/1984</w:t>
        </w:r>
      </w:hyperlink>
      <w:r>
        <w:t xml:space="preserve">; </w:t>
      </w:r>
      <w:hyperlink w:anchor="AUTO_1984_719" w:history="1">
        <w:r w:rsidRPr="00720D61">
          <w:rPr>
            <w:rStyle w:val="TextoNormalCaracter"/>
          </w:rPr>
          <w:t>719/1984</w:t>
        </w:r>
      </w:hyperlink>
      <w:r>
        <w:t xml:space="preserve">; </w:t>
      </w:r>
      <w:hyperlink w:anchor="AUTO_1984_738" w:history="1">
        <w:r w:rsidRPr="00720D61">
          <w:rPr>
            <w:rStyle w:val="TextoNormalCaracter"/>
          </w:rPr>
          <w:t>738/1984</w:t>
        </w:r>
      </w:hyperlink>
      <w:r>
        <w:t xml:space="preserve">; </w:t>
      </w:r>
      <w:hyperlink w:anchor="AUTO_1984_739" w:history="1">
        <w:r w:rsidRPr="00720D61">
          <w:rPr>
            <w:rStyle w:val="TextoNormalCaracter"/>
          </w:rPr>
          <w:t>739/1984</w:t>
        </w:r>
      </w:hyperlink>
      <w:r>
        <w:t>.</w:t>
      </w:r>
    </w:p>
    <w:p w:rsidR="00720D61" w:rsidRDefault="00720D61" w:rsidP="00720D61">
      <w:pPr>
        <w:pStyle w:val="SangriaFrancesaArticulo"/>
      </w:pPr>
      <w:r w:rsidRPr="00720D61">
        <w:rPr>
          <w:rStyle w:val="TextoNormalNegritaCaracter"/>
        </w:rPr>
        <w:t>Artículo 10.</w:t>
      </w:r>
      <w:r w:rsidRPr="00720D61">
        <w:rPr>
          <w:rStyle w:val="TextoNormalCaracter"/>
        </w:rPr>
        <w:t>-</w:t>
      </w:r>
      <w:r>
        <w:t xml:space="preserve"> Auto </w:t>
      </w:r>
      <w:hyperlink w:anchor="AUTO_1984_624" w:history="1">
        <w:r w:rsidRPr="00720D61">
          <w:rPr>
            <w:rStyle w:val="TextoNormalCaracter"/>
          </w:rPr>
          <w:t>624/1984</w:t>
        </w:r>
      </w:hyperlink>
      <w:r>
        <w:t>.</w:t>
      </w:r>
    </w:p>
    <w:p w:rsidR="00720D61" w:rsidRDefault="00720D61" w:rsidP="00720D61">
      <w:pPr>
        <w:pStyle w:val="SangriaFrancesaArticulo"/>
      </w:pPr>
      <w:r w:rsidRPr="00720D61">
        <w:rPr>
          <w:rStyle w:val="TextoNormalNegritaCaracter"/>
        </w:rPr>
        <w:t>Artículo 10.1.</w:t>
      </w:r>
      <w:r w:rsidRPr="00720D61">
        <w:rPr>
          <w:rStyle w:val="TextoNormalCaracter"/>
        </w:rPr>
        <w:t>-</w:t>
      </w:r>
      <w:r>
        <w:t xml:space="preserve"> Sentencias </w:t>
      </w:r>
      <w:hyperlink w:anchor="SENTENCIA_1984_107" w:history="1">
        <w:r w:rsidRPr="00720D61">
          <w:rPr>
            <w:rStyle w:val="TextoNormalCaracter"/>
          </w:rPr>
          <w:t>107/1984</w:t>
        </w:r>
      </w:hyperlink>
      <w:r>
        <w:t xml:space="preserve">, f. 3; </w:t>
      </w:r>
      <w:hyperlink w:anchor="SENTENCIA_1984_114" w:history="1">
        <w:r w:rsidRPr="00720D61">
          <w:rPr>
            <w:rStyle w:val="TextoNormalCaracter"/>
          </w:rPr>
          <w:t>114/1984</w:t>
        </w:r>
      </w:hyperlink>
      <w:r>
        <w:t>, f. 4.</w:t>
      </w:r>
    </w:p>
    <w:p w:rsidR="00720D61" w:rsidRDefault="00720D61" w:rsidP="00720D61">
      <w:pPr>
        <w:pStyle w:val="SangriaIzquierdaArticulo"/>
      </w:pPr>
      <w:r>
        <w:t xml:space="preserve">Auto </w:t>
      </w:r>
      <w:hyperlink w:anchor="AUTO_1984_660" w:history="1">
        <w:r w:rsidRPr="00720D61">
          <w:rPr>
            <w:rStyle w:val="TextoNormalCaracter"/>
          </w:rPr>
          <w:t>660/1984</w:t>
        </w:r>
      </w:hyperlink>
      <w:r>
        <w:t>.</w:t>
      </w:r>
    </w:p>
    <w:p w:rsidR="00720D61" w:rsidRDefault="00720D61" w:rsidP="00720D61">
      <w:pPr>
        <w:pStyle w:val="SangriaFrancesaArticulo"/>
      </w:pPr>
      <w:r w:rsidRPr="00720D61">
        <w:rPr>
          <w:rStyle w:val="TextoNormalNegritaCaracter"/>
        </w:rPr>
        <w:t>Artículo 10.2.</w:t>
      </w:r>
      <w:r w:rsidRPr="00720D61">
        <w:rPr>
          <w:rStyle w:val="TextoNormalCaracter"/>
        </w:rPr>
        <w:t>-</w:t>
      </w:r>
      <w:r>
        <w:t xml:space="preserve"> Sentencias </w:t>
      </w:r>
      <w:hyperlink w:anchor="SENTENCIA_1984_98" w:history="1">
        <w:r w:rsidRPr="00720D61">
          <w:rPr>
            <w:rStyle w:val="TextoNormalCaracter"/>
          </w:rPr>
          <w:t>98/1984</w:t>
        </w:r>
      </w:hyperlink>
      <w:r>
        <w:t xml:space="preserve">, f. 5; </w:t>
      </w:r>
      <w:hyperlink w:anchor="SENTENCIA_1984_101" w:history="1">
        <w:r w:rsidRPr="00720D61">
          <w:rPr>
            <w:rStyle w:val="TextoNormalCaracter"/>
          </w:rPr>
          <w:t>101/1984</w:t>
        </w:r>
      </w:hyperlink>
      <w:r>
        <w:t xml:space="preserve">, f. 2; </w:t>
      </w:r>
      <w:hyperlink w:anchor="SENTENCIA_1984_108" w:history="1">
        <w:r w:rsidRPr="00720D61">
          <w:rPr>
            <w:rStyle w:val="TextoNormalCaracter"/>
          </w:rPr>
          <w:t>108/1984</w:t>
        </w:r>
      </w:hyperlink>
      <w:r>
        <w:t xml:space="preserve">, f. 2; </w:t>
      </w:r>
      <w:hyperlink w:anchor="SENTENCIA_1984_110" w:history="1">
        <w:r w:rsidRPr="00720D61">
          <w:rPr>
            <w:rStyle w:val="TextoNormalCaracter"/>
          </w:rPr>
          <w:t>110/1984</w:t>
        </w:r>
      </w:hyperlink>
      <w:r>
        <w:t xml:space="preserve">, f. 8; </w:t>
      </w:r>
      <w:hyperlink w:anchor="SENTENCIA_1984_114" w:history="1">
        <w:r w:rsidRPr="00720D61">
          <w:rPr>
            <w:rStyle w:val="TextoNormalCaracter"/>
          </w:rPr>
          <w:t>114/1984</w:t>
        </w:r>
      </w:hyperlink>
      <w:r>
        <w:t xml:space="preserve">, f. 3; </w:t>
      </w:r>
      <w:hyperlink w:anchor="SENTENCIA_1984_124" w:history="1">
        <w:r w:rsidRPr="00720D61">
          <w:rPr>
            <w:rStyle w:val="TextoNormalCaracter"/>
          </w:rPr>
          <w:t>124/1984</w:t>
        </w:r>
      </w:hyperlink>
      <w:r>
        <w:t xml:space="preserve">, f. 6; </w:t>
      </w:r>
      <w:hyperlink w:anchor="SENTENCIA_1984_127" w:history="1">
        <w:r w:rsidRPr="00720D61">
          <w:rPr>
            <w:rStyle w:val="TextoNormalCaracter"/>
          </w:rPr>
          <w:t>127/1984</w:t>
        </w:r>
      </w:hyperlink>
      <w:r>
        <w:t>, f.3.</w:t>
      </w:r>
    </w:p>
    <w:p w:rsidR="00720D61" w:rsidRDefault="00720D61" w:rsidP="00720D61">
      <w:pPr>
        <w:pStyle w:val="SangriaIzquierdaArticulo"/>
      </w:pPr>
      <w:r>
        <w:t xml:space="preserve">Autos </w:t>
      </w:r>
      <w:hyperlink w:anchor="AUTO_1984_660" w:history="1">
        <w:r w:rsidRPr="00720D61">
          <w:rPr>
            <w:rStyle w:val="TextoNormalCaracter"/>
          </w:rPr>
          <w:t>660/1984</w:t>
        </w:r>
      </w:hyperlink>
      <w:r>
        <w:t xml:space="preserve">; </w:t>
      </w:r>
      <w:hyperlink w:anchor="AUTO_1984_675" w:history="1">
        <w:r w:rsidRPr="00720D61">
          <w:rPr>
            <w:rStyle w:val="TextoNormalCaracter"/>
          </w:rPr>
          <w:t>675/1984</w:t>
        </w:r>
      </w:hyperlink>
      <w:r>
        <w:t>.</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Sentencia </w:t>
      </w:r>
      <w:hyperlink w:anchor="SENTENCIA_1984_107" w:history="1">
        <w:r w:rsidRPr="00720D61">
          <w:rPr>
            <w:rStyle w:val="TextoNormalCaracter"/>
          </w:rPr>
          <w:t>107/1984</w:t>
        </w:r>
      </w:hyperlink>
      <w:r>
        <w:t>, ff. 1 a 3.</w:t>
      </w:r>
    </w:p>
    <w:p w:rsidR="00720D61" w:rsidRDefault="00720D61" w:rsidP="00720D61">
      <w:pPr>
        <w:pStyle w:val="SangriaIzquierdaArticulo"/>
      </w:pPr>
      <w:r>
        <w:t xml:space="preserve">Autos </w:t>
      </w:r>
      <w:hyperlink w:anchor="AUTO_1984_751" w:history="1">
        <w:r w:rsidRPr="00720D61">
          <w:rPr>
            <w:rStyle w:val="TextoNormalCaracter"/>
          </w:rPr>
          <w:t>751/1984</w:t>
        </w:r>
      </w:hyperlink>
      <w:r>
        <w:t xml:space="preserve">; </w:t>
      </w:r>
      <w:hyperlink w:anchor="AUTO_1984_780" w:history="1">
        <w:r w:rsidRPr="00720D61">
          <w:rPr>
            <w:rStyle w:val="TextoNormalCaracter"/>
          </w:rPr>
          <w:t>780/1984</w:t>
        </w:r>
      </w:hyperlink>
      <w:r>
        <w:t>.</w:t>
      </w:r>
    </w:p>
    <w:p w:rsidR="00720D61" w:rsidRDefault="00720D61" w:rsidP="00720D61">
      <w:pPr>
        <w:pStyle w:val="SangriaFrancesaArticulo"/>
      </w:pPr>
      <w:r w:rsidRPr="00720D61">
        <w:rPr>
          <w:rStyle w:val="TextoNormalNegritaCaracter"/>
        </w:rPr>
        <w:t>Artículo 13.2.</w:t>
      </w:r>
      <w:r w:rsidRPr="00720D61">
        <w:rPr>
          <w:rStyle w:val="TextoNormalCaracter"/>
        </w:rPr>
        <w:t>-</w:t>
      </w:r>
      <w:r>
        <w:t xml:space="preserve"> Sentencia </w:t>
      </w:r>
      <w:hyperlink w:anchor="SENTENCIA_1984_107" w:history="1">
        <w:r w:rsidRPr="00720D61">
          <w:rPr>
            <w:rStyle w:val="TextoNormalCaracter"/>
          </w:rPr>
          <w:t>107/1984</w:t>
        </w:r>
      </w:hyperlink>
      <w:r>
        <w:t>, f. 4.</w:t>
      </w:r>
    </w:p>
    <w:p w:rsidR="00720D61" w:rsidRDefault="00720D61" w:rsidP="00720D61">
      <w:pPr>
        <w:pStyle w:val="SangriaFrancesaArticulo"/>
      </w:pPr>
      <w:r w:rsidRPr="00720D61">
        <w:rPr>
          <w:rStyle w:val="TextoNormalNegritaCaracter"/>
        </w:rPr>
        <w:t>Artículo 14.</w:t>
      </w:r>
      <w:r w:rsidRPr="00720D61">
        <w:rPr>
          <w:rStyle w:val="TextoNormalCaracter"/>
        </w:rPr>
        <w:t>-</w:t>
      </w:r>
      <w:r>
        <w:t xml:space="preserve"> Sentencias </w:t>
      </w:r>
      <w:hyperlink w:anchor="SENTENCIA_1984_88" w:history="1">
        <w:r w:rsidRPr="00720D61">
          <w:rPr>
            <w:rStyle w:val="TextoNormalCaracter"/>
          </w:rPr>
          <w:t>88/1984</w:t>
        </w:r>
      </w:hyperlink>
      <w:r>
        <w:t xml:space="preserve">, ff. 1, 2; </w:t>
      </w:r>
      <w:hyperlink w:anchor="SENTENCIA_1984_90" w:history="1">
        <w:r w:rsidRPr="00720D61">
          <w:rPr>
            <w:rStyle w:val="TextoNormalCaracter"/>
          </w:rPr>
          <w:t>90/1984</w:t>
        </w:r>
      </w:hyperlink>
      <w:r>
        <w:t xml:space="preserve">, ff. 1, 3; </w:t>
      </w:r>
      <w:hyperlink w:anchor="SENTENCIA_1984_93" w:history="1">
        <w:r w:rsidRPr="00720D61">
          <w:rPr>
            <w:rStyle w:val="TextoNormalCaracter"/>
          </w:rPr>
          <w:t>93/1984</w:t>
        </w:r>
      </w:hyperlink>
      <w:r>
        <w:t xml:space="preserve">, ff. 1 a 3; </w:t>
      </w:r>
      <w:hyperlink w:anchor="SENTENCIA_1984_94" w:history="1">
        <w:r w:rsidRPr="00720D61">
          <w:rPr>
            <w:rStyle w:val="TextoNormalCaracter"/>
          </w:rPr>
          <w:t>94/1984</w:t>
        </w:r>
      </w:hyperlink>
      <w:r>
        <w:t xml:space="preserve">, f. 3; </w:t>
      </w:r>
      <w:hyperlink w:anchor="SENTENCIA_1984_99" w:history="1">
        <w:r w:rsidRPr="00720D61">
          <w:rPr>
            <w:rStyle w:val="TextoNormalCaracter"/>
          </w:rPr>
          <w:t>99/1984</w:t>
        </w:r>
      </w:hyperlink>
      <w:r>
        <w:t xml:space="preserve">, f. 1, 2; </w:t>
      </w:r>
      <w:hyperlink w:anchor="SENTENCIA_1984_103" w:history="1">
        <w:r w:rsidRPr="00720D61">
          <w:rPr>
            <w:rStyle w:val="TextoNormalCaracter"/>
          </w:rPr>
          <w:t>103/1984</w:t>
        </w:r>
      </w:hyperlink>
      <w:r>
        <w:t xml:space="preserve">, f. 1; </w:t>
      </w:r>
      <w:hyperlink w:anchor="SENTENCIA_1984_107" w:history="1">
        <w:r w:rsidRPr="00720D61">
          <w:rPr>
            <w:rStyle w:val="TextoNormalCaracter"/>
          </w:rPr>
          <w:t>107/1984</w:t>
        </w:r>
      </w:hyperlink>
      <w:r>
        <w:t xml:space="preserve">, ff. 1, 2; </w:t>
      </w:r>
      <w:hyperlink w:anchor="SENTENCIA_1984_108" w:history="1">
        <w:r w:rsidRPr="00720D61">
          <w:rPr>
            <w:rStyle w:val="TextoNormalCaracter"/>
          </w:rPr>
          <w:t>108/1984</w:t>
        </w:r>
      </w:hyperlink>
      <w:r>
        <w:t xml:space="preserve">, ff. 1, 5; </w:t>
      </w:r>
      <w:hyperlink w:anchor="SENTENCIA_1984_110" w:history="1">
        <w:r w:rsidRPr="00720D61">
          <w:rPr>
            <w:rStyle w:val="TextoNormalCaracter"/>
          </w:rPr>
          <w:t>110/1984</w:t>
        </w:r>
      </w:hyperlink>
      <w:r>
        <w:t xml:space="preserve">, f. 1; </w:t>
      </w:r>
      <w:hyperlink w:anchor="SENTENCIA_1984_111" w:history="1">
        <w:r w:rsidRPr="00720D61">
          <w:rPr>
            <w:rStyle w:val="TextoNormalCaracter"/>
          </w:rPr>
          <w:t>111/1984</w:t>
        </w:r>
      </w:hyperlink>
      <w:r>
        <w:t xml:space="preserve">, f. 1, 2; </w:t>
      </w:r>
      <w:hyperlink w:anchor="SENTENCIA_1984_112" w:history="1">
        <w:r w:rsidRPr="00720D61">
          <w:rPr>
            <w:rStyle w:val="TextoNormalCaracter"/>
          </w:rPr>
          <w:t>112/1984</w:t>
        </w:r>
      </w:hyperlink>
      <w:r>
        <w:t xml:space="preserve">, ff. 1 a 4; </w:t>
      </w:r>
      <w:hyperlink w:anchor="SENTENCIA_1984_113" w:history="1">
        <w:r w:rsidRPr="00720D61">
          <w:rPr>
            <w:rStyle w:val="TextoNormalCaracter"/>
          </w:rPr>
          <w:t>113/1984</w:t>
        </w:r>
      </w:hyperlink>
      <w:r>
        <w:t xml:space="preserve">, f. 1, 3; </w:t>
      </w:r>
      <w:hyperlink w:anchor="SENTENCIA_1984_114" w:history="1">
        <w:r w:rsidRPr="00720D61">
          <w:rPr>
            <w:rStyle w:val="TextoNormalCaracter"/>
          </w:rPr>
          <w:t>114/1984</w:t>
        </w:r>
      </w:hyperlink>
      <w:r>
        <w:t xml:space="preserve">, f. 5; </w:t>
      </w:r>
      <w:hyperlink w:anchor="SENTENCIA_1984_121" w:history="1">
        <w:r w:rsidRPr="00720D61">
          <w:rPr>
            <w:rStyle w:val="TextoNormalCaracter"/>
          </w:rPr>
          <w:t>121/1984</w:t>
        </w:r>
      </w:hyperlink>
      <w:r>
        <w:t xml:space="preserve">, f. 1; </w:t>
      </w:r>
      <w:hyperlink w:anchor="SENTENCIA_1984_122" w:history="1">
        <w:r w:rsidRPr="00720D61">
          <w:rPr>
            <w:rStyle w:val="TextoNormalCaracter"/>
          </w:rPr>
          <w:t>122/1984</w:t>
        </w:r>
      </w:hyperlink>
      <w:r>
        <w:t xml:space="preserve">, ff. 1, 2; </w:t>
      </w:r>
      <w:hyperlink w:anchor="SENTENCIA_1984_126" w:history="1">
        <w:r w:rsidRPr="00720D61">
          <w:rPr>
            <w:rStyle w:val="TextoNormalCaracter"/>
          </w:rPr>
          <w:t>126/1984</w:t>
        </w:r>
      </w:hyperlink>
      <w:r>
        <w:t>, ff. 1, 5, 6.</w:t>
      </w:r>
    </w:p>
    <w:p w:rsidR="00720D61" w:rsidRDefault="00720D61" w:rsidP="00720D61">
      <w:pPr>
        <w:pStyle w:val="SangriaIzquierdaArticulo"/>
      </w:pPr>
      <w:r>
        <w:t xml:space="preserve">Autos </w:t>
      </w:r>
      <w:hyperlink w:anchor="AUTO_1984_519" w:history="1">
        <w:r w:rsidRPr="00720D61">
          <w:rPr>
            <w:rStyle w:val="TextoNormalCaracter"/>
          </w:rPr>
          <w:t>519/1984</w:t>
        </w:r>
      </w:hyperlink>
      <w:r>
        <w:t xml:space="preserve">; </w:t>
      </w:r>
      <w:hyperlink w:anchor="AUTO_1984_533" w:history="1">
        <w:r w:rsidRPr="00720D61">
          <w:rPr>
            <w:rStyle w:val="TextoNormalCaracter"/>
          </w:rPr>
          <w:t>533/1984</w:t>
        </w:r>
      </w:hyperlink>
      <w:r>
        <w:t xml:space="preserve">; </w:t>
      </w:r>
      <w:hyperlink w:anchor="AUTO_1984_535" w:history="1">
        <w:r w:rsidRPr="00720D61">
          <w:rPr>
            <w:rStyle w:val="TextoNormalCaracter"/>
          </w:rPr>
          <w:t>535/1984</w:t>
        </w:r>
      </w:hyperlink>
      <w:r>
        <w:t xml:space="preserve">; </w:t>
      </w:r>
      <w:hyperlink w:anchor="AUTO_1984_541" w:history="1">
        <w:r w:rsidRPr="00720D61">
          <w:rPr>
            <w:rStyle w:val="TextoNormalCaracter"/>
          </w:rPr>
          <w:t>541/1984</w:t>
        </w:r>
      </w:hyperlink>
      <w:r>
        <w:t xml:space="preserve">; </w:t>
      </w:r>
      <w:hyperlink w:anchor="AUTO_1984_542" w:history="1">
        <w:r w:rsidRPr="00720D61">
          <w:rPr>
            <w:rStyle w:val="TextoNormalCaracter"/>
          </w:rPr>
          <w:t>542/1984</w:t>
        </w:r>
      </w:hyperlink>
      <w:r>
        <w:t xml:space="preserve">; </w:t>
      </w:r>
      <w:hyperlink w:anchor="AUTO_1984_554" w:history="1">
        <w:r w:rsidRPr="00720D61">
          <w:rPr>
            <w:rStyle w:val="TextoNormalCaracter"/>
          </w:rPr>
          <w:t>554/1984</w:t>
        </w:r>
      </w:hyperlink>
      <w:r>
        <w:t xml:space="preserve">; </w:t>
      </w:r>
      <w:hyperlink w:anchor="AUTO_1984_556" w:history="1">
        <w:r w:rsidRPr="00720D61">
          <w:rPr>
            <w:rStyle w:val="TextoNormalCaracter"/>
          </w:rPr>
          <w:t>556/1984</w:t>
        </w:r>
      </w:hyperlink>
      <w:r>
        <w:t xml:space="preserve">; </w:t>
      </w:r>
      <w:hyperlink w:anchor="AUTO_1984_557" w:history="1">
        <w:r w:rsidRPr="00720D61">
          <w:rPr>
            <w:rStyle w:val="TextoNormalCaracter"/>
          </w:rPr>
          <w:t>557/1984</w:t>
        </w:r>
      </w:hyperlink>
      <w:r>
        <w:t xml:space="preserve">; </w:t>
      </w:r>
      <w:hyperlink w:anchor="AUTO_1984_564" w:history="1">
        <w:r w:rsidRPr="00720D61">
          <w:rPr>
            <w:rStyle w:val="TextoNormalCaracter"/>
          </w:rPr>
          <w:t>564/1984</w:t>
        </w:r>
      </w:hyperlink>
      <w:r>
        <w:t xml:space="preserve">; </w:t>
      </w:r>
      <w:hyperlink w:anchor="AUTO_1984_588" w:history="1">
        <w:r w:rsidRPr="00720D61">
          <w:rPr>
            <w:rStyle w:val="TextoNormalCaracter"/>
          </w:rPr>
          <w:t>588/1984</w:t>
        </w:r>
      </w:hyperlink>
      <w:r>
        <w:t xml:space="preserve">; </w:t>
      </w:r>
      <w:hyperlink w:anchor="AUTO_1984_592" w:history="1">
        <w:r w:rsidRPr="00720D61">
          <w:rPr>
            <w:rStyle w:val="TextoNormalCaracter"/>
          </w:rPr>
          <w:t>592/1984</w:t>
        </w:r>
      </w:hyperlink>
      <w:r>
        <w:t xml:space="preserve">; </w:t>
      </w:r>
      <w:hyperlink w:anchor="AUTO_1984_594" w:history="1">
        <w:r w:rsidRPr="00720D61">
          <w:rPr>
            <w:rStyle w:val="TextoNormalCaracter"/>
          </w:rPr>
          <w:t>594/1984</w:t>
        </w:r>
      </w:hyperlink>
      <w:r>
        <w:t xml:space="preserve">; </w:t>
      </w:r>
      <w:hyperlink w:anchor="AUTO_1984_595" w:history="1">
        <w:r w:rsidRPr="00720D61">
          <w:rPr>
            <w:rStyle w:val="TextoNormalCaracter"/>
          </w:rPr>
          <w:t>595/1984</w:t>
        </w:r>
      </w:hyperlink>
      <w:r>
        <w:t xml:space="preserve">; </w:t>
      </w:r>
      <w:hyperlink w:anchor="AUTO_1984_600" w:history="1">
        <w:r w:rsidRPr="00720D61">
          <w:rPr>
            <w:rStyle w:val="TextoNormalCaracter"/>
          </w:rPr>
          <w:t>600/1984</w:t>
        </w:r>
      </w:hyperlink>
      <w:r>
        <w:t xml:space="preserve">; </w:t>
      </w:r>
      <w:hyperlink w:anchor="AUTO_1984_602" w:history="1">
        <w:r w:rsidRPr="00720D61">
          <w:rPr>
            <w:rStyle w:val="TextoNormalCaracter"/>
          </w:rPr>
          <w:t>602/1984</w:t>
        </w:r>
      </w:hyperlink>
      <w:r>
        <w:t xml:space="preserve">; </w:t>
      </w:r>
      <w:hyperlink w:anchor="AUTO_1984_610" w:history="1">
        <w:r w:rsidRPr="00720D61">
          <w:rPr>
            <w:rStyle w:val="TextoNormalCaracter"/>
          </w:rPr>
          <w:t>610/1984</w:t>
        </w:r>
      </w:hyperlink>
      <w:r>
        <w:t xml:space="preserve">; </w:t>
      </w:r>
      <w:hyperlink w:anchor="AUTO_1984_617" w:history="1">
        <w:r w:rsidRPr="00720D61">
          <w:rPr>
            <w:rStyle w:val="TextoNormalCaracter"/>
          </w:rPr>
          <w:t>617/1984</w:t>
        </w:r>
      </w:hyperlink>
      <w:r>
        <w:t xml:space="preserve">; </w:t>
      </w:r>
      <w:hyperlink w:anchor="AUTO_1984_624" w:history="1">
        <w:r w:rsidRPr="00720D61">
          <w:rPr>
            <w:rStyle w:val="TextoNormalCaracter"/>
          </w:rPr>
          <w:t>624/1984</w:t>
        </w:r>
      </w:hyperlink>
      <w:r>
        <w:t xml:space="preserve">; </w:t>
      </w:r>
      <w:hyperlink w:anchor="AUTO_1984_625" w:history="1">
        <w:r w:rsidRPr="00720D61">
          <w:rPr>
            <w:rStyle w:val="TextoNormalCaracter"/>
          </w:rPr>
          <w:t>625/1984</w:t>
        </w:r>
      </w:hyperlink>
      <w:r>
        <w:t xml:space="preserve">; </w:t>
      </w:r>
      <w:hyperlink w:anchor="AUTO_1984_628" w:history="1">
        <w:r w:rsidRPr="00720D61">
          <w:rPr>
            <w:rStyle w:val="TextoNormalCaracter"/>
          </w:rPr>
          <w:t>628/1984</w:t>
        </w:r>
      </w:hyperlink>
      <w:r>
        <w:t xml:space="preserve">; </w:t>
      </w:r>
      <w:hyperlink w:anchor="AUTO_1984_629" w:history="1">
        <w:r w:rsidRPr="00720D61">
          <w:rPr>
            <w:rStyle w:val="TextoNormalCaracter"/>
          </w:rPr>
          <w:t>629/1984</w:t>
        </w:r>
      </w:hyperlink>
      <w:r>
        <w:t xml:space="preserve">; </w:t>
      </w:r>
      <w:hyperlink w:anchor="AUTO_1984_630" w:history="1">
        <w:r w:rsidRPr="00720D61">
          <w:rPr>
            <w:rStyle w:val="TextoNormalCaracter"/>
          </w:rPr>
          <w:t>630/1984</w:t>
        </w:r>
      </w:hyperlink>
      <w:r>
        <w:t xml:space="preserve">; </w:t>
      </w:r>
      <w:hyperlink w:anchor="AUTO_1984_632" w:history="1">
        <w:r w:rsidRPr="00720D61">
          <w:rPr>
            <w:rStyle w:val="TextoNormalCaracter"/>
          </w:rPr>
          <w:t>632/1984</w:t>
        </w:r>
      </w:hyperlink>
      <w:r>
        <w:t xml:space="preserve">; </w:t>
      </w:r>
      <w:hyperlink w:anchor="AUTO_1984_634" w:history="1">
        <w:r w:rsidRPr="00720D61">
          <w:rPr>
            <w:rStyle w:val="TextoNormalCaracter"/>
          </w:rPr>
          <w:t>634/1984</w:t>
        </w:r>
      </w:hyperlink>
      <w:r>
        <w:t xml:space="preserve">; </w:t>
      </w:r>
      <w:hyperlink w:anchor="AUTO_1984_636" w:history="1">
        <w:r w:rsidRPr="00720D61">
          <w:rPr>
            <w:rStyle w:val="TextoNormalCaracter"/>
          </w:rPr>
          <w:t>636/1984</w:t>
        </w:r>
      </w:hyperlink>
      <w:r>
        <w:t xml:space="preserve">; </w:t>
      </w:r>
      <w:hyperlink w:anchor="AUTO_1984_644" w:history="1">
        <w:r w:rsidRPr="00720D61">
          <w:rPr>
            <w:rStyle w:val="TextoNormalCaracter"/>
          </w:rPr>
          <w:t>644/1984</w:t>
        </w:r>
      </w:hyperlink>
      <w:r>
        <w:t xml:space="preserve">; </w:t>
      </w:r>
      <w:hyperlink w:anchor="AUTO_1984_645" w:history="1">
        <w:r w:rsidRPr="00720D61">
          <w:rPr>
            <w:rStyle w:val="TextoNormalCaracter"/>
          </w:rPr>
          <w:t>645/1984</w:t>
        </w:r>
      </w:hyperlink>
      <w:r>
        <w:t xml:space="preserve">; </w:t>
      </w:r>
      <w:hyperlink w:anchor="AUTO_1984_649" w:history="1">
        <w:r w:rsidRPr="00720D61">
          <w:rPr>
            <w:rStyle w:val="TextoNormalCaracter"/>
          </w:rPr>
          <w:t>649/1984</w:t>
        </w:r>
      </w:hyperlink>
      <w:r>
        <w:t xml:space="preserve">; </w:t>
      </w:r>
      <w:hyperlink w:anchor="AUTO_1984_652" w:history="1">
        <w:r w:rsidRPr="00720D61">
          <w:rPr>
            <w:rStyle w:val="TextoNormalCaracter"/>
          </w:rPr>
          <w:t>652/1984</w:t>
        </w:r>
      </w:hyperlink>
      <w:r>
        <w:t xml:space="preserve">; </w:t>
      </w:r>
      <w:hyperlink w:anchor="AUTO_1984_653" w:history="1">
        <w:r w:rsidRPr="00720D61">
          <w:rPr>
            <w:rStyle w:val="TextoNormalCaracter"/>
          </w:rPr>
          <w:t>653/1984</w:t>
        </w:r>
      </w:hyperlink>
      <w:r>
        <w:t xml:space="preserve">; </w:t>
      </w:r>
      <w:hyperlink w:anchor="AUTO_1984_654" w:history="1">
        <w:r w:rsidRPr="00720D61">
          <w:rPr>
            <w:rStyle w:val="TextoNormalCaracter"/>
          </w:rPr>
          <w:t>654/1984</w:t>
        </w:r>
      </w:hyperlink>
      <w:r>
        <w:t xml:space="preserve">; </w:t>
      </w:r>
      <w:hyperlink w:anchor="AUTO_1984_655" w:history="1">
        <w:r w:rsidRPr="00720D61">
          <w:rPr>
            <w:rStyle w:val="TextoNormalCaracter"/>
          </w:rPr>
          <w:t>655/1984</w:t>
        </w:r>
      </w:hyperlink>
      <w:r>
        <w:t xml:space="preserve">; </w:t>
      </w:r>
      <w:hyperlink w:anchor="AUTO_1984_656" w:history="1">
        <w:r w:rsidRPr="00720D61">
          <w:rPr>
            <w:rStyle w:val="TextoNormalCaracter"/>
          </w:rPr>
          <w:t>656/1984</w:t>
        </w:r>
      </w:hyperlink>
      <w:r>
        <w:t xml:space="preserve">; </w:t>
      </w:r>
      <w:hyperlink w:anchor="AUTO_1984_657" w:history="1">
        <w:r w:rsidRPr="00720D61">
          <w:rPr>
            <w:rStyle w:val="TextoNormalCaracter"/>
          </w:rPr>
          <w:t>657/1984</w:t>
        </w:r>
      </w:hyperlink>
      <w:r>
        <w:t xml:space="preserve">; </w:t>
      </w:r>
      <w:hyperlink w:anchor="AUTO_1984_660" w:history="1">
        <w:r w:rsidRPr="00720D61">
          <w:rPr>
            <w:rStyle w:val="TextoNormalCaracter"/>
          </w:rPr>
          <w:t>660/1984</w:t>
        </w:r>
      </w:hyperlink>
      <w:r>
        <w:t xml:space="preserve">; </w:t>
      </w:r>
      <w:hyperlink w:anchor="AUTO_1984_662" w:history="1">
        <w:r w:rsidRPr="00720D61">
          <w:rPr>
            <w:rStyle w:val="TextoNormalCaracter"/>
          </w:rPr>
          <w:t>662/1984</w:t>
        </w:r>
      </w:hyperlink>
      <w:r>
        <w:t xml:space="preserve">; </w:t>
      </w:r>
      <w:hyperlink w:anchor="AUTO_1984_664" w:history="1">
        <w:r w:rsidRPr="00720D61">
          <w:rPr>
            <w:rStyle w:val="TextoNormalCaracter"/>
          </w:rPr>
          <w:t>664/1984</w:t>
        </w:r>
      </w:hyperlink>
      <w:r>
        <w:t xml:space="preserve">; </w:t>
      </w:r>
      <w:hyperlink w:anchor="AUTO_1984_665" w:history="1">
        <w:r w:rsidRPr="00720D61">
          <w:rPr>
            <w:rStyle w:val="TextoNormalCaracter"/>
          </w:rPr>
          <w:t>665/1984</w:t>
        </w:r>
      </w:hyperlink>
      <w:r>
        <w:t xml:space="preserve">; </w:t>
      </w:r>
      <w:hyperlink w:anchor="AUTO_1984_675" w:history="1">
        <w:r w:rsidRPr="00720D61">
          <w:rPr>
            <w:rStyle w:val="TextoNormalCaracter"/>
          </w:rPr>
          <w:t>675/1984</w:t>
        </w:r>
      </w:hyperlink>
      <w:r>
        <w:t xml:space="preserve">; </w:t>
      </w:r>
      <w:hyperlink w:anchor="AUTO_1984_684" w:history="1">
        <w:r w:rsidRPr="00720D61">
          <w:rPr>
            <w:rStyle w:val="TextoNormalCaracter"/>
          </w:rPr>
          <w:t>684/1984</w:t>
        </w:r>
      </w:hyperlink>
      <w:r>
        <w:t xml:space="preserve">; </w:t>
      </w:r>
      <w:hyperlink w:anchor="AUTO_1984_686" w:history="1">
        <w:r w:rsidRPr="00720D61">
          <w:rPr>
            <w:rStyle w:val="TextoNormalCaracter"/>
          </w:rPr>
          <w:t>686/1984</w:t>
        </w:r>
      </w:hyperlink>
      <w:r>
        <w:t xml:space="preserve">; </w:t>
      </w:r>
      <w:hyperlink w:anchor="AUTO_1984_691" w:history="1">
        <w:r w:rsidRPr="00720D61">
          <w:rPr>
            <w:rStyle w:val="TextoNormalCaracter"/>
          </w:rPr>
          <w:t>691/1984</w:t>
        </w:r>
      </w:hyperlink>
      <w:r>
        <w:t xml:space="preserve">; </w:t>
      </w:r>
      <w:hyperlink w:anchor="AUTO_1984_700" w:history="1">
        <w:r w:rsidRPr="00720D61">
          <w:rPr>
            <w:rStyle w:val="TextoNormalCaracter"/>
          </w:rPr>
          <w:t>700/1984</w:t>
        </w:r>
      </w:hyperlink>
      <w:r>
        <w:t xml:space="preserve">; </w:t>
      </w:r>
      <w:hyperlink w:anchor="AUTO_1984_703" w:history="1">
        <w:r w:rsidRPr="00720D61">
          <w:rPr>
            <w:rStyle w:val="TextoNormalCaracter"/>
          </w:rPr>
          <w:t>703/1984</w:t>
        </w:r>
      </w:hyperlink>
      <w:r>
        <w:t xml:space="preserve">; </w:t>
      </w:r>
      <w:hyperlink w:anchor="AUTO_1984_706" w:history="1">
        <w:r w:rsidRPr="00720D61">
          <w:rPr>
            <w:rStyle w:val="TextoNormalCaracter"/>
          </w:rPr>
          <w:t>706/1984</w:t>
        </w:r>
      </w:hyperlink>
      <w:r>
        <w:t xml:space="preserve">; </w:t>
      </w:r>
      <w:hyperlink w:anchor="AUTO_1984_709" w:history="1">
        <w:r w:rsidRPr="00720D61">
          <w:rPr>
            <w:rStyle w:val="TextoNormalCaracter"/>
          </w:rPr>
          <w:t>709/1984</w:t>
        </w:r>
      </w:hyperlink>
      <w:r>
        <w:t xml:space="preserve">; </w:t>
      </w:r>
      <w:hyperlink w:anchor="AUTO_1984_710" w:history="1">
        <w:r w:rsidRPr="00720D61">
          <w:rPr>
            <w:rStyle w:val="TextoNormalCaracter"/>
          </w:rPr>
          <w:t>710/1984</w:t>
        </w:r>
      </w:hyperlink>
      <w:r>
        <w:t xml:space="preserve">; </w:t>
      </w:r>
      <w:hyperlink w:anchor="AUTO_1984_713" w:history="1">
        <w:r w:rsidRPr="00720D61">
          <w:rPr>
            <w:rStyle w:val="TextoNormalCaracter"/>
          </w:rPr>
          <w:t>713/1984</w:t>
        </w:r>
      </w:hyperlink>
      <w:r>
        <w:t xml:space="preserve">; </w:t>
      </w:r>
      <w:hyperlink w:anchor="AUTO_1984_714" w:history="1">
        <w:r w:rsidRPr="00720D61">
          <w:rPr>
            <w:rStyle w:val="TextoNormalCaracter"/>
          </w:rPr>
          <w:t>714/1984</w:t>
        </w:r>
      </w:hyperlink>
      <w:r>
        <w:t xml:space="preserve">; </w:t>
      </w:r>
      <w:hyperlink w:anchor="AUTO_1984_716" w:history="1">
        <w:r w:rsidRPr="00720D61">
          <w:rPr>
            <w:rStyle w:val="TextoNormalCaracter"/>
          </w:rPr>
          <w:t>716/1984</w:t>
        </w:r>
      </w:hyperlink>
      <w:r>
        <w:t xml:space="preserve">; </w:t>
      </w:r>
      <w:hyperlink w:anchor="AUTO_1984_719" w:history="1">
        <w:r w:rsidRPr="00720D61">
          <w:rPr>
            <w:rStyle w:val="TextoNormalCaracter"/>
          </w:rPr>
          <w:t>719/1984</w:t>
        </w:r>
      </w:hyperlink>
      <w:r>
        <w:t xml:space="preserve">; </w:t>
      </w:r>
      <w:hyperlink w:anchor="AUTO_1984_721" w:history="1">
        <w:r w:rsidRPr="00720D61">
          <w:rPr>
            <w:rStyle w:val="TextoNormalCaracter"/>
          </w:rPr>
          <w:t>721/1984</w:t>
        </w:r>
      </w:hyperlink>
      <w:r>
        <w:t xml:space="preserve">; </w:t>
      </w:r>
      <w:hyperlink w:anchor="AUTO_1984_724" w:history="1">
        <w:r w:rsidRPr="00720D61">
          <w:rPr>
            <w:rStyle w:val="TextoNormalCaracter"/>
          </w:rPr>
          <w:t>724/1984</w:t>
        </w:r>
      </w:hyperlink>
      <w:r>
        <w:t xml:space="preserve">; </w:t>
      </w:r>
      <w:hyperlink w:anchor="AUTO_1984_738" w:history="1">
        <w:r w:rsidRPr="00720D61">
          <w:rPr>
            <w:rStyle w:val="TextoNormalCaracter"/>
          </w:rPr>
          <w:t>738/1984</w:t>
        </w:r>
      </w:hyperlink>
      <w:r>
        <w:t xml:space="preserve">; </w:t>
      </w:r>
      <w:hyperlink w:anchor="AUTO_1984_739" w:history="1">
        <w:r w:rsidRPr="00720D61">
          <w:rPr>
            <w:rStyle w:val="TextoNormalCaracter"/>
          </w:rPr>
          <w:t>739/1984</w:t>
        </w:r>
      </w:hyperlink>
      <w:r>
        <w:t xml:space="preserve">; </w:t>
      </w:r>
      <w:hyperlink w:anchor="AUTO_1984_740" w:history="1">
        <w:r w:rsidRPr="00720D61">
          <w:rPr>
            <w:rStyle w:val="TextoNormalCaracter"/>
          </w:rPr>
          <w:t>740/1984</w:t>
        </w:r>
      </w:hyperlink>
      <w:r>
        <w:t xml:space="preserve">; </w:t>
      </w:r>
      <w:hyperlink w:anchor="AUTO_1984_741" w:history="1">
        <w:r w:rsidRPr="00720D61">
          <w:rPr>
            <w:rStyle w:val="TextoNormalCaracter"/>
          </w:rPr>
          <w:t>741/1984</w:t>
        </w:r>
      </w:hyperlink>
      <w:r>
        <w:t xml:space="preserve">; </w:t>
      </w:r>
      <w:hyperlink w:anchor="AUTO_1984_743" w:history="1">
        <w:r w:rsidRPr="00720D61">
          <w:rPr>
            <w:rStyle w:val="TextoNormalCaracter"/>
          </w:rPr>
          <w:t>743/1984</w:t>
        </w:r>
      </w:hyperlink>
      <w:r>
        <w:t xml:space="preserve">; </w:t>
      </w:r>
      <w:hyperlink w:anchor="AUTO_1984_745" w:history="1">
        <w:r w:rsidRPr="00720D61">
          <w:rPr>
            <w:rStyle w:val="TextoNormalCaracter"/>
          </w:rPr>
          <w:t>745/1984</w:t>
        </w:r>
      </w:hyperlink>
      <w:r>
        <w:t xml:space="preserve">; </w:t>
      </w:r>
      <w:hyperlink w:anchor="AUTO_1984_747" w:history="1">
        <w:r w:rsidRPr="00720D61">
          <w:rPr>
            <w:rStyle w:val="TextoNormalCaracter"/>
          </w:rPr>
          <w:t>747/1984</w:t>
        </w:r>
      </w:hyperlink>
      <w:r>
        <w:t xml:space="preserve">; </w:t>
      </w:r>
      <w:hyperlink w:anchor="AUTO_1984_759" w:history="1">
        <w:r w:rsidRPr="00720D61">
          <w:rPr>
            <w:rStyle w:val="TextoNormalCaracter"/>
          </w:rPr>
          <w:t>759/1984</w:t>
        </w:r>
      </w:hyperlink>
      <w:r>
        <w:t xml:space="preserve">; </w:t>
      </w:r>
      <w:hyperlink w:anchor="AUTO_1984_765" w:history="1">
        <w:r w:rsidRPr="00720D61">
          <w:rPr>
            <w:rStyle w:val="TextoNormalCaracter"/>
          </w:rPr>
          <w:t>765/1984</w:t>
        </w:r>
      </w:hyperlink>
      <w:r>
        <w:t xml:space="preserve">; </w:t>
      </w:r>
      <w:hyperlink w:anchor="AUTO_1984_768" w:history="1">
        <w:r w:rsidRPr="00720D61">
          <w:rPr>
            <w:rStyle w:val="TextoNormalCaracter"/>
          </w:rPr>
          <w:t>768/1984</w:t>
        </w:r>
      </w:hyperlink>
      <w:r>
        <w:t xml:space="preserve">; </w:t>
      </w:r>
      <w:hyperlink w:anchor="AUTO_1984_771" w:history="1">
        <w:r w:rsidRPr="00720D61">
          <w:rPr>
            <w:rStyle w:val="TextoNormalCaracter"/>
          </w:rPr>
          <w:t>771/1984</w:t>
        </w:r>
      </w:hyperlink>
      <w:r>
        <w:t xml:space="preserve">; </w:t>
      </w:r>
      <w:hyperlink w:anchor="AUTO_1984_776" w:history="1">
        <w:r w:rsidRPr="00720D61">
          <w:rPr>
            <w:rStyle w:val="TextoNormalCaracter"/>
          </w:rPr>
          <w:t>776/1984</w:t>
        </w:r>
      </w:hyperlink>
      <w:r>
        <w:t xml:space="preserve">; </w:t>
      </w:r>
      <w:hyperlink w:anchor="AUTO_1984_777" w:history="1">
        <w:r w:rsidRPr="00720D61">
          <w:rPr>
            <w:rStyle w:val="TextoNormalCaracter"/>
          </w:rPr>
          <w:t>777/1984</w:t>
        </w:r>
      </w:hyperlink>
      <w:r>
        <w:t xml:space="preserve">; </w:t>
      </w:r>
      <w:hyperlink w:anchor="AUTO_1984_778" w:history="1">
        <w:r w:rsidRPr="00720D61">
          <w:rPr>
            <w:rStyle w:val="TextoNormalCaracter"/>
          </w:rPr>
          <w:t>778/1984</w:t>
        </w:r>
      </w:hyperlink>
      <w:r>
        <w:t xml:space="preserve">; </w:t>
      </w:r>
      <w:hyperlink w:anchor="AUTO_1984_780" w:history="1">
        <w:r w:rsidRPr="00720D61">
          <w:rPr>
            <w:rStyle w:val="TextoNormalCaracter"/>
          </w:rPr>
          <w:t>780/1984</w:t>
        </w:r>
      </w:hyperlink>
      <w:r>
        <w:t xml:space="preserve">; </w:t>
      </w:r>
      <w:hyperlink w:anchor="AUTO_1984_788" w:history="1">
        <w:r w:rsidRPr="00720D61">
          <w:rPr>
            <w:rStyle w:val="TextoNormalCaracter"/>
          </w:rPr>
          <w:t>788/1984</w:t>
        </w:r>
      </w:hyperlink>
      <w:r>
        <w:t xml:space="preserve">; </w:t>
      </w:r>
      <w:hyperlink w:anchor="AUTO_1984_790" w:history="1">
        <w:r w:rsidRPr="00720D61">
          <w:rPr>
            <w:rStyle w:val="TextoNormalCaracter"/>
          </w:rPr>
          <w:t>790/1984</w:t>
        </w:r>
      </w:hyperlink>
      <w:r>
        <w:t xml:space="preserve">; </w:t>
      </w:r>
      <w:hyperlink w:anchor="AUTO_1984_791" w:history="1">
        <w:r w:rsidRPr="00720D61">
          <w:rPr>
            <w:rStyle w:val="TextoNormalCaracter"/>
          </w:rPr>
          <w:t>791/1984</w:t>
        </w:r>
      </w:hyperlink>
      <w:r>
        <w:t>.</w:t>
      </w:r>
    </w:p>
    <w:p w:rsidR="00720D61" w:rsidRDefault="00720D61" w:rsidP="00720D61">
      <w:pPr>
        <w:pStyle w:val="SangriaFrancesaArticulo"/>
      </w:pPr>
      <w:r w:rsidRPr="00720D61">
        <w:rPr>
          <w:rStyle w:val="TextoNormalNegritaCaracter"/>
        </w:rPr>
        <w:t>Artículo 15.</w:t>
      </w:r>
      <w:r w:rsidRPr="00720D61">
        <w:rPr>
          <w:rStyle w:val="TextoNormalCaracter"/>
        </w:rPr>
        <w:t>-</w:t>
      </w:r>
      <w:r>
        <w:t xml:space="preserve"> Auto </w:t>
      </w:r>
      <w:hyperlink w:anchor="AUTO_1984_602" w:history="1">
        <w:r w:rsidRPr="00720D61">
          <w:rPr>
            <w:rStyle w:val="TextoNormalCaracter"/>
          </w:rPr>
          <w:t>602/1984</w:t>
        </w:r>
      </w:hyperlink>
      <w:r>
        <w:t>.</w:t>
      </w:r>
    </w:p>
    <w:p w:rsidR="00720D61" w:rsidRDefault="00720D61" w:rsidP="00720D61">
      <w:pPr>
        <w:pStyle w:val="SangriaFrancesaArticulo"/>
      </w:pPr>
      <w:r w:rsidRPr="00720D61">
        <w:rPr>
          <w:rStyle w:val="TextoNormalNegritaCaracter"/>
        </w:rPr>
        <w:t>Artículo 16.</w:t>
      </w:r>
      <w:r w:rsidRPr="00720D61">
        <w:rPr>
          <w:rStyle w:val="TextoNormalCaracter"/>
        </w:rPr>
        <w:t>-</w:t>
      </w:r>
      <w:r>
        <w:t xml:space="preserve"> Autos </w:t>
      </w:r>
      <w:hyperlink w:anchor="AUTO_1984_592" w:history="1">
        <w:r w:rsidRPr="00720D61">
          <w:rPr>
            <w:rStyle w:val="TextoNormalCaracter"/>
          </w:rPr>
          <w:t>592/1984</w:t>
        </w:r>
      </w:hyperlink>
      <w:r>
        <w:t xml:space="preserve">; </w:t>
      </w:r>
      <w:hyperlink w:anchor="AUTO_1984_617" w:history="1">
        <w:r w:rsidRPr="00720D61">
          <w:rPr>
            <w:rStyle w:val="TextoNormalCaracter"/>
          </w:rPr>
          <w:t>617/1984</w:t>
        </w:r>
      </w:hyperlink>
      <w:r>
        <w:t xml:space="preserve">; </w:t>
      </w:r>
      <w:hyperlink w:anchor="AUTO_1984_713" w:history="1">
        <w:r w:rsidRPr="00720D61">
          <w:rPr>
            <w:rStyle w:val="TextoNormalCaracter"/>
          </w:rPr>
          <w:t>713/1984</w:t>
        </w:r>
      </w:hyperlink>
      <w:r>
        <w:t>.</w:t>
      </w:r>
    </w:p>
    <w:p w:rsidR="00720D61" w:rsidRDefault="00720D61" w:rsidP="00720D61">
      <w:pPr>
        <w:pStyle w:val="SangriaFrancesaArticulo"/>
      </w:pPr>
      <w:r w:rsidRPr="00720D61">
        <w:rPr>
          <w:rStyle w:val="TextoNormalNegritaCaracter"/>
        </w:rPr>
        <w:t>Artículo 16.1.</w:t>
      </w:r>
      <w:r w:rsidRPr="00720D61">
        <w:rPr>
          <w:rStyle w:val="TextoNormalCaracter"/>
        </w:rPr>
        <w:t>-</w:t>
      </w:r>
      <w:r>
        <w:t xml:space="preserve"> Auto </w:t>
      </w:r>
      <w:hyperlink w:anchor="AUTO_1984_617" w:history="1">
        <w:r w:rsidRPr="00720D61">
          <w:rPr>
            <w:rStyle w:val="TextoNormalCaracter"/>
          </w:rPr>
          <w:t>617/1984</w:t>
        </w:r>
      </w:hyperlink>
      <w:r>
        <w:t>.</w:t>
      </w:r>
    </w:p>
    <w:p w:rsidR="00720D61" w:rsidRDefault="00720D61" w:rsidP="00720D61">
      <w:pPr>
        <w:pStyle w:val="SangriaFrancesaArticulo"/>
      </w:pPr>
      <w:r w:rsidRPr="00720D61">
        <w:rPr>
          <w:rStyle w:val="TextoNormalNegritaCaracter"/>
        </w:rPr>
        <w:t>Artículo 16.3.</w:t>
      </w:r>
      <w:r w:rsidRPr="00720D61">
        <w:rPr>
          <w:rStyle w:val="TextoNormalCaracter"/>
        </w:rPr>
        <w:t>-</w:t>
      </w:r>
      <w:r>
        <w:t xml:space="preserve"> Auto </w:t>
      </w:r>
      <w:hyperlink w:anchor="AUTO_1984_616" w:history="1">
        <w:r w:rsidRPr="00720D61">
          <w:rPr>
            <w:rStyle w:val="TextoNormalCaracter"/>
          </w:rPr>
          <w:t>616/1984</w:t>
        </w:r>
      </w:hyperlink>
      <w:r>
        <w:t>.</w:t>
      </w:r>
    </w:p>
    <w:p w:rsidR="00720D61" w:rsidRDefault="00720D61" w:rsidP="00720D61">
      <w:pPr>
        <w:pStyle w:val="SangriaFrancesaArticulo"/>
      </w:pPr>
      <w:r w:rsidRPr="00720D61">
        <w:rPr>
          <w:rStyle w:val="TextoNormalNegritaCaracter"/>
        </w:rPr>
        <w:t>Artículo 17.</w:t>
      </w:r>
      <w:r w:rsidRPr="00720D61">
        <w:rPr>
          <w:rStyle w:val="TextoNormalCaracter"/>
        </w:rPr>
        <w:t>-</w:t>
      </w:r>
      <w:r>
        <w:t xml:space="preserve"> Sentencias </w:t>
      </w:r>
      <w:hyperlink w:anchor="SENTENCIA_1984_108" w:history="1">
        <w:r w:rsidRPr="00720D61">
          <w:rPr>
            <w:rStyle w:val="TextoNormalCaracter"/>
          </w:rPr>
          <w:t>108/1984</w:t>
        </w:r>
      </w:hyperlink>
      <w:r>
        <w:t xml:space="preserve">, ff. 1, 5; </w:t>
      </w:r>
      <w:hyperlink w:anchor="SENTENCIA_1984_127" w:history="1">
        <w:r w:rsidRPr="00720D61">
          <w:rPr>
            <w:rStyle w:val="TextoNormalCaracter"/>
          </w:rPr>
          <w:t>127/1984</w:t>
        </w:r>
      </w:hyperlink>
      <w:r>
        <w:t>, ff. 1 a 4.</w:t>
      </w:r>
    </w:p>
    <w:p w:rsidR="00720D61" w:rsidRDefault="00720D61" w:rsidP="00720D61">
      <w:pPr>
        <w:pStyle w:val="SangriaIzquierdaArticulo"/>
      </w:pPr>
      <w:r>
        <w:t xml:space="preserve">Autos </w:t>
      </w:r>
      <w:hyperlink w:anchor="AUTO_1984_562" w:history="1">
        <w:r w:rsidRPr="00720D61">
          <w:rPr>
            <w:rStyle w:val="TextoNormalCaracter"/>
          </w:rPr>
          <w:t>562/1984</w:t>
        </w:r>
      </w:hyperlink>
      <w:r>
        <w:t xml:space="preserve">; </w:t>
      </w:r>
      <w:hyperlink w:anchor="AUTO_1984_582" w:history="1">
        <w:r w:rsidRPr="00720D61">
          <w:rPr>
            <w:rStyle w:val="TextoNormalCaracter"/>
          </w:rPr>
          <w:t>582/1984</w:t>
        </w:r>
      </w:hyperlink>
      <w:r>
        <w:t xml:space="preserve">; </w:t>
      </w:r>
      <w:hyperlink w:anchor="AUTO_1984_583" w:history="1">
        <w:r w:rsidRPr="00720D61">
          <w:rPr>
            <w:rStyle w:val="TextoNormalCaracter"/>
          </w:rPr>
          <w:t>583/1984</w:t>
        </w:r>
      </w:hyperlink>
      <w:r>
        <w:t xml:space="preserve">; </w:t>
      </w:r>
      <w:hyperlink w:anchor="AUTO_1984_609" w:history="1">
        <w:r w:rsidRPr="00720D61">
          <w:rPr>
            <w:rStyle w:val="TextoNormalCaracter"/>
          </w:rPr>
          <w:t>609/1984</w:t>
        </w:r>
      </w:hyperlink>
      <w:r>
        <w:t xml:space="preserve">; </w:t>
      </w:r>
      <w:hyperlink w:anchor="AUTO_1984_650" w:history="1">
        <w:r w:rsidRPr="00720D61">
          <w:rPr>
            <w:rStyle w:val="TextoNormalCaracter"/>
          </w:rPr>
          <w:t>650/1984</w:t>
        </w:r>
      </w:hyperlink>
      <w:r>
        <w:t xml:space="preserve">; </w:t>
      </w:r>
      <w:hyperlink w:anchor="AUTO_1984_719" w:history="1">
        <w:r w:rsidRPr="00720D61">
          <w:rPr>
            <w:rStyle w:val="TextoNormalCaracter"/>
          </w:rPr>
          <w:t>719/1984</w:t>
        </w:r>
      </w:hyperlink>
      <w:r>
        <w:t xml:space="preserve">; </w:t>
      </w:r>
      <w:hyperlink w:anchor="AUTO_1984_751" w:history="1">
        <w:r w:rsidRPr="00720D61">
          <w:rPr>
            <w:rStyle w:val="TextoNormalCaracter"/>
          </w:rPr>
          <w:t>751/1984</w:t>
        </w:r>
      </w:hyperlink>
      <w:r>
        <w:t>.</w:t>
      </w:r>
    </w:p>
    <w:p w:rsidR="00720D61" w:rsidRDefault="00720D61" w:rsidP="00720D61">
      <w:pPr>
        <w:pStyle w:val="SangriaFrancesaArticulo"/>
      </w:pPr>
      <w:r w:rsidRPr="00720D61">
        <w:rPr>
          <w:rStyle w:val="TextoNormalNegritaCaracter"/>
        </w:rPr>
        <w:t>Artículo 17.1.</w:t>
      </w:r>
      <w:r w:rsidRPr="00720D61">
        <w:rPr>
          <w:rStyle w:val="TextoNormalCaracter"/>
        </w:rPr>
        <w:t>-</w:t>
      </w:r>
      <w:r>
        <w:t xml:space="preserve"> Sentencia </w:t>
      </w:r>
      <w:hyperlink w:anchor="SENTENCIA_1984_127" w:history="1">
        <w:r w:rsidRPr="00720D61">
          <w:rPr>
            <w:rStyle w:val="TextoNormalCaracter"/>
          </w:rPr>
          <w:t>127/1984</w:t>
        </w:r>
      </w:hyperlink>
      <w:r>
        <w:t>, f. 2.</w:t>
      </w:r>
    </w:p>
    <w:p w:rsidR="00720D61" w:rsidRDefault="00720D61" w:rsidP="00720D61">
      <w:pPr>
        <w:pStyle w:val="SangriaIzquierdaArticulo"/>
      </w:pPr>
      <w:r>
        <w:t xml:space="preserve">Autos </w:t>
      </w:r>
      <w:hyperlink w:anchor="AUTO_1984_609" w:history="1">
        <w:r w:rsidRPr="00720D61">
          <w:rPr>
            <w:rStyle w:val="TextoNormalCaracter"/>
          </w:rPr>
          <w:t>609/1984</w:t>
        </w:r>
      </w:hyperlink>
      <w:r>
        <w:t xml:space="preserve">; </w:t>
      </w:r>
      <w:hyperlink w:anchor="AUTO_1984_719" w:history="1">
        <w:r w:rsidRPr="00720D61">
          <w:rPr>
            <w:rStyle w:val="TextoNormalCaracter"/>
          </w:rPr>
          <w:t>719/1984</w:t>
        </w:r>
      </w:hyperlink>
      <w:r>
        <w:t xml:space="preserve">; </w:t>
      </w:r>
      <w:hyperlink w:anchor="AUTO_1984_738" w:history="1">
        <w:r w:rsidRPr="00720D61">
          <w:rPr>
            <w:rStyle w:val="TextoNormalCaracter"/>
          </w:rPr>
          <w:t>738/1984</w:t>
        </w:r>
      </w:hyperlink>
      <w:r>
        <w:t>.</w:t>
      </w:r>
    </w:p>
    <w:p w:rsidR="00720D61" w:rsidRDefault="00720D61" w:rsidP="00720D61">
      <w:pPr>
        <w:pStyle w:val="SangriaFrancesaArticulo"/>
      </w:pPr>
      <w:r w:rsidRPr="00720D61">
        <w:rPr>
          <w:rStyle w:val="TextoNormalNegritaCaracter"/>
        </w:rPr>
        <w:t>Artículo 17.2.</w:t>
      </w:r>
      <w:r w:rsidRPr="00720D61">
        <w:rPr>
          <w:rStyle w:val="TextoNormalCaracter"/>
        </w:rPr>
        <w:t>-</w:t>
      </w:r>
      <w:r>
        <w:t xml:space="preserve"> Auto </w:t>
      </w:r>
      <w:hyperlink w:anchor="AUTO_1984_614" w:history="1">
        <w:r w:rsidRPr="00720D61">
          <w:rPr>
            <w:rStyle w:val="TextoNormalCaracter"/>
          </w:rPr>
          <w:t>614/1984</w:t>
        </w:r>
      </w:hyperlink>
      <w:r>
        <w:t>.</w:t>
      </w:r>
    </w:p>
    <w:p w:rsidR="00720D61" w:rsidRDefault="00720D61" w:rsidP="00720D61">
      <w:pPr>
        <w:pStyle w:val="SangriaFrancesaArticulo"/>
      </w:pPr>
      <w:r w:rsidRPr="00720D61">
        <w:rPr>
          <w:rStyle w:val="TextoNormalNegritaCaracter"/>
        </w:rPr>
        <w:t>Artículo 17.3.</w:t>
      </w:r>
      <w:r w:rsidRPr="00720D61">
        <w:rPr>
          <w:rStyle w:val="TextoNormalCaracter"/>
        </w:rPr>
        <w:t>-</w:t>
      </w:r>
      <w:r>
        <w:t xml:space="preserve"> Autos </w:t>
      </w:r>
      <w:hyperlink w:anchor="AUTO_1984_590" w:history="1">
        <w:r w:rsidRPr="00720D61">
          <w:rPr>
            <w:rStyle w:val="TextoNormalCaracter"/>
          </w:rPr>
          <w:t>590/1984</w:t>
        </w:r>
      </w:hyperlink>
      <w:r>
        <w:t xml:space="preserve">; </w:t>
      </w:r>
      <w:hyperlink w:anchor="AUTO_1984_601" w:history="1">
        <w:r w:rsidRPr="00720D61">
          <w:rPr>
            <w:rStyle w:val="TextoNormalCaracter"/>
          </w:rPr>
          <w:t>601/1984</w:t>
        </w:r>
      </w:hyperlink>
      <w:r>
        <w:t xml:space="preserve">; </w:t>
      </w:r>
      <w:hyperlink w:anchor="AUTO_1984_748" w:history="1">
        <w:r w:rsidRPr="00720D61">
          <w:rPr>
            <w:rStyle w:val="TextoNormalCaracter"/>
          </w:rPr>
          <w:t>748/1984</w:t>
        </w:r>
      </w:hyperlink>
      <w:r>
        <w:t>.</w:t>
      </w:r>
    </w:p>
    <w:p w:rsidR="00720D61" w:rsidRDefault="00720D61" w:rsidP="00720D61">
      <w:pPr>
        <w:pStyle w:val="SangriaFrancesaArticulo"/>
      </w:pPr>
      <w:r w:rsidRPr="00720D61">
        <w:rPr>
          <w:rStyle w:val="TextoNormalNegritaCaracter"/>
        </w:rPr>
        <w:t>Artículo 17.4.</w:t>
      </w:r>
      <w:r w:rsidRPr="00720D61">
        <w:rPr>
          <w:rStyle w:val="TextoNormalCaracter"/>
        </w:rPr>
        <w:t>-</w:t>
      </w:r>
      <w:r>
        <w:t xml:space="preserve"> Sentencia </w:t>
      </w:r>
      <w:hyperlink w:anchor="SENTENCIA_1984_127" w:history="1">
        <w:r w:rsidRPr="00720D61">
          <w:rPr>
            <w:rStyle w:val="TextoNormalCaracter"/>
          </w:rPr>
          <w:t>127/1984</w:t>
        </w:r>
      </w:hyperlink>
      <w:r>
        <w:t>, ff. 2 a 5.</w:t>
      </w:r>
    </w:p>
    <w:p w:rsidR="00720D61" w:rsidRDefault="00720D61" w:rsidP="00720D61">
      <w:pPr>
        <w:pStyle w:val="SangriaIzquierdaArticulo"/>
      </w:pPr>
      <w:r>
        <w:t xml:space="preserve">Autos </w:t>
      </w:r>
      <w:hyperlink w:anchor="AUTO_1984_614" w:history="1">
        <w:r w:rsidRPr="00720D61">
          <w:rPr>
            <w:rStyle w:val="TextoNormalCaracter"/>
          </w:rPr>
          <w:t>614/1984</w:t>
        </w:r>
      </w:hyperlink>
      <w:r>
        <w:t xml:space="preserve">; </w:t>
      </w:r>
      <w:hyperlink w:anchor="AUTO_1984_675" w:history="1">
        <w:r w:rsidRPr="00720D61">
          <w:rPr>
            <w:rStyle w:val="TextoNormalCaracter"/>
          </w:rPr>
          <w:t>675/1984</w:t>
        </w:r>
      </w:hyperlink>
      <w:r>
        <w:t>.</w:t>
      </w:r>
    </w:p>
    <w:p w:rsidR="00720D61" w:rsidRDefault="00720D61" w:rsidP="00720D61">
      <w:pPr>
        <w:pStyle w:val="SangriaFrancesaArticulo"/>
      </w:pPr>
      <w:r w:rsidRPr="00720D61">
        <w:rPr>
          <w:rStyle w:val="TextoNormalNegritaCaracter"/>
        </w:rPr>
        <w:t>Artículo 18.</w:t>
      </w:r>
      <w:r w:rsidRPr="00720D61">
        <w:rPr>
          <w:rStyle w:val="TextoNormalCaracter"/>
        </w:rPr>
        <w:t>-</w:t>
      </w:r>
      <w:r>
        <w:t xml:space="preserve"> Sentencia </w:t>
      </w:r>
      <w:hyperlink w:anchor="SENTENCIA_1984_111" w:history="1">
        <w:r w:rsidRPr="00720D61">
          <w:rPr>
            <w:rStyle w:val="TextoNormalCaracter"/>
          </w:rPr>
          <w:t>111/1984</w:t>
        </w:r>
      </w:hyperlink>
      <w:r>
        <w:t>, ff. 1, 2.</w:t>
      </w:r>
    </w:p>
    <w:p w:rsidR="00720D61" w:rsidRDefault="00720D61" w:rsidP="00720D61">
      <w:pPr>
        <w:pStyle w:val="SangriaIzquierdaArticulo"/>
      </w:pPr>
      <w:r>
        <w:t xml:space="preserve">Auto </w:t>
      </w:r>
      <w:hyperlink w:anchor="AUTO_1984_641" w:history="1">
        <w:r w:rsidRPr="00720D61">
          <w:rPr>
            <w:rStyle w:val="TextoNormalCaracter"/>
          </w:rPr>
          <w:t>641/1984</w:t>
        </w:r>
      </w:hyperlink>
      <w:r>
        <w:t>.</w:t>
      </w:r>
    </w:p>
    <w:p w:rsidR="00720D61" w:rsidRDefault="00720D61" w:rsidP="00720D61">
      <w:pPr>
        <w:pStyle w:val="SangriaFrancesaArticulo"/>
      </w:pPr>
      <w:r w:rsidRPr="00720D61">
        <w:rPr>
          <w:rStyle w:val="TextoNormalNegritaCaracter"/>
        </w:rPr>
        <w:t>Artículo 18.1.</w:t>
      </w:r>
      <w:r w:rsidRPr="00720D61">
        <w:rPr>
          <w:rStyle w:val="TextoNormalCaracter"/>
        </w:rPr>
        <w:t>-</w:t>
      </w:r>
      <w:r>
        <w:t xml:space="preserve"> Sentencias </w:t>
      </w:r>
      <w:hyperlink w:anchor="SENTENCIA_1984_110" w:history="1">
        <w:r w:rsidRPr="00720D61">
          <w:rPr>
            <w:rStyle w:val="TextoNormalCaracter"/>
          </w:rPr>
          <w:t>110/1984</w:t>
        </w:r>
      </w:hyperlink>
      <w:r>
        <w:t xml:space="preserve">, ff. 1, 3, 8, 11, 12; </w:t>
      </w:r>
      <w:hyperlink w:anchor="SENTENCIA_1984_111" w:history="1">
        <w:r w:rsidRPr="00720D61">
          <w:rPr>
            <w:rStyle w:val="TextoNormalCaracter"/>
          </w:rPr>
          <w:t>111/1984</w:t>
        </w:r>
      </w:hyperlink>
      <w:r>
        <w:t xml:space="preserve">, f. 2; </w:t>
      </w:r>
      <w:hyperlink w:anchor="SENTENCIA_1984_114" w:history="1">
        <w:r w:rsidRPr="00720D61">
          <w:rPr>
            <w:rStyle w:val="TextoNormalCaracter"/>
          </w:rPr>
          <w:t>114/1984</w:t>
        </w:r>
      </w:hyperlink>
      <w:r>
        <w:t>, ff. 7, 8.</w:t>
      </w:r>
    </w:p>
    <w:p w:rsidR="00720D61" w:rsidRDefault="00720D61" w:rsidP="00720D61">
      <w:pPr>
        <w:pStyle w:val="SangriaIzquierdaArticulo"/>
      </w:pPr>
      <w:r>
        <w:t xml:space="preserve">Auto </w:t>
      </w:r>
      <w:hyperlink w:anchor="AUTO_1984_737" w:history="1">
        <w:r w:rsidRPr="00720D61">
          <w:rPr>
            <w:rStyle w:val="TextoNormalCaracter"/>
          </w:rPr>
          <w:t>737/1984</w:t>
        </w:r>
      </w:hyperlink>
      <w:r>
        <w:t>.</w:t>
      </w:r>
    </w:p>
    <w:p w:rsidR="00720D61" w:rsidRDefault="00720D61" w:rsidP="00720D61">
      <w:pPr>
        <w:pStyle w:val="SangriaFrancesaArticulo"/>
      </w:pPr>
      <w:r w:rsidRPr="00720D61">
        <w:rPr>
          <w:rStyle w:val="TextoNormalNegritaCaracter"/>
        </w:rPr>
        <w:t>Artículo 18.3.</w:t>
      </w:r>
      <w:r w:rsidRPr="00720D61">
        <w:rPr>
          <w:rStyle w:val="TextoNormalCaracter"/>
        </w:rPr>
        <w:t>-</w:t>
      </w:r>
      <w:r>
        <w:t xml:space="preserve"> Sentencia </w:t>
      </w:r>
      <w:hyperlink w:anchor="SENTENCIA_1984_114" w:history="1">
        <w:r w:rsidRPr="00720D61">
          <w:rPr>
            <w:rStyle w:val="TextoNormalCaracter"/>
          </w:rPr>
          <w:t>114/1984</w:t>
        </w:r>
      </w:hyperlink>
      <w:r>
        <w:t>, ff. 1 a 3, 6 a 8.</w:t>
      </w:r>
    </w:p>
    <w:p w:rsidR="00720D61" w:rsidRDefault="00720D61" w:rsidP="00720D61">
      <w:pPr>
        <w:pStyle w:val="SangriaFrancesaArticulo"/>
      </w:pPr>
      <w:r w:rsidRPr="00720D61">
        <w:rPr>
          <w:rStyle w:val="TextoNormalNegritaCaracter"/>
        </w:rPr>
        <w:t>Artículo 19.</w:t>
      </w:r>
      <w:r w:rsidRPr="00720D61">
        <w:rPr>
          <w:rStyle w:val="TextoNormalCaracter"/>
        </w:rPr>
        <w:t>-</w:t>
      </w:r>
      <w:r>
        <w:t xml:space="preserve"> Auto </w:t>
      </w:r>
      <w:hyperlink w:anchor="AUTO_1984_751" w:history="1">
        <w:r w:rsidRPr="00720D61">
          <w:rPr>
            <w:rStyle w:val="TextoNormalCaracter"/>
          </w:rPr>
          <w:t>751/1984</w:t>
        </w:r>
      </w:hyperlink>
      <w:r>
        <w:t>.</w:t>
      </w:r>
    </w:p>
    <w:p w:rsidR="00720D61" w:rsidRDefault="00720D61" w:rsidP="00720D61">
      <w:pPr>
        <w:pStyle w:val="SangriaFrancesaArticulo"/>
      </w:pPr>
      <w:r w:rsidRPr="00720D61">
        <w:rPr>
          <w:rStyle w:val="TextoNormalNegritaCaracter"/>
        </w:rPr>
        <w:t>Artículo 21.</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22.</w:t>
      </w:r>
      <w:r w:rsidRPr="00720D61">
        <w:rPr>
          <w:rStyle w:val="TextoNormalCaracter"/>
        </w:rPr>
        <w:t>-</w:t>
      </w:r>
      <w:r>
        <w:t xml:space="preserve"> Auto </w:t>
      </w:r>
      <w:hyperlink w:anchor="AUTO_1984_740" w:history="1">
        <w:r w:rsidRPr="00720D61">
          <w:rPr>
            <w:rStyle w:val="TextoNormalCaracter"/>
          </w:rPr>
          <w:t>740/1984</w:t>
        </w:r>
      </w:hyperlink>
      <w:r>
        <w:t>.</w:t>
      </w:r>
    </w:p>
    <w:p w:rsidR="00720D61" w:rsidRDefault="00720D61" w:rsidP="00720D61">
      <w:pPr>
        <w:pStyle w:val="SangriaFrancesaArticulo"/>
      </w:pPr>
      <w:r w:rsidRPr="00720D61">
        <w:rPr>
          <w:rStyle w:val="TextoNormalNegritaCaracter"/>
        </w:rPr>
        <w:t>Artículo 23.</w:t>
      </w:r>
      <w:r w:rsidRPr="00720D61">
        <w:rPr>
          <w:rStyle w:val="TextoNormalCaracter"/>
        </w:rPr>
        <w:t>-</w:t>
      </w:r>
      <w:r>
        <w:t xml:space="preserve"> Sentencia </w:t>
      </w:r>
      <w:hyperlink w:anchor="SENTENCIA_1984_107" w:history="1">
        <w:r w:rsidRPr="00720D61">
          <w:rPr>
            <w:rStyle w:val="TextoNormalCaracter"/>
          </w:rPr>
          <w:t>107/1984</w:t>
        </w:r>
      </w:hyperlink>
      <w:r>
        <w:t>, f. 4.</w:t>
      </w:r>
    </w:p>
    <w:p w:rsidR="00720D61" w:rsidRDefault="00720D61" w:rsidP="00720D61">
      <w:pPr>
        <w:pStyle w:val="SangriaIzquierdaArticulo"/>
      </w:pPr>
      <w:r>
        <w:t xml:space="preserve">Auto </w:t>
      </w:r>
      <w:hyperlink w:anchor="AUTO_1984_595" w:history="1">
        <w:r w:rsidRPr="00720D61">
          <w:rPr>
            <w:rStyle w:val="TextoNormalCaracter"/>
          </w:rPr>
          <w:t>595/1984</w:t>
        </w:r>
      </w:hyperlink>
      <w:r>
        <w:t>.</w:t>
      </w:r>
    </w:p>
    <w:p w:rsidR="00720D61" w:rsidRDefault="00720D61" w:rsidP="00720D61">
      <w:pPr>
        <w:pStyle w:val="SangriaFrancesaArticulo"/>
      </w:pPr>
      <w:r w:rsidRPr="00720D61">
        <w:rPr>
          <w:rStyle w:val="TextoNormalNegritaCaracter"/>
        </w:rPr>
        <w:t>Artículo 23.2.</w:t>
      </w:r>
      <w:r w:rsidRPr="00720D61">
        <w:rPr>
          <w:rStyle w:val="TextoNormalCaracter"/>
        </w:rPr>
        <w:t>-</w:t>
      </w:r>
      <w:r>
        <w:t xml:space="preserve"> Autos </w:t>
      </w:r>
      <w:hyperlink w:anchor="AUTO_1984_632" w:history="1">
        <w:r w:rsidRPr="00720D61">
          <w:rPr>
            <w:rStyle w:val="TextoNormalCaracter"/>
          </w:rPr>
          <w:t>632/1984</w:t>
        </w:r>
      </w:hyperlink>
      <w:r>
        <w:t xml:space="preserve">; </w:t>
      </w:r>
      <w:hyperlink w:anchor="AUTO_1984_765" w:history="1">
        <w:r w:rsidRPr="00720D61">
          <w:rPr>
            <w:rStyle w:val="TextoNormalCaracter"/>
          </w:rPr>
          <w:t>765/1984</w:t>
        </w:r>
      </w:hyperlink>
      <w:r>
        <w:t>.</w:t>
      </w:r>
    </w:p>
    <w:p w:rsidR="00720D61" w:rsidRDefault="00720D61" w:rsidP="00720D61">
      <w:pPr>
        <w:pStyle w:val="SangriaFrancesaArticulo"/>
      </w:pPr>
      <w:r w:rsidRPr="00720D61">
        <w:rPr>
          <w:rStyle w:val="TextoNormalNegritaCaracter"/>
        </w:rPr>
        <w:t>Artículo 24.</w:t>
      </w:r>
      <w:r w:rsidRPr="00720D61">
        <w:rPr>
          <w:rStyle w:val="TextoNormalCaracter"/>
        </w:rPr>
        <w:t>-</w:t>
      </w:r>
      <w:r>
        <w:t xml:space="preserve"> Sentencias </w:t>
      </w:r>
      <w:hyperlink w:anchor="SENTENCIA_1984_93" w:history="1">
        <w:r w:rsidRPr="00720D61">
          <w:rPr>
            <w:rStyle w:val="TextoNormalCaracter"/>
          </w:rPr>
          <w:t>93/1984</w:t>
        </w:r>
      </w:hyperlink>
      <w:r>
        <w:t xml:space="preserve">, f. 4; </w:t>
      </w:r>
      <w:hyperlink w:anchor="SENTENCIA_1984_98" w:history="1">
        <w:r w:rsidRPr="00720D61">
          <w:rPr>
            <w:rStyle w:val="TextoNormalCaracter"/>
          </w:rPr>
          <w:t>98/1984</w:t>
        </w:r>
      </w:hyperlink>
      <w:r>
        <w:t xml:space="preserve">, ff. 1 a 3, 5; </w:t>
      </w:r>
      <w:hyperlink w:anchor="SENTENCIA_1984_101" w:history="1">
        <w:r w:rsidRPr="00720D61">
          <w:rPr>
            <w:rStyle w:val="TextoNormalCaracter"/>
          </w:rPr>
          <w:t>101/1984</w:t>
        </w:r>
      </w:hyperlink>
      <w:r>
        <w:t xml:space="preserve">, f. 3; </w:t>
      </w:r>
      <w:hyperlink w:anchor="SENTENCIA_1984_104" w:history="1">
        <w:r w:rsidRPr="00720D61">
          <w:rPr>
            <w:rStyle w:val="TextoNormalCaracter"/>
          </w:rPr>
          <w:t>104/1984</w:t>
        </w:r>
      </w:hyperlink>
      <w:r>
        <w:t xml:space="preserve">, ff. 1, 4; </w:t>
      </w:r>
      <w:hyperlink w:anchor="SENTENCIA_1984_106" w:history="1">
        <w:r w:rsidRPr="00720D61">
          <w:rPr>
            <w:rStyle w:val="TextoNormalCaracter"/>
          </w:rPr>
          <w:t>106/1984</w:t>
        </w:r>
      </w:hyperlink>
      <w:r>
        <w:t xml:space="preserve">, f. 3; </w:t>
      </w:r>
      <w:hyperlink w:anchor="SENTENCIA_1984_111" w:history="1">
        <w:r w:rsidRPr="00720D61">
          <w:rPr>
            <w:rStyle w:val="TextoNormalCaracter"/>
          </w:rPr>
          <w:t>111/1984</w:t>
        </w:r>
      </w:hyperlink>
      <w:r>
        <w:t xml:space="preserve">, f. 2; </w:t>
      </w:r>
      <w:hyperlink w:anchor="SENTENCIA_1984_115" w:history="1">
        <w:r w:rsidRPr="00720D61">
          <w:rPr>
            <w:rStyle w:val="TextoNormalCaracter"/>
          </w:rPr>
          <w:t>115/1984</w:t>
        </w:r>
      </w:hyperlink>
      <w:r>
        <w:t xml:space="preserve">, f. 2; </w:t>
      </w:r>
      <w:hyperlink w:anchor="SENTENCIA_1984_120" w:history="1">
        <w:r w:rsidRPr="00720D61">
          <w:rPr>
            <w:rStyle w:val="TextoNormalCaracter"/>
          </w:rPr>
          <w:t>120/1984</w:t>
        </w:r>
      </w:hyperlink>
      <w:r>
        <w:t xml:space="preserve">, f. 1; </w:t>
      </w:r>
      <w:hyperlink w:anchor="SENTENCIA_1984_124" w:history="1">
        <w:r w:rsidRPr="00720D61">
          <w:rPr>
            <w:rStyle w:val="TextoNormalCaracter"/>
          </w:rPr>
          <w:t>124/1984</w:t>
        </w:r>
      </w:hyperlink>
      <w:r>
        <w:t xml:space="preserve">, ff. 1, 3, 6; </w:t>
      </w:r>
      <w:hyperlink w:anchor="SENTENCIA_1984_126" w:history="1">
        <w:r w:rsidRPr="00720D61">
          <w:rPr>
            <w:rStyle w:val="TextoNormalCaracter"/>
          </w:rPr>
          <w:t>126/1984</w:t>
        </w:r>
      </w:hyperlink>
      <w:r>
        <w:t>, f. 3.</w:t>
      </w:r>
    </w:p>
    <w:p w:rsidR="00720D61" w:rsidRDefault="00720D61" w:rsidP="00720D61">
      <w:pPr>
        <w:pStyle w:val="SangriaIzquierdaArticulo"/>
      </w:pPr>
      <w:r>
        <w:t xml:space="preserve">Autos </w:t>
      </w:r>
      <w:hyperlink w:anchor="AUTO_1984_524" w:history="1">
        <w:r w:rsidRPr="00720D61">
          <w:rPr>
            <w:rStyle w:val="TextoNormalCaracter"/>
          </w:rPr>
          <w:t>524/1984</w:t>
        </w:r>
      </w:hyperlink>
      <w:r>
        <w:t xml:space="preserve">; </w:t>
      </w:r>
      <w:hyperlink w:anchor="AUTO_1984_532" w:history="1">
        <w:r w:rsidRPr="00720D61">
          <w:rPr>
            <w:rStyle w:val="TextoNormalCaracter"/>
          </w:rPr>
          <w:t>532/1984</w:t>
        </w:r>
      </w:hyperlink>
      <w:r>
        <w:t xml:space="preserve">; </w:t>
      </w:r>
      <w:hyperlink w:anchor="AUTO_1984_533" w:history="1">
        <w:r w:rsidRPr="00720D61">
          <w:rPr>
            <w:rStyle w:val="TextoNormalCaracter"/>
          </w:rPr>
          <w:t>533/1984</w:t>
        </w:r>
      </w:hyperlink>
      <w:r>
        <w:t xml:space="preserve">; </w:t>
      </w:r>
      <w:hyperlink w:anchor="AUTO_1984_534" w:history="1">
        <w:r w:rsidRPr="00720D61">
          <w:rPr>
            <w:rStyle w:val="TextoNormalCaracter"/>
          </w:rPr>
          <w:t>534/1984</w:t>
        </w:r>
      </w:hyperlink>
      <w:r>
        <w:t xml:space="preserve">; </w:t>
      </w:r>
      <w:hyperlink w:anchor="AUTO_1984_535" w:history="1">
        <w:r w:rsidRPr="00720D61">
          <w:rPr>
            <w:rStyle w:val="TextoNormalCaracter"/>
          </w:rPr>
          <w:t>535/1984</w:t>
        </w:r>
      </w:hyperlink>
      <w:r>
        <w:t xml:space="preserve">; </w:t>
      </w:r>
      <w:hyperlink w:anchor="AUTO_1984_538" w:history="1">
        <w:r w:rsidRPr="00720D61">
          <w:rPr>
            <w:rStyle w:val="TextoNormalCaracter"/>
          </w:rPr>
          <w:t>538/1984</w:t>
        </w:r>
      </w:hyperlink>
      <w:r>
        <w:t xml:space="preserve">; </w:t>
      </w:r>
      <w:hyperlink w:anchor="AUTO_1984_541" w:history="1">
        <w:r w:rsidRPr="00720D61">
          <w:rPr>
            <w:rStyle w:val="TextoNormalCaracter"/>
          </w:rPr>
          <w:t>541/1984</w:t>
        </w:r>
      </w:hyperlink>
      <w:r>
        <w:t xml:space="preserve">; </w:t>
      </w:r>
      <w:hyperlink w:anchor="AUTO_1984_542" w:history="1">
        <w:r w:rsidRPr="00720D61">
          <w:rPr>
            <w:rStyle w:val="TextoNormalCaracter"/>
          </w:rPr>
          <w:t>542/1984</w:t>
        </w:r>
      </w:hyperlink>
      <w:r>
        <w:t xml:space="preserve">; </w:t>
      </w:r>
      <w:hyperlink w:anchor="AUTO_1984_547" w:history="1">
        <w:r w:rsidRPr="00720D61">
          <w:rPr>
            <w:rStyle w:val="TextoNormalCaracter"/>
          </w:rPr>
          <w:t>547/1984</w:t>
        </w:r>
      </w:hyperlink>
      <w:r>
        <w:t xml:space="preserve">; </w:t>
      </w:r>
      <w:hyperlink w:anchor="AUTO_1984_554" w:history="1">
        <w:r w:rsidRPr="00720D61">
          <w:rPr>
            <w:rStyle w:val="TextoNormalCaracter"/>
          </w:rPr>
          <w:t>554/1984</w:t>
        </w:r>
      </w:hyperlink>
      <w:r>
        <w:t xml:space="preserve">; </w:t>
      </w:r>
      <w:hyperlink w:anchor="AUTO_1984_558" w:history="1">
        <w:r w:rsidRPr="00720D61">
          <w:rPr>
            <w:rStyle w:val="TextoNormalCaracter"/>
          </w:rPr>
          <w:t>558/1984</w:t>
        </w:r>
      </w:hyperlink>
      <w:r>
        <w:t xml:space="preserve">; </w:t>
      </w:r>
      <w:hyperlink w:anchor="AUTO_1984_562" w:history="1">
        <w:r w:rsidRPr="00720D61">
          <w:rPr>
            <w:rStyle w:val="TextoNormalCaracter"/>
          </w:rPr>
          <w:t>562/1984</w:t>
        </w:r>
      </w:hyperlink>
      <w:r>
        <w:t xml:space="preserve">; </w:t>
      </w:r>
      <w:hyperlink w:anchor="AUTO_1984_566" w:history="1">
        <w:r w:rsidRPr="00720D61">
          <w:rPr>
            <w:rStyle w:val="TextoNormalCaracter"/>
          </w:rPr>
          <w:t>566/1984</w:t>
        </w:r>
      </w:hyperlink>
      <w:r>
        <w:t xml:space="preserve">; </w:t>
      </w:r>
      <w:hyperlink w:anchor="AUTO_1984_583" w:history="1">
        <w:r w:rsidRPr="00720D61">
          <w:rPr>
            <w:rStyle w:val="TextoNormalCaracter"/>
          </w:rPr>
          <w:t>583/1984</w:t>
        </w:r>
      </w:hyperlink>
      <w:r>
        <w:t xml:space="preserve">; </w:t>
      </w:r>
      <w:hyperlink w:anchor="AUTO_1984_585" w:history="1">
        <w:r w:rsidRPr="00720D61">
          <w:rPr>
            <w:rStyle w:val="TextoNormalCaracter"/>
          </w:rPr>
          <w:t>585/1984</w:t>
        </w:r>
      </w:hyperlink>
      <w:r>
        <w:t xml:space="preserve">; </w:t>
      </w:r>
      <w:hyperlink w:anchor="AUTO_1984_586" w:history="1">
        <w:r w:rsidRPr="00720D61">
          <w:rPr>
            <w:rStyle w:val="TextoNormalCaracter"/>
          </w:rPr>
          <w:t>586/1984</w:t>
        </w:r>
      </w:hyperlink>
      <w:r>
        <w:t xml:space="preserve">; </w:t>
      </w:r>
      <w:hyperlink w:anchor="AUTO_1984_588" w:history="1">
        <w:r w:rsidRPr="00720D61">
          <w:rPr>
            <w:rStyle w:val="TextoNormalCaracter"/>
          </w:rPr>
          <w:t>588/1984</w:t>
        </w:r>
      </w:hyperlink>
      <w:r>
        <w:t xml:space="preserve">; </w:t>
      </w:r>
      <w:hyperlink w:anchor="AUTO_1984_589" w:history="1">
        <w:r w:rsidRPr="00720D61">
          <w:rPr>
            <w:rStyle w:val="TextoNormalCaracter"/>
          </w:rPr>
          <w:t>589/1984</w:t>
        </w:r>
      </w:hyperlink>
      <w:r>
        <w:t xml:space="preserve">; </w:t>
      </w:r>
      <w:hyperlink w:anchor="AUTO_1984_594" w:history="1">
        <w:r w:rsidRPr="00720D61">
          <w:rPr>
            <w:rStyle w:val="TextoNormalCaracter"/>
          </w:rPr>
          <w:t>594/1984</w:t>
        </w:r>
      </w:hyperlink>
      <w:r>
        <w:t xml:space="preserve">; </w:t>
      </w:r>
      <w:hyperlink w:anchor="AUTO_1984_595" w:history="1">
        <w:r w:rsidRPr="00720D61">
          <w:rPr>
            <w:rStyle w:val="TextoNormalCaracter"/>
          </w:rPr>
          <w:t>595/1984</w:t>
        </w:r>
      </w:hyperlink>
      <w:r>
        <w:t xml:space="preserve">; </w:t>
      </w:r>
      <w:hyperlink w:anchor="AUTO_1984_598" w:history="1">
        <w:r w:rsidRPr="00720D61">
          <w:rPr>
            <w:rStyle w:val="TextoNormalCaracter"/>
          </w:rPr>
          <w:t>598/1984</w:t>
        </w:r>
      </w:hyperlink>
      <w:r>
        <w:t xml:space="preserve">; </w:t>
      </w:r>
      <w:hyperlink w:anchor="AUTO_1984_599" w:history="1">
        <w:r w:rsidRPr="00720D61">
          <w:rPr>
            <w:rStyle w:val="TextoNormalCaracter"/>
          </w:rPr>
          <w:t>599/1984</w:t>
        </w:r>
      </w:hyperlink>
      <w:r>
        <w:t xml:space="preserve">; </w:t>
      </w:r>
      <w:hyperlink w:anchor="AUTO_1984_603" w:history="1">
        <w:r w:rsidRPr="00720D61">
          <w:rPr>
            <w:rStyle w:val="TextoNormalCaracter"/>
          </w:rPr>
          <w:t>603/1984</w:t>
        </w:r>
      </w:hyperlink>
      <w:r>
        <w:t xml:space="preserve">; </w:t>
      </w:r>
      <w:hyperlink w:anchor="AUTO_1984_608" w:history="1">
        <w:r w:rsidRPr="00720D61">
          <w:rPr>
            <w:rStyle w:val="TextoNormalCaracter"/>
          </w:rPr>
          <w:t>608/1984</w:t>
        </w:r>
      </w:hyperlink>
      <w:r>
        <w:t xml:space="preserve">; </w:t>
      </w:r>
      <w:hyperlink w:anchor="AUTO_1984_609" w:history="1">
        <w:r w:rsidRPr="00720D61">
          <w:rPr>
            <w:rStyle w:val="TextoNormalCaracter"/>
          </w:rPr>
          <w:t>609/1984</w:t>
        </w:r>
      </w:hyperlink>
      <w:r>
        <w:t xml:space="preserve">; </w:t>
      </w:r>
      <w:hyperlink w:anchor="AUTO_1984_610" w:history="1">
        <w:r w:rsidRPr="00720D61">
          <w:rPr>
            <w:rStyle w:val="TextoNormalCaracter"/>
          </w:rPr>
          <w:t>610/1984</w:t>
        </w:r>
      </w:hyperlink>
      <w:r>
        <w:t xml:space="preserve">; </w:t>
      </w:r>
      <w:hyperlink w:anchor="AUTO_1984_613" w:history="1">
        <w:r w:rsidRPr="00720D61">
          <w:rPr>
            <w:rStyle w:val="TextoNormalCaracter"/>
          </w:rPr>
          <w:t>613/1984</w:t>
        </w:r>
      </w:hyperlink>
      <w:r>
        <w:t xml:space="preserve">; </w:t>
      </w:r>
      <w:hyperlink w:anchor="AUTO_1984_624" w:history="1">
        <w:r w:rsidRPr="00720D61">
          <w:rPr>
            <w:rStyle w:val="TextoNormalCaracter"/>
          </w:rPr>
          <w:t>624/1984</w:t>
        </w:r>
      </w:hyperlink>
      <w:r>
        <w:t xml:space="preserve">; </w:t>
      </w:r>
      <w:hyperlink w:anchor="AUTO_1984_630" w:history="1">
        <w:r w:rsidRPr="00720D61">
          <w:rPr>
            <w:rStyle w:val="TextoNormalCaracter"/>
          </w:rPr>
          <w:t>630/1984</w:t>
        </w:r>
      </w:hyperlink>
      <w:r>
        <w:t xml:space="preserve">; </w:t>
      </w:r>
      <w:hyperlink w:anchor="AUTO_1984_631" w:history="1">
        <w:r w:rsidRPr="00720D61">
          <w:rPr>
            <w:rStyle w:val="TextoNormalCaracter"/>
          </w:rPr>
          <w:t>631/1984</w:t>
        </w:r>
      </w:hyperlink>
      <w:r>
        <w:t xml:space="preserve">; </w:t>
      </w:r>
      <w:hyperlink w:anchor="AUTO_1984_633" w:history="1">
        <w:r w:rsidRPr="00720D61">
          <w:rPr>
            <w:rStyle w:val="TextoNormalCaracter"/>
          </w:rPr>
          <w:t>633/1984</w:t>
        </w:r>
      </w:hyperlink>
      <w:r>
        <w:t xml:space="preserve">; </w:t>
      </w:r>
      <w:hyperlink w:anchor="AUTO_1984_636" w:history="1">
        <w:r w:rsidRPr="00720D61">
          <w:rPr>
            <w:rStyle w:val="TextoNormalCaracter"/>
          </w:rPr>
          <w:t>636/1984</w:t>
        </w:r>
      </w:hyperlink>
      <w:r>
        <w:t xml:space="preserve">; </w:t>
      </w:r>
      <w:hyperlink w:anchor="AUTO_1984_641" w:history="1">
        <w:r w:rsidRPr="00720D61">
          <w:rPr>
            <w:rStyle w:val="TextoNormalCaracter"/>
          </w:rPr>
          <w:t>641/1984</w:t>
        </w:r>
      </w:hyperlink>
      <w:r>
        <w:t xml:space="preserve">; </w:t>
      </w:r>
      <w:hyperlink w:anchor="AUTO_1984_644" w:history="1">
        <w:r w:rsidRPr="00720D61">
          <w:rPr>
            <w:rStyle w:val="TextoNormalCaracter"/>
          </w:rPr>
          <w:t>644/1984</w:t>
        </w:r>
      </w:hyperlink>
      <w:r>
        <w:t xml:space="preserve">; </w:t>
      </w:r>
      <w:hyperlink w:anchor="AUTO_1984_649" w:history="1">
        <w:r w:rsidRPr="00720D61">
          <w:rPr>
            <w:rStyle w:val="TextoNormalCaracter"/>
          </w:rPr>
          <w:t>649/1984</w:t>
        </w:r>
      </w:hyperlink>
      <w:r>
        <w:t xml:space="preserve">; </w:t>
      </w:r>
      <w:hyperlink w:anchor="AUTO_1984_660" w:history="1">
        <w:r w:rsidRPr="00720D61">
          <w:rPr>
            <w:rStyle w:val="TextoNormalCaracter"/>
          </w:rPr>
          <w:t>660/1984</w:t>
        </w:r>
      </w:hyperlink>
      <w:r>
        <w:t xml:space="preserve">; </w:t>
      </w:r>
      <w:hyperlink w:anchor="AUTO_1984_661" w:history="1">
        <w:r w:rsidRPr="00720D61">
          <w:rPr>
            <w:rStyle w:val="TextoNormalCaracter"/>
          </w:rPr>
          <w:t>661/1984</w:t>
        </w:r>
      </w:hyperlink>
      <w:r>
        <w:t xml:space="preserve">; </w:t>
      </w:r>
      <w:hyperlink w:anchor="AUTO_1984_664" w:history="1">
        <w:r w:rsidRPr="00720D61">
          <w:rPr>
            <w:rStyle w:val="TextoNormalCaracter"/>
          </w:rPr>
          <w:t>664/1984</w:t>
        </w:r>
      </w:hyperlink>
      <w:r>
        <w:t xml:space="preserve">; </w:t>
      </w:r>
      <w:hyperlink w:anchor="AUTO_1984_666" w:history="1">
        <w:r w:rsidRPr="00720D61">
          <w:rPr>
            <w:rStyle w:val="TextoNormalCaracter"/>
          </w:rPr>
          <w:t>666/1984</w:t>
        </w:r>
      </w:hyperlink>
      <w:r>
        <w:t xml:space="preserve">; </w:t>
      </w:r>
      <w:hyperlink w:anchor="AUTO_1984_678" w:history="1">
        <w:r w:rsidRPr="00720D61">
          <w:rPr>
            <w:rStyle w:val="TextoNormalCaracter"/>
          </w:rPr>
          <w:t>678/1984</w:t>
        </w:r>
      </w:hyperlink>
      <w:r>
        <w:t xml:space="preserve">; </w:t>
      </w:r>
      <w:hyperlink w:anchor="AUTO_1984_681" w:history="1">
        <w:r w:rsidRPr="00720D61">
          <w:rPr>
            <w:rStyle w:val="TextoNormalCaracter"/>
          </w:rPr>
          <w:t>681/1984</w:t>
        </w:r>
      </w:hyperlink>
      <w:r>
        <w:t xml:space="preserve">; </w:t>
      </w:r>
      <w:hyperlink w:anchor="AUTO_1984_686" w:history="1">
        <w:r w:rsidRPr="00720D61">
          <w:rPr>
            <w:rStyle w:val="TextoNormalCaracter"/>
          </w:rPr>
          <w:t>686/1984</w:t>
        </w:r>
      </w:hyperlink>
      <w:r>
        <w:t xml:space="preserve">; </w:t>
      </w:r>
      <w:hyperlink w:anchor="AUTO_1984_688" w:history="1">
        <w:r w:rsidRPr="00720D61">
          <w:rPr>
            <w:rStyle w:val="TextoNormalCaracter"/>
          </w:rPr>
          <w:t>688/1984</w:t>
        </w:r>
      </w:hyperlink>
      <w:r>
        <w:t xml:space="preserve">; </w:t>
      </w:r>
      <w:hyperlink w:anchor="AUTO_1984_700" w:history="1">
        <w:r w:rsidRPr="00720D61">
          <w:rPr>
            <w:rStyle w:val="TextoNormalCaracter"/>
          </w:rPr>
          <w:t>700/1984</w:t>
        </w:r>
      </w:hyperlink>
      <w:r>
        <w:t xml:space="preserve">; </w:t>
      </w:r>
      <w:hyperlink w:anchor="AUTO_1984_701" w:history="1">
        <w:r w:rsidRPr="00720D61">
          <w:rPr>
            <w:rStyle w:val="TextoNormalCaracter"/>
          </w:rPr>
          <w:t>701/1984</w:t>
        </w:r>
      </w:hyperlink>
      <w:r>
        <w:t xml:space="preserve">; </w:t>
      </w:r>
      <w:hyperlink w:anchor="AUTO_1984_703" w:history="1">
        <w:r w:rsidRPr="00720D61">
          <w:rPr>
            <w:rStyle w:val="TextoNormalCaracter"/>
          </w:rPr>
          <w:t>703/1984</w:t>
        </w:r>
      </w:hyperlink>
      <w:r>
        <w:t xml:space="preserve">; </w:t>
      </w:r>
      <w:hyperlink w:anchor="AUTO_1984_704" w:history="1">
        <w:r w:rsidRPr="00720D61">
          <w:rPr>
            <w:rStyle w:val="TextoNormalCaracter"/>
          </w:rPr>
          <w:t>704/1984</w:t>
        </w:r>
      </w:hyperlink>
      <w:r>
        <w:t xml:space="preserve">; </w:t>
      </w:r>
      <w:hyperlink w:anchor="AUTO_1984_714" w:history="1">
        <w:r w:rsidRPr="00720D61">
          <w:rPr>
            <w:rStyle w:val="TextoNormalCaracter"/>
          </w:rPr>
          <w:t>714/1984</w:t>
        </w:r>
      </w:hyperlink>
      <w:r>
        <w:t xml:space="preserve">; </w:t>
      </w:r>
      <w:hyperlink w:anchor="AUTO_1984_720" w:history="1">
        <w:r w:rsidRPr="00720D61">
          <w:rPr>
            <w:rStyle w:val="TextoNormalCaracter"/>
          </w:rPr>
          <w:t>720/1984</w:t>
        </w:r>
      </w:hyperlink>
      <w:r>
        <w:t xml:space="preserve">; </w:t>
      </w:r>
      <w:hyperlink w:anchor="AUTO_1984_721" w:history="1">
        <w:r w:rsidRPr="00720D61">
          <w:rPr>
            <w:rStyle w:val="TextoNormalCaracter"/>
          </w:rPr>
          <w:t>721/1984</w:t>
        </w:r>
      </w:hyperlink>
      <w:r>
        <w:t xml:space="preserve">; </w:t>
      </w:r>
      <w:hyperlink w:anchor="AUTO_1984_735" w:history="1">
        <w:r w:rsidRPr="00720D61">
          <w:rPr>
            <w:rStyle w:val="TextoNormalCaracter"/>
          </w:rPr>
          <w:t>735/1984</w:t>
        </w:r>
      </w:hyperlink>
      <w:r>
        <w:t xml:space="preserve">; </w:t>
      </w:r>
      <w:hyperlink w:anchor="AUTO_1984_738" w:history="1">
        <w:r w:rsidRPr="00720D61">
          <w:rPr>
            <w:rStyle w:val="TextoNormalCaracter"/>
          </w:rPr>
          <w:t>738/1984</w:t>
        </w:r>
      </w:hyperlink>
      <w:r>
        <w:t xml:space="preserve">; </w:t>
      </w:r>
      <w:hyperlink w:anchor="AUTO_1984_745" w:history="1">
        <w:r w:rsidRPr="00720D61">
          <w:rPr>
            <w:rStyle w:val="TextoNormalCaracter"/>
          </w:rPr>
          <w:t>745/1984</w:t>
        </w:r>
      </w:hyperlink>
      <w:r>
        <w:t xml:space="preserve">; </w:t>
      </w:r>
      <w:hyperlink w:anchor="AUTO_1984_746" w:history="1">
        <w:r w:rsidRPr="00720D61">
          <w:rPr>
            <w:rStyle w:val="TextoNormalCaracter"/>
          </w:rPr>
          <w:t>746/1984</w:t>
        </w:r>
      </w:hyperlink>
      <w:r>
        <w:t xml:space="preserve">; </w:t>
      </w:r>
      <w:hyperlink w:anchor="AUTO_1984_748" w:history="1">
        <w:r w:rsidRPr="00720D61">
          <w:rPr>
            <w:rStyle w:val="TextoNormalCaracter"/>
          </w:rPr>
          <w:t>748/1984</w:t>
        </w:r>
      </w:hyperlink>
      <w:r>
        <w:t xml:space="preserve">; </w:t>
      </w:r>
      <w:hyperlink w:anchor="AUTO_1984_750" w:history="1">
        <w:r w:rsidRPr="00720D61">
          <w:rPr>
            <w:rStyle w:val="TextoNormalCaracter"/>
          </w:rPr>
          <w:t>750/1984</w:t>
        </w:r>
      </w:hyperlink>
      <w:r>
        <w:t xml:space="preserve">; </w:t>
      </w:r>
      <w:hyperlink w:anchor="AUTO_1984_752" w:history="1">
        <w:r w:rsidRPr="00720D61">
          <w:rPr>
            <w:rStyle w:val="TextoNormalCaracter"/>
          </w:rPr>
          <w:t>752/1984</w:t>
        </w:r>
      </w:hyperlink>
      <w:r>
        <w:t xml:space="preserve">; </w:t>
      </w:r>
      <w:hyperlink w:anchor="AUTO_1984_765" w:history="1">
        <w:r w:rsidRPr="00720D61">
          <w:rPr>
            <w:rStyle w:val="TextoNormalCaracter"/>
          </w:rPr>
          <w:t>765/1984</w:t>
        </w:r>
      </w:hyperlink>
      <w:r>
        <w:t xml:space="preserve">; </w:t>
      </w:r>
      <w:hyperlink w:anchor="AUTO_1984_767" w:history="1">
        <w:r w:rsidRPr="00720D61">
          <w:rPr>
            <w:rStyle w:val="TextoNormalCaracter"/>
          </w:rPr>
          <w:t>767/1984</w:t>
        </w:r>
      </w:hyperlink>
      <w:r>
        <w:t xml:space="preserve">; </w:t>
      </w:r>
      <w:hyperlink w:anchor="AUTO_1984_769" w:history="1">
        <w:r w:rsidRPr="00720D61">
          <w:rPr>
            <w:rStyle w:val="TextoNormalCaracter"/>
          </w:rPr>
          <w:t>769/1984</w:t>
        </w:r>
      </w:hyperlink>
      <w:r>
        <w:t xml:space="preserve">; </w:t>
      </w:r>
      <w:hyperlink w:anchor="AUTO_1984_776" w:history="1">
        <w:r w:rsidRPr="00720D61">
          <w:rPr>
            <w:rStyle w:val="TextoNormalCaracter"/>
          </w:rPr>
          <w:t>776/1984</w:t>
        </w:r>
      </w:hyperlink>
      <w:r>
        <w:t xml:space="preserve">; </w:t>
      </w:r>
      <w:hyperlink w:anchor="AUTO_1984_780" w:history="1">
        <w:r w:rsidRPr="00720D61">
          <w:rPr>
            <w:rStyle w:val="TextoNormalCaracter"/>
          </w:rPr>
          <w:t>780/1984</w:t>
        </w:r>
      </w:hyperlink>
      <w:r>
        <w:t xml:space="preserve">; </w:t>
      </w:r>
      <w:hyperlink w:anchor="AUTO_1984_788" w:history="1">
        <w:r w:rsidRPr="00720D61">
          <w:rPr>
            <w:rStyle w:val="TextoNormalCaracter"/>
          </w:rPr>
          <w:t>788/1984</w:t>
        </w:r>
      </w:hyperlink>
      <w:r>
        <w:t xml:space="preserve">; </w:t>
      </w:r>
      <w:hyperlink w:anchor="AUTO_1984_791" w:history="1">
        <w:r w:rsidRPr="00720D61">
          <w:rPr>
            <w:rStyle w:val="TextoNormalCaracter"/>
          </w:rPr>
          <w:t>791/1984</w:t>
        </w:r>
      </w:hyperlink>
      <w:r>
        <w:t>.</w:t>
      </w:r>
    </w:p>
    <w:p w:rsidR="00720D61" w:rsidRDefault="00720D61" w:rsidP="00720D61">
      <w:pPr>
        <w:pStyle w:val="SangriaFrancesaArticulo"/>
      </w:pPr>
      <w:r w:rsidRPr="00720D61">
        <w:rPr>
          <w:rStyle w:val="TextoNormalNegritaCaracter"/>
        </w:rPr>
        <w:t>Artículo 24.1.</w:t>
      </w:r>
      <w:r w:rsidRPr="00720D61">
        <w:rPr>
          <w:rStyle w:val="TextoNormalCaracter"/>
        </w:rPr>
        <w:t>-</w:t>
      </w:r>
      <w:r>
        <w:t xml:space="preserve"> Sentencias </w:t>
      </w:r>
      <w:hyperlink w:anchor="SENTENCIA_1984_88" w:history="1">
        <w:r w:rsidRPr="00720D61">
          <w:rPr>
            <w:rStyle w:val="TextoNormalCaracter"/>
          </w:rPr>
          <w:t>88/1984</w:t>
        </w:r>
      </w:hyperlink>
      <w:r>
        <w:t xml:space="preserve">, ff. 1, 2; </w:t>
      </w:r>
      <w:hyperlink w:anchor="SENTENCIA_1984_93" w:history="1">
        <w:r w:rsidRPr="00720D61">
          <w:rPr>
            <w:rStyle w:val="TextoNormalCaracter"/>
          </w:rPr>
          <w:t>93/1984</w:t>
        </w:r>
      </w:hyperlink>
      <w:r>
        <w:t xml:space="preserve">, ff. 1, 2, 4, 5, 7; </w:t>
      </w:r>
      <w:hyperlink w:anchor="SENTENCIA_1984_97" w:history="1">
        <w:r w:rsidRPr="00720D61">
          <w:rPr>
            <w:rStyle w:val="TextoNormalCaracter"/>
          </w:rPr>
          <w:t>97/1984</w:t>
        </w:r>
      </w:hyperlink>
      <w:r>
        <w:t xml:space="preserve">, ff. 1, 3; </w:t>
      </w:r>
      <w:hyperlink w:anchor="SENTENCIA_1984_101" w:history="1">
        <w:r w:rsidRPr="00720D61">
          <w:rPr>
            <w:rStyle w:val="TextoNormalCaracter"/>
          </w:rPr>
          <w:t>101/1984</w:t>
        </w:r>
      </w:hyperlink>
      <w:r>
        <w:t xml:space="preserve">, ff. 1, 3; </w:t>
      </w:r>
      <w:hyperlink w:anchor="SENTENCIA_1984_102" w:history="1">
        <w:r w:rsidRPr="00720D61">
          <w:rPr>
            <w:rStyle w:val="TextoNormalCaracter"/>
          </w:rPr>
          <w:t>102/1984</w:t>
        </w:r>
      </w:hyperlink>
      <w:r>
        <w:t xml:space="preserve">, ff. 1 a 4, 6; </w:t>
      </w:r>
      <w:hyperlink w:anchor="SENTENCIA_1984_104" w:history="1">
        <w:r w:rsidRPr="00720D61">
          <w:rPr>
            <w:rStyle w:val="TextoNormalCaracter"/>
          </w:rPr>
          <w:t>104/1984</w:t>
        </w:r>
      </w:hyperlink>
      <w:r>
        <w:t xml:space="preserve">, f. 1; </w:t>
      </w:r>
      <w:hyperlink w:anchor="SENTENCIA_1984_105" w:history="1">
        <w:r w:rsidRPr="00720D61">
          <w:rPr>
            <w:rStyle w:val="TextoNormalCaracter"/>
          </w:rPr>
          <w:t>105/1984</w:t>
        </w:r>
      </w:hyperlink>
      <w:r>
        <w:t xml:space="preserve">, ff. 1, 2, 5; </w:t>
      </w:r>
      <w:hyperlink w:anchor="SENTENCIA_1984_106" w:history="1">
        <w:r w:rsidRPr="00720D61">
          <w:rPr>
            <w:rStyle w:val="TextoNormalCaracter"/>
          </w:rPr>
          <w:t>106/1984</w:t>
        </w:r>
      </w:hyperlink>
      <w:r>
        <w:t xml:space="preserve">, f. 3; </w:t>
      </w:r>
      <w:hyperlink w:anchor="SENTENCIA_1984_108" w:history="1">
        <w:r w:rsidRPr="00720D61">
          <w:rPr>
            <w:rStyle w:val="TextoNormalCaracter"/>
          </w:rPr>
          <w:t>108/1984</w:t>
        </w:r>
      </w:hyperlink>
      <w:r>
        <w:t xml:space="preserve">, f. 2; </w:t>
      </w:r>
      <w:hyperlink w:anchor="SENTENCIA_1984_109" w:history="1">
        <w:r w:rsidRPr="00720D61">
          <w:rPr>
            <w:rStyle w:val="TextoNormalCaracter"/>
          </w:rPr>
          <w:t>109/1984</w:t>
        </w:r>
      </w:hyperlink>
      <w:r>
        <w:t xml:space="preserve">, ff. 1 a 4; </w:t>
      </w:r>
      <w:hyperlink w:anchor="SENTENCIA_1984_111" w:history="1">
        <w:r w:rsidRPr="00720D61">
          <w:rPr>
            <w:rStyle w:val="TextoNormalCaracter"/>
          </w:rPr>
          <w:t>111/1984</w:t>
        </w:r>
      </w:hyperlink>
      <w:r>
        <w:t xml:space="preserve">, ff. 1, 2; </w:t>
      </w:r>
      <w:hyperlink w:anchor="SENTENCIA_1984_113" w:history="1">
        <w:r w:rsidRPr="00720D61">
          <w:rPr>
            <w:rStyle w:val="TextoNormalCaracter"/>
          </w:rPr>
          <w:t>113/1984</w:t>
        </w:r>
      </w:hyperlink>
      <w:r>
        <w:t xml:space="preserve">, ff. 1, 2; </w:t>
      </w:r>
      <w:hyperlink w:anchor="SENTENCIA_1984_115" w:history="1">
        <w:r w:rsidRPr="00720D61">
          <w:rPr>
            <w:rStyle w:val="TextoNormalCaracter"/>
          </w:rPr>
          <w:t>115/1984</w:t>
        </w:r>
      </w:hyperlink>
      <w:r>
        <w:t xml:space="preserve">, ff. 1, 3; </w:t>
      </w:r>
      <w:hyperlink w:anchor="SENTENCIA_1984_118" w:history="1">
        <w:r w:rsidRPr="00720D61">
          <w:rPr>
            <w:rStyle w:val="TextoNormalCaracter"/>
          </w:rPr>
          <w:t>118/1984</w:t>
        </w:r>
      </w:hyperlink>
      <w:r>
        <w:t xml:space="preserve">, f. 1; </w:t>
      </w:r>
      <w:hyperlink w:anchor="SENTENCIA_1984_119" w:history="1">
        <w:r w:rsidRPr="00720D61">
          <w:rPr>
            <w:rStyle w:val="TextoNormalCaracter"/>
          </w:rPr>
          <w:t>119/1984</w:t>
        </w:r>
      </w:hyperlink>
      <w:r>
        <w:t xml:space="preserve">, f. 1; </w:t>
      </w:r>
      <w:hyperlink w:anchor="SENTENCIA_1984_124" w:history="1">
        <w:r w:rsidRPr="00720D61">
          <w:rPr>
            <w:rStyle w:val="TextoNormalCaracter"/>
          </w:rPr>
          <w:t>124/1984</w:t>
        </w:r>
      </w:hyperlink>
      <w:r>
        <w:t xml:space="preserve">, ff. 3, 5, 7, 8; </w:t>
      </w:r>
      <w:hyperlink w:anchor="SENTENCIA_1984_126" w:history="1">
        <w:r w:rsidRPr="00720D61">
          <w:rPr>
            <w:rStyle w:val="TextoNormalCaracter"/>
          </w:rPr>
          <w:t>126/1984</w:t>
        </w:r>
      </w:hyperlink>
      <w:r>
        <w:t>, ff. 1 a 4.</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25" w:history="1">
        <w:r w:rsidRPr="00720D61">
          <w:rPr>
            <w:rStyle w:val="TextoNormalCaracter"/>
          </w:rPr>
          <w:t>525/1984</w:t>
        </w:r>
      </w:hyperlink>
      <w:r>
        <w:t xml:space="preserve">; </w:t>
      </w:r>
      <w:hyperlink w:anchor="AUTO_1984_532" w:history="1">
        <w:r w:rsidRPr="00720D61">
          <w:rPr>
            <w:rStyle w:val="TextoNormalCaracter"/>
          </w:rPr>
          <w:t>532/1984</w:t>
        </w:r>
      </w:hyperlink>
      <w:r>
        <w:t xml:space="preserve">; </w:t>
      </w:r>
      <w:hyperlink w:anchor="AUTO_1984_534" w:history="1">
        <w:r w:rsidRPr="00720D61">
          <w:rPr>
            <w:rStyle w:val="TextoNormalCaracter"/>
          </w:rPr>
          <w:t>534/1984</w:t>
        </w:r>
      </w:hyperlink>
      <w:r>
        <w:t xml:space="preserve">; </w:t>
      </w:r>
      <w:hyperlink w:anchor="AUTO_1984_537" w:history="1">
        <w:r w:rsidRPr="00720D61">
          <w:rPr>
            <w:rStyle w:val="TextoNormalCaracter"/>
          </w:rPr>
          <w:t>537/1984</w:t>
        </w:r>
      </w:hyperlink>
      <w:r>
        <w:t xml:space="preserve">; </w:t>
      </w:r>
      <w:hyperlink w:anchor="AUTO_1984_540" w:history="1">
        <w:r w:rsidRPr="00720D61">
          <w:rPr>
            <w:rStyle w:val="TextoNormalCaracter"/>
          </w:rPr>
          <w:t>540/1984</w:t>
        </w:r>
      </w:hyperlink>
      <w:r>
        <w:t xml:space="preserve">; </w:t>
      </w:r>
      <w:hyperlink w:anchor="AUTO_1984_544" w:history="1">
        <w:r w:rsidRPr="00720D61">
          <w:rPr>
            <w:rStyle w:val="TextoNormalCaracter"/>
          </w:rPr>
          <w:t>544/1984</w:t>
        </w:r>
      </w:hyperlink>
      <w:r>
        <w:t xml:space="preserve">; </w:t>
      </w:r>
      <w:hyperlink w:anchor="AUTO_1984_552" w:history="1">
        <w:r w:rsidRPr="00720D61">
          <w:rPr>
            <w:rStyle w:val="TextoNormalCaracter"/>
          </w:rPr>
          <w:t>552/1984</w:t>
        </w:r>
      </w:hyperlink>
      <w:r>
        <w:t xml:space="preserve">; </w:t>
      </w:r>
      <w:hyperlink w:anchor="AUTO_1984_554" w:history="1">
        <w:r w:rsidRPr="00720D61">
          <w:rPr>
            <w:rStyle w:val="TextoNormalCaracter"/>
          </w:rPr>
          <w:t>554/1984</w:t>
        </w:r>
      </w:hyperlink>
      <w:r>
        <w:t xml:space="preserve">; </w:t>
      </w:r>
      <w:hyperlink w:anchor="AUTO_1984_557" w:history="1">
        <w:r w:rsidRPr="00720D61">
          <w:rPr>
            <w:rStyle w:val="TextoNormalCaracter"/>
          </w:rPr>
          <w:t>557/1984</w:t>
        </w:r>
      </w:hyperlink>
      <w:r>
        <w:t xml:space="preserve">; </w:t>
      </w:r>
      <w:hyperlink w:anchor="AUTO_1984_561" w:history="1">
        <w:r w:rsidRPr="00720D61">
          <w:rPr>
            <w:rStyle w:val="TextoNormalCaracter"/>
          </w:rPr>
          <w:t>561/1984</w:t>
        </w:r>
      </w:hyperlink>
      <w:r>
        <w:t xml:space="preserve">; </w:t>
      </w:r>
      <w:hyperlink w:anchor="AUTO_1984_565" w:history="1">
        <w:r w:rsidRPr="00720D61">
          <w:rPr>
            <w:rStyle w:val="TextoNormalCaracter"/>
          </w:rPr>
          <w:t>565/1984</w:t>
        </w:r>
      </w:hyperlink>
      <w:r>
        <w:t xml:space="preserve">; </w:t>
      </w:r>
      <w:hyperlink w:anchor="AUTO_1984_566" w:history="1">
        <w:r w:rsidRPr="00720D61">
          <w:rPr>
            <w:rStyle w:val="TextoNormalCaracter"/>
          </w:rPr>
          <w:t>566/1984</w:t>
        </w:r>
      </w:hyperlink>
      <w:r>
        <w:t xml:space="preserve">; </w:t>
      </w:r>
      <w:hyperlink w:anchor="AUTO_1984_570" w:history="1">
        <w:r w:rsidRPr="00720D61">
          <w:rPr>
            <w:rStyle w:val="TextoNormalCaracter"/>
          </w:rPr>
          <w:t>570/1984</w:t>
        </w:r>
      </w:hyperlink>
      <w:r>
        <w:t xml:space="preserve">; </w:t>
      </w:r>
      <w:hyperlink w:anchor="AUTO_1984_586" w:history="1">
        <w:r w:rsidRPr="00720D61">
          <w:rPr>
            <w:rStyle w:val="TextoNormalCaracter"/>
          </w:rPr>
          <w:t>586/1984</w:t>
        </w:r>
      </w:hyperlink>
      <w:r>
        <w:t xml:space="preserve">; </w:t>
      </w:r>
      <w:hyperlink w:anchor="AUTO_1984_590" w:history="1">
        <w:r w:rsidRPr="00720D61">
          <w:rPr>
            <w:rStyle w:val="TextoNormalCaracter"/>
          </w:rPr>
          <w:t>590/1984</w:t>
        </w:r>
      </w:hyperlink>
      <w:r>
        <w:t xml:space="preserve">; </w:t>
      </w:r>
      <w:hyperlink w:anchor="AUTO_1984_591" w:history="1">
        <w:r w:rsidRPr="00720D61">
          <w:rPr>
            <w:rStyle w:val="TextoNormalCaracter"/>
          </w:rPr>
          <w:t>591/1984</w:t>
        </w:r>
      </w:hyperlink>
      <w:r>
        <w:t xml:space="preserve">; </w:t>
      </w:r>
      <w:hyperlink w:anchor="AUTO_1984_592" w:history="1">
        <w:r w:rsidRPr="00720D61">
          <w:rPr>
            <w:rStyle w:val="TextoNormalCaracter"/>
          </w:rPr>
          <w:t>592/1984</w:t>
        </w:r>
      </w:hyperlink>
      <w:r>
        <w:t xml:space="preserve">; </w:t>
      </w:r>
      <w:hyperlink w:anchor="AUTO_1984_594" w:history="1">
        <w:r w:rsidRPr="00720D61">
          <w:rPr>
            <w:rStyle w:val="TextoNormalCaracter"/>
          </w:rPr>
          <w:t>594/1984</w:t>
        </w:r>
      </w:hyperlink>
      <w:r>
        <w:t xml:space="preserve">; </w:t>
      </w:r>
      <w:hyperlink w:anchor="AUTO_1984_595" w:history="1">
        <w:r w:rsidRPr="00720D61">
          <w:rPr>
            <w:rStyle w:val="TextoNormalCaracter"/>
          </w:rPr>
          <w:t>595/1984</w:t>
        </w:r>
      </w:hyperlink>
      <w:r>
        <w:t xml:space="preserve">; </w:t>
      </w:r>
      <w:hyperlink w:anchor="AUTO_1984_598" w:history="1">
        <w:r w:rsidRPr="00720D61">
          <w:rPr>
            <w:rStyle w:val="TextoNormalCaracter"/>
          </w:rPr>
          <w:t>598/1984</w:t>
        </w:r>
      </w:hyperlink>
      <w:r>
        <w:t xml:space="preserve">; </w:t>
      </w:r>
      <w:hyperlink w:anchor="AUTO_1984_601" w:history="1">
        <w:r w:rsidRPr="00720D61">
          <w:rPr>
            <w:rStyle w:val="TextoNormalCaracter"/>
          </w:rPr>
          <w:t>601/1984</w:t>
        </w:r>
      </w:hyperlink>
      <w:r>
        <w:t xml:space="preserve">; </w:t>
      </w:r>
      <w:hyperlink w:anchor="AUTO_1984_604" w:history="1">
        <w:r w:rsidRPr="00720D61">
          <w:rPr>
            <w:rStyle w:val="TextoNormalCaracter"/>
          </w:rPr>
          <w:t>604/1984</w:t>
        </w:r>
      </w:hyperlink>
      <w:r>
        <w:t xml:space="preserve">; </w:t>
      </w:r>
      <w:hyperlink w:anchor="AUTO_1984_609" w:history="1">
        <w:r w:rsidRPr="00720D61">
          <w:rPr>
            <w:rStyle w:val="TextoNormalCaracter"/>
          </w:rPr>
          <w:t>609/1984</w:t>
        </w:r>
      </w:hyperlink>
      <w:r>
        <w:t xml:space="preserve">; </w:t>
      </w:r>
      <w:hyperlink w:anchor="AUTO_1984_610" w:history="1">
        <w:r w:rsidRPr="00720D61">
          <w:rPr>
            <w:rStyle w:val="TextoNormalCaracter"/>
          </w:rPr>
          <w:t>610/1984</w:t>
        </w:r>
      </w:hyperlink>
      <w:r>
        <w:t xml:space="preserve">; </w:t>
      </w:r>
      <w:hyperlink w:anchor="AUTO_1984_613" w:history="1">
        <w:r w:rsidRPr="00720D61">
          <w:rPr>
            <w:rStyle w:val="TextoNormalCaracter"/>
          </w:rPr>
          <w:t>613/1984</w:t>
        </w:r>
      </w:hyperlink>
      <w:r>
        <w:t xml:space="preserve">; </w:t>
      </w:r>
      <w:hyperlink w:anchor="AUTO_1984_621" w:history="1">
        <w:r w:rsidRPr="00720D61">
          <w:rPr>
            <w:rStyle w:val="TextoNormalCaracter"/>
          </w:rPr>
          <w:t>621/1984</w:t>
        </w:r>
      </w:hyperlink>
      <w:r>
        <w:t xml:space="preserve">; </w:t>
      </w:r>
      <w:hyperlink w:anchor="AUTO_1984_622" w:history="1">
        <w:r w:rsidRPr="00720D61">
          <w:rPr>
            <w:rStyle w:val="TextoNormalCaracter"/>
          </w:rPr>
          <w:t>622/1984</w:t>
        </w:r>
      </w:hyperlink>
      <w:r>
        <w:t xml:space="preserve">; </w:t>
      </w:r>
      <w:hyperlink w:anchor="AUTO_1984_627" w:history="1">
        <w:r w:rsidRPr="00720D61">
          <w:rPr>
            <w:rStyle w:val="TextoNormalCaracter"/>
          </w:rPr>
          <w:t>627/1984</w:t>
        </w:r>
      </w:hyperlink>
      <w:r>
        <w:t xml:space="preserve">; </w:t>
      </w:r>
      <w:hyperlink w:anchor="AUTO_1984_630" w:history="1">
        <w:r w:rsidRPr="00720D61">
          <w:rPr>
            <w:rStyle w:val="TextoNormalCaracter"/>
          </w:rPr>
          <w:t>630/1984</w:t>
        </w:r>
      </w:hyperlink>
      <w:r>
        <w:t xml:space="preserve">; </w:t>
      </w:r>
      <w:hyperlink w:anchor="AUTO_1984_632" w:history="1">
        <w:r w:rsidRPr="00720D61">
          <w:rPr>
            <w:rStyle w:val="TextoNormalCaracter"/>
          </w:rPr>
          <w:t>632/1984</w:t>
        </w:r>
      </w:hyperlink>
      <w:r>
        <w:t xml:space="preserve">; </w:t>
      </w:r>
      <w:hyperlink w:anchor="AUTO_1984_633" w:history="1">
        <w:r w:rsidRPr="00720D61">
          <w:rPr>
            <w:rStyle w:val="TextoNormalCaracter"/>
          </w:rPr>
          <w:t>633/1984</w:t>
        </w:r>
      </w:hyperlink>
      <w:r>
        <w:t xml:space="preserve">; </w:t>
      </w:r>
      <w:hyperlink w:anchor="AUTO_1984_638" w:history="1">
        <w:r w:rsidRPr="00720D61">
          <w:rPr>
            <w:rStyle w:val="TextoNormalCaracter"/>
          </w:rPr>
          <w:t>638/1984</w:t>
        </w:r>
      </w:hyperlink>
      <w:r>
        <w:t xml:space="preserve">; </w:t>
      </w:r>
      <w:hyperlink w:anchor="AUTO_1984_644" w:history="1">
        <w:r w:rsidRPr="00720D61">
          <w:rPr>
            <w:rStyle w:val="TextoNormalCaracter"/>
          </w:rPr>
          <w:t>644/1984</w:t>
        </w:r>
      </w:hyperlink>
      <w:r>
        <w:t xml:space="preserve">; </w:t>
      </w:r>
      <w:hyperlink w:anchor="AUTO_1984_646" w:history="1">
        <w:r w:rsidRPr="00720D61">
          <w:rPr>
            <w:rStyle w:val="TextoNormalCaracter"/>
          </w:rPr>
          <w:t>646/1984</w:t>
        </w:r>
      </w:hyperlink>
      <w:r>
        <w:t xml:space="preserve">; </w:t>
      </w:r>
      <w:hyperlink w:anchor="AUTO_1984_648" w:history="1">
        <w:r w:rsidRPr="00720D61">
          <w:rPr>
            <w:rStyle w:val="TextoNormalCaracter"/>
          </w:rPr>
          <w:t>648/1984</w:t>
        </w:r>
      </w:hyperlink>
      <w:r>
        <w:t xml:space="preserve">; </w:t>
      </w:r>
      <w:hyperlink w:anchor="AUTO_1984_655" w:history="1">
        <w:r w:rsidRPr="00720D61">
          <w:rPr>
            <w:rStyle w:val="TextoNormalCaracter"/>
          </w:rPr>
          <w:t>655/1984</w:t>
        </w:r>
      </w:hyperlink>
      <w:r>
        <w:t xml:space="preserve">; </w:t>
      </w:r>
      <w:hyperlink w:anchor="AUTO_1984_656" w:history="1">
        <w:r w:rsidRPr="00720D61">
          <w:rPr>
            <w:rStyle w:val="TextoNormalCaracter"/>
          </w:rPr>
          <w:t>656/1984</w:t>
        </w:r>
      </w:hyperlink>
      <w:r>
        <w:t xml:space="preserve">; </w:t>
      </w:r>
      <w:hyperlink w:anchor="AUTO_1984_657" w:history="1">
        <w:r w:rsidRPr="00720D61">
          <w:rPr>
            <w:rStyle w:val="TextoNormalCaracter"/>
          </w:rPr>
          <w:t>657/1984</w:t>
        </w:r>
      </w:hyperlink>
      <w:r>
        <w:t xml:space="preserve">; </w:t>
      </w:r>
      <w:hyperlink w:anchor="AUTO_1984_662" w:history="1">
        <w:r w:rsidRPr="00720D61">
          <w:rPr>
            <w:rStyle w:val="TextoNormalCaracter"/>
          </w:rPr>
          <w:t>662/1984</w:t>
        </w:r>
      </w:hyperlink>
      <w:r>
        <w:t xml:space="preserve">; </w:t>
      </w:r>
      <w:hyperlink w:anchor="AUTO_1984_664" w:history="1">
        <w:r w:rsidRPr="00720D61">
          <w:rPr>
            <w:rStyle w:val="TextoNormalCaracter"/>
          </w:rPr>
          <w:t>664/1984</w:t>
        </w:r>
      </w:hyperlink>
      <w:r>
        <w:t xml:space="preserve">; </w:t>
      </w:r>
      <w:hyperlink w:anchor="AUTO_1984_665" w:history="1">
        <w:r w:rsidRPr="00720D61">
          <w:rPr>
            <w:rStyle w:val="TextoNormalCaracter"/>
          </w:rPr>
          <w:t>665/1984</w:t>
        </w:r>
      </w:hyperlink>
      <w:r>
        <w:t xml:space="preserve">; </w:t>
      </w:r>
      <w:hyperlink w:anchor="AUTO_1984_667" w:history="1">
        <w:r w:rsidRPr="00720D61">
          <w:rPr>
            <w:rStyle w:val="TextoNormalCaracter"/>
          </w:rPr>
          <w:t>667/1984</w:t>
        </w:r>
      </w:hyperlink>
      <w:r>
        <w:t xml:space="preserve">; </w:t>
      </w:r>
      <w:hyperlink w:anchor="AUTO_1984_678" w:history="1">
        <w:r w:rsidRPr="00720D61">
          <w:rPr>
            <w:rStyle w:val="TextoNormalCaracter"/>
          </w:rPr>
          <w:t>678/1984</w:t>
        </w:r>
      </w:hyperlink>
      <w:r>
        <w:t xml:space="preserve">; </w:t>
      </w:r>
      <w:hyperlink w:anchor="AUTO_1984_680" w:history="1">
        <w:r w:rsidRPr="00720D61">
          <w:rPr>
            <w:rStyle w:val="TextoNormalCaracter"/>
          </w:rPr>
          <w:t>680/1984</w:t>
        </w:r>
      </w:hyperlink>
      <w:r>
        <w:t xml:space="preserve">; </w:t>
      </w:r>
      <w:hyperlink w:anchor="AUTO_1984_683" w:history="1">
        <w:r w:rsidRPr="00720D61">
          <w:rPr>
            <w:rStyle w:val="TextoNormalCaracter"/>
          </w:rPr>
          <w:t>683/1984</w:t>
        </w:r>
      </w:hyperlink>
      <w:r>
        <w:t xml:space="preserve">; </w:t>
      </w:r>
      <w:hyperlink w:anchor="AUTO_1984_684" w:history="1">
        <w:r w:rsidRPr="00720D61">
          <w:rPr>
            <w:rStyle w:val="TextoNormalCaracter"/>
          </w:rPr>
          <w:t>684/1984</w:t>
        </w:r>
      </w:hyperlink>
      <w:r>
        <w:t xml:space="preserve">; </w:t>
      </w:r>
      <w:hyperlink w:anchor="AUTO_1984_689" w:history="1">
        <w:r w:rsidRPr="00720D61">
          <w:rPr>
            <w:rStyle w:val="TextoNormalCaracter"/>
          </w:rPr>
          <w:t>689/1984</w:t>
        </w:r>
      </w:hyperlink>
      <w:r>
        <w:t xml:space="preserve">; </w:t>
      </w:r>
      <w:hyperlink w:anchor="AUTO_1984_690" w:history="1">
        <w:r w:rsidRPr="00720D61">
          <w:rPr>
            <w:rStyle w:val="TextoNormalCaracter"/>
          </w:rPr>
          <w:t>690/1984</w:t>
        </w:r>
      </w:hyperlink>
      <w:r>
        <w:t xml:space="preserve">; </w:t>
      </w:r>
      <w:hyperlink w:anchor="AUTO_1984_691" w:history="1">
        <w:r w:rsidRPr="00720D61">
          <w:rPr>
            <w:rStyle w:val="TextoNormalCaracter"/>
          </w:rPr>
          <w:t>691/1984</w:t>
        </w:r>
      </w:hyperlink>
      <w:r>
        <w:t xml:space="preserve">; </w:t>
      </w:r>
      <w:hyperlink w:anchor="AUTO_1984_693" w:history="1">
        <w:r w:rsidRPr="00720D61">
          <w:rPr>
            <w:rStyle w:val="TextoNormalCaracter"/>
          </w:rPr>
          <w:t>693/1984</w:t>
        </w:r>
      </w:hyperlink>
      <w:r>
        <w:t xml:space="preserve">; </w:t>
      </w:r>
      <w:hyperlink w:anchor="AUTO_1984_694" w:history="1">
        <w:r w:rsidRPr="00720D61">
          <w:rPr>
            <w:rStyle w:val="TextoNormalCaracter"/>
          </w:rPr>
          <w:t>694/1984</w:t>
        </w:r>
      </w:hyperlink>
      <w:r>
        <w:t xml:space="preserve">; </w:t>
      </w:r>
      <w:hyperlink w:anchor="AUTO_1984_695" w:history="1">
        <w:r w:rsidRPr="00720D61">
          <w:rPr>
            <w:rStyle w:val="TextoNormalCaracter"/>
          </w:rPr>
          <w:t>695/1984</w:t>
        </w:r>
      </w:hyperlink>
      <w:r>
        <w:t xml:space="preserve">; </w:t>
      </w:r>
      <w:hyperlink w:anchor="AUTO_1984_699" w:history="1">
        <w:r w:rsidRPr="00720D61">
          <w:rPr>
            <w:rStyle w:val="TextoNormalCaracter"/>
          </w:rPr>
          <w:t>699/1984</w:t>
        </w:r>
      </w:hyperlink>
      <w:r>
        <w:t xml:space="preserve">; </w:t>
      </w:r>
      <w:hyperlink w:anchor="AUTO_1984_700" w:history="1">
        <w:r w:rsidRPr="00720D61">
          <w:rPr>
            <w:rStyle w:val="TextoNormalCaracter"/>
          </w:rPr>
          <w:t>700/1984</w:t>
        </w:r>
      </w:hyperlink>
      <w:r>
        <w:t xml:space="preserve">; </w:t>
      </w:r>
      <w:hyperlink w:anchor="AUTO_1984_701" w:history="1">
        <w:r w:rsidRPr="00720D61">
          <w:rPr>
            <w:rStyle w:val="TextoNormalCaracter"/>
          </w:rPr>
          <w:t>701/1984</w:t>
        </w:r>
      </w:hyperlink>
      <w:r>
        <w:t xml:space="preserve">; </w:t>
      </w:r>
      <w:hyperlink w:anchor="AUTO_1984_702" w:history="1">
        <w:r w:rsidRPr="00720D61">
          <w:rPr>
            <w:rStyle w:val="TextoNormalCaracter"/>
          </w:rPr>
          <w:t>702/1984</w:t>
        </w:r>
      </w:hyperlink>
      <w:r>
        <w:t xml:space="preserve">; </w:t>
      </w:r>
      <w:hyperlink w:anchor="AUTO_1984_703" w:history="1">
        <w:r w:rsidRPr="00720D61">
          <w:rPr>
            <w:rStyle w:val="TextoNormalCaracter"/>
          </w:rPr>
          <w:t>703/1984</w:t>
        </w:r>
      </w:hyperlink>
      <w:r>
        <w:t xml:space="preserve">; </w:t>
      </w:r>
      <w:hyperlink w:anchor="AUTO_1984_706" w:history="1">
        <w:r w:rsidRPr="00720D61">
          <w:rPr>
            <w:rStyle w:val="TextoNormalCaracter"/>
          </w:rPr>
          <w:t>706/1984</w:t>
        </w:r>
      </w:hyperlink>
      <w:r>
        <w:t xml:space="preserve">; </w:t>
      </w:r>
      <w:hyperlink w:anchor="AUTO_1984_710" w:history="1">
        <w:r w:rsidRPr="00720D61">
          <w:rPr>
            <w:rStyle w:val="TextoNormalCaracter"/>
          </w:rPr>
          <w:t>710/1984</w:t>
        </w:r>
      </w:hyperlink>
      <w:r>
        <w:t xml:space="preserve">; </w:t>
      </w:r>
      <w:hyperlink w:anchor="AUTO_1984_711" w:history="1">
        <w:r w:rsidRPr="00720D61">
          <w:rPr>
            <w:rStyle w:val="TextoNormalCaracter"/>
          </w:rPr>
          <w:t>711/1984</w:t>
        </w:r>
      </w:hyperlink>
      <w:r>
        <w:t xml:space="preserve">; </w:t>
      </w:r>
      <w:hyperlink w:anchor="AUTO_1984_713" w:history="1">
        <w:r w:rsidRPr="00720D61">
          <w:rPr>
            <w:rStyle w:val="TextoNormalCaracter"/>
          </w:rPr>
          <w:t>713/1984</w:t>
        </w:r>
      </w:hyperlink>
      <w:r>
        <w:t xml:space="preserve">; </w:t>
      </w:r>
      <w:hyperlink w:anchor="AUTO_1984_715" w:history="1">
        <w:r w:rsidRPr="00720D61">
          <w:rPr>
            <w:rStyle w:val="TextoNormalCaracter"/>
          </w:rPr>
          <w:t>715/1984</w:t>
        </w:r>
      </w:hyperlink>
      <w:r>
        <w:t xml:space="preserve">; </w:t>
      </w:r>
      <w:hyperlink w:anchor="AUTO_1984_720" w:history="1">
        <w:r w:rsidRPr="00720D61">
          <w:rPr>
            <w:rStyle w:val="TextoNormalCaracter"/>
          </w:rPr>
          <w:t>720/1984</w:t>
        </w:r>
      </w:hyperlink>
      <w:r>
        <w:t xml:space="preserve">; </w:t>
      </w:r>
      <w:hyperlink w:anchor="AUTO_1984_725" w:history="1">
        <w:r w:rsidRPr="00720D61">
          <w:rPr>
            <w:rStyle w:val="TextoNormalCaracter"/>
          </w:rPr>
          <w:t>725/1984</w:t>
        </w:r>
      </w:hyperlink>
      <w:r>
        <w:t xml:space="preserve">; </w:t>
      </w:r>
      <w:hyperlink w:anchor="AUTO_1984_728" w:history="1">
        <w:r w:rsidRPr="00720D61">
          <w:rPr>
            <w:rStyle w:val="TextoNormalCaracter"/>
          </w:rPr>
          <w:t>728/1984</w:t>
        </w:r>
      </w:hyperlink>
      <w:r>
        <w:t xml:space="preserve">; </w:t>
      </w:r>
      <w:hyperlink w:anchor="AUTO_1984_731" w:history="1">
        <w:r w:rsidRPr="00720D61">
          <w:rPr>
            <w:rStyle w:val="TextoNormalCaracter"/>
          </w:rPr>
          <w:t>731/1984</w:t>
        </w:r>
      </w:hyperlink>
      <w:r>
        <w:t xml:space="preserve">; </w:t>
      </w:r>
      <w:hyperlink w:anchor="AUTO_1984_735" w:history="1">
        <w:r w:rsidRPr="00720D61">
          <w:rPr>
            <w:rStyle w:val="TextoNormalCaracter"/>
          </w:rPr>
          <w:t>735/1984</w:t>
        </w:r>
      </w:hyperlink>
      <w:r>
        <w:t xml:space="preserve">; </w:t>
      </w:r>
      <w:hyperlink w:anchor="AUTO_1984_738" w:history="1">
        <w:r w:rsidRPr="00720D61">
          <w:rPr>
            <w:rStyle w:val="TextoNormalCaracter"/>
          </w:rPr>
          <w:t>738/1984</w:t>
        </w:r>
      </w:hyperlink>
      <w:r>
        <w:t xml:space="preserve">; </w:t>
      </w:r>
      <w:hyperlink w:anchor="AUTO_1984_739" w:history="1">
        <w:r w:rsidRPr="00720D61">
          <w:rPr>
            <w:rStyle w:val="TextoNormalCaracter"/>
          </w:rPr>
          <w:t>739/1984</w:t>
        </w:r>
      </w:hyperlink>
      <w:r>
        <w:t xml:space="preserve">; </w:t>
      </w:r>
      <w:hyperlink w:anchor="AUTO_1984_742" w:history="1">
        <w:r w:rsidRPr="00720D61">
          <w:rPr>
            <w:rStyle w:val="TextoNormalCaracter"/>
          </w:rPr>
          <w:t>742/1984</w:t>
        </w:r>
      </w:hyperlink>
      <w:r>
        <w:t xml:space="preserve">; </w:t>
      </w:r>
      <w:hyperlink w:anchor="AUTO_1984_743" w:history="1">
        <w:r w:rsidRPr="00720D61">
          <w:rPr>
            <w:rStyle w:val="TextoNormalCaracter"/>
          </w:rPr>
          <w:t>743/1984</w:t>
        </w:r>
      </w:hyperlink>
      <w:r>
        <w:t xml:space="preserve">; </w:t>
      </w:r>
      <w:hyperlink w:anchor="AUTO_1984_745" w:history="1">
        <w:r w:rsidRPr="00720D61">
          <w:rPr>
            <w:rStyle w:val="TextoNormalCaracter"/>
          </w:rPr>
          <w:t>745/1984</w:t>
        </w:r>
      </w:hyperlink>
      <w:r>
        <w:t xml:space="preserve">; </w:t>
      </w:r>
      <w:hyperlink w:anchor="AUTO_1984_748" w:history="1">
        <w:r w:rsidRPr="00720D61">
          <w:rPr>
            <w:rStyle w:val="TextoNormalCaracter"/>
          </w:rPr>
          <w:t>748/1984</w:t>
        </w:r>
      </w:hyperlink>
      <w:r>
        <w:t xml:space="preserve">; </w:t>
      </w:r>
      <w:hyperlink w:anchor="AUTO_1984_764" w:history="1">
        <w:r w:rsidRPr="00720D61">
          <w:rPr>
            <w:rStyle w:val="TextoNormalCaracter"/>
          </w:rPr>
          <w:t>764/1984</w:t>
        </w:r>
      </w:hyperlink>
      <w:r>
        <w:t xml:space="preserve">; </w:t>
      </w:r>
      <w:hyperlink w:anchor="AUTO_1984_767" w:history="1">
        <w:r w:rsidRPr="00720D61">
          <w:rPr>
            <w:rStyle w:val="TextoNormalCaracter"/>
          </w:rPr>
          <w:t>767/1984</w:t>
        </w:r>
      </w:hyperlink>
      <w:r>
        <w:t xml:space="preserve">; </w:t>
      </w:r>
      <w:hyperlink w:anchor="AUTO_1984_774" w:history="1">
        <w:r w:rsidRPr="00720D61">
          <w:rPr>
            <w:rStyle w:val="TextoNormalCaracter"/>
          </w:rPr>
          <w:t>774/1984</w:t>
        </w:r>
      </w:hyperlink>
      <w:r>
        <w:t xml:space="preserve">; </w:t>
      </w:r>
      <w:hyperlink w:anchor="AUTO_1984_776" w:history="1">
        <w:r w:rsidRPr="00720D61">
          <w:rPr>
            <w:rStyle w:val="TextoNormalCaracter"/>
          </w:rPr>
          <w:t>776/1984</w:t>
        </w:r>
      </w:hyperlink>
      <w:r>
        <w:t xml:space="preserve">; </w:t>
      </w:r>
      <w:hyperlink w:anchor="AUTO_1984_780" w:history="1">
        <w:r w:rsidRPr="00720D61">
          <w:rPr>
            <w:rStyle w:val="TextoNormalCaracter"/>
          </w:rPr>
          <w:t>780/1984</w:t>
        </w:r>
      </w:hyperlink>
      <w:r>
        <w:t xml:space="preserve">; </w:t>
      </w:r>
      <w:hyperlink w:anchor="AUTO_1984_787" w:history="1">
        <w:r w:rsidRPr="00720D61">
          <w:rPr>
            <w:rStyle w:val="TextoNormalCaracter"/>
          </w:rPr>
          <w:t>787/1984</w:t>
        </w:r>
      </w:hyperlink>
      <w:r>
        <w:t xml:space="preserve">;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t>Artículo 24.2.</w:t>
      </w:r>
      <w:r w:rsidRPr="00720D61">
        <w:rPr>
          <w:rStyle w:val="TextoNormalCaracter"/>
        </w:rPr>
        <w:t>-</w:t>
      </w:r>
      <w:r>
        <w:t xml:space="preserve"> Sentencias </w:t>
      </w:r>
      <w:hyperlink w:anchor="SENTENCIA_1984_97" w:history="1">
        <w:r w:rsidRPr="00720D61">
          <w:rPr>
            <w:rStyle w:val="TextoNormalCaracter"/>
          </w:rPr>
          <w:t>97/1984</w:t>
        </w:r>
      </w:hyperlink>
      <w:r>
        <w:t xml:space="preserve">, f. 3; </w:t>
      </w:r>
      <w:hyperlink w:anchor="SENTENCIA_1984_101" w:history="1">
        <w:r w:rsidRPr="00720D61">
          <w:rPr>
            <w:rStyle w:val="TextoNormalCaracter"/>
          </w:rPr>
          <w:t>101/1984</w:t>
        </w:r>
      </w:hyperlink>
      <w:r>
        <w:t xml:space="preserve">, ff. 1 a 4; </w:t>
      </w:r>
      <w:hyperlink w:anchor="SENTENCIA_1984_108" w:history="1">
        <w:r w:rsidRPr="00720D61">
          <w:rPr>
            <w:rStyle w:val="TextoNormalCaracter"/>
          </w:rPr>
          <w:t>108/1984</w:t>
        </w:r>
      </w:hyperlink>
      <w:r>
        <w:t xml:space="preserve">, ff. 1, 2, 4; </w:t>
      </w:r>
      <w:hyperlink w:anchor="SENTENCIA_1984_109" w:history="1">
        <w:r w:rsidRPr="00720D61">
          <w:rPr>
            <w:rStyle w:val="TextoNormalCaracter"/>
          </w:rPr>
          <w:t>109/1984</w:t>
        </w:r>
      </w:hyperlink>
      <w:r>
        <w:t xml:space="preserve">, f. 2, 5; </w:t>
      </w:r>
      <w:hyperlink w:anchor="SENTENCIA_1984_110" w:history="1">
        <w:r w:rsidRPr="00720D61">
          <w:rPr>
            <w:rStyle w:val="TextoNormalCaracter"/>
          </w:rPr>
          <w:t>110/1984</w:t>
        </w:r>
      </w:hyperlink>
      <w:r>
        <w:t xml:space="preserve">, ff. 1, 2, 10; </w:t>
      </w:r>
      <w:hyperlink w:anchor="SENTENCIA_1984_111" w:history="1">
        <w:r w:rsidRPr="00720D61">
          <w:rPr>
            <w:rStyle w:val="TextoNormalCaracter"/>
          </w:rPr>
          <w:t>111/1984</w:t>
        </w:r>
      </w:hyperlink>
      <w:r>
        <w:t xml:space="preserve">, ff. 1, 3, 5, 7; </w:t>
      </w:r>
      <w:hyperlink w:anchor="SENTENCIA_1984_114" w:history="1">
        <w:r w:rsidRPr="00720D61">
          <w:rPr>
            <w:rStyle w:val="TextoNormalCaracter"/>
          </w:rPr>
          <w:t>114/1984</w:t>
        </w:r>
      </w:hyperlink>
      <w:r>
        <w:t xml:space="preserve">, ff. 2, 3, 5; </w:t>
      </w:r>
      <w:hyperlink w:anchor="SENTENCIA_1984_118" w:history="1">
        <w:r w:rsidRPr="00720D61">
          <w:rPr>
            <w:rStyle w:val="TextoNormalCaracter"/>
          </w:rPr>
          <w:t>118/1984</w:t>
        </w:r>
      </w:hyperlink>
      <w:r>
        <w:t xml:space="preserve">, f. 2; </w:t>
      </w:r>
      <w:hyperlink w:anchor="SENTENCIA_1984_120" w:history="1">
        <w:r w:rsidRPr="00720D61">
          <w:rPr>
            <w:rStyle w:val="TextoNormalCaracter"/>
          </w:rPr>
          <w:t>120/1984</w:t>
        </w:r>
      </w:hyperlink>
      <w:r>
        <w:t>, f. 1.</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13" w:history="1">
        <w:r w:rsidRPr="00720D61">
          <w:rPr>
            <w:rStyle w:val="TextoNormalCaracter"/>
          </w:rPr>
          <w:t>513/1984</w:t>
        </w:r>
      </w:hyperlink>
      <w:r>
        <w:t xml:space="preserve">; </w:t>
      </w:r>
      <w:hyperlink w:anchor="AUTO_1984_529" w:history="1">
        <w:r w:rsidRPr="00720D61">
          <w:rPr>
            <w:rStyle w:val="TextoNormalCaracter"/>
          </w:rPr>
          <w:t>529/1984</w:t>
        </w:r>
      </w:hyperlink>
      <w:r>
        <w:t xml:space="preserve">; </w:t>
      </w:r>
      <w:hyperlink w:anchor="AUTO_1984_534" w:history="1">
        <w:r w:rsidRPr="00720D61">
          <w:rPr>
            <w:rStyle w:val="TextoNormalCaracter"/>
          </w:rPr>
          <w:t>534/1984</w:t>
        </w:r>
      </w:hyperlink>
      <w:r>
        <w:t xml:space="preserve">; </w:t>
      </w:r>
      <w:hyperlink w:anchor="AUTO_1984_545" w:history="1">
        <w:r w:rsidRPr="00720D61">
          <w:rPr>
            <w:rStyle w:val="TextoNormalCaracter"/>
          </w:rPr>
          <w:t>545/1984</w:t>
        </w:r>
      </w:hyperlink>
      <w:r>
        <w:t xml:space="preserve">; </w:t>
      </w:r>
      <w:hyperlink w:anchor="AUTO_1984_546" w:history="1">
        <w:r w:rsidRPr="00720D61">
          <w:rPr>
            <w:rStyle w:val="TextoNormalCaracter"/>
          </w:rPr>
          <w:t>546/1984</w:t>
        </w:r>
      </w:hyperlink>
      <w:r>
        <w:t xml:space="preserve">; </w:t>
      </w:r>
      <w:hyperlink w:anchor="AUTO_1984_547" w:history="1">
        <w:r w:rsidRPr="00720D61">
          <w:rPr>
            <w:rStyle w:val="TextoNormalCaracter"/>
          </w:rPr>
          <w:t>547/1984</w:t>
        </w:r>
      </w:hyperlink>
      <w:r>
        <w:t xml:space="preserve">; </w:t>
      </w:r>
      <w:hyperlink w:anchor="AUTO_1984_561" w:history="1">
        <w:r w:rsidRPr="00720D61">
          <w:rPr>
            <w:rStyle w:val="TextoNormalCaracter"/>
          </w:rPr>
          <w:t>561/1984</w:t>
        </w:r>
      </w:hyperlink>
      <w:r>
        <w:t xml:space="preserve">; </w:t>
      </w:r>
      <w:hyperlink w:anchor="AUTO_1984_562" w:history="1">
        <w:r w:rsidRPr="00720D61">
          <w:rPr>
            <w:rStyle w:val="TextoNormalCaracter"/>
          </w:rPr>
          <w:t>562/1984</w:t>
        </w:r>
      </w:hyperlink>
      <w:r>
        <w:t xml:space="preserve">; </w:t>
      </w:r>
      <w:hyperlink w:anchor="AUTO_1984_566" w:history="1">
        <w:r w:rsidRPr="00720D61">
          <w:rPr>
            <w:rStyle w:val="TextoNormalCaracter"/>
          </w:rPr>
          <w:t>566/1984</w:t>
        </w:r>
      </w:hyperlink>
      <w:r>
        <w:t xml:space="preserve">; </w:t>
      </w:r>
      <w:hyperlink w:anchor="AUTO_1984_569" w:history="1">
        <w:r w:rsidRPr="00720D61">
          <w:rPr>
            <w:rStyle w:val="TextoNormalCaracter"/>
          </w:rPr>
          <w:t>569/1984</w:t>
        </w:r>
      </w:hyperlink>
      <w:r>
        <w:t xml:space="preserve">; </w:t>
      </w:r>
      <w:hyperlink w:anchor="AUTO_1984_579" w:history="1">
        <w:r w:rsidRPr="00720D61">
          <w:rPr>
            <w:rStyle w:val="TextoNormalCaracter"/>
          </w:rPr>
          <w:t>579/1984</w:t>
        </w:r>
      </w:hyperlink>
      <w:r>
        <w:t xml:space="preserve">; </w:t>
      </w:r>
      <w:hyperlink w:anchor="AUTO_1984_586" w:history="1">
        <w:r w:rsidRPr="00720D61">
          <w:rPr>
            <w:rStyle w:val="TextoNormalCaracter"/>
          </w:rPr>
          <w:t>586/1984</w:t>
        </w:r>
      </w:hyperlink>
      <w:r>
        <w:t xml:space="preserve">; </w:t>
      </w:r>
      <w:hyperlink w:anchor="AUTO_1984_590" w:history="1">
        <w:r w:rsidRPr="00720D61">
          <w:rPr>
            <w:rStyle w:val="TextoNormalCaracter"/>
          </w:rPr>
          <w:t>590/1984</w:t>
        </w:r>
      </w:hyperlink>
      <w:r>
        <w:t xml:space="preserve">; </w:t>
      </w:r>
      <w:hyperlink w:anchor="AUTO_1984_595" w:history="1">
        <w:r w:rsidRPr="00720D61">
          <w:rPr>
            <w:rStyle w:val="TextoNormalCaracter"/>
          </w:rPr>
          <w:t>595/1984</w:t>
        </w:r>
      </w:hyperlink>
      <w:r>
        <w:t xml:space="preserve">; </w:t>
      </w:r>
      <w:hyperlink w:anchor="AUTO_1984_598" w:history="1">
        <w:r w:rsidRPr="00720D61">
          <w:rPr>
            <w:rStyle w:val="TextoNormalCaracter"/>
          </w:rPr>
          <w:t>598/1984</w:t>
        </w:r>
      </w:hyperlink>
      <w:r>
        <w:t xml:space="preserve">; </w:t>
      </w:r>
      <w:hyperlink w:anchor="AUTO_1984_601" w:history="1">
        <w:r w:rsidRPr="00720D61">
          <w:rPr>
            <w:rStyle w:val="TextoNormalCaracter"/>
          </w:rPr>
          <w:t>601/1984</w:t>
        </w:r>
      </w:hyperlink>
      <w:r>
        <w:t xml:space="preserve">; </w:t>
      </w:r>
      <w:hyperlink w:anchor="AUTO_1984_604" w:history="1">
        <w:r w:rsidRPr="00720D61">
          <w:rPr>
            <w:rStyle w:val="TextoNormalCaracter"/>
          </w:rPr>
          <w:t>604/1984</w:t>
        </w:r>
      </w:hyperlink>
      <w:r>
        <w:t xml:space="preserve">; </w:t>
      </w:r>
      <w:hyperlink w:anchor="AUTO_1984_605" w:history="1">
        <w:r w:rsidRPr="00720D61">
          <w:rPr>
            <w:rStyle w:val="TextoNormalCaracter"/>
          </w:rPr>
          <w:t>605/1984</w:t>
        </w:r>
      </w:hyperlink>
      <w:r>
        <w:t xml:space="preserve">; </w:t>
      </w:r>
      <w:hyperlink w:anchor="AUTO_1984_610" w:history="1">
        <w:r w:rsidRPr="00720D61">
          <w:rPr>
            <w:rStyle w:val="TextoNormalCaracter"/>
          </w:rPr>
          <w:t>610/1984</w:t>
        </w:r>
      </w:hyperlink>
      <w:r>
        <w:t xml:space="preserve">; </w:t>
      </w:r>
      <w:hyperlink w:anchor="AUTO_1984_623" w:history="1">
        <w:r w:rsidRPr="00720D61">
          <w:rPr>
            <w:rStyle w:val="TextoNormalCaracter"/>
          </w:rPr>
          <w:t>623/1984</w:t>
        </w:r>
      </w:hyperlink>
      <w:r>
        <w:t xml:space="preserve">; </w:t>
      </w:r>
      <w:hyperlink w:anchor="AUTO_1984_634" w:history="1">
        <w:r w:rsidRPr="00720D61">
          <w:rPr>
            <w:rStyle w:val="TextoNormalCaracter"/>
          </w:rPr>
          <w:t>634/1984</w:t>
        </w:r>
      </w:hyperlink>
      <w:r>
        <w:t xml:space="preserve">; </w:t>
      </w:r>
      <w:hyperlink w:anchor="AUTO_1984_636" w:history="1">
        <w:r w:rsidRPr="00720D61">
          <w:rPr>
            <w:rStyle w:val="TextoNormalCaracter"/>
          </w:rPr>
          <w:t>636/1984</w:t>
        </w:r>
      </w:hyperlink>
      <w:r>
        <w:t xml:space="preserve">; </w:t>
      </w:r>
      <w:hyperlink w:anchor="AUTO_1984_650" w:history="1">
        <w:r w:rsidRPr="00720D61">
          <w:rPr>
            <w:rStyle w:val="TextoNormalCaracter"/>
          </w:rPr>
          <w:t>650/1984</w:t>
        </w:r>
      </w:hyperlink>
      <w:r>
        <w:t xml:space="preserve">; </w:t>
      </w:r>
      <w:hyperlink w:anchor="AUTO_1984_681" w:history="1">
        <w:r w:rsidRPr="00720D61">
          <w:rPr>
            <w:rStyle w:val="TextoNormalCaracter"/>
          </w:rPr>
          <w:t>681/1984</w:t>
        </w:r>
      </w:hyperlink>
      <w:r>
        <w:t xml:space="preserve">; </w:t>
      </w:r>
      <w:hyperlink w:anchor="AUTO_1984_683" w:history="1">
        <w:r w:rsidRPr="00720D61">
          <w:rPr>
            <w:rStyle w:val="TextoNormalCaracter"/>
          </w:rPr>
          <w:t>683/1984</w:t>
        </w:r>
      </w:hyperlink>
      <w:r>
        <w:t xml:space="preserve">; </w:t>
      </w:r>
      <w:hyperlink w:anchor="AUTO_1984_689" w:history="1">
        <w:r w:rsidRPr="00720D61">
          <w:rPr>
            <w:rStyle w:val="TextoNormalCaracter"/>
          </w:rPr>
          <w:t>689/1984</w:t>
        </w:r>
      </w:hyperlink>
      <w:r>
        <w:t xml:space="preserve">; </w:t>
      </w:r>
      <w:hyperlink w:anchor="AUTO_1984_699" w:history="1">
        <w:r w:rsidRPr="00720D61">
          <w:rPr>
            <w:rStyle w:val="TextoNormalCaracter"/>
          </w:rPr>
          <w:t>699/1984</w:t>
        </w:r>
      </w:hyperlink>
      <w:r>
        <w:t xml:space="preserve">; </w:t>
      </w:r>
      <w:hyperlink w:anchor="AUTO_1984_706" w:history="1">
        <w:r w:rsidRPr="00720D61">
          <w:rPr>
            <w:rStyle w:val="TextoNormalCaracter"/>
          </w:rPr>
          <w:t>706/1984</w:t>
        </w:r>
      </w:hyperlink>
      <w:r>
        <w:t xml:space="preserve">; </w:t>
      </w:r>
      <w:hyperlink w:anchor="AUTO_1984_711" w:history="1">
        <w:r w:rsidRPr="00720D61">
          <w:rPr>
            <w:rStyle w:val="TextoNormalCaracter"/>
          </w:rPr>
          <w:t>711/1984</w:t>
        </w:r>
      </w:hyperlink>
      <w:r>
        <w:t xml:space="preserve">; </w:t>
      </w:r>
      <w:hyperlink w:anchor="AUTO_1984_720" w:history="1">
        <w:r w:rsidRPr="00720D61">
          <w:rPr>
            <w:rStyle w:val="TextoNormalCaracter"/>
          </w:rPr>
          <w:t>720/1984</w:t>
        </w:r>
      </w:hyperlink>
      <w:r>
        <w:t xml:space="preserve">; </w:t>
      </w:r>
      <w:hyperlink w:anchor="AUTO_1984_724" w:history="1">
        <w:r w:rsidRPr="00720D61">
          <w:rPr>
            <w:rStyle w:val="TextoNormalCaracter"/>
          </w:rPr>
          <w:t>724/1984</w:t>
        </w:r>
      </w:hyperlink>
      <w:r>
        <w:t xml:space="preserve">; </w:t>
      </w:r>
      <w:hyperlink w:anchor="AUTO_1984_748" w:history="1">
        <w:r w:rsidRPr="00720D61">
          <w:rPr>
            <w:rStyle w:val="TextoNormalCaracter"/>
          </w:rPr>
          <w:t>748/1984</w:t>
        </w:r>
      </w:hyperlink>
      <w:r>
        <w:t xml:space="preserve">; </w:t>
      </w:r>
      <w:hyperlink w:anchor="AUTO_1984_751" w:history="1">
        <w:r w:rsidRPr="00720D61">
          <w:rPr>
            <w:rStyle w:val="TextoNormalCaracter"/>
          </w:rPr>
          <w:t>751/1984</w:t>
        </w:r>
      </w:hyperlink>
      <w:r>
        <w:t xml:space="preserve">; </w:t>
      </w:r>
      <w:hyperlink w:anchor="AUTO_1984_766" w:history="1">
        <w:r w:rsidRPr="00720D61">
          <w:rPr>
            <w:rStyle w:val="TextoNormalCaracter"/>
          </w:rPr>
          <w:t>766/1984</w:t>
        </w:r>
      </w:hyperlink>
      <w:r>
        <w:t xml:space="preserve">; </w:t>
      </w:r>
      <w:hyperlink w:anchor="AUTO_1984_775" w:history="1">
        <w:r w:rsidRPr="00720D61">
          <w:rPr>
            <w:rStyle w:val="TextoNormalCaracter"/>
          </w:rPr>
          <w:t>775/1984</w:t>
        </w:r>
      </w:hyperlink>
      <w:r>
        <w:t xml:space="preserve">; </w:t>
      </w:r>
      <w:hyperlink w:anchor="AUTO_1984_780" w:history="1">
        <w:r w:rsidRPr="00720D61">
          <w:rPr>
            <w:rStyle w:val="TextoNormalCaracter"/>
          </w:rPr>
          <w:t>780/1984</w:t>
        </w:r>
      </w:hyperlink>
      <w:r>
        <w:t>.</w:t>
      </w:r>
    </w:p>
    <w:p w:rsidR="00720D61" w:rsidRDefault="00720D61" w:rsidP="00720D61">
      <w:pPr>
        <w:pStyle w:val="SangriaFrancesaArticulo"/>
      </w:pPr>
      <w:r w:rsidRPr="00720D61">
        <w:rPr>
          <w:rStyle w:val="TextoNormalNegritaCaracter"/>
        </w:rPr>
        <w:t>Artículo 25.</w:t>
      </w:r>
      <w:r w:rsidRPr="00720D61">
        <w:rPr>
          <w:rStyle w:val="TextoNormalCaracter"/>
        </w:rPr>
        <w:t>-</w:t>
      </w:r>
      <w:r>
        <w:t xml:space="preserve"> Sentencia </w:t>
      </w:r>
      <w:hyperlink w:anchor="SENTENCIA_1984_97" w:history="1">
        <w:r w:rsidRPr="00720D61">
          <w:rPr>
            <w:rStyle w:val="TextoNormalCaracter"/>
          </w:rPr>
          <w:t>97/1984</w:t>
        </w:r>
      </w:hyperlink>
      <w:r>
        <w:t>, f. 4.</w:t>
      </w:r>
    </w:p>
    <w:p w:rsidR="00720D61" w:rsidRDefault="00720D61" w:rsidP="00720D61">
      <w:pPr>
        <w:pStyle w:val="SangriaIzquierdaArticulo"/>
      </w:pPr>
      <w:r>
        <w:t xml:space="preserve">Autos </w:t>
      </w:r>
      <w:hyperlink w:anchor="AUTO_1984_562" w:history="1">
        <w:r w:rsidRPr="00720D61">
          <w:rPr>
            <w:rStyle w:val="TextoNormalCaracter"/>
          </w:rPr>
          <w:t>562/1984</w:t>
        </w:r>
      </w:hyperlink>
      <w:r>
        <w:t xml:space="preserve">; </w:t>
      </w:r>
      <w:hyperlink w:anchor="AUTO_1984_582" w:history="1">
        <w:r w:rsidRPr="00720D61">
          <w:rPr>
            <w:rStyle w:val="TextoNormalCaracter"/>
          </w:rPr>
          <w:t>582/1984</w:t>
        </w:r>
      </w:hyperlink>
      <w:r>
        <w:t xml:space="preserve">; </w:t>
      </w:r>
      <w:hyperlink w:anchor="AUTO_1984_588" w:history="1">
        <w:r w:rsidRPr="00720D61">
          <w:rPr>
            <w:rStyle w:val="TextoNormalCaracter"/>
          </w:rPr>
          <w:t>588/1984</w:t>
        </w:r>
      </w:hyperlink>
      <w:r>
        <w:t xml:space="preserve">; </w:t>
      </w:r>
      <w:hyperlink w:anchor="AUTO_1984_598" w:history="1">
        <w:r w:rsidRPr="00720D61">
          <w:rPr>
            <w:rStyle w:val="TextoNormalCaracter"/>
          </w:rPr>
          <w:t>598/1984</w:t>
        </w:r>
      </w:hyperlink>
      <w:r>
        <w:t xml:space="preserve">; </w:t>
      </w:r>
      <w:hyperlink w:anchor="AUTO_1984_608" w:history="1">
        <w:r w:rsidRPr="00720D61">
          <w:rPr>
            <w:rStyle w:val="TextoNormalCaracter"/>
          </w:rPr>
          <w:t>608/1984</w:t>
        </w:r>
      </w:hyperlink>
      <w:r>
        <w:t xml:space="preserve">; </w:t>
      </w:r>
      <w:hyperlink w:anchor="AUTO_1984_631" w:history="1">
        <w:r w:rsidRPr="00720D61">
          <w:rPr>
            <w:rStyle w:val="TextoNormalCaracter"/>
          </w:rPr>
          <w:t>631/1984</w:t>
        </w:r>
      </w:hyperlink>
      <w:r>
        <w:t xml:space="preserve">; </w:t>
      </w:r>
      <w:hyperlink w:anchor="AUTO_1984_721" w:history="1">
        <w:r w:rsidRPr="00720D61">
          <w:rPr>
            <w:rStyle w:val="TextoNormalCaracter"/>
          </w:rPr>
          <w:t>721/1984</w:t>
        </w:r>
      </w:hyperlink>
      <w:r>
        <w:t xml:space="preserve">;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25.1.</w:t>
      </w:r>
      <w:r w:rsidRPr="00720D61">
        <w:rPr>
          <w:rStyle w:val="TextoNormalCaracter"/>
        </w:rPr>
        <w:t>-</w:t>
      </w:r>
      <w:r>
        <w:t xml:space="preserve"> Autos </w:t>
      </w:r>
      <w:hyperlink w:anchor="AUTO_1984_604" w:history="1">
        <w:r w:rsidRPr="00720D61">
          <w:rPr>
            <w:rStyle w:val="TextoNormalCaracter"/>
          </w:rPr>
          <w:t>604/1984</w:t>
        </w:r>
      </w:hyperlink>
      <w:r>
        <w:t xml:space="preserve">; </w:t>
      </w:r>
      <w:hyperlink w:anchor="AUTO_1984_634" w:history="1">
        <w:r w:rsidRPr="00720D61">
          <w:rPr>
            <w:rStyle w:val="TextoNormalCaracter"/>
          </w:rPr>
          <w:t>634/1984</w:t>
        </w:r>
      </w:hyperlink>
      <w:r>
        <w:t xml:space="preserve">; </w:t>
      </w:r>
      <w:hyperlink w:anchor="AUTO_1984_706" w:history="1">
        <w:r w:rsidRPr="00720D61">
          <w:rPr>
            <w:rStyle w:val="TextoNormalCaracter"/>
          </w:rPr>
          <w:t>706/1984</w:t>
        </w:r>
      </w:hyperlink>
      <w:r>
        <w:t xml:space="preserve">; </w:t>
      </w:r>
      <w:hyperlink w:anchor="AUTO_1984_711" w:history="1">
        <w:r w:rsidRPr="00720D61">
          <w:rPr>
            <w:rStyle w:val="TextoNormalCaracter"/>
          </w:rPr>
          <w:t>711/1984</w:t>
        </w:r>
      </w:hyperlink>
      <w:r>
        <w:t xml:space="preserve">; </w:t>
      </w:r>
      <w:hyperlink w:anchor="AUTO_1984_749" w:history="1">
        <w:r w:rsidRPr="00720D61">
          <w:rPr>
            <w:rStyle w:val="TextoNormalCaracter"/>
          </w:rPr>
          <w:t>749/1984</w:t>
        </w:r>
      </w:hyperlink>
      <w:r>
        <w:t>.</w:t>
      </w:r>
    </w:p>
    <w:p w:rsidR="00720D61" w:rsidRDefault="00720D61" w:rsidP="00720D61">
      <w:pPr>
        <w:pStyle w:val="SangriaFrancesaArticulo"/>
      </w:pPr>
      <w:r w:rsidRPr="00720D61">
        <w:rPr>
          <w:rStyle w:val="TextoNormalNegritaCaracter"/>
        </w:rPr>
        <w:t>Artículo 25.2.</w:t>
      </w:r>
      <w:r w:rsidRPr="00720D61">
        <w:rPr>
          <w:rStyle w:val="TextoNormalCaracter"/>
        </w:rPr>
        <w:t>-</w:t>
      </w:r>
      <w:r>
        <w:t xml:space="preserve"> Auto </w:t>
      </w:r>
      <w:hyperlink w:anchor="AUTO_1984_706" w:history="1">
        <w:r w:rsidRPr="00720D61">
          <w:rPr>
            <w:rStyle w:val="TextoNormalCaracter"/>
          </w:rPr>
          <w:t>706/1984</w:t>
        </w:r>
      </w:hyperlink>
      <w:r>
        <w:t>.</w:t>
      </w:r>
    </w:p>
    <w:p w:rsidR="00720D61" w:rsidRDefault="00720D61" w:rsidP="00720D61">
      <w:pPr>
        <w:pStyle w:val="SangriaFrancesaArticulo"/>
      </w:pPr>
      <w:r w:rsidRPr="00720D61">
        <w:rPr>
          <w:rStyle w:val="TextoNormalNegritaCaracter"/>
        </w:rPr>
        <w:t>Artículo 25.3.</w:t>
      </w:r>
      <w:r w:rsidRPr="00720D61">
        <w:rPr>
          <w:rStyle w:val="TextoNormalCaracter"/>
        </w:rPr>
        <w:t>-</w:t>
      </w:r>
      <w:r>
        <w:t xml:space="preserve"> Auto </w:t>
      </w:r>
      <w:hyperlink w:anchor="AUTO_1984_631" w:history="1">
        <w:r w:rsidRPr="00720D61">
          <w:rPr>
            <w:rStyle w:val="TextoNormalCaracter"/>
          </w:rPr>
          <w:t>631/1984</w:t>
        </w:r>
      </w:hyperlink>
      <w:r>
        <w:t>.</w:t>
      </w:r>
    </w:p>
    <w:p w:rsidR="00720D61" w:rsidRDefault="00720D61" w:rsidP="00720D61">
      <w:pPr>
        <w:pStyle w:val="SangriaFrancesaArticulo"/>
      </w:pPr>
      <w:r w:rsidRPr="00720D61">
        <w:rPr>
          <w:rStyle w:val="TextoNormalNegritaCaracter"/>
        </w:rPr>
        <w:t>Artículo 28.1.</w:t>
      </w:r>
      <w:r w:rsidRPr="00720D61">
        <w:rPr>
          <w:rStyle w:val="TextoNormalCaracter"/>
        </w:rPr>
        <w:t>-</w:t>
      </w:r>
      <w:r>
        <w:t xml:space="preserve"> Auto </w:t>
      </w:r>
      <w:hyperlink w:anchor="AUTO_1984_739" w:history="1">
        <w:r w:rsidRPr="00720D61">
          <w:rPr>
            <w:rStyle w:val="TextoNormalCaracter"/>
          </w:rPr>
          <w:t>739/1984</w:t>
        </w:r>
      </w:hyperlink>
      <w:r>
        <w:t>.</w:t>
      </w:r>
    </w:p>
    <w:p w:rsidR="00720D61" w:rsidRDefault="00720D61" w:rsidP="00720D61">
      <w:pPr>
        <w:pStyle w:val="SangriaFrancesaArticulo"/>
      </w:pPr>
      <w:r w:rsidRPr="00720D61">
        <w:rPr>
          <w:rStyle w:val="TextoNormalNegritaCaracter"/>
        </w:rPr>
        <w:t>Artículo 28.2.</w:t>
      </w:r>
      <w:r w:rsidRPr="00720D61">
        <w:rPr>
          <w:rStyle w:val="TextoNormalCaracter"/>
        </w:rPr>
        <w:t>-</w:t>
      </w:r>
      <w:r>
        <w:t xml:space="preserve"> Sentencia </w:t>
      </w:r>
      <w:hyperlink w:anchor="SENTENCIA_1984_90" w:history="1">
        <w:r w:rsidRPr="00720D61">
          <w:rPr>
            <w:rStyle w:val="TextoNormalCaracter"/>
          </w:rPr>
          <w:t>90/1984</w:t>
        </w:r>
      </w:hyperlink>
      <w:r>
        <w:t>, ff. 1, 2.</w:t>
      </w:r>
    </w:p>
    <w:p w:rsidR="00720D61" w:rsidRDefault="00720D61" w:rsidP="00720D61">
      <w:pPr>
        <w:pStyle w:val="SangriaFrancesaArticulo"/>
      </w:pPr>
      <w:r w:rsidRPr="00720D61">
        <w:rPr>
          <w:rStyle w:val="TextoNormalNegritaCaracter"/>
        </w:rPr>
        <w:t>Artículo 29.</w:t>
      </w:r>
      <w:r w:rsidRPr="00720D61">
        <w:rPr>
          <w:rStyle w:val="TextoNormalCaracter"/>
        </w:rPr>
        <w:t>-</w:t>
      </w:r>
      <w:r>
        <w:t xml:space="preserve"> Autos </w:t>
      </w:r>
      <w:hyperlink w:anchor="AUTO_1984_519" w:history="1">
        <w:r w:rsidRPr="00720D61">
          <w:rPr>
            <w:rStyle w:val="TextoNormalCaracter"/>
          </w:rPr>
          <w:t>519/1984</w:t>
        </w:r>
      </w:hyperlink>
      <w:r>
        <w:t xml:space="preserve">; </w:t>
      </w:r>
      <w:hyperlink w:anchor="AUTO_1984_541" w:history="1">
        <w:r w:rsidRPr="00720D61">
          <w:rPr>
            <w:rStyle w:val="TextoNormalCaracter"/>
          </w:rPr>
          <w:t>541/1984</w:t>
        </w:r>
      </w:hyperlink>
      <w:r>
        <w:t xml:space="preserve">; </w:t>
      </w:r>
      <w:hyperlink w:anchor="AUTO_1984_564" w:history="1">
        <w:r w:rsidRPr="00720D61">
          <w:rPr>
            <w:rStyle w:val="TextoNormalCaracter"/>
          </w:rPr>
          <w:t>564/1984</w:t>
        </w:r>
      </w:hyperlink>
      <w:r>
        <w:t xml:space="preserve">; </w:t>
      </w:r>
      <w:hyperlink w:anchor="AUTO_1984_588" w:history="1">
        <w:r w:rsidRPr="00720D61">
          <w:rPr>
            <w:rStyle w:val="TextoNormalCaracter"/>
          </w:rPr>
          <w:t>588/1984</w:t>
        </w:r>
      </w:hyperlink>
      <w:r>
        <w:t xml:space="preserve">; </w:t>
      </w:r>
      <w:hyperlink w:anchor="AUTO_1984_665" w:history="1">
        <w:r w:rsidRPr="00720D61">
          <w:rPr>
            <w:rStyle w:val="TextoNormalCaracter"/>
          </w:rPr>
          <w:t>665/1984</w:t>
        </w:r>
      </w:hyperlink>
      <w:r>
        <w:t xml:space="preserve">; </w:t>
      </w:r>
      <w:hyperlink w:anchor="AUTO_1984_703" w:history="1">
        <w:r w:rsidRPr="00720D61">
          <w:rPr>
            <w:rStyle w:val="TextoNormalCaracter"/>
          </w:rPr>
          <w:t>703/1984</w:t>
        </w:r>
      </w:hyperlink>
      <w:r>
        <w:t xml:space="preserve">; </w:t>
      </w:r>
      <w:hyperlink w:anchor="AUTO_1984_714" w:history="1">
        <w:r w:rsidRPr="00720D61">
          <w:rPr>
            <w:rStyle w:val="TextoNormalCaracter"/>
          </w:rPr>
          <w:t>714/1984</w:t>
        </w:r>
      </w:hyperlink>
      <w:r>
        <w:t xml:space="preserve">; </w:t>
      </w:r>
      <w:hyperlink w:anchor="AUTO_1984_739" w:history="1">
        <w:r w:rsidRPr="00720D61">
          <w:rPr>
            <w:rStyle w:val="TextoNormalCaracter"/>
          </w:rPr>
          <w:t>739/1984</w:t>
        </w:r>
      </w:hyperlink>
      <w:r>
        <w:t xml:space="preserve">; </w:t>
      </w:r>
      <w:hyperlink w:anchor="AUTO_1984_768" w:history="1">
        <w:r w:rsidRPr="00720D61">
          <w:rPr>
            <w:rStyle w:val="TextoNormalCaracter"/>
          </w:rPr>
          <w:t>768/1984</w:t>
        </w:r>
      </w:hyperlink>
      <w:r>
        <w:t>.</w:t>
      </w:r>
    </w:p>
    <w:p w:rsidR="00720D61" w:rsidRDefault="00720D61" w:rsidP="00720D61">
      <w:pPr>
        <w:pStyle w:val="SangriaFrancesaArticulo"/>
      </w:pPr>
      <w:r w:rsidRPr="00720D61">
        <w:rPr>
          <w:rStyle w:val="TextoNormalNegritaCaracter"/>
        </w:rPr>
        <w:t>Artículo 30.</w:t>
      </w:r>
      <w:r w:rsidRPr="00720D61">
        <w:rPr>
          <w:rStyle w:val="TextoNormalCaracter"/>
        </w:rPr>
        <w:t>-</w:t>
      </w:r>
      <w:r>
        <w:t xml:space="preserve"> Sentencia </w:t>
      </w:r>
      <w:hyperlink w:anchor="SENTENCIA_1984_123" w:history="1">
        <w:r w:rsidRPr="00720D61">
          <w:rPr>
            <w:rStyle w:val="TextoNormalCaracter"/>
          </w:rPr>
          <w:t>123/1984</w:t>
        </w:r>
      </w:hyperlink>
      <w:r>
        <w:t>, f. 5.</w:t>
      </w:r>
    </w:p>
    <w:p w:rsidR="00720D61" w:rsidRDefault="00720D61" w:rsidP="00720D61">
      <w:pPr>
        <w:pStyle w:val="SangriaIzquierdaArticulo"/>
      </w:pPr>
      <w:r>
        <w:t xml:space="preserve">Autos </w:t>
      </w:r>
      <w:hyperlink w:anchor="AUTO_1984_649" w:history="1">
        <w:r w:rsidRPr="00720D61">
          <w:rPr>
            <w:rStyle w:val="TextoNormalCaracter"/>
          </w:rPr>
          <w:t>649/1984</w:t>
        </w:r>
      </w:hyperlink>
      <w:r>
        <w:t xml:space="preserve">; </w:t>
      </w:r>
      <w:hyperlink w:anchor="AUTO_1984_665" w:history="1">
        <w:r w:rsidRPr="00720D61">
          <w:rPr>
            <w:rStyle w:val="TextoNormalCaracter"/>
          </w:rPr>
          <w:t>665/1984</w:t>
        </w:r>
      </w:hyperlink>
      <w:r>
        <w:t xml:space="preserve">; </w:t>
      </w:r>
      <w:hyperlink w:anchor="AUTO_1984_703" w:history="1">
        <w:r w:rsidRPr="00720D61">
          <w:rPr>
            <w:rStyle w:val="TextoNormalCaracter"/>
          </w:rPr>
          <w:t>703/1984</w:t>
        </w:r>
      </w:hyperlink>
      <w:r>
        <w:t>.</w:t>
      </w:r>
    </w:p>
    <w:p w:rsidR="00720D61" w:rsidRDefault="00720D61" w:rsidP="00720D61">
      <w:pPr>
        <w:pStyle w:val="SangriaFrancesaArticulo"/>
      </w:pPr>
      <w:r w:rsidRPr="00720D61">
        <w:rPr>
          <w:rStyle w:val="TextoNormalNegritaCaracter"/>
        </w:rPr>
        <w:t>Artículo 30.1.</w:t>
      </w:r>
      <w:r w:rsidRPr="00720D61">
        <w:rPr>
          <w:rStyle w:val="TextoNormalCaracter"/>
        </w:rPr>
        <w:t>-</w:t>
      </w:r>
      <w:r>
        <w:t xml:space="preserve"> Auto </w:t>
      </w:r>
      <w:hyperlink w:anchor="AUTO_1984_739" w:history="1">
        <w:r w:rsidRPr="00720D61">
          <w:rPr>
            <w:rStyle w:val="TextoNormalCaracter"/>
          </w:rPr>
          <w:t>739/1984</w:t>
        </w:r>
      </w:hyperlink>
      <w:r>
        <w:t>.</w:t>
      </w:r>
    </w:p>
    <w:p w:rsidR="00720D61" w:rsidRDefault="00720D61" w:rsidP="00720D61">
      <w:pPr>
        <w:pStyle w:val="SangriaFrancesaArticulo"/>
      </w:pPr>
      <w:r w:rsidRPr="00720D61">
        <w:rPr>
          <w:rStyle w:val="TextoNormalNegritaCaracter"/>
        </w:rPr>
        <w:t>Artículo 30.4.</w:t>
      </w:r>
      <w:r w:rsidRPr="00720D61">
        <w:rPr>
          <w:rStyle w:val="TextoNormalCaracter"/>
        </w:rPr>
        <w:t>-</w:t>
      </w:r>
      <w:r>
        <w:t xml:space="preserve"> Sentencia </w:t>
      </w:r>
      <w:hyperlink w:anchor="SENTENCIA_1984_123" w:history="1">
        <w:r w:rsidRPr="00720D61">
          <w:rPr>
            <w:rStyle w:val="TextoNormalCaracter"/>
          </w:rPr>
          <w:t>123/1984</w:t>
        </w:r>
      </w:hyperlink>
      <w:r>
        <w:t>, f. 2.</w:t>
      </w:r>
    </w:p>
    <w:p w:rsidR="00720D61" w:rsidRDefault="00720D61" w:rsidP="00720D61">
      <w:pPr>
        <w:pStyle w:val="SangriaFrancesaArticulo"/>
      </w:pPr>
      <w:r w:rsidRPr="00720D61">
        <w:rPr>
          <w:rStyle w:val="TextoNormalNegritaCaracter"/>
        </w:rPr>
        <w:t>Artículo 31.1.</w:t>
      </w:r>
      <w:r w:rsidRPr="00720D61">
        <w:rPr>
          <w:rStyle w:val="TextoNormalCaracter"/>
        </w:rPr>
        <w:t>-</w:t>
      </w:r>
      <w:r>
        <w:t xml:space="preserve"> Sentencia </w:t>
      </w:r>
      <w:hyperlink w:anchor="SENTENCIA_1984_110" w:history="1">
        <w:r w:rsidRPr="00720D61">
          <w:rPr>
            <w:rStyle w:val="TextoNormalCaracter"/>
          </w:rPr>
          <w:t>110/1984</w:t>
        </w:r>
      </w:hyperlink>
      <w:r>
        <w:t>, ff. 3, 8.</w:t>
      </w:r>
    </w:p>
    <w:p w:rsidR="00720D61" w:rsidRDefault="00720D61" w:rsidP="00720D61">
      <w:pPr>
        <w:pStyle w:val="SangriaFrancesaArticulo"/>
      </w:pPr>
      <w:r w:rsidRPr="00720D61">
        <w:rPr>
          <w:rStyle w:val="TextoNormalNegritaCaracter"/>
        </w:rPr>
        <w:t>Artículo 33.</w:t>
      </w:r>
      <w:r w:rsidRPr="00720D61">
        <w:rPr>
          <w:rStyle w:val="TextoNormalCaracter"/>
        </w:rPr>
        <w:t>-</w:t>
      </w:r>
      <w:r>
        <w:t xml:space="preserve"> Autos </w:t>
      </w:r>
      <w:hyperlink w:anchor="AUTO_1984_652" w:history="1">
        <w:r w:rsidRPr="00720D61">
          <w:rPr>
            <w:rStyle w:val="TextoNormalCaracter"/>
          </w:rPr>
          <w:t>652/1984</w:t>
        </w:r>
      </w:hyperlink>
      <w:r>
        <w:t xml:space="preserve">; </w:t>
      </w:r>
      <w:hyperlink w:anchor="AUTO_1984_714" w:history="1">
        <w:r w:rsidRPr="00720D61">
          <w:rPr>
            <w:rStyle w:val="TextoNormalCaracter"/>
          </w:rPr>
          <w:t>714/1984</w:t>
        </w:r>
      </w:hyperlink>
      <w:r>
        <w:t>.</w:t>
      </w:r>
    </w:p>
    <w:p w:rsidR="00720D61" w:rsidRDefault="00720D61" w:rsidP="00720D61">
      <w:pPr>
        <w:pStyle w:val="SangriaFrancesaArticulo"/>
      </w:pPr>
      <w:r w:rsidRPr="00720D61">
        <w:rPr>
          <w:rStyle w:val="TextoNormalNegritaCaracter"/>
        </w:rPr>
        <w:t>Artículo 33.3.</w:t>
      </w:r>
      <w:r w:rsidRPr="00720D61">
        <w:rPr>
          <w:rStyle w:val="TextoNormalCaracter"/>
        </w:rPr>
        <w:t>-</w:t>
      </w:r>
      <w:r>
        <w:t xml:space="preserve"> Auto </w:t>
      </w:r>
      <w:hyperlink w:anchor="AUTO_1984_616" w:history="1">
        <w:r w:rsidRPr="00720D61">
          <w:rPr>
            <w:rStyle w:val="TextoNormalCaracter"/>
          </w:rPr>
          <w:t>616/1984</w:t>
        </w:r>
      </w:hyperlink>
      <w:r>
        <w:t>.</w:t>
      </w:r>
    </w:p>
    <w:p w:rsidR="00720D61" w:rsidRDefault="00720D61" w:rsidP="00720D61">
      <w:pPr>
        <w:pStyle w:val="SangriaFrancesaArticulo"/>
      </w:pPr>
      <w:r w:rsidRPr="00720D61">
        <w:rPr>
          <w:rStyle w:val="TextoNormalNegritaCaracter"/>
        </w:rPr>
        <w:t>Artículo 35.</w:t>
      </w:r>
      <w:r w:rsidRPr="00720D61">
        <w:rPr>
          <w:rStyle w:val="TextoNormalCaracter"/>
        </w:rPr>
        <w:t>-</w:t>
      </w:r>
      <w:r>
        <w:t xml:space="preserve"> Sentencia </w:t>
      </w:r>
      <w:hyperlink w:anchor="SENTENCIA_1984_107" w:history="1">
        <w:r w:rsidRPr="00720D61">
          <w:rPr>
            <w:rStyle w:val="TextoNormalCaracter"/>
          </w:rPr>
          <w:t>107/1984</w:t>
        </w:r>
      </w:hyperlink>
      <w:r>
        <w:t>, ff. 1, 2.</w:t>
      </w:r>
    </w:p>
    <w:p w:rsidR="00720D61" w:rsidRDefault="00720D61" w:rsidP="00720D61">
      <w:pPr>
        <w:pStyle w:val="SangriaIzquierdaArticulo"/>
      </w:pPr>
      <w:r>
        <w:t xml:space="preserve">Auto </w:t>
      </w:r>
      <w:hyperlink w:anchor="AUTO_1984_602" w:history="1">
        <w:r w:rsidRPr="00720D61">
          <w:rPr>
            <w:rStyle w:val="TextoNormalCaracter"/>
          </w:rPr>
          <w:t>602/1984</w:t>
        </w:r>
      </w:hyperlink>
      <w:r>
        <w:t>.</w:t>
      </w:r>
    </w:p>
    <w:p w:rsidR="00720D61" w:rsidRDefault="00720D61" w:rsidP="00720D61">
      <w:pPr>
        <w:pStyle w:val="SangriaFrancesaArticulo"/>
      </w:pPr>
      <w:r w:rsidRPr="00720D61">
        <w:rPr>
          <w:rStyle w:val="TextoNormalNegritaCaracter"/>
        </w:rPr>
        <w:t>Artículo 35.1.</w:t>
      </w:r>
      <w:r w:rsidRPr="00720D61">
        <w:rPr>
          <w:rStyle w:val="TextoNormalCaracter"/>
        </w:rPr>
        <w:t>-</w:t>
      </w:r>
      <w:r>
        <w:t xml:space="preserve"> Auto </w:t>
      </w:r>
      <w:hyperlink w:anchor="AUTO_1984_777" w:history="1">
        <w:r w:rsidRPr="00720D61">
          <w:rPr>
            <w:rStyle w:val="TextoNormalCaracter"/>
          </w:rPr>
          <w:t>777/1984</w:t>
        </w:r>
      </w:hyperlink>
      <w:r>
        <w:t>.</w:t>
      </w:r>
    </w:p>
    <w:p w:rsidR="00720D61" w:rsidRDefault="00720D61" w:rsidP="00720D61">
      <w:pPr>
        <w:pStyle w:val="SangriaFrancesaArticulo"/>
      </w:pPr>
      <w:r w:rsidRPr="00720D61">
        <w:rPr>
          <w:rStyle w:val="TextoNormalNegritaCaracter"/>
        </w:rPr>
        <w:t>Artículo 38.</w:t>
      </w:r>
      <w:r w:rsidRPr="00720D61">
        <w:rPr>
          <w:rStyle w:val="TextoNormalCaracter"/>
        </w:rPr>
        <w:t>-</w:t>
      </w:r>
      <w:r>
        <w:t xml:space="preserve"> Sentencias </w:t>
      </w:r>
      <w:hyperlink w:anchor="SENTENCIA_1984_91" w:history="1">
        <w:r w:rsidRPr="00720D61">
          <w:rPr>
            <w:rStyle w:val="TextoNormalCaracter"/>
          </w:rPr>
          <w:t>91/1984</w:t>
        </w:r>
      </w:hyperlink>
      <w:r>
        <w:t xml:space="preserve">, f. 1; </w:t>
      </w:r>
      <w:hyperlink w:anchor="SENTENCIA_1984_95" w:history="1">
        <w:r w:rsidRPr="00720D61">
          <w:rPr>
            <w:rStyle w:val="TextoNormalCaracter"/>
          </w:rPr>
          <w:t>95/1984</w:t>
        </w:r>
      </w:hyperlink>
      <w:r>
        <w:t>, f. 7.</w:t>
      </w:r>
    </w:p>
    <w:p w:rsidR="00720D61" w:rsidRDefault="00720D61" w:rsidP="00720D61">
      <w:pPr>
        <w:pStyle w:val="SangriaFrancesaArticulo"/>
      </w:pPr>
      <w:r w:rsidRPr="00720D61">
        <w:rPr>
          <w:rStyle w:val="TextoNormalNegritaCaracter"/>
        </w:rPr>
        <w:t>Artículo 39.</w:t>
      </w:r>
      <w:r w:rsidRPr="00720D61">
        <w:rPr>
          <w:rStyle w:val="TextoNormalCaracter"/>
        </w:rPr>
        <w:t>-</w:t>
      </w:r>
      <w:r>
        <w:t xml:space="preserve"> Auto </w:t>
      </w:r>
      <w:hyperlink w:anchor="AUTO_1984_595" w:history="1">
        <w:r w:rsidRPr="00720D61">
          <w:rPr>
            <w:rStyle w:val="TextoNormalCaracter"/>
          </w:rPr>
          <w:t>595/1984</w:t>
        </w:r>
      </w:hyperlink>
      <w:r>
        <w:t>.</w:t>
      </w:r>
    </w:p>
    <w:p w:rsidR="00720D61" w:rsidRDefault="00720D61" w:rsidP="00720D61">
      <w:pPr>
        <w:pStyle w:val="SangriaFrancesaArticulo"/>
      </w:pPr>
      <w:r w:rsidRPr="00720D61">
        <w:rPr>
          <w:rStyle w:val="TextoNormalNegritaCaracter"/>
        </w:rPr>
        <w:t>Artículo 40.1.</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Artículo 41.</w:t>
      </w:r>
      <w:r w:rsidRPr="00720D61">
        <w:rPr>
          <w:rStyle w:val="TextoNormalCaracter"/>
        </w:rPr>
        <w:t>-</w:t>
      </w:r>
      <w:r>
        <w:t xml:space="preserve"> Sentencias </w:t>
      </w:r>
      <w:hyperlink w:anchor="SENTENCIA_1984_103" w:history="1">
        <w:r w:rsidRPr="00720D61">
          <w:rPr>
            <w:rStyle w:val="TextoNormalCaracter"/>
          </w:rPr>
          <w:t>103/1984</w:t>
        </w:r>
      </w:hyperlink>
      <w:r>
        <w:t xml:space="preserve">, f. 3; </w:t>
      </w:r>
      <w:hyperlink w:anchor="SENTENCIA_1984_121" w:history="1">
        <w:r w:rsidRPr="00720D61">
          <w:rPr>
            <w:rStyle w:val="TextoNormalCaracter"/>
          </w:rPr>
          <w:t>121/1984</w:t>
        </w:r>
      </w:hyperlink>
      <w:r>
        <w:t>, f. 2.</w:t>
      </w:r>
    </w:p>
    <w:p w:rsidR="00720D61" w:rsidRDefault="00720D61" w:rsidP="00720D61">
      <w:pPr>
        <w:pStyle w:val="SangriaFrancesaArticulo"/>
      </w:pPr>
      <w:r w:rsidRPr="00720D61">
        <w:rPr>
          <w:rStyle w:val="TextoNormalNegritaCaracter"/>
        </w:rPr>
        <w:lastRenderedPageBreak/>
        <w:t>Artículo 43.</w:t>
      </w:r>
      <w:r w:rsidRPr="00720D61">
        <w:rPr>
          <w:rStyle w:val="TextoNormalCaracter"/>
        </w:rPr>
        <w:t>-</w:t>
      </w:r>
      <w:r>
        <w:t xml:space="preserve"> Autos </w:t>
      </w:r>
      <w:hyperlink w:anchor="AUTO_1984_519" w:history="1">
        <w:r w:rsidRPr="00720D61">
          <w:rPr>
            <w:rStyle w:val="TextoNormalCaracter"/>
          </w:rPr>
          <w:t>519/1984</w:t>
        </w:r>
      </w:hyperlink>
      <w:r>
        <w:t xml:space="preserve">; </w:t>
      </w:r>
      <w:hyperlink w:anchor="AUTO_1984_564" w:history="1">
        <w:r w:rsidRPr="00720D61">
          <w:rPr>
            <w:rStyle w:val="TextoNormalCaracter"/>
          </w:rPr>
          <w:t>564/1984</w:t>
        </w:r>
      </w:hyperlink>
      <w:r>
        <w:t>.</w:t>
      </w:r>
    </w:p>
    <w:p w:rsidR="00720D61" w:rsidRDefault="00720D61" w:rsidP="00720D61">
      <w:pPr>
        <w:pStyle w:val="SangriaFrancesaArticulo"/>
      </w:pPr>
      <w:r w:rsidRPr="00720D61">
        <w:rPr>
          <w:rStyle w:val="TextoNormalNegritaCaracter"/>
        </w:rPr>
        <w:t>Artículo 50.</w:t>
      </w:r>
      <w:r w:rsidRPr="00720D61">
        <w:rPr>
          <w:rStyle w:val="TextoNormalCaracter"/>
        </w:rPr>
        <w:t>-</w:t>
      </w:r>
      <w:r>
        <w:t xml:space="preserve"> Sentencias </w:t>
      </w:r>
      <w:hyperlink w:anchor="SENTENCIA_1984_103" w:history="1">
        <w:r w:rsidRPr="00720D61">
          <w:rPr>
            <w:rStyle w:val="TextoNormalCaracter"/>
          </w:rPr>
          <w:t>103/1984</w:t>
        </w:r>
      </w:hyperlink>
      <w:r>
        <w:t xml:space="preserve">, f. 3; </w:t>
      </w:r>
      <w:hyperlink w:anchor="SENTENCIA_1984_121" w:history="1">
        <w:r w:rsidRPr="00720D61">
          <w:rPr>
            <w:rStyle w:val="TextoNormalCaracter"/>
          </w:rPr>
          <w:t>121/1984</w:t>
        </w:r>
      </w:hyperlink>
      <w:r>
        <w:t>, f. 2.</w:t>
      </w:r>
    </w:p>
    <w:p w:rsidR="00720D61" w:rsidRDefault="00720D61" w:rsidP="00720D61">
      <w:pPr>
        <w:pStyle w:val="SangriaFrancesaArticulo"/>
      </w:pPr>
      <w:r w:rsidRPr="00720D61">
        <w:rPr>
          <w:rStyle w:val="TextoNormalNegritaCaracter"/>
        </w:rPr>
        <w:t>Artículo 53.</w:t>
      </w:r>
      <w:r w:rsidRPr="00720D61">
        <w:rPr>
          <w:rStyle w:val="TextoNormalCaracter"/>
        </w:rPr>
        <w:t>-</w:t>
      </w:r>
      <w:r>
        <w:t xml:space="preserve"> Sentencias </w:t>
      </w:r>
      <w:hyperlink w:anchor="SENTENCIA_1984_93" w:history="1">
        <w:r w:rsidRPr="00720D61">
          <w:rPr>
            <w:rStyle w:val="TextoNormalCaracter"/>
          </w:rPr>
          <w:t>93/1984</w:t>
        </w:r>
      </w:hyperlink>
      <w:r>
        <w:t xml:space="preserve">, f. 5; </w:t>
      </w:r>
      <w:hyperlink w:anchor="SENTENCIA_1984_126" w:history="1">
        <w:r w:rsidRPr="00720D61">
          <w:rPr>
            <w:rStyle w:val="TextoNormalCaracter"/>
          </w:rPr>
          <w:t>126/1984</w:t>
        </w:r>
      </w:hyperlink>
      <w:r>
        <w:t>, f. 2.</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87" w:history="1">
        <w:r w:rsidRPr="00720D61">
          <w:rPr>
            <w:rStyle w:val="TextoNormalCaracter"/>
          </w:rPr>
          <w:t>587/1984</w:t>
        </w:r>
      </w:hyperlink>
      <w:r>
        <w:t xml:space="preserve">; </w:t>
      </w:r>
      <w:hyperlink w:anchor="AUTO_1984_624" w:history="1">
        <w:r w:rsidRPr="00720D61">
          <w:rPr>
            <w:rStyle w:val="TextoNormalCaracter"/>
          </w:rPr>
          <w:t>624/1984</w:t>
        </w:r>
      </w:hyperlink>
      <w:r>
        <w:t xml:space="preserve">; </w:t>
      </w:r>
      <w:hyperlink w:anchor="AUTO_1984_768" w:history="1">
        <w:r w:rsidRPr="00720D61">
          <w:rPr>
            <w:rStyle w:val="TextoNormalCaracter"/>
          </w:rPr>
          <w:t>768/1984</w:t>
        </w:r>
      </w:hyperlink>
      <w:r>
        <w:t>.</w:t>
      </w:r>
    </w:p>
    <w:p w:rsidR="00720D61" w:rsidRDefault="00720D61" w:rsidP="00720D61">
      <w:pPr>
        <w:pStyle w:val="SangriaFrancesaArticulo"/>
      </w:pPr>
      <w:r w:rsidRPr="00720D61">
        <w:rPr>
          <w:rStyle w:val="TextoNormalNegritaCaracter"/>
        </w:rPr>
        <w:t>Artículo 53.1.</w:t>
      </w:r>
      <w:r w:rsidRPr="00720D61">
        <w:rPr>
          <w:rStyle w:val="TextoNormalCaracter"/>
        </w:rPr>
        <w:t>-</w:t>
      </w:r>
      <w:r>
        <w:t xml:space="preserve"> Sentencias </w:t>
      </w:r>
      <w:hyperlink w:anchor="SENTENCIA_1984_101" w:history="1">
        <w:r w:rsidRPr="00720D61">
          <w:rPr>
            <w:rStyle w:val="TextoNormalCaracter"/>
          </w:rPr>
          <w:t>101/1984</w:t>
        </w:r>
      </w:hyperlink>
      <w:r>
        <w:t xml:space="preserve">, f. 4; </w:t>
      </w:r>
      <w:hyperlink w:anchor="SENTENCIA_1984_110" w:history="1">
        <w:r w:rsidRPr="00720D61">
          <w:rPr>
            <w:rStyle w:val="TextoNormalCaracter"/>
          </w:rPr>
          <w:t>110/1984</w:t>
        </w:r>
      </w:hyperlink>
      <w:r>
        <w:t xml:space="preserve">, f. 6; </w:t>
      </w:r>
      <w:hyperlink w:anchor="SENTENCIA_1984_124" w:history="1">
        <w:r w:rsidRPr="00720D61">
          <w:rPr>
            <w:rStyle w:val="TextoNormalCaracter"/>
          </w:rPr>
          <w:t>124/1984</w:t>
        </w:r>
      </w:hyperlink>
      <w:r>
        <w:t>, f. 8.</w:t>
      </w:r>
    </w:p>
    <w:p w:rsidR="00720D61" w:rsidRDefault="00720D61" w:rsidP="00720D61">
      <w:pPr>
        <w:pStyle w:val="SangriaIzquierdaArticulo"/>
      </w:pPr>
      <w:r>
        <w:t xml:space="preserve">Auto </w:t>
      </w:r>
      <w:hyperlink w:anchor="AUTO_1984_719" w:history="1">
        <w:r w:rsidRPr="00720D61">
          <w:rPr>
            <w:rStyle w:val="TextoNormalCaracter"/>
          </w:rPr>
          <w:t>719/1984</w:t>
        </w:r>
      </w:hyperlink>
      <w:r>
        <w:t>.</w:t>
      </w:r>
    </w:p>
    <w:p w:rsidR="00720D61" w:rsidRDefault="00720D61" w:rsidP="00720D61">
      <w:pPr>
        <w:pStyle w:val="SangriaFrancesaArticulo"/>
      </w:pPr>
      <w:r w:rsidRPr="00720D61">
        <w:rPr>
          <w:rStyle w:val="TextoNormalNegritaCaracter"/>
        </w:rPr>
        <w:t>Artículo 53.2.</w:t>
      </w:r>
      <w:r w:rsidRPr="00720D61">
        <w:rPr>
          <w:rStyle w:val="TextoNormalCaracter"/>
        </w:rPr>
        <w:t>-</w:t>
      </w:r>
      <w:r>
        <w:t xml:space="preserve"> Sentencias </w:t>
      </w:r>
      <w:hyperlink w:anchor="SENTENCIA_1984_88" w:history="1">
        <w:r w:rsidRPr="00720D61">
          <w:rPr>
            <w:rStyle w:val="TextoNormalCaracter"/>
          </w:rPr>
          <w:t>88/1984</w:t>
        </w:r>
      </w:hyperlink>
      <w:r>
        <w:t xml:space="preserve">, f. 2; </w:t>
      </w:r>
      <w:hyperlink w:anchor="SENTENCIA_1984_98" w:history="1">
        <w:r w:rsidRPr="00720D61">
          <w:rPr>
            <w:rStyle w:val="TextoNormalCaracter"/>
          </w:rPr>
          <w:t>98/1984</w:t>
        </w:r>
      </w:hyperlink>
      <w:r>
        <w:t xml:space="preserve">, f. 5; </w:t>
      </w:r>
      <w:hyperlink w:anchor="SENTENCIA_1984_111" w:history="1">
        <w:r w:rsidRPr="00720D61">
          <w:rPr>
            <w:rStyle w:val="TextoNormalCaracter"/>
          </w:rPr>
          <w:t>111/1984</w:t>
        </w:r>
      </w:hyperlink>
      <w:r>
        <w:t xml:space="preserve">, ff. 5, 7; </w:t>
      </w:r>
      <w:hyperlink w:anchor="SENTENCIA_1984_112" w:history="1">
        <w:r w:rsidRPr="00720D61">
          <w:rPr>
            <w:rStyle w:val="TextoNormalCaracter"/>
          </w:rPr>
          <w:t>112/1984</w:t>
        </w:r>
      </w:hyperlink>
      <w:r>
        <w:t>, f. 1.</w:t>
      </w:r>
    </w:p>
    <w:p w:rsidR="00720D61" w:rsidRDefault="00720D61" w:rsidP="00720D61">
      <w:pPr>
        <w:pStyle w:val="SangriaIzquierdaArticulo"/>
      </w:pPr>
      <w:r>
        <w:t xml:space="preserve">Autos </w:t>
      </w:r>
      <w:hyperlink w:anchor="AUTO_1984_519" w:history="1">
        <w:r w:rsidRPr="00720D61">
          <w:rPr>
            <w:rStyle w:val="TextoNormalCaracter"/>
          </w:rPr>
          <w:t>519/1984</w:t>
        </w:r>
      </w:hyperlink>
      <w:r>
        <w:t xml:space="preserve">; </w:t>
      </w:r>
      <w:hyperlink w:anchor="AUTO_1984_527" w:history="1">
        <w:r w:rsidRPr="00720D61">
          <w:rPr>
            <w:rStyle w:val="TextoNormalCaracter"/>
          </w:rPr>
          <w:t>527/1984</w:t>
        </w:r>
      </w:hyperlink>
      <w:r>
        <w:t xml:space="preserve">; </w:t>
      </w:r>
      <w:hyperlink w:anchor="AUTO_1984_544" w:history="1">
        <w:r w:rsidRPr="00720D61">
          <w:rPr>
            <w:rStyle w:val="TextoNormalCaracter"/>
          </w:rPr>
          <w:t>544/1984</w:t>
        </w:r>
      </w:hyperlink>
      <w:r>
        <w:t xml:space="preserve">; </w:t>
      </w:r>
      <w:hyperlink w:anchor="AUTO_1984_549" w:history="1">
        <w:r w:rsidRPr="00720D61">
          <w:rPr>
            <w:rStyle w:val="TextoNormalCaracter"/>
          </w:rPr>
          <w:t>549/1984</w:t>
        </w:r>
      </w:hyperlink>
      <w:r>
        <w:t xml:space="preserve">; </w:t>
      </w:r>
      <w:hyperlink w:anchor="AUTO_1984_556" w:history="1">
        <w:r w:rsidRPr="00720D61">
          <w:rPr>
            <w:rStyle w:val="TextoNormalCaracter"/>
          </w:rPr>
          <w:t>556/1984</w:t>
        </w:r>
      </w:hyperlink>
      <w:r>
        <w:t xml:space="preserve">; </w:t>
      </w:r>
      <w:hyperlink w:anchor="AUTO_1984_565" w:history="1">
        <w:r w:rsidRPr="00720D61">
          <w:rPr>
            <w:rStyle w:val="TextoNormalCaracter"/>
          </w:rPr>
          <w:t>565/1984</w:t>
        </w:r>
      </w:hyperlink>
      <w:r>
        <w:t xml:space="preserve">; </w:t>
      </w:r>
      <w:hyperlink w:anchor="AUTO_1984_592" w:history="1">
        <w:r w:rsidRPr="00720D61">
          <w:rPr>
            <w:rStyle w:val="TextoNormalCaracter"/>
          </w:rPr>
          <w:t>592/1984</w:t>
        </w:r>
      </w:hyperlink>
      <w:r>
        <w:t xml:space="preserve">; </w:t>
      </w:r>
      <w:hyperlink w:anchor="AUTO_1984_616" w:history="1">
        <w:r w:rsidRPr="00720D61">
          <w:rPr>
            <w:rStyle w:val="TextoNormalCaracter"/>
          </w:rPr>
          <w:t>616/1984</w:t>
        </w:r>
      </w:hyperlink>
      <w:r>
        <w:t xml:space="preserve">; </w:t>
      </w:r>
      <w:hyperlink w:anchor="AUTO_1984_623" w:history="1">
        <w:r w:rsidRPr="00720D61">
          <w:rPr>
            <w:rStyle w:val="TextoNormalCaracter"/>
          </w:rPr>
          <w:t>623/1984</w:t>
        </w:r>
      </w:hyperlink>
      <w:r>
        <w:t xml:space="preserve">; </w:t>
      </w:r>
      <w:hyperlink w:anchor="AUTO_1984_630" w:history="1">
        <w:r w:rsidRPr="00720D61">
          <w:rPr>
            <w:rStyle w:val="TextoNormalCaracter"/>
          </w:rPr>
          <w:t>630/1984</w:t>
        </w:r>
      </w:hyperlink>
      <w:r>
        <w:t xml:space="preserve">; </w:t>
      </w:r>
      <w:hyperlink w:anchor="AUTO_1984_653" w:history="1">
        <w:r w:rsidRPr="00720D61">
          <w:rPr>
            <w:rStyle w:val="TextoNormalCaracter"/>
          </w:rPr>
          <w:t>653/1984</w:t>
        </w:r>
      </w:hyperlink>
      <w:r>
        <w:t xml:space="preserve">; </w:t>
      </w:r>
      <w:hyperlink w:anchor="AUTO_1984_684" w:history="1">
        <w:r w:rsidRPr="00720D61">
          <w:rPr>
            <w:rStyle w:val="TextoNormalCaracter"/>
          </w:rPr>
          <w:t>684/1984</w:t>
        </w:r>
      </w:hyperlink>
      <w:r>
        <w:t xml:space="preserve">; </w:t>
      </w:r>
      <w:hyperlink w:anchor="AUTO_1984_686" w:history="1">
        <w:r w:rsidRPr="00720D61">
          <w:rPr>
            <w:rStyle w:val="TextoNormalCaracter"/>
          </w:rPr>
          <w:t>686/1984</w:t>
        </w:r>
      </w:hyperlink>
      <w:r>
        <w:t xml:space="preserve">; </w:t>
      </w:r>
      <w:hyperlink w:anchor="AUTO_1984_714" w:history="1">
        <w:r w:rsidRPr="00720D61">
          <w:rPr>
            <w:rStyle w:val="TextoNormalCaracter"/>
          </w:rPr>
          <w:t>714/1984</w:t>
        </w:r>
      </w:hyperlink>
      <w:r>
        <w:t xml:space="preserve">; </w:t>
      </w:r>
      <w:hyperlink w:anchor="AUTO_1984_720" w:history="1">
        <w:r w:rsidRPr="00720D61">
          <w:rPr>
            <w:rStyle w:val="TextoNormalCaracter"/>
          </w:rPr>
          <w:t>720/1984</w:t>
        </w:r>
      </w:hyperlink>
      <w:r>
        <w:t xml:space="preserve">; </w:t>
      </w:r>
      <w:hyperlink w:anchor="AUTO_1984_738" w:history="1">
        <w:r w:rsidRPr="00720D61">
          <w:rPr>
            <w:rStyle w:val="TextoNormalCaracter"/>
          </w:rPr>
          <w:t>738/1984</w:t>
        </w:r>
      </w:hyperlink>
      <w:r>
        <w:t xml:space="preserve">; </w:t>
      </w:r>
      <w:hyperlink w:anchor="AUTO_1984_739" w:history="1">
        <w:r w:rsidRPr="00720D61">
          <w:rPr>
            <w:rStyle w:val="TextoNormalCaracter"/>
          </w:rPr>
          <w:t>739/1984</w:t>
        </w:r>
      </w:hyperlink>
      <w:r>
        <w:t xml:space="preserve">; </w:t>
      </w:r>
      <w:hyperlink w:anchor="AUTO_1984_743" w:history="1">
        <w:r w:rsidRPr="00720D61">
          <w:rPr>
            <w:rStyle w:val="TextoNormalCaracter"/>
          </w:rPr>
          <w:t>743/1984</w:t>
        </w:r>
      </w:hyperlink>
      <w:r>
        <w:t xml:space="preserve">; </w:t>
      </w:r>
      <w:hyperlink w:anchor="AUTO_1984_750" w:history="1">
        <w:r w:rsidRPr="00720D61">
          <w:rPr>
            <w:rStyle w:val="TextoNormalCaracter"/>
          </w:rPr>
          <w:t>750/1984</w:t>
        </w:r>
      </w:hyperlink>
      <w:r>
        <w:t xml:space="preserve">; </w:t>
      </w:r>
      <w:hyperlink w:anchor="AUTO_1984_763" w:history="1">
        <w:r w:rsidRPr="00720D61">
          <w:rPr>
            <w:rStyle w:val="TextoNormalCaracter"/>
          </w:rPr>
          <w:t>763/1984</w:t>
        </w:r>
      </w:hyperlink>
      <w:r>
        <w:t xml:space="preserve">; </w:t>
      </w:r>
      <w:hyperlink w:anchor="AUTO_1984_774" w:history="1">
        <w:r w:rsidRPr="00720D61">
          <w:rPr>
            <w:rStyle w:val="TextoNormalCaracter"/>
          </w:rPr>
          <w:t>774/1984</w:t>
        </w:r>
      </w:hyperlink>
      <w:r>
        <w:t xml:space="preserve">; </w:t>
      </w:r>
      <w:hyperlink w:anchor="AUTO_1984_777" w:history="1">
        <w:r w:rsidRPr="00720D61">
          <w:rPr>
            <w:rStyle w:val="TextoNormalCaracter"/>
          </w:rPr>
          <w:t>777/1984</w:t>
        </w:r>
      </w:hyperlink>
      <w:r>
        <w:t xml:space="preserve">; </w:t>
      </w:r>
      <w:hyperlink w:anchor="AUTO_1984_787" w:history="1">
        <w:r w:rsidRPr="00720D61">
          <w:rPr>
            <w:rStyle w:val="TextoNormalCaracter"/>
          </w:rPr>
          <w:t>787/1984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65.</w:t>
      </w:r>
      <w:r w:rsidRPr="00720D61">
        <w:rPr>
          <w:rStyle w:val="TextoNormalCaracter"/>
        </w:rPr>
        <w:t>-</w:t>
      </w:r>
      <w:r>
        <w:t xml:space="preserve"> Sentencia </w:t>
      </w:r>
      <w:hyperlink w:anchor="SENTENCIA_1984_112" w:history="1">
        <w:r w:rsidRPr="00720D61">
          <w:rPr>
            <w:rStyle w:val="TextoNormalCaracter"/>
          </w:rPr>
          <w:t>112/1984</w:t>
        </w:r>
      </w:hyperlink>
      <w:r>
        <w:t>, f. 2.</w:t>
      </w:r>
    </w:p>
    <w:p w:rsidR="00720D61" w:rsidRDefault="00720D61" w:rsidP="00720D61">
      <w:pPr>
        <w:pStyle w:val="SangriaFrancesaArticulo"/>
      </w:pPr>
      <w:r w:rsidRPr="00720D61">
        <w:rPr>
          <w:rStyle w:val="TextoNormalNegritaCaracter"/>
        </w:rPr>
        <w:t>Artículo 66.1.</w:t>
      </w:r>
      <w:r w:rsidRPr="00720D61">
        <w:rPr>
          <w:rStyle w:val="TextoNormalCaracter"/>
        </w:rPr>
        <w:t>-</w:t>
      </w:r>
      <w:r>
        <w:t xml:space="preserve"> Sentencia </w:t>
      </w:r>
      <w:hyperlink w:anchor="SENTENCIA_1984_100" w:history="1">
        <w:r w:rsidRPr="00720D61">
          <w:rPr>
            <w:rStyle w:val="TextoNormalCaracter"/>
          </w:rPr>
          <w:t>100/1984</w:t>
        </w:r>
      </w:hyperlink>
      <w:r>
        <w:t>, f. 1.</w:t>
      </w:r>
    </w:p>
    <w:p w:rsidR="00720D61" w:rsidRDefault="00720D61" w:rsidP="00720D61">
      <w:pPr>
        <w:pStyle w:val="SangriaFrancesaArticulo"/>
      </w:pPr>
      <w:r w:rsidRPr="00720D61">
        <w:rPr>
          <w:rStyle w:val="TextoNormalNegritaCaracter"/>
        </w:rPr>
        <w:t>Artículo 66.2.</w:t>
      </w:r>
      <w:r w:rsidRPr="00720D61">
        <w:rPr>
          <w:rStyle w:val="TextoNormalCaracter"/>
        </w:rPr>
        <w:t>-</w:t>
      </w:r>
      <w:r>
        <w:t xml:space="preserve"> Sentencia </w:t>
      </w:r>
      <w:hyperlink w:anchor="SENTENCIA_1984_101" w:history="1">
        <w:r w:rsidRPr="00720D61">
          <w:rPr>
            <w:rStyle w:val="TextoNormalCaracter"/>
          </w:rPr>
          <w:t>101/1984</w:t>
        </w:r>
      </w:hyperlink>
      <w:r>
        <w:t>, f. 4.</w:t>
      </w:r>
    </w:p>
    <w:p w:rsidR="00720D61" w:rsidRDefault="00720D61" w:rsidP="00720D61">
      <w:pPr>
        <w:pStyle w:val="SangriaFrancesaArticulo"/>
      </w:pPr>
      <w:r w:rsidRPr="00720D61">
        <w:rPr>
          <w:rStyle w:val="TextoNormalNegritaCaracter"/>
        </w:rPr>
        <w:t>Artículo 81.</w:t>
      </w:r>
      <w:r w:rsidRPr="00720D61">
        <w:rPr>
          <w:rStyle w:val="TextoNormalCaracter"/>
        </w:rPr>
        <w:t>-</w:t>
      </w:r>
      <w:r>
        <w:t xml:space="preserve"> Sentencias </w:t>
      </w:r>
      <w:hyperlink w:anchor="SENTENCIA_1984_93" w:history="1">
        <w:r w:rsidRPr="00720D61">
          <w:rPr>
            <w:rStyle w:val="TextoNormalCaracter"/>
          </w:rPr>
          <w:t>93/1984</w:t>
        </w:r>
      </w:hyperlink>
      <w:r>
        <w:t xml:space="preserve">, f. 5; </w:t>
      </w:r>
      <w:hyperlink w:anchor="SENTENCIA_1984_126" w:history="1">
        <w:r w:rsidRPr="00720D61">
          <w:rPr>
            <w:rStyle w:val="TextoNormalCaracter"/>
          </w:rPr>
          <w:t>126/1984</w:t>
        </w:r>
      </w:hyperlink>
      <w:r>
        <w:t>, f. 2.</w:t>
      </w:r>
    </w:p>
    <w:p w:rsidR="00720D61" w:rsidRDefault="00720D61" w:rsidP="00720D61">
      <w:pPr>
        <w:pStyle w:val="SangriaIzquierdaArticulo"/>
      </w:pPr>
      <w:r>
        <w:t xml:space="preserve">Auto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82.</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82.3.</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86.1.</w:t>
      </w:r>
      <w:r w:rsidRPr="00720D61">
        <w:rPr>
          <w:rStyle w:val="TextoNormalCaracter"/>
        </w:rPr>
        <w:t>-</w:t>
      </w:r>
      <w:r>
        <w:t xml:space="preserve"> Sentencia </w:t>
      </w:r>
      <w:hyperlink w:anchor="SENTENCIA_1984_101" w:history="1">
        <w:r w:rsidRPr="00720D61">
          <w:rPr>
            <w:rStyle w:val="TextoNormalCaracter"/>
          </w:rPr>
          <w:t>101/1984</w:t>
        </w:r>
      </w:hyperlink>
      <w:r>
        <w:t>, f. 4.</w:t>
      </w:r>
    </w:p>
    <w:p w:rsidR="00720D61" w:rsidRDefault="00720D61" w:rsidP="00720D61">
      <w:pPr>
        <w:pStyle w:val="SangriaFrancesaArticulo"/>
      </w:pPr>
      <w:r w:rsidRPr="00720D61">
        <w:rPr>
          <w:rStyle w:val="TextoNormalNegritaCaracter"/>
        </w:rPr>
        <w:t>Artículo 87.</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96.</w:t>
      </w:r>
      <w:r w:rsidRPr="00720D61">
        <w:rPr>
          <w:rStyle w:val="TextoNormalCaracter"/>
        </w:rPr>
        <w:t>-</w:t>
      </w:r>
      <w:r>
        <w:t xml:space="preserve"> Auto </w:t>
      </w:r>
      <w:hyperlink w:anchor="AUTO_1984_740" w:history="1">
        <w:r w:rsidRPr="00720D61">
          <w:rPr>
            <w:rStyle w:val="TextoNormalCaracter"/>
          </w:rPr>
          <w:t>740/1984</w:t>
        </w:r>
      </w:hyperlink>
      <w:r>
        <w:t>.</w:t>
      </w:r>
    </w:p>
    <w:p w:rsidR="00720D61" w:rsidRDefault="00720D61" w:rsidP="00720D61">
      <w:pPr>
        <w:pStyle w:val="SangriaFrancesaArticulo"/>
      </w:pPr>
      <w:r w:rsidRPr="00720D61">
        <w:rPr>
          <w:rStyle w:val="TextoNormalNegritaCaracter"/>
        </w:rPr>
        <w:t>Artículo 97.</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Artículo 102.1.</w:t>
      </w:r>
      <w:r w:rsidRPr="00720D61">
        <w:rPr>
          <w:rStyle w:val="TextoNormalCaracter"/>
        </w:rPr>
        <w:t>-</w:t>
      </w:r>
      <w:r>
        <w:t xml:space="preserve"> Autos </w:t>
      </w:r>
      <w:hyperlink w:anchor="AUTO_1984_660" w:history="1">
        <w:r w:rsidRPr="00720D61">
          <w:rPr>
            <w:rStyle w:val="TextoNormalCaracter"/>
          </w:rPr>
          <w:t>660/1984</w:t>
        </w:r>
      </w:hyperlink>
      <w:r>
        <w:t xml:space="preserve">; </w:t>
      </w:r>
      <w:hyperlink w:anchor="AUTO_1984_739" w:history="1">
        <w:r w:rsidRPr="00720D61">
          <w:rPr>
            <w:rStyle w:val="TextoNormalCaracter"/>
          </w:rPr>
          <w:t>739/1984</w:t>
        </w:r>
      </w:hyperlink>
      <w:r>
        <w:t>.</w:t>
      </w:r>
    </w:p>
    <w:p w:rsidR="00720D61" w:rsidRDefault="00720D61" w:rsidP="00720D61">
      <w:pPr>
        <w:pStyle w:val="SangriaFrancesaArticulo"/>
      </w:pPr>
      <w:r w:rsidRPr="00720D61">
        <w:rPr>
          <w:rStyle w:val="TextoNormalNegritaCaracter"/>
        </w:rPr>
        <w:t>Artículo 106.</w:t>
      </w:r>
      <w:r w:rsidRPr="00720D61">
        <w:rPr>
          <w:rStyle w:val="TextoNormalCaracter"/>
        </w:rPr>
        <w:t>-</w:t>
      </w:r>
      <w:r>
        <w:t xml:space="preserve"> Auto </w:t>
      </w:r>
      <w:hyperlink w:anchor="AUTO_1984_660" w:history="1">
        <w:r w:rsidRPr="00720D61">
          <w:rPr>
            <w:rStyle w:val="TextoNormalCaracter"/>
          </w:rPr>
          <w:t>660/1984</w:t>
        </w:r>
      </w:hyperlink>
      <w:r>
        <w:t>.</w:t>
      </w:r>
    </w:p>
    <w:p w:rsidR="00720D61" w:rsidRDefault="00720D61" w:rsidP="00720D61">
      <w:pPr>
        <w:pStyle w:val="SangriaFrancesaArticulo"/>
      </w:pPr>
      <w:r w:rsidRPr="00720D61">
        <w:rPr>
          <w:rStyle w:val="TextoNormalNegritaCaracter"/>
        </w:rPr>
        <w:t>Artículo 106.1.</w:t>
      </w:r>
      <w:r w:rsidRPr="00720D61">
        <w:rPr>
          <w:rStyle w:val="TextoNormalCaracter"/>
        </w:rPr>
        <w:t>-</w:t>
      </w:r>
      <w:r>
        <w:t xml:space="preserve"> Autos </w:t>
      </w:r>
      <w:hyperlink w:anchor="AUTO_1984_603" w:history="1">
        <w:r w:rsidRPr="00720D61">
          <w:rPr>
            <w:rStyle w:val="TextoNormalCaracter"/>
          </w:rPr>
          <w:t>603/1984</w:t>
        </w:r>
      </w:hyperlink>
      <w:r>
        <w:t xml:space="preserve">; </w:t>
      </w:r>
      <w:hyperlink w:anchor="AUTO_1984_653" w:history="1">
        <w:r w:rsidRPr="00720D61">
          <w:rPr>
            <w:rStyle w:val="TextoNormalCaracter"/>
          </w:rPr>
          <w:t>653/1984</w:t>
        </w:r>
      </w:hyperlink>
      <w:r>
        <w:t xml:space="preserve">; </w:t>
      </w:r>
      <w:hyperlink w:anchor="AUTO_1984_739" w:history="1">
        <w:r w:rsidRPr="00720D61">
          <w:rPr>
            <w:rStyle w:val="TextoNormalCaracter"/>
          </w:rPr>
          <w:t>739/1984</w:t>
        </w:r>
      </w:hyperlink>
      <w:r>
        <w:t>.</w:t>
      </w:r>
    </w:p>
    <w:p w:rsidR="00720D61" w:rsidRDefault="00720D61" w:rsidP="00720D61">
      <w:pPr>
        <w:pStyle w:val="SangriaFrancesaArticulo"/>
      </w:pPr>
      <w:r w:rsidRPr="00720D61">
        <w:rPr>
          <w:rStyle w:val="TextoNormalNegritaCaracter"/>
        </w:rPr>
        <w:t>Artículo 117.</w:t>
      </w:r>
      <w:r w:rsidRPr="00720D61">
        <w:rPr>
          <w:rStyle w:val="TextoNormalCaracter"/>
        </w:rPr>
        <w:t>-</w:t>
      </w:r>
      <w:r>
        <w:t xml:space="preserve"> Sentencia </w:t>
      </w:r>
      <w:hyperlink w:anchor="SENTENCIA_1984_124" w:history="1">
        <w:r w:rsidRPr="00720D61">
          <w:rPr>
            <w:rStyle w:val="TextoNormalCaracter"/>
          </w:rPr>
          <w:t>124/1984</w:t>
        </w:r>
      </w:hyperlink>
      <w:r>
        <w:t>, f. 5.</w:t>
      </w:r>
    </w:p>
    <w:p w:rsidR="00720D61" w:rsidRDefault="00720D61" w:rsidP="00720D61">
      <w:pPr>
        <w:pStyle w:val="SangriaIzquierdaArticulo"/>
      </w:pPr>
      <w:r>
        <w:t xml:space="preserve">Autos </w:t>
      </w:r>
      <w:hyperlink w:anchor="AUTO_1984_565" w:history="1">
        <w:r w:rsidRPr="00720D61">
          <w:rPr>
            <w:rStyle w:val="TextoNormalCaracter"/>
          </w:rPr>
          <w:t>565/1984</w:t>
        </w:r>
      </w:hyperlink>
      <w:r>
        <w:t xml:space="preserve">; </w:t>
      </w:r>
      <w:hyperlink w:anchor="AUTO_1984_589" w:history="1">
        <w:r w:rsidRPr="00720D61">
          <w:rPr>
            <w:rStyle w:val="TextoNormalCaracter"/>
          </w:rPr>
          <w:t>589/1984</w:t>
        </w:r>
      </w:hyperlink>
      <w:r>
        <w:t xml:space="preserve">; </w:t>
      </w:r>
      <w:hyperlink w:anchor="AUTO_1984_614" w:history="1">
        <w:r w:rsidRPr="00720D61">
          <w:rPr>
            <w:rStyle w:val="TextoNormalCaracter"/>
          </w:rPr>
          <w:t>614/1984</w:t>
        </w:r>
      </w:hyperlink>
      <w:r>
        <w:t xml:space="preserve">; </w:t>
      </w:r>
      <w:hyperlink w:anchor="AUTO_1984_764" w:history="1">
        <w:r w:rsidRPr="00720D61">
          <w:rPr>
            <w:rStyle w:val="TextoNormalCaracter"/>
          </w:rPr>
          <w:t>764/1984</w:t>
        </w:r>
      </w:hyperlink>
      <w:r>
        <w:t xml:space="preserve">; </w:t>
      </w:r>
      <w:hyperlink w:anchor="AUTO_1984_769" w:history="1">
        <w:r w:rsidRPr="00720D61">
          <w:rPr>
            <w:rStyle w:val="TextoNormalCaracter"/>
          </w:rPr>
          <w:t>769/1984</w:t>
        </w:r>
      </w:hyperlink>
      <w:r>
        <w:t>.</w:t>
      </w:r>
    </w:p>
    <w:p w:rsidR="00720D61" w:rsidRDefault="00720D61" w:rsidP="00720D61">
      <w:pPr>
        <w:pStyle w:val="SangriaFrancesaArticulo"/>
      </w:pPr>
      <w:r w:rsidRPr="00720D61">
        <w:rPr>
          <w:rStyle w:val="TextoNormalNegritaCaracter"/>
        </w:rPr>
        <w:t>Artículo 117.1.</w:t>
      </w:r>
      <w:r w:rsidRPr="00720D61">
        <w:rPr>
          <w:rStyle w:val="TextoNormalCaracter"/>
        </w:rPr>
        <w:t>-</w:t>
      </w:r>
      <w:r>
        <w:t xml:space="preserve"> Sentencia </w:t>
      </w:r>
      <w:hyperlink w:anchor="SENTENCIA_1984_101" w:history="1">
        <w:r w:rsidRPr="00720D61">
          <w:rPr>
            <w:rStyle w:val="TextoNormalCaracter"/>
          </w:rPr>
          <w:t>101/1984</w:t>
        </w:r>
      </w:hyperlink>
      <w:r>
        <w:t>, f. 5.</w:t>
      </w:r>
    </w:p>
    <w:p w:rsidR="00720D61" w:rsidRDefault="00720D61" w:rsidP="00720D61">
      <w:pPr>
        <w:pStyle w:val="SangriaIzquierdaArticulo"/>
      </w:pPr>
      <w:r>
        <w:t xml:space="preserve">Auto </w:t>
      </w:r>
      <w:hyperlink w:anchor="AUTO_1984_624" w:history="1">
        <w:r w:rsidRPr="00720D61">
          <w:rPr>
            <w:rStyle w:val="TextoNormalCaracter"/>
          </w:rPr>
          <w:t>624/1984</w:t>
        </w:r>
      </w:hyperlink>
      <w:r>
        <w:t>.</w:t>
      </w:r>
    </w:p>
    <w:p w:rsidR="00720D61" w:rsidRDefault="00720D61" w:rsidP="00720D61">
      <w:pPr>
        <w:pStyle w:val="SangriaFrancesaArticulo"/>
      </w:pPr>
      <w:r w:rsidRPr="00720D61">
        <w:rPr>
          <w:rStyle w:val="TextoNormalNegritaCaracter"/>
        </w:rPr>
        <w:t>Artículo 117.3.</w:t>
      </w:r>
      <w:r w:rsidRPr="00720D61">
        <w:rPr>
          <w:rStyle w:val="TextoNormalCaracter"/>
        </w:rPr>
        <w:t>-</w:t>
      </w:r>
      <w:r>
        <w:t xml:space="preserve"> Sentencias </w:t>
      </w:r>
      <w:hyperlink w:anchor="SENTENCIA_1984_88" w:history="1">
        <w:r w:rsidRPr="00720D61">
          <w:rPr>
            <w:rStyle w:val="TextoNormalCaracter"/>
          </w:rPr>
          <w:t>88/1984</w:t>
        </w:r>
      </w:hyperlink>
      <w:r>
        <w:t xml:space="preserve">, f. 1; </w:t>
      </w:r>
      <w:hyperlink w:anchor="SENTENCIA_1984_98" w:history="1">
        <w:r w:rsidRPr="00720D61">
          <w:rPr>
            <w:rStyle w:val="TextoNormalCaracter"/>
          </w:rPr>
          <w:t>98/1984</w:t>
        </w:r>
      </w:hyperlink>
      <w:r>
        <w:t xml:space="preserve">, f. 5; </w:t>
      </w:r>
      <w:hyperlink w:anchor="SENTENCIA_1984_101" w:history="1">
        <w:r w:rsidRPr="00720D61">
          <w:rPr>
            <w:rStyle w:val="TextoNormalCaracter"/>
          </w:rPr>
          <w:t>101/1984</w:t>
        </w:r>
      </w:hyperlink>
      <w:r>
        <w:t xml:space="preserve">, ff. 4, 5; </w:t>
      </w:r>
      <w:hyperlink w:anchor="SENTENCIA_1984_102" w:history="1">
        <w:r w:rsidRPr="00720D61">
          <w:rPr>
            <w:rStyle w:val="TextoNormalCaracter"/>
          </w:rPr>
          <w:t>102/1984</w:t>
        </w:r>
      </w:hyperlink>
      <w:r>
        <w:t xml:space="preserve">, f. 2; </w:t>
      </w:r>
      <w:hyperlink w:anchor="SENTENCIA_1984_109" w:history="1">
        <w:r w:rsidRPr="00720D61">
          <w:rPr>
            <w:rStyle w:val="TextoNormalCaracter"/>
          </w:rPr>
          <w:t>109/1984</w:t>
        </w:r>
      </w:hyperlink>
      <w:r>
        <w:t xml:space="preserve">, ff. 2, 3; </w:t>
      </w:r>
      <w:hyperlink w:anchor="SENTENCIA_1984_111" w:history="1">
        <w:r w:rsidRPr="00720D61">
          <w:rPr>
            <w:rStyle w:val="TextoNormalCaracter"/>
          </w:rPr>
          <w:t>111/1984</w:t>
        </w:r>
      </w:hyperlink>
      <w:r>
        <w:t xml:space="preserve">, f. 3; </w:t>
      </w:r>
      <w:hyperlink w:anchor="SENTENCIA_1984_112" w:history="1">
        <w:r w:rsidRPr="00720D61">
          <w:rPr>
            <w:rStyle w:val="TextoNormalCaracter"/>
          </w:rPr>
          <w:t>112/1984</w:t>
        </w:r>
      </w:hyperlink>
      <w:r>
        <w:t>, f. 2.</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17" w:history="1">
        <w:r w:rsidRPr="00720D61">
          <w:rPr>
            <w:rStyle w:val="TextoNormalCaracter"/>
          </w:rPr>
          <w:t>517/1984</w:t>
        </w:r>
      </w:hyperlink>
      <w:r>
        <w:t xml:space="preserve">; </w:t>
      </w:r>
      <w:hyperlink w:anchor="AUTO_1984_521" w:history="1">
        <w:r w:rsidRPr="00720D61">
          <w:rPr>
            <w:rStyle w:val="TextoNormalCaracter"/>
          </w:rPr>
          <w:t>521/1984</w:t>
        </w:r>
      </w:hyperlink>
      <w:r>
        <w:t xml:space="preserve">; </w:t>
      </w:r>
      <w:hyperlink w:anchor="AUTO_1984_544" w:history="1">
        <w:r w:rsidRPr="00720D61">
          <w:rPr>
            <w:rStyle w:val="TextoNormalCaracter"/>
          </w:rPr>
          <w:t>544/1984</w:t>
        </w:r>
      </w:hyperlink>
      <w:r>
        <w:t xml:space="preserve">; </w:t>
      </w:r>
      <w:hyperlink w:anchor="AUTO_1984_547" w:history="1">
        <w:r w:rsidRPr="00720D61">
          <w:rPr>
            <w:rStyle w:val="TextoNormalCaracter"/>
          </w:rPr>
          <w:t>547/1984</w:t>
        </w:r>
      </w:hyperlink>
      <w:r>
        <w:t xml:space="preserve">; </w:t>
      </w:r>
      <w:hyperlink w:anchor="AUTO_1984_554" w:history="1">
        <w:r w:rsidRPr="00720D61">
          <w:rPr>
            <w:rStyle w:val="TextoNormalCaracter"/>
          </w:rPr>
          <w:t>554/1984</w:t>
        </w:r>
      </w:hyperlink>
      <w:r>
        <w:t xml:space="preserve">; </w:t>
      </w:r>
      <w:hyperlink w:anchor="AUTO_1984_557" w:history="1">
        <w:r w:rsidRPr="00720D61">
          <w:rPr>
            <w:rStyle w:val="TextoNormalCaracter"/>
          </w:rPr>
          <w:t>557/1984</w:t>
        </w:r>
      </w:hyperlink>
      <w:r>
        <w:t xml:space="preserve">; </w:t>
      </w:r>
      <w:hyperlink w:anchor="AUTO_1984_563" w:history="1">
        <w:r w:rsidRPr="00720D61">
          <w:rPr>
            <w:rStyle w:val="TextoNormalCaracter"/>
          </w:rPr>
          <w:t>563/1984</w:t>
        </w:r>
      </w:hyperlink>
      <w:r>
        <w:t xml:space="preserve">; </w:t>
      </w:r>
      <w:hyperlink w:anchor="AUTO_1984_565" w:history="1">
        <w:r w:rsidRPr="00720D61">
          <w:rPr>
            <w:rStyle w:val="TextoNormalCaracter"/>
          </w:rPr>
          <w:t>565/1984</w:t>
        </w:r>
      </w:hyperlink>
      <w:r>
        <w:t xml:space="preserve">; </w:t>
      </w:r>
      <w:hyperlink w:anchor="AUTO_1984_566" w:history="1">
        <w:r w:rsidRPr="00720D61">
          <w:rPr>
            <w:rStyle w:val="TextoNormalCaracter"/>
          </w:rPr>
          <w:t>566/1984</w:t>
        </w:r>
      </w:hyperlink>
      <w:r>
        <w:t xml:space="preserve">; </w:t>
      </w:r>
      <w:hyperlink w:anchor="AUTO_1984_584" w:history="1">
        <w:r w:rsidRPr="00720D61">
          <w:rPr>
            <w:rStyle w:val="TextoNormalCaracter"/>
          </w:rPr>
          <w:t>584/1984</w:t>
        </w:r>
      </w:hyperlink>
      <w:r>
        <w:t xml:space="preserve">; </w:t>
      </w:r>
      <w:hyperlink w:anchor="AUTO_1984_585" w:history="1">
        <w:r w:rsidRPr="00720D61">
          <w:rPr>
            <w:rStyle w:val="TextoNormalCaracter"/>
          </w:rPr>
          <w:t>585/1984</w:t>
        </w:r>
      </w:hyperlink>
      <w:r>
        <w:t xml:space="preserve">; </w:t>
      </w:r>
      <w:hyperlink w:anchor="AUTO_1984_586" w:history="1">
        <w:r w:rsidRPr="00720D61">
          <w:rPr>
            <w:rStyle w:val="TextoNormalCaracter"/>
          </w:rPr>
          <w:t>586/1984</w:t>
        </w:r>
      </w:hyperlink>
      <w:r>
        <w:t xml:space="preserve">; </w:t>
      </w:r>
      <w:hyperlink w:anchor="AUTO_1984_587" w:history="1">
        <w:r w:rsidRPr="00720D61">
          <w:rPr>
            <w:rStyle w:val="TextoNormalCaracter"/>
          </w:rPr>
          <w:t>587/1984</w:t>
        </w:r>
      </w:hyperlink>
      <w:r>
        <w:t xml:space="preserve">; </w:t>
      </w:r>
      <w:hyperlink w:anchor="AUTO_1984_588" w:history="1">
        <w:r w:rsidRPr="00720D61">
          <w:rPr>
            <w:rStyle w:val="TextoNormalCaracter"/>
          </w:rPr>
          <w:t>588/1984</w:t>
        </w:r>
      </w:hyperlink>
      <w:r>
        <w:t xml:space="preserve">; </w:t>
      </w:r>
      <w:hyperlink w:anchor="AUTO_1984_598" w:history="1">
        <w:r w:rsidRPr="00720D61">
          <w:rPr>
            <w:rStyle w:val="TextoNormalCaracter"/>
          </w:rPr>
          <w:t>598/1984</w:t>
        </w:r>
      </w:hyperlink>
      <w:r>
        <w:t xml:space="preserve">; </w:t>
      </w:r>
      <w:hyperlink w:anchor="AUTO_1984_599" w:history="1">
        <w:r w:rsidRPr="00720D61">
          <w:rPr>
            <w:rStyle w:val="TextoNormalCaracter"/>
          </w:rPr>
          <w:t>599/1984</w:t>
        </w:r>
      </w:hyperlink>
      <w:r>
        <w:t xml:space="preserve">; </w:t>
      </w:r>
      <w:hyperlink w:anchor="AUTO_1984_604" w:history="1">
        <w:r w:rsidRPr="00720D61">
          <w:rPr>
            <w:rStyle w:val="TextoNormalCaracter"/>
          </w:rPr>
          <w:t>604/1984</w:t>
        </w:r>
      </w:hyperlink>
      <w:r>
        <w:t xml:space="preserve">; </w:t>
      </w:r>
      <w:hyperlink w:anchor="AUTO_1984_605" w:history="1">
        <w:r w:rsidRPr="00720D61">
          <w:rPr>
            <w:rStyle w:val="TextoNormalCaracter"/>
          </w:rPr>
          <w:t>605/1984</w:t>
        </w:r>
      </w:hyperlink>
      <w:r>
        <w:t xml:space="preserve">; </w:t>
      </w:r>
      <w:hyperlink w:anchor="AUTO_1984_608" w:history="1">
        <w:r w:rsidRPr="00720D61">
          <w:rPr>
            <w:rStyle w:val="TextoNormalCaracter"/>
          </w:rPr>
          <w:t>608/1984</w:t>
        </w:r>
      </w:hyperlink>
      <w:r>
        <w:t xml:space="preserve">; </w:t>
      </w:r>
      <w:hyperlink w:anchor="AUTO_1984_613" w:history="1">
        <w:r w:rsidRPr="00720D61">
          <w:rPr>
            <w:rStyle w:val="TextoNormalCaracter"/>
          </w:rPr>
          <w:t>613/1984</w:t>
        </w:r>
      </w:hyperlink>
      <w:r>
        <w:t xml:space="preserve">; </w:t>
      </w:r>
      <w:hyperlink w:anchor="AUTO_1984_617" w:history="1">
        <w:r w:rsidRPr="00720D61">
          <w:rPr>
            <w:rStyle w:val="TextoNormalCaracter"/>
          </w:rPr>
          <w:t>617/1984</w:t>
        </w:r>
      </w:hyperlink>
      <w:r>
        <w:t xml:space="preserve">; </w:t>
      </w:r>
      <w:hyperlink w:anchor="AUTO_1984_623" w:history="1">
        <w:r w:rsidRPr="00720D61">
          <w:rPr>
            <w:rStyle w:val="TextoNormalCaracter"/>
          </w:rPr>
          <w:t>623/1984</w:t>
        </w:r>
      </w:hyperlink>
      <w:r>
        <w:t xml:space="preserve">; </w:t>
      </w:r>
      <w:hyperlink w:anchor="AUTO_1984_627" w:history="1">
        <w:r w:rsidRPr="00720D61">
          <w:rPr>
            <w:rStyle w:val="TextoNormalCaracter"/>
          </w:rPr>
          <w:t>627/1984</w:t>
        </w:r>
      </w:hyperlink>
      <w:r>
        <w:t xml:space="preserve">; </w:t>
      </w:r>
      <w:hyperlink w:anchor="AUTO_1984_649" w:history="1">
        <w:r w:rsidRPr="00720D61">
          <w:rPr>
            <w:rStyle w:val="TextoNormalCaracter"/>
          </w:rPr>
          <w:t>649/1984</w:t>
        </w:r>
      </w:hyperlink>
      <w:r>
        <w:t xml:space="preserve">; </w:t>
      </w:r>
      <w:hyperlink w:anchor="AUTO_1984_650" w:history="1">
        <w:r w:rsidRPr="00720D61">
          <w:rPr>
            <w:rStyle w:val="TextoNormalCaracter"/>
          </w:rPr>
          <w:t>650/1984</w:t>
        </w:r>
      </w:hyperlink>
      <w:r>
        <w:t xml:space="preserve">; </w:t>
      </w:r>
      <w:hyperlink w:anchor="AUTO_1984_651" w:history="1">
        <w:r w:rsidRPr="00720D61">
          <w:rPr>
            <w:rStyle w:val="TextoNormalCaracter"/>
          </w:rPr>
          <w:t>651/1984</w:t>
        </w:r>
      </w:hyperlink>
      <w:r>
        <w:t xml:space="preserve">; </w:t>
      </w:r>
      <w:hyperlink w:anchor="AUTO_1984_662" w:history="1">
        <w:r w:rsidRPr="00720D61">
          <w:rPr>
            <w:rStyle w:val="TextoNormalCaracter"/>
          </w:rPr>
          <w:t>662/1984</w:t>
        </w:r>
      </w:hyperlink>
      <w:r>
        <w:t xml:space="preserve">; </w:t>
      </w:r>
      <w:hyperlink w:anchor="AUTO_1984_665" w:history="1">
        <w:r w:rsidRPr="00720D61">
          <w:rPr>
            <w:rStyle w:val="TextoNormalCaracter"/>
          </w:rPr>
          <w:t>665/1984</w:t>
        </w:r>
      </w:hyperlink>
      <w:r>
        <w:t xml:space="preserve">; </w:t>
      </w:r>
      <w:hyperlink w:anchor="AUTO_1984_681" w:history="1">
        <w:r w:rsidRPr="00720D61">
          <w:rPr>
            <w:rStyle w:val="TextoNormalCaracter"/>
          </w:rPr>
          <w:t>681/1984</w:t>
        </w:r>
      </w:hyperlink>
      <w:r>
        <w:t xml:space="preserve">; </w:t>
      </w:r>
      <w:hyperlink w:anchor="AUTO_1984_684" w:history="1">
        <w:r w:rsidRPr="00720D61">
          <w:rPr>
            <w:rStyle w:val="TextoNormalCaracter"/>
          </w:rPr>
          <w:t>684/1984</w:t>
        </w:r>
      </w:hyperlink>
      <w:r>
        <w:t xml:space="preserve">; </w:t>
      </w:r>
      <w:hyperlink w:anchor="AUTO_1984_685" w:history="1">
        <w:r w:rsidRPr="00720D61">
          <w:rPr>
            <w:rStyle w:val="TextoNormalCaracter"/>
          </w:rPr>
          <w:t>685/1984</w:t>
        </w:r>
      </w:hyperlink>
      <w:r>
        <w:t xml:space="preserve">; </w:t>
      </w:r>
      <w:hyperlink w:anchor="AUTO_1984_701" w:history="1">
        <w:r w:rsidRPr="00720D61">
          <w:rPr>
            <w:rStyle w:val="TextoNormalCaracter"/>
          </w:rPr>
          <w:t>701/1984</w:t>
        </w:r>
      </w:hyperlink>
      <w:r>
        <w:t xml:space="preserve">; </w:t>
      </w:r>
      <w:hyperlink w:anchor="AUTO_1984_704" w:history="1">
        <w:r w:rsidRPr="00720D61">
          <w:rPr>
            <w:rStyle w:val="TextoNormalCaracter"/>
          </w:rPr>
          <w:t>704/1984</w:t>
        </w:r>
      </w:hyperlink>
      <w:r>
        <w:t xml:space="preserve">; </w:t>
      </w:r>
      <w:hyperlink w:anchor="AUTO_1984_706" w:history="1">
        <w:r w:rsidRPr="00720D61">
          <w:rPr>
            <w:rStyle w:val="TextoNormalCaracter"/>
          </w:rPr>
          <w:t>706/1984</w:t>
        </w:r>
      </w:hyperlink>
      <w:r>
        <w:t xml:space="preserve">; </w:t>
      </w:r>
      <w:hyperlink w:anchor="AUTO_1984_713" w:history="1">
        <w:r w:rsidRPr="00720D61">
          <w:rPr>
            <w:rStyle w:val="TextoNormalCaracter"/>
          </w:rPr>
          <w:t>713/1984</w:t>
        </w:r>
      </w:hyperlink>
      <w:r>
        <w:t xml:space="preserve">; </w:t>
      </w:r>
      <w:hyperlink w:anchor="AUTO_1984_724" w:history="1">
        <w:r w:rsidRPr="00720D61">
          <w:rPr>
            <w:rStyle w:val="TextoNormalCaracter"/>
          </w:rPr>
          <w:t>724/1984</w:t>
        </w:r>
      </w:hyperlink>
      <w:r>
        <w:t xml:space="preserve">; </w:t>
      </w:r>
      <w:hyperlink w:anchor="AUTO_1984_737" w:history="1">
        <w:r w:rsidRPr="00720D61">
          <w:rPr>
            <w:rStyle w:val="TextoNormalCaracter"/>
          </w:rPr>
          <w:t>737/1984</w:t>
        </w:r>
      </w:hyperlink>
      <w:r>
        <w:t xml:space="preserve">; </w:t>
      </w:r>
      <w:hyperlink w:anchor="AUTO_1984_739" w:history="1">
        <w:r w:rsidRPr="00720D61">
          <w:rPr>
            <w:rStyle w:val="TextoNormalCaracter"/>
          </w:rPr>
          <w:t>739/1984</w:t>
        </w:r>
      </w:hyperlink>
      <w:r>
        <w:t xml:space="preserve">; </w:t>
      </w:r>
      <w:hyperlink w:anchor="AUTO_1984_742" w:history="1">
        <w:r w:rsidRPr="00720D61">
          <w:rPr>
            <w:rStyle w:val="TextoNormalCaracter"/>
          </w:rPr>
          <w:t>742/1984</w:t>
        </w:r>
      </w:hyperlink>
      <w:r>
        <w:t xml:space="preserve">; </w:t>
      </w:r>
      <w:hyperlink w:anchor="AUTO_1984_746" w:history="1">
        <w:r w:rsidRPr="00720D61">
          <w:rPr>
            <w:rStyle w:val="TextoNormalCaracter"/>
          </w:rPr>
          <w:t>746/1984</w:t>
        </w:r>
      </w:hyperlink>
      <w:r>
        <w:t xml:space="preserve">; </w:t>
      </w:r>
      <w:hyperlink w:anchor="AUTO_1984_747" w:history="1">
        <w:r w:rsidRPr="00720D61">
          <w:rPr>
            <w:rStyle w:val="TextoNormalCaracter"/>
          </w:rPr>
          <w:t>747/1984</w:t>
        </w:r>
      </w:hyperlink>
      <w:r>
        <w:t xml:space="preserve">; </w:t>
      </w:r>
      <w:hyperlink w:anchor="AUTO_1984_771" w:history="1">
        <w:r w:rsidRPr="00720D61">
          <w:rPr>
            <w:rStyle w:val="TextoNormalCaracter"/>
          </w:rPr>
          <w:t>771/1984</w:t>
        </w:r>
      </w:hyperlink>
      <w:r>
        <w:t xml:space="preserve">; </w:t>
      </w:r>
      <w:hyperlink w:anchor="AUTO_1984_777" w:history="1">
        <w:r w:rsidRPr="00720D61">
          <w:rPr>
            <w:rStyle w:val="TextoNormalCaracter"/>
          </w:rPr>
          <w:t>777/1984</w:t>
        </w:r>
      </w:hyperlink>
      <w:r>
        <w:t>.</w:t>
      </w:r>
    </w:p>
    <w:p w:rsidR="00720D61" w:rsidRDefault="00720D61" w:rsidP="00720D61">
      <w:pPr>
        <w:pStyle w:val="SangriaFrancesaArticulo"/>
      </w:pPr>
      <w:r w:rsidRPr="00720D61">
        <w:rPr>
          <w:rStyle w:val="TextoNormalNegritaCaracter"/>
        </w:rPr>
        <w:t>Artículo 117.4.</w:t>
      </w:r>
      <w:r w:rsidRPr="00720D61">
        <w:rPr>
          <w:rStyle w:val="TextoNormalCaracter"/>
        </w:rPr>
        <w:t>-</w:t>
      </w:r>
      <w:r>
        <w:t xml:space="preserve"> Sentencia </w:t>
      </w:r>
      <w:hyperlink w:anchor="SENTENCIA_1984_124" w:history="1">
        <w:r w:rsidRPr="00720D61">
          <w:rPr>
            <w:rStyle w:val="TextoNormalCaracter"/>
          </w:rPr>
          <w:t>124/1984</w:t>
        </w:r>
      </w:hyperlink>
      <w:r>
        <w:t>, f. 7.</w:t>
      </w:r>
    </w:p>
    <w:p w:rsidR="00720D61" w:rsidRDefault="00720D61" w:rsidP="00720D61">
      <w:pPr>
        <w:pStyle w:val="SangriaIzquierdaArticulo"/>
      </w:pPr>
      <w:r>
        <w:t xml:space="preserve">Autos </w:t>
      </w:r>
      <w:hyperlink w:anchor="AUTO_1984_565" w:history="1">
        <w:r w:rsidRPr="00720D61">
          <w:rPr>
            <w:rStyle w:val="TextoNormalCaracter"/>
          </w:rPr>
          <w:t>565/1984</w:t>
        </w:r>
      </w:hyperlink>
      <w:r>
        <w:t xml:space="preserve">; </w:t>
      </w:r>
      <w:hyperlink w:anchor="AUTO_1984_599" w:history="1">
        <w:r w:rsidRPr="00720D61">
          <w:rPr>
            <w:rStyle w:val="TextoNormalCaracter"/>
          </w:rPr>
          <w:t>599/1984</w:t>
        </w:r>
      </w:hyperlink>
      <w:r>
        <w:t xml:space="preserve">; </w:t>
      </w:r>
      <w:hyperlink w:anchor="AUTO_1984_617" w:history="1">
        <w:r w:rsidRPr="00720D61">
          <w:rPr>
            <w:rStyle w:val="TextoNormalCaracter"/>
          </w:rPr>
          <w:t>617/1984</w:t>
        </w:r>
      </w:hyperlink>
      <w:r>
        <w:t>.</w:t>
      </w:r>
    </w:p>
    <w:p w:rsidR="00720D61" w:rsidRDefault="00720D61" w:rsidP="00720D61">
      <w:pPr>
        <w:pStyle w:val="SangriaFrancesaArticulo"/>
      </w:pPr>
      <w:r w:rsidRPr="00720D61">
        <w:rPr>
          <w:rStyle w:val="TextoNormalNegritaCaracter"/>
        </w:rPr>
        <w:t>Artículo 117.5.</w:t>
      </w:r>
      <w:r w:rsidRPr="00720D61">
        <w:rPr>
          <w:rStyle w:val="TextoNormalCaracter"/>
        </w:rPr>
        <w:t>-</w:t>
      </w:r>
      <w:r>
        <w:t xml:space="preserve"> Sentencia </w:t>
      </w:r>
      <w:hyperlink w:anchor="SENTENCIA_1984_111" w:history="1">
        <w:r w:rsidRPr="00720D61">
          <w:rPr>
            <w:rStyle w:val="TextoNormalCaracter"/>
          </w:rPr>
          <w:t>111/1984</w:t>
        </w:r>
      </w:hyperlink>
      <w:r>
        <w:t>, ff. 1 a 3, 7.</w:t>
      </w:r>
    </w:p>
    <w:p w:rsidR="00720D61" w:rsidRDefault="00720D61" w:rsidP="00720D61">
      <w:pPr>
        <w:pStyle w:val="SangriaIzquierdaArticulo"/>
      </w:pPr>
      <w:r>
        <w:t xml:space="preserve">Auto </w:t>
      </w:r>
      <w:hyperlink w:anchor="AUTO_1984_675" w:history="1">
        <w:r w:rsidRPr="00720D61">
          <w:rPr>
            <w:rStyle w:val="TextoNormalCaracter"/>
          </w:rPr>
          <w:t>675/1984</w:t>
        </w:r>
      </w:hyperlink>
      <w:r>
        <w:t>.</w:t>
      </w:r>
    </w:p>
    <w:p w:rsidR="00720D61" w:rsidRDefault="00720D61" w:rsidP="00720D61">
      <w:pPr>
        <w:pStyle w:val="SangriaFrancesaArticulo"/>
      </w:pPr>
      <w:r w:rsidRPr="00720D61">
        <w:rPr>
          <w:rStyle w:val="TextoNormalNegritaCaracter"/>
        </w:rPr>
        <w:t>Artículo 119.</w:t>
      </w:r>
      <w:r w:rsidRPr="00720D61">
        <w:rPr>
          <w:rStyle w:val="TextoNormalCaracter"/>
        </w:rPr>
        <w:t>-</w:t>
      </w:r>
      <w:r>
        <w:t xml:space="preserve"> Auto </w:t>
      </w:r>
      <w:hyperlink w:anchor="AUTO_1984_660" w:history="1">
        <w:r w:rsidRPr="00720D61">
          <w:rPr>
            <w:rStyle w:val="TextoNormalCaracter"/>
          </w:rPr>
          <w:t>660/1984</w:t>
        </w:r>
      </w:hyperlink>
      <w:r>
        <w:t>.</w:t>
      </w:r>
    </w:p>
    <w:p w:rsidR="00720D61" w:rsidRDefault="00720D61" w:rsidP="00720D61">
      <w:pPr>
        <w:pStyle w:val="SangriaFrancesaArticulo"/>
      </w:pPr>
      <w:r w:rsidRPr="00720D61">
        <w:rPr>
          <w:rStyle w:val="TextoNormalNegritaCaracter"/>
        </w:rPr>
        <w:t>Artículo 123.</w:t>
      </w:r>
      <w:r w:rsidRPr="00720D61">
        <w:rPr>
          <w:rStyle w:val="TextoNormalCaracter"/>
        </w:rPr>
        <w:t>-</w:t>
      </w:r>
      <w:r>
        <w:t xml:space="preserve"> Auto </w:t>
      </w:r>
      <w:hyperlink w:anchor="AUTO_1984_589" w:history="1">
        <w:r w:rsidRPr="00720D61">
          <w:rPr>
            <w:rStyle w:val="TextoNormalCaracter"/>
          </w:rPr>
          <w:t>589/1984</w:t>
        </w:r>
      </w:hyperlink>
      <w:r>
        <w:t>.</w:t>
      </w:r>
    </w:p>
    <w:p w:rsidR="00720D61" w:rsidRDefault="00720D61" w:rsidP="00720D61">
      <w:pPr>
        <w:pStyle w:val="SangriaFrancesaArticulo"/>
      </w:pPr>
      <w:r w:rsidRPr="00720D61">
        <w:rPr>
          <w:rStyle w:val="TextoNormalNegritaCaracter"/>
        </w:rPr>
        <w:t>Artículo 123.1.</w:t>
      </w:r>
      <w:r w:rsidRPr="00720D61">
        <w:rPr>
          <w:rStyle w:val="TextoNormalCaracter"/>
        </w:rPr>
        <w:t>-</w:t>
      </w:r>
      <w:r>
        <w:t xml:space="preserve"> Auto </w:t>
      </w:r>
      <w:hyperlink w:anchor="AUTO_1984_681" w:history="1">
        <w:r w:rsidRPr="00720D61">
          <w:rPr>
            <w:rStyle w:val="TextoNormalCaracter"/>
          </w:rPr>
          <w:t>681/1984</w:t>
        </w:r>
      </w:hyperlink>
      <w:r>
        <w:t>.</w:t>
      </w:r>
    </w:p>
    <w:p w:rsidR="00720D61" w:rsidRDefault="00720D61" w:rsidP="00720D61">
      <w:pPr>
        <w:pStyle w:val="SangriaFrancesaArticulo"/>
      </w:pPr>
      <w:r w:rsidRPr="00720D61">
        <w:rPr>
          <w:rStyle w:val="TextoNormalNegritaCaracter"/>
        </w:rPr>
        <w:t>Artículo 129.2.</w:t>
      </w:r>
      <w:r w:rsidRPr="00720D61">
        <w:rPr>
          <w:rStyle w:val="TextoNormalCaracter"/>
        </w:rPr>
        <w:t>-</w:t>
      </w:r>
      <w:r>
        <w:t xml:space="preserve"> Auto </w:t>
      </w:r>
      <w:hyperlink w:anchor="AUTO_1984_740" w:history="1">
        <w:r w:rsidRPr="00720D61">
          <w:rPr>
            <w:rStyle w:val="TextoNormalCaracter"/>
          </w:rPr>
          <w:t>740/1984</w:t>
        </w:r>
      </w:hyperlink>
      <w:r>
        <w:t>.</w:t>
      </w:r>
    </w:p>
    <w:p w:rsidR="00720D61" w:rsidRDefault="00720D61" w:rsidP="00720D61">
      <w:pPr>
        <w:pStyle w:val="SangriaFrancesaArticulo"/>
      </w:pPr>
      <w:r w:rsidRPr="00720D61">
        <w:rPr>
          <w:rStyle w:val="TextoNormalNegritaCaracter"/>
        </w:rPr>
        <w:t>Artículo 130.1.</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lastRenderedPageBreak/>
        <w:t>Artículo 131.</w:t>
      </w:r>
      <w:r w:rsidRPr="00720D61">
        <w:rPr>
          <w:rStyle w:val="TextoNormalCaracter"/>
        </w:rPr>
        <w:t>-</w:t>
      </w:r>
      <w:r>
        <w:t xml:space="preserve"> Sentencias </w:t>
      </w:r>
      <w:hyperlink w:anchor="SENTENCIA_1984_91" w:history="1">
        <w:r w:rsidRPr="00720D61">
          <w:rPr>
            <w:rStyle w:val="TextoNormalCaracter"/>
          </w:rPr>
          <w:t>91/1984</w:t>
        </w:r>
      </w:hyperlink>
      <w:r>
        <w:t xml:space="preserve">, f. 1; </w:t>
      </w:r>
      <w:hyperlink w:anchor="SENTENCIA_1984_95" w:history="1">
        <w:r w:rsidRPr="00720D61">
          <w:rPr>
            <w:rStyle w:val="TextoNormalCaracter"/>
          </w:rPr>
          <w:t>95/1984</w:t>
        </w:r>
      </w:hyperlink>
      <w:r>
        <w:t>, f. 7.</w:t>
      </w:r>
    </w:p>
    <w:p w:rsidR="00720D61" w:rsidRDefault="00720D61" w:rsidP="00720D61">
      <w:pPr>
        <w:pStyle w:val="SangriaFrancesaArticulo"/>
      </w:pPr>
      <w:r w:rsidRPr="00720D61">
        <w:rPr>
          <w:rStyle w:val="TextoNormalNegritaCaracter"/>
        </w:rPr>
        <w:t>Artículo 131.1.</w:t>
      </w:r>
      <w:r w:rsidRPr="00720D61">
        <w:rPr>
          <w:rStyle w:val="TextoNormalCaracter"/>
        </w:rPr>
        <w:t>-</w:t>
      </w:r>
      <w:r>
        <w:t xml:space="preserve"> Sentencia </w:t>
      </w:r>
      <w:hyperlink w:anchor="SENTENCIA_1984_96" w:history="1">
        <w:r w:rsidRPr="00720D61">
          <w:rPr>
            <w:rStyle w:val="TextoNormalCaracter"/>
          </w:rPr>
          <w:t>96/1984</w:t>
        </w:r>
      </w:hyperlink>
      <w:r>
        <w:t>.</w:t>
      </w:r>
    </w:p>
    <w:p w:rsidR="00720D61" w:rsidRDefault="00720D61" w:rsidP="00720D61">
      <w:pPr>
        <w:pStyle w:val="SangriaFrancesaArticulo"/>
      </w:pPr>
      <w:r w:rsidRPr="00720D61">
        <w:rPr>
          <w:rStyle w:val="TextoNormalNegritaCaracter"/>
        </w:rPr>
        <w:t>Artículo 137.</w:t>
      </w:r>
      <w:r w:rsidRPr="00720D61">
        <w:rPr>
          <w:rStyle w:val="TextoNormalCaracter"/>
        </w:rPr>
        <w:t>-</w:t>
      </w:r>
      <w:r>
        <w:t xml:space="preserve"> Sentencias </w:t>
      </w:r>
      <w:hyperlink w:anchor="SENTENCIA_1984_100" w:history="1">
        <w:r w:rsidRPr="00720D61">
          <w:rPr>
            <w:rStyle w:val="TextoNormalCaracter"/>
          </w:rPr>
          <w:t>100/1984</w:t>
        </w:r>
      </w:hyperlink>
      <w:r>
        <w:t xml:space="preserve">, ff. 1, 2; </w:t>
      </w:r>
      <w:hyperlink w:anchor="SENTENCIA_1984_117" w:history="1">
        <w:r w:rsidRPr="00720D61">
          <w:rPr>
            <w:rStyle w:val="TextoNormalCaracter"/>
          </w:rPr>
          <w:t>117/1984</w:t>
        </w:r>
      </w:hyperlink>
      <w:r>
        <w:t>, ff. 3, 4.</w:t>
      </w:r>
    </w:p>
    <w:p w:rsidR="00720D61" w:rsidRDefault="00720D61" w:rsidP="00720D61">
      <w:pPr>
        <w:pStyle w:val="SangriaFrancesaArticulo"/>
      </w:pPr>
      <w:r w:rsidRPr="00720D61">
        <w:rPr>
          <w:rStyle w:val="TextoNormalNegritaCaracter"/>
        </w:rPr>
        <w:t>Artículo 138.1.</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Artículo 139.</w:t>
      </w:r>
      <w:r w:rsidRPr="00720D61">
        <w:rPr>
          <w:rStyle w:val="TextoNormalCaracter"/>
        </w:rPr>
        <w:t>-</w:t>
      </w:r>
      <w:r>
        <w:t xml:space="preserve"> Auto </w:t>
      </w:r>
      <w:hyperlink w:anchor="AUTO_1984_595" w:history="1">
        <w:r w:rsidRPr="00720D61">
          <w:rPr>
            <w:rStyle w:val="TextoNormalCaracter"/>
          </w:rPr>
          <w:t>595/1984</w:t>
        </w:r>
      </w:hyperlink>
      <w:r>
        <w:t>.</w:t>
      </w:r>
    </w:p>
    <w:p w:rsidR="00720D61" w:rsidRDefault="00720D61" w:rsidP="00720D61">
      <w:pPr>
        <w:pStyle w:val="SangriaFrancesaArticulo"/>
      </w:pPr>
      <w:r w:rsidRPr="00720D61">
        <w:rPr>
          <w:rStyle w:val="TextoNormalNegritaCaracter"/>
        </w:rPr>
        <w:t>Artículo 139.2.</w:t>
      </w:r>
      <w:r w:rsidRPr="00720D61">
        <w:rPr>
          <w:rStyle w:val="TextoNormalCaracter"/>
        </w:rPr>
        <w:t>-</w:t>
      </w:r>
      <w:r>
        <w:t xml:space="preserve"> Sentencias </w:t>
      </w:r>
      <w:hyperlink w:anchor="SENTENCIA_1984_95" w:history="1">
        <w:r w:rsidRPr="00720D61">
          <w:rPr>
            <w:rStyle w:val="TextoNormalCaracter"/>
          </w:rPr>
          <w:t>95/1984</w:t>
        </w:r>
      </w:hyperlink>
      <w:r>
        <w:t xml:space="preserve">, f. 7;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Artículo 140.</w:t>
      </w:r>
      <w:r w:rsidRPr="00720D61">
        <w:rPr>
          <w:rStyle w:val="TextoNormalCaracter"/>
        </w:rPr>
        <w:t>-</w:t>
      </w:r>
      <w:r>
        <w:t xml:space="preserve"> Sentencia </w:t>
      </w:r>
      <w:hyperlink w:anchor="SENTENCIA_1984_117" w:history="1">
        <w:r w:rsidRPr="00720D61">
          <w:rPr>
            <w:rStyle w:val="TextoNormalCaracter"/>
          </w:rPr>
          <w:t>117/1984</w:t>
        </w:r>
      </w:hyperlink>
      <w:r>
        <w:t>, ff. 3, 4.</w:t>
      </w:r>
    </w:p>
    <w:p w:rsidR="00720D61" w:rsidRDefault="00720D61" w:rsidP="00720D61">
      <w:pPr>
        <w:pStyle w:val="SangriaFrancesaArticulo"/>
      </w:pPr>
      <w:r w:rsidRPr="00720D61">
        <w:rPr>
          <w:rStyle w:val="TextoNormalNegritaCaracter"/>
        </w:rPr>
        <w:t>Artículo 141.2.</w:t>
      </w:r>
      <w:r w:rsidRPr="00720D61">
        <w:rPr>
          <w:rStyle w:val="TextoNormalCaracter"/>
        </w:rPr>
        <w:t>-</w:t>
      </w:r>
      <w:r>
        <w:t xml:space="preserve"> Sentencia </w:t>
      </w:r>
      <w:hyperlink w:anchor="SENTENCIA_1984_117" w:history="1">
        <w:r w:rsidRPr="00720D61">
          <w:rPr>
            <w:rStyle w:val="TextoNormalCaracter"/>
          </w:rPr>
          <w:t>117/1984</w:t>
        </w:r>
      </w:hyperlink>
      <w:r>
        <w:t>, ff. 3, 4.</w:t>
      </w:r>
    </w:p>
    <w:p w:rsidR="00720D61" w:rsidRDefault="00720D61" w:rsidP="00720D61">
      <w:pPr>
        <w:pStyle w:val="SangriaFrancesaArticulo"/>
      </w:pPr>
      <w:r w:rsidRPr="00720D61">
        <w:rPr>
          <w:rStyle w:val="TextoNormalNegritaCaracter"/>
        </w:rPr>
        <w:t>Artículo 143.</w:t>
      </w:r>
      <w:r w:rsidRPr="00720D61">
        <w:rPr>
          <w:rStyle w:val="TextoNormalCaracter"/>
        </w:rPr>
        <w:t>-</w:t>
      </w:r>
      <w:r>
        <w:t xml:space="preserve"> Sentencia </w:t>
      </w:r>
      <w:hyperlink w:anchor="SENTENCIA_1984_89" w:history="1">
        <w:r w:rsidRPr="00720D61">
          <w:rPr>
            <w:rStyle w:val="TextoNormalCaracter"/>
          </w:rPr>
          <w:t>89/1984</w:t>
        </w:r>
      </w:hyperlink>
      <w:r>
        <w:t>, f. 5.</w:t>
      </w:r>
    </w:p>
    <w:p w:rsidR="00720D61" w:rsidRDefault="00720D61" w:rsidP="00720D61">
      <w:pPr>
        <w:pStyle w:val="SangriaFrancesaArticulo"/>
      </w:pPr>
      <w:r w:rsidRPr="00720D61">
        <w:rPr>
          <w:rStyle w:val="TextoNormalNegritaCaracter"/>
        </w:rPr>
        <w:t>Artículo 143.1.</w:t>
      </w:r>
      <w:r w:rsidRPr="00720D61">
        <w:rPr>
          <w:rStyle w:val="TextoNormalCaracter"/>
        </w:rPr>
        <w:t>-</w:t>
      </w:r>
      <w:r>
        <w:t xml:space="preserve"> Sentencia </w:t>
      </w:r>
      <w:hyperlink w:anchor="SENTENCIA_1984_100" w:history="1">
        <w:r w:rsidRPr="00720D61">
          <w:rPr>
            <w:rStyle w:val="TextoNormalCaracter"/>
          </w:rPr>
          <w:t>100/1984</w:t>
        </w:r>
      </w:hyperlink>
      <w:r>
        <w:t>, ff. 1, 2, 4.</w:t>
      </w:r>
    </w:p>
    <w:p w:rsidR="00720D61" w:rsidRDefault="00720D61" w:rsidP="00720D61">
      <w:pPr>
        <w:pStyle w:val="SangriaFrancesaArticulo"/>
      </w:pPr>
      <w:r w:rsidRPr="00720D61">
        <w:rPr>
          <w:rStyle w:val="TextoNormalNegritaCaracter"/>
        </w:rPr>
        <w:t>Artículo 143.2.</w:t>
      </w:r>
      <w:r w:rsidRPr="00720D61">
        <w:rPr>
          <w:rStyle w:val="TextoNormalCaracter"/>
        </w:rPr>
        <w:t>-</w:t>
      </w:r>
      <w:r>
        <w:t xml:space="preserve"> Sentencias </w:t>
      </w:r>
      <w:hyperlink w:anchor="SENTENCIA_1984_89" w:history="1">
        <w:r w:rsidRPr="00720D61">
          <w:rPr>
            <w:rStyle w:val="TextoNormalCaracter"/>
          </w:rPr>
          <w:t>89/1984</w:t>
        </w:r>
      </w:hyperlink>
      <w:r>
        <w:t xml:space="preserve">, ff. 1, 3 a 5; </w:t>
      </w:r>
      <w:hyperlink w:anchor="SENTENCIA_1984_100" w:history="1">
        <w:r w:rsidRPr="00720D61">
          <w:rPr>
            <w:rStyle w:val="TextoNormalCaracter"/>
          </w:rPr>
          <w:t>100/1984</w:t>
        </w:r>
      </w:hyperlink>
      <w:r>
        <w:t>, ff. 1 a 4.</w:t>
      </w:r>
    </w:p>
    <w:p w:rsidR="00720D61" w:rsidRDefault="00720D61" w:rsidP="00720D61">
      <w:pPr>
        <w:pStyle w:val="SangriaFrancesaArticulo"/>
      </w:pPr>
      <w:r w:rsidRPr="00720D61">
        <w:rPr>
          <w:rStyle w:val="TextoNormalNegritaCaracter"/>
        </w:rPr>
        <w:t>Artículo 143.3.</w:t>
      </w:r>
      <w:r w:rsidRPr="00720D61">
        <w:rPr>
          <w:rStyle w:val="TextoNormalCaracter"/>
        </w:rPr>
        <w:t>-</w:t>
      </w:r>
      <w:r>
        <w:t xml:space="preserve"> Sentencia </w:t>
      </w:r>
      <w:hyperlink w:anchor="SENTENCIA_1984_100" w:history="1">
        <w:r w:rsidRPr="00720D61">
          <w:rPr>
            <w:rStyle w:val="TextoNormalCaracter"/>
          </w:rPr>
          <w:t>100/1984</w:t>
        </w:r>
      </w:hyperlink>
      <w:r>
        <w:t>, f. 1.</w:t>
      </w:r>
    </w:p>
    <w:p w:rsidR="00720D61" w:rsidRDefault="00720D61" w:rsidP="00720D61">
      <w:pPr>
        <w:pStyle w:val="SangriaFrancesaArticulo"/>
      </w:pPr>
      <w:r w:rsidRPr="00720D61">
        <w:rPr>
          <w:rStyle w:val="TextoNormalNegritaCaracter"/>
        </w:rPr>
        <w:t>Artículo 144.</w:t>
      </w:r>
      <w:r w:rsidRPr="00720D61">
        <w:rPr>
          <w:rStyle w:val="TextoNormalCaracter"/>
        </w:rPr>
        <w:t>-</w:t>
      </w:r>
      <w:r>
        <w:t xml:space="preserve"> Sentencias </w:t>
      </w:r>
      <w:hyperlink w:anchor="SENTENCIA_1984_89" w:history="1">
        <w:r w:rsidRPr="00720D61">
          <w:rPr>
            <w:rStyle w:val="TextoNormalCaracter"/>
          </w:rPr>
          <w:t>89/1984</w:t>
        </w:r>
      </w:hyperlink>
      <w:r>
        <w:t xml:space="preserve">, f. 4; </w:t>
      </w:r>
      <w:hyperlink w:anchor="SENTENCIA_1984_100" w:history="1">
        <w:r w:rsidRPr="00720D61">
          <w:rPr>
            <w:rStyle w:val="TextoNormalCaracter"/>
          </w:rPr>
          <w:t>100/1984</w:t>
        </w:r>
      </w:hyperlink>
      <w:r>
        <w:t>, f. 1.</w:t>
      </w:r>
    </w:p>
    <w:p w:rsidR="00720D61" w:rsidRDefault="00720D61" w:rsidP="00720D61">
      <w:pPr>
        <w:pStyle w:val="SangriaFrancesaArticulo"/>
      </w:pPr>
      <w:r w:rsidRPr="00720D61">
        <w:rPr>
          <w:rStyle w:val="TextoNormalNegritaCaracter"/>
        </w:rPr>
        <w:t>Artículo 144 a).</w:t>
      </w:r>
      <w:r w:rsidRPr="00720D61">
        <w:rPr>
          <w:rStyle w:val="TextoNormalCaracter"/>
        </w:rPr>
        <w:t>-</w:t>
      </w:r>
      <w:r>
        <w:t xml:space="preserve"> Sentencia </w:t>
      </w:r>
      <w:hyperlink w:anchor="SENTENCIA_1984_100" w:history="1">
        <w:r w:rsidRPr="00720D61">
          <w:rPr>
            <w:rStyle w:val="TextoNormalCaracter"/>
          </w:rPr>
          <w:t>100/1984</w:t>
        </w:r>
      </w:hyperlink>
      <w:r>
        <w:t>, f. 2.</w:t>
      </w:r>
    </w:p>
    <w:p w:rsidR="00720D61" w:rsidRDefault="00720D61" w:rsidP="00720D61">
      <w:pPr>
        <w:pStyle w:val="SangriaFrancesaArticulo"/>
      </w:pPr>
      <w:r w:rsidRPr="00720D61">
        <w:rPr>
          <w:rStyle w:val="TextoNormalNegritaCaracter"/>
        </w:rPr>
        <w:t>Artículo 144 c).</w:t>
      </w:r>
      <w:r w:rsidRPr="00720D61">
        <w:rPr>
          <w:rStyle w:val="TextoNormalCaracter"/>
        </w:rPr>
        <w:t>-</w:t>
      </w:r>
      <w:r>
        <w:t xml:space="preserve"> Sentencias </w:t>
      </w:r>
      <w:hyperlink w:anchor="SENTENCIA_1984_89" w:history="1">
        <w:r w:rsidRPr="00720D61">
          <w:rPr>
            <w:rStyle w:val="TextoNormalCaracter"/>
          </w:rPr>
          <w:t>89/1984</w:t>
        </w:r>
      </w:hyperlink>
      <w:r>
        <w:t xml:space="preserve">, ff. 4, 5; </w:t>
      </w:r>
      <w:hyperlink w:anchor="SENTENCIA_1984_100" w:history="1">
        <w:r w:rsidRPr="00720D61">
          <w:rPr>
            <w:rStyle w:val="TextoNormalCaracter"/>
          </w:rPr>
          <w:t>100/1984</w:t>
        </w:r>
      </w:hyperlink>
      <w:r>
        <w:t>, ff. 1 a 4.</w:t>
      </w:r>
    </w:p>
    <w:p w:rsidR="00720D61" w:rsidRDefault="00720D61" w:rsidP="00720D61">
      <w:pPr>
        <w:pStyle w:val="SangriaFrancesaArticulo"/>
      </w:pPr>
      <w:r w:rsidRPr="00720D61">
        <w:rPr>
          <w:rStyle w:val="TextoNormalNegritaCaracter"/>
        </w:rPr>
        <w:t>Artículo 146.</w:t>
      </w:r>
      <w:r w:rsidRPr="00720D61">
        <w:rPr>
          <w:rStyle w:val="TextoNormalCaracter"/>
        </w:rPr>
        <w:t>-</w:t>
      </w:r>
      <w:r>
        <w:t xml:space="preserve"> Sentencias </w:t>
      </w:r>
      <w:hyperlink w:anchor="SENTENCIA_1984_89" w:history="1">
        <w:r w:rsidRPr="00720D61">
          <w:rPr>
            <w:rStyle w:val="TextoNormalCaracter"/>
          </w:rPr>
          <w:t>89/1984</w:t>
        </w:r>
      </w:hyperlink>
      <w:r>
        <w:t xml:space="preserve">, f. 5; </w:t>
      </w:r>
      <w:hyperlink w:anchor="SENTENCIA_1984_100" w:history="1">
        <w:r w:rsidRPr="00720D61">
          <w:rPr>
            <w:rStyle w:val="TextoNormalCaracter"/>
          </w:rPr>
          <w:t>100/1984</w:t>
        </w:r>
      </w:hyperlink>
      <w:r>
        <w:t>, f. 2.</w:t>
      </w:r>
    </w:p>
    <w:p w:rsidR="00720D61" w:rsidRDefault="00720D61" w:rsidP="00720D61">
      <w:pPr>
        <w:pStyle w:val="SangriaFrancesaArticulo"/>
      </w:pPr>
      <w:r w:rsidRPr="00720D61">
        <w:rPr>
          <w:rStyle w:val="TextoNormalNegritaCaracter"/>
        </w:rPr>
        <w:t>Artículo 147.2.</w:t>
      </w:r>
      <w:r w:rsidRPr="00720D61">
        <w:rPr>
          <w:rStyle w:val="TextoNormalCaracter"/>
        </w:rPr>
        <w:t>-</w:t>
      </w:r>
      <w:r>
        <w:t xml:space="preserve"> Sentencia </w:t>
      </w:r>
      <w:hyperlink w:anchor="SENTENCIA_1984_89" w:history="1">
        <w:r w:rsidRPr="00720D61">
          <w:rPr>
            <w:rStyle w:val="TextoNormalCaracter"/>
          </w:rPr>
          <w:t>89/1984</w:t>
        </w:r>
      </w:hyperlink>
      <w:r>
        <w:t>, f. 7.</w:t>
      </w:r>
    </w:p>
    <w:p w:rsidR="00720D61" w:rsidRDefault="00720D61" w:rsidP="00720D61">
      <w:pPr>
        <w:pStyle w:val="SangriaFrancesaArticulo"/>
      </w:pPr>
      <w:r w:rsidRPr="00720D61">
        <w:rPr>
          <w:rStyle w:val="TextoNormalNegritaCaracter"/>
        </w:rPr>
        <w:t>Artículo 147.2 c).</w:t>
      </w:r>
      <w:r w:rsidRPr="00720D61">
        <w:rPr>
          <w:rStyle w:val="TextoNormalCaracter"/>
        </w:rPr>
        <w:t>-</w:t>
      </w:r>
      <w:r>
        <w:t xml:space="preserve"> Sentencia </w:t>
      </w:r>
      <w:hyperlink w:anchor="SENTENCIA_1984_89" w:history="1">
        <w:r w:rsidRPr="00720D61">
          <w:rPr>
            <w:rStyle w:val="TextoNormalCaracter"/>
          </w:rPr>
          <w:t>89/1984</w:t>
        </w:r>
      </w:hyperlink>
      <w:r>
        <w:t>, f. 7.</w:t>
      </w:r>
    </w:p>
    <w:p w:rsidR="00720D61" w:rsidRDefault="00720D61" w:rsidP="00720D61">
      <w:pPr>
        <w:pStyle w:val="SangriaFrancesaArticulo"/>
      </w:pPr>
      <w:r w:rsidRPr="00720D61">
        <w:rPr>
          <w:rStyle w:val="TextoNormalNegritaCaracter"/>
        </w:rPr>
        <w:t>Artículo 147.2 d).</w:t>
      </w:r>
      <w:r w:rsidRPr="00720D61">
        <w:rPr>
          <w:rStyle w:val="TextoNormalCaracter"/>
        </w:rPr>
        <w:t>-</w:t>
      </w:r>
      <w:r>
        <w:t xml:space="preserve"> Sentencia </w:t>
      </w:r>
      <w:hyperlink w:anchor="SENTENCIA_1984_89" w:history="1">
        <w:r w:rsidRPr="00720D61">
          <w:rPr>
            <w:rStyle w:val="TextoNormalCaracter"/>
          </w:rPr>
          <w:t>89/1984</w:t>
        </w:r>
      </w:hyperlink>
      <w:r>
        <w:t>, f. 7.</w:t>
      </w:r>
    </w:p>
    <w:p w:rsidR="00720D61" w:rsidRDefault="00720D61" w:rsidP="00720D61">
      <w:pPr>
        <w:pStyle w:val="SangriaFrancesaArticulo"/>
      </w:pPr>
      <w:r w:rsidRPr="00720D61">
        <w:rPr>
          <w:rStyle w:val="TextoNormalNegritaCaracter"/>
        </w:rPr>
        <w:t>Artículo 148.</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Artículo 148.1.</w:t>
      </w:r>
      <w:r w:rsidRPr="00720D61">
        <w:rPr>
          <w:rStyle w:val="TextoNormalCaracter"/>
        </w:rPr>
        <w:t>-</w:t>
      </w:r>
      <w:r>
        <w:t xml:space="preserve"> Sentencias </w:t>
      </w:r>
      <w:hyperlink w:anchor="SENTENCIA_1984_96" w:history="1">
        <w:r w:rsidRPr="00720D61">
          <w:rPr>
            <w:rStyle w:val="TextoNormalCaracter"/>
          </w:rPr>
          <w:t>96/1984</w:t>
        </w:r>
      </w:hyperlink>
      <w:r>
        <w:t xml:space="preserve">, f. 3; </w:t>
      </w:r>
      <w:hyperlink w:anchor="SENTENCIA_1984_125" w:history="1">
        <w:r w:rsidRPr="00720D61">
          <w:rPr>
            <w:rStyle w:val="TextoNormalCaracter"/>
          </w:rPr>
          <w:t>125/1984</w:t>
        </w:r>
      </w:hyperlink>
      <w:r>
        <w:t>, f. 1, VP.</w:t>
      </w:r>
    </w:p>
    <w:p w:rsidR="00720D61" w:rsidRDefault="00720D61" w:rsidP="00720D61">
      <w:pPr>
        <w:pStyle w:val="SangriaFrancesaArticulo"/>
      </w:pPr>
      <w:r w:rsidRPr="00720D61">
        <w:rPr>
          <w:rStyle w:val="TextoNormalNegritaCaracter"/>
        </w:rPr>
        <w:t>Artículo 148.1.18.</w:t>
      </w:r>
      <w:r w:rsidRPr="00720D61">
        <w:rPr>
          <w:rStyle w:val="TextoNormalCaracter"/>
        </w:rPr>
        <w:t>-</w:t>
      </w:r>
      <w:r>
        <w:t xml:space="preserve"> Autos </w:t>
      </w:r>
      <w:hyperlink w:anchor="AUTO_1984_519" w:history="1">
        <w:r w:rsidRPr="00720D61">
          <w:rPr>
            <w:rStyle w:val="TextoNormalCaracter"/>
          </w:rPr>
          <w:t>519/1984</w:t>
        </w:r>
      </w:hyperlink>
      <w:r>
        <w:t xml:space="preserve">; </w:t>
      </w:r>
      <w:hyperlink w:anchor="AUTO_1984_541" w:history="1">
        <w:r w:rsidRPr="00720D61">
          <w:rPr>
            <w:rStyle w:val="TextoNormalCaracter"/>
          </w:rPr>
          <w:t>541/1984</w:t>
        </w:r>
      </w:hyperlink>
      <w:r>
        <w:t xml:space="preserve">; </w:t>
      </w:r>
      <w:hyperlink w:anchor="AUTO_1984_564" w:history="1">
        <w:r w:rsidRPr="00720D61">
          <w:rPr>
            <w:rStyle w:val="TextoNormalCaracter"/>
          </w:rPr>
          <w:t>564/1984</w:t>
        </w:r>
      </w:hyperlink>
      <w:r>
        <w:t xml:space="preserve">; </w:t>
      </w:r>
      <w:hyperlink w:anchor="AUTO_1984_588" w:history="1">
        <w:r w:rsidRPr="00720D61">
          <w:rPr>
            <w:rStyle w:val="TextoNormalCaracter"/>
          </w:rPr>
          <w:t>588/1984</w:t>
        </w:r>
      </w:hyperlink>
      <w:r>
        <w:t xml:space="preserve">; </w:t>
      </w:r>
      <w:hyperlink w:anchor="AUTO_1984_714" w:history="1">
        <w:r w:rsidRPr="00720D61">
          <w:rPr>
            <w:rStyle w:val="TextoNormalCaracter"/>
          </w:rPr>
          <w:t>714/1984</w:t>
        </w:r>
      </w:hyperlink>
      <w:r>
        <w:t xml:space="preserve">; </w:t>
      </w:r>
      <w:hyperlink w:anchor="AUTO_1984_768" w:history="1">
        <w:r w:rsidRPr="00720D61">
          <w:rPr>
            <w:rStyle w:val="TextoNormalCaracter"/>
          </w:rPr>
          <w:t>768/1984</w:t>
        </w:r>
      </w:hyperlink>
      <w:r>
        <w:t>.</w:t>
      </w:r>
    </w:p>
    <w:p w:rsidR="00720D61" w:rsidRDefault="00720D61" w:rsidP="00720D61">
      <w:pPr>
        <w:pStyle w:val="SangriaFrancesaArticulo"/>
      </w:pPr>
      <w:r w:rsidRPr="00720D61">
        <w:rPr>
          <w:rStyle w:val="TextoNormalNegritaCaracter"/>
        </w:rPr>
        <w:t>Artículo 148.1.21.</w:t>
      </w:r>
      <w:r w:rsidRPr="00720D61">
        <w:rPr>
          <w:rStyle w:val="TextoNormalCaracter"/>
        </w:rPr>
        <w:t>-</w:t>
      </w:r>
      <w:r>
        <w:t xml:space="preserve"> Sentencia </w:t>
      </w:r>
      <w:hyperlink w:anchor="SENTENCIA_1984_116" w:history="1">
        <w:r w:rsidRPr="00720D61">
          <w:rPr>
            <w:rStyle w:val="TextoNormalCaracter"/>
          </w:rPr>
          <w:t>116/1984</w:t>
        </w:r>
      </w:hyperlink>
      <w:r>
        <w:t>, f. 2.</w:t>
      </w:r>
    </w:p>
    <w:p w:rsidR="00720D61" w:rsidRDefault="00720D61" w:rsidP="00720D61">
      <w:pPr>
        <w:pStyle w:val="SangriaFrancesaArticulo"/>
      </w:pPr>
      <w:r w:rsidRPr="00720D61">
        <w:rPr>
          <w:rStyle w:val="TextoNormalNegritaCaracter"/>
        </w:rPr>
        <w:t>Artículo 148.1.22.</w:t>
      </w:r>
      <w:r w:rsidRPr="00720D61">
        <w:rPr>
          <w:rStyle w:val="TextoNormalCaracter"/>
        </w:rPr>
        <w:t>-</w:t>
      </w:r>
      <w:r>
        <w:t xml:space="preserve"> Sentencia </w:t>
      </w:r>
      <w:hyperlink w:anchor="SENTENCIA_1984_123" w:history="1">
        <w:r w:rsidRPr="00720D61">
          <w:rPr>
            <w:rStyle w:val="TextoNormalCaracter"/>
          </w:rPr>
          <w:t>123/1984</w:t>
        </w:r>
      </w:hyperlink>
      <w:r>
        <w:t>, f. 3.</w:t>
      </w:r>
    </w:p>
    <w:p w:rsidR="00720D61" w:rsidRDefault="00720D61" w:rsidP="00720D61">
      <w:pPr>
        <w:pStyle w:val="SangriaFrancesaArticulo"/>
      </w:pPr>
      <w:r w:rsidRPr="00720D61">
        <w:rPr>
          <w:rStyle w:val="TextoNormalNegritaCaracter"/>
        </w:rPr>
        <w:t>Artículo 149.</w:t>
      </w:r>
      <w:r w:rsidRPr="00720D61">
        <w:rPr>
          <w:rStyle w:val="TextoNormalCaracter"/>
        </w:rPr>
        <w:t>-</w:t>
      </w:r>
      <w:r>
        <w:t xml:space="preserve"> Sentencias </w:t>
      </w:r>
      <w:hyperlink w:anchor="SENTENCIA_1984_91" w:history="1">
        <w:r w:rsidRPr="00720D61">
          <w:rPr>
            <w:rStyle w:val="TextoNormalCaracter"/>
          </w:rPr>
          <w:t>91/1984</w:t>
        </w:r>
      </w:hyperlink>
      <w:r>
        <w:t xml:space="preserve">, f. 6; </w:t>
      </w:r>
      <w:hyperlink w:anchor="SENTENCIA_1984_96" w:history="1">
        <w:r w:rsidRPr="00720D61">
          <w:rPr>
            <w:rStyle w:val="TextoNormalCaracter"/>
          </w:rPr>
          <w:t>96/1984</w:t>
        </w:r>
      </w:hyperlink>
      <w:r>
        <w:t xml:space="preserve">, f. 3; </w:t>
      </w:r>
      <w:hyperlink w:anchor="SENTENCIA_1984_125" w:history="1">
        <w:r w:rsidRPr="00720D61">
          <w:rPr>
            <w:rStyle w:val="TextoNormalCaracter"/>
          </w:rPr>
          <w:t>125/1984</w:t>
        </w:r>
      </w:hyperlink>
      <w:r>
        <w:t>, f. 1.</w:t>
      </w:r>
    </w:p>
    <w:p w:rsidR="00720D61" w:rsidRDefault="00720D61" w:rsidP="00720D61">
      <w:pPr>
        <w:pStyle w:val="SangriaFrancesaArticulo"/>
      </w:pPr>
      <w:r w:rsidRPr="00720D61">
        <w:rPr>
          <w:rStyle w:val="TextoNormalNegritaCaracter"/>
        </w:rPr>
        <w:t>Artículo 149.1.</w:t>
      </w:r>
      <w:r w:rsidRPr="00720D61">
        <w:rPr>
          <w:rStyle w:val="TextoNormalCaracter"/>
        </w:rPr>
        <w:t>-</w:t>
      </w:r>
      <w:r>
        <w:t xml:space="preserve"> Sentencia </w:t>
      </w:r>
      <w:hyperlink w:anchor="SENTENCIA_1984_95" w:history="1">
        <w:r w:rsidRPr="00720D61">
          <w:rPr>
            <w:rStyle w:val="TextoNormalCaracter"/>
          </w:rPr>
          <w:t>95/1984</w:t>
        </w:r>
      </w:hyperlink>
      <w:r>
        <w:t>, f. 7.</w:t>
      </w:r>
    </w:p>
    <w:p w:rsidR="00720D61" w:rsidRDefault="00720D61" w:rsidP="00720D61">
      <w:pPr>
        <w:pStyle w:val="SangriaFrancesaArticulo"/>
      </w:pPr>
      <w:r w:rsidRPr="00720D61">
        <w:rPr>
          <w:rStyle w:val="TextoNormalNegritaCaracter"/>
        </w:rPr>
        <w:t>Artículo 149.1.6.</w:t>
      </w:r>
      <w:r w:rsidRPr="00720D61">
        <w:rPr>
          <w:rStyle w:val="TextoNormalCaracter"/>
        </w:rPr>
        <w:t>-</w:t>
      </w:r>
      <w:r>
        <w:t xml:space="preserve"> Sentencias </w:t>
      </w:r>
      <w:hyperlink w:anchor="SENTENCIA_1984_95" w:history="1">
        <w:r w:rsidRPr="00720D61">
          <w:rPr>
            <w:rStyle w:val="TextoNormalCaracter"/>
          </w:rPr>
          <w:t>95/1984</w:t>
        </w:r>
      </w:hyperlink>
      <w:r>
        <w:t xml:space="preserve">, f. 7; </w:t>
      </w:r>
      <w:hyperlink w:anchor="SENTENCIA_1984_116" w:history="1">
        <w:r w:rsidRPr="00720D61">
          <w:rPr>
            <w:rStyle w:val="TextoNormalCaracter"/>
          </w:rPr>
          <w:t>116/1984</w:t>
        </w:r>
      </w:hyperlink>
      <w:r>
        <w:t>, f. 1.</w:t>
      </w:r>
    </w:p>
    <w:p w:rsidR="00720D61" w:rsidRDefault="00720D61" w:rsidP="00720D61">
      <w:pPr>
        <w:pStyle w:val="SangriaFrancesaArticulo"/>
      </w:pPr>
      <w:r w:rsidRPr="00720D61">
        <w:rPr>
          <w:rStyle w:val="TextoNormalNegritaCaracter"/>
        </w:rPr>
        <w:t>Artículo 149.1.8.</w:t>
      </w:r>
      <w:r w:rsidRPr="00720D61">
        <w:rPr>
          <w:rStyle w:val="TextoNormalCaracter"/>
        </w:rPr>
        <w:t>-</w:t>
      </w:r>
      <w:r>
        <w:t xml:space="preserve"> Auto </w:t>
      </w:r>
      <w:hyperlink w:anchor="AUTO_1984_684" w:history="1">
        <w:r w:rsidRPr="00720D61">
          <w:rPr>
            <w:rStyle w:val="TextoNormalCaracter"/>
          </w:rPr>
          <w:t>684/1984</w:t>
        </w:r>
      </w:hyperlink>
      <w:r>
        <w:t>.</w:t>
      </w:r>
    </w:p>
    <w:p w:rsidR="00720D61" w:rsidRDefault="00720D61" w:rsidP="00720D61">
      <w:pPr>
        <w:pStyle w:val="SangriaFrancesaArticulo"/>
      </w:pPr>
      <w:r w:rsidRPr="00720D61">
        <w:rPr>
          <w:rStyle w:val="TextoNormalNegritaCaracter"/>
        </w:rPr>
        <w:t>Artículo 149.1.10.</w:t>
      </w:r>
      <w:r w:rsidRPr="00720D61">
        <w:rPr>
          <w:rStyle w:val="TextoNormalCaracter"/>
        </w:rPr>
        <w:t>-</w:t>
      </w:r>
      <w:r>
        <w:t xml:space="preserve"> Sentencia </w:t>
      </w:r>
      <w:hyperlink w:anchor="SENTENCIA_1984_125" w:history="1">
        <w:r w:rsidRPr="00720D61">
          <w:rPr>
            <w:rStyle w:val="TextoNormalCaracter"/>
          </w:rPr>
          <w:t>125/1984</w:t>
        </w:r>
      </w:hyperlink>
      <w:r>
        <w:t>, f. 1.</w:t>
      </w:r>
    </w:p>
    <w:p w:rsidR="00720D61" w:rsidRDefault="00720D61" w:rsidP="00720D61">
      <w:pPr>
        <w:pStyle w:val="SangriaFrancesaArticulo"/>
      </w:pPr>
      <w:r w:rsidRPr="00720D61">
        <w:rPr>
          <w:rStyle w:val="TextoNormalNegritaCaracter"/>
        </w:rPr>
        <w:t>Artículo 149.1.11.</w:t>
      </w:r>
      <w:r w:rsidRPr="00720D61">
        <w:rPr>
          <w:rStyle w:val="TextoNormalCaracter"/>
        </w:rPr>
        <w:t>-</w:t>
      </w:r>
      <w:r>
        <w:t xml:space="preserve"> Sentencias </w:t>
      </w:r>
      <w:hyperlink w:anchor="SENTENCIA_1984_91" w:history="1">
        <w:r w:rsidRPr="00720D61">
          <w:rPr>
            <w:rStyle w:val="TextoNormalCaracter"/>
          </w:rPr>
          <w:t>91/1984</w:t>
        </w:r>
      </w:hyperlink>
      <w:r>
        <w:t xml:space="preserve">, f. 1; </w:t>
      </w:r>
      <w:hyperlink w:anchor="SENTENCIA_1984_95" w:history="1">
        <w:r w:rsidRPr="00720D61">
          <w:rPr>
            <w:rStyle w:val="TextoNormalCaracter"/>
          </w:rPr>
          <w:t>95/1984</w:t>
        </w:r>
      </w:hyperlink>
      <w:r>
        <w:t xml:space="preserve">, f. 7; </w:t>
      </w:r>
      <w:hyperlink w:anchor="SENTENCIA_1984_96" w:history="1">
        <w:r w:rsidRPr="00720D61">
          <w:rPr>
            <w:rStyle w:val="TextoNormalCaracter"/>
          </w:rPr>
          <w:t>96/1984</w:t>
        </w:r>
      </w:hyperlink>
      <w:r>
        <w:t>, ff. 2, 3, 6.</w:t>
      </w:r>
    </w:p>
    <w:p w:rsidR="00720D61" w:rsidRDefault="00720D61" w:rsidP="00720D61">
      <w:pPr>
        <w:pStyle w:val="SangriaFrancesaArticulo"/>
      </w:pPr>
      <w:r w:rsidRPr="00720D61">
        <w:rPr>
          <w:rStyle w:val="TextoNormalNegritaCaracter"/>
        </w:rPr>
        <w:t>Artículo 149.1.13.</w:t>
      </w:r>
      <w:r w:rsidRPr="00720D61">
        <w:rPr>
          <w:rStyle w:val="TextoNormalCaracter"/>
        </w:rPr>
        <w:t>-</w:t>
      </w:r>
      <w:r>
        <w:t xml:space="preserve"> Sentencias </w:t>
      </w:r>
      <w:hyperlink w:anchor="SENTENCIA_1984_91" w:history="1">
        <w:r w:rsidRPr="00720D61">
          <w:rPr>
            <w:rStyle w:val="TextoNormalCaracter"/>
          </w:rPr>
          <w:t>91/1984</w:t>
        </w:r>
      </w:hyperlink>
      <w:r>
        <w:t xml:space="preserve">, f. 1; </w:t>
      </w:r>
      <w:hyperlink w:anchor="SENTENCIA_1984_95" w:history="1">
        <w:r w:rsidRPr="00720D61">
          <w:rPr>
            <w:rStyle w:val="TextoNormalCaracter"/>
          </w:rPr>
          <w:t>95/1984</w:t>
        </w:r>
      </w:hyperlink>
      <w:r>
        <w:t xml:space="preserve">, f. 7; </w:t>
      </w:r>
      <w:hyperlink w:anchor="SENTENCIA_1984_96" w:history="1">
        <w:r w:rsidRPr="00720D61">
          <w:rPr>
            <w:rStyle w:val="TextoNormalCaracter"/>
          </w:rPr>
          <w:t>96/1984</w:t>
        </w:r>
      </w:hyperlink>
      <w:r>
        <w:t xml:space="preserve">, f. 6; </w:t>
      </w:r>
      <w:hyperlink w:anchor="SENTENCIA_1984_125" w:history="1">
        <w:r w:rsidRPr="00720D61">
          <w:rPr>
            <w:rStyle w:val="TextoNormalCaracter"/>
          </w:rPr>
          <w:t>125/1984</w:t>
        </w:r>
      </w:hyperlink>
      <w:r>
        <w:t>, f. 1.</w:t>
      </w:r>
    </w:p>
    <w:p w:rsidR="00720D61" w:rsidRDefault="00720D61" w:rsidP="00720D61">
      <w:pPr>
        <w:pStyle w:val="SangriaFrancesaArticulo"/>
      </w:pPr>
      <w:r w:rsidRPr="00720D61">
        <w:rPr>
          <w:rStyle w:val="TextoNormalNegritaCaracter"/>
        </w:rPr>
        <w:t>Artículo 149.1.16.</w:t>
      </w:r>
      <w:r w:rsidRPr="00720D61">
        <w:rPr>
          <w:rStyle w:val="TextoNormalCaracter"/>
        </w:rPr>
        <w:t>-</w:t>
      </w:r>
      <w:r>
        <w:t xml:space="preserve"> Sentencias </w:t>
      </w:r>
      <w:hyperlink w:anchor="SENTENCIA_1984_95" w:history="1">
        <w:r w:rsidRPr="00720D61">
          <w:rPr>
            <w:rStyle w:val="TextoNormalCaracter"/>
          </w:rPr>
          <w:t>95/1984</w:t>
        </w:r>
      </w:hyperlink>
      <w:r>
        <w:t xml:space="preserve">, f. 7; </w:t>
      </w:r>
      <w:hyperlink w:anchor="SENTENCIA_1984_116" w:history="1">
        <w:r w:rsidRPr="00720D61">
          <w:rPr>
            <w:rStyle w:val="TextoNormalCaracter"/>
          </w:rPr>
          <w:t>116/1984</w:t>
        </w:r>
      </w:hyperlink>
      <w:r>
        <w:t>, f. 2.</w:t>
      </w:r>
    </w:p>
    <w:p w:rsidR="00720D61" w:rsidRDefault="00720D61" w:rsidP="00720D61">
      <w:pPr>
        <w:pStyle w:val="SangriaFrancesaArticulo"/>
      </w:pPr>
      <w:r w:rsidRPr="00720D61">
        <w:rPr>
          <w:rStyle w:val="TextoNormalNegritaCaracter"/>
        </w:rPr>
        <w:t>Artículo 149.1.17.</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SangriaFrancesaArticulo"/>
      </w:pPr>
      <w:r w:rsidRPr="00720D61">
        <w:rPr>
          <w:rStyle w:val="TextoNormalNegritaCaracter"/>
        </w:rPr>
        <w:t>Artículo 149.1.18.</w:t>
      </w:r>
      <w:r w:rsidRPr="00720D61">
        <w:rPr>
          <w:rStyle w:val="TextoNormalCaracter"/>
        </w:rPr>
        <w:t>-</w:t>
      </w:r>
      <w:r>
        <w:t xml:space="preserve"> Sentencias </w:t>
      </w:r>
      <w:hyperlink w:anchor="SENTENCIA_1984_116" w:history="1">
        <w:r w:rsidRPr="00720D61">
          <w:rPr>
            <w:rStyle w:val="TextoNormalCaracter"/>
          </w:rPr>
          <w:t>116/1984</w:t>
        </w:r>
      </w:hyperlink>
      <w:r>
        <w:t xml:space="preserve">, f. 2; </w:t>
      </w:r>
      <w:hyperlink w:anchor="SENTENCIA_1984_117" w:history="1">
        <w:r w:rsidRPr="00720D61">
          <w:rPr>
            <w:rStyle w:val="TextoNormalCaracter"/>
          </w:rPr>
          <w:t>117/1984</w:t>
        </w:r>
      </w:hyperlink>
      <w:r>
        <w:t>, ff. 2, 7.</w:t>
      </w:r>
    </w:p>
    <w:p w:rsidR="00720D61" w:rsidRDefault="00720D61" w:rsidP="00720D61">
      <w:pPr>
        <w:pStyle w:val="SangriaFrancesaArticulo"/>
      </w:pPr>
      <w:r w:rsidRPr="00720D61">
        <w:rPr>
          <w:rStyle w:val="TextoNormalNegritaCaracter"/>
        </w:rPr>
        <w:t>Artículo 149.1.29.</w:t>
      </w:r>
      <w:r w:rsidRPr="00720D61">
        <w:rPr>
          <w:rStyle w:val="TextoNormalCaracter"/>
        </w:rPr>
        <w:t>-</w:t>
      </w:r>
      <w:r>
        <w:t xml:space="preserve"> Sentencias </w:t>
      </w:r>
      <w:hyperlink w:anchor="SENTENCIA_1984_117" w:history="1">
        <w:r w:rsidRPr="00720D61">
          <w:rPr>
            <w:rStyle w:val="TextoNormalCaracter"/>
          </w:rPr>
          <w:t>117/1984</w:t>
        </w:r>
      </w:hyperlink>
      <w:r>
        <w:t xml:space="preserve">, ff. 2, 5; </w:t>
      </w:r>
      <w:hyperlink w:anchor="SENTENCIA_1984_123" w:history="1">
        <w:r w:rsidRPr="00720D61">
          <w:rPr>
            <w:rStyle w:val="TextoNormalCaracter"/>
          </w:rPr>
          <w:t>123/1984</w:t>
        </w:r>
      </w:hyperlink>
      <w:r>
        <w:t>, ff. 1, 3.</w:t>
      </w:r>
    </w:p>
    <w:p w:rsidR="00720D61" w:rsidRDefault="00720D61" w:rsidP="00720D61">
      <w:pPr>
        <w:pStyle w:val="SangriaFrancesaArticulo"/>
      </w:pPr>
      <w:r w:rsidRPr="00720D61">
        <w:rPr>
          <w:rStyle w:val="TextoNormalNegritaCaracter"/>
        </w:rPr>
        <w:t>Artículo 149.3.</w:t>
      </w:r>
      <w:r w:rsidRPr="00720D61">
        <w:rPr>
          <w:rStyle w:val="TextoNormalCaracter"/>
        </w:rPr>
        <w:t>-</w:t>
      </w:r>
      <w:r>
        <w:t xml:space="preserve"> Sentencias </w:t>
      </w:r>
      <w:hyperlink w:anchor="SENTENCIA_1984_95" w:history="1">
        <w:r w:rsidRPr="00720D61">
          <w:rPr>
            <w:rStyle w:val="TextoNormalCaracter"/>
          </w:rPr>
          <w:t>95/1984</w:t>
        </w:r>
      </w:hyperlink>
      <w:r>
        <w:t xml:space="preserve">, f. 7; </w:t>
      </w:r>
      <w:hyperlink w:anchor="SENTENCIA_1984_123" w:history="1">
        <w:r w:rsidRPr="00720D61">
          <w:rPr>
            <w:rStyle w:val="TextoNormalCaracter"/>
          </w:rPr>
          <w:t>123/1984</w:t>
        </w:r>
      </w:hyperlink>
      <w:r>
        <w:t xml:space="preserve">, f. 2; </w:t>
      </w:r>
      <w:hyperlink w:anchor="SENTENCIA_1984_125" w:history="1">
        <w:r w:rsidRPr="00720D61">
          <w:rPr>
            <w:rStyle w:val="TextoNormalCaracter"/>
          </w:rPr>
          <w:t>125/1984</w:t>
        </w:r>
      </w:hyperlink>
      <w:r>
        <w:t>, f. 1.</w:t>
      </w:r>
    </w:p>
    <w:p w:rsidR="00720D61" w:rsidRDefault="00720D61" w:rsidP="00720D61">
      <w:pPr>
        <w:pStyle w:val="SangriaFrancesaArticulo"/>
      </w:pPr>
      <w:r w:rsidRPr="00720D61">
        <w:rPr>
          <w:rStyle w:val="TextoNormalNegritaCaracter"/>
        </w:rPr>
        <w:t>Artículo 150.</w:t>
      </w:r>
      <w:r w:rsidRPr="00720D61">
        <w:rPr>
          <w:rStyle w:val="TextoNormalCaracter"/>
        </w:rPr>
        <w:t>-</w:t>
      </w:r>
      <w:r>
        <w:t xml:space="preserve"> Sentencia </w:t>
      </w:r>
      <w:hyperlink w:anchor="SENTENCIA_1984_89" w:history="1">
        <w:r w:rsidRPr="00720D61">
          <w:rPr>
            <w:rStyle w:val="TextoNormalCaracter"/>
          </w:rPr>
          <w:t>89/1984</w:t>
        </w:r>
      </w:hyperlink>
      <w:r>
        <w:t>, f. 7.</w:t>
      </w:r>
    </w:p>
    <w:p w:rsidR="00720D61" w:rsidRDefault="00720D61" w:rsidP="00720D61">
      <w:pPr>
        <w:pStyle w:val="SangriaFrancesaArticulo"/>
      </w:pPr>
      <w:r w:rsidRPr="00720D61">
        <w:rPr>
          <w:rStyle w:val="TextoNormalNegritaCaracter"/>
        </w:rPr>
        <w:t>Artículo 150.2.</w:t>
      </w:r>
      <w:r w:rsidRPr="00720D61">
        <w:rPr>
          <w:rStyle w:val="TextoNormalCaracter"/>
        </w:rPr>
        <w:t>-</w:t>
      </w:r>
      <w:r>
        <w:t xml:space="preserve"> Sentencia </w:t>
      </w:r>
      <w:hyperlink w:anchor="SENTENCIA_1984_91" w:history="1">
        <w:r w:rsidRPr="00720D61">
          <w:rPr>
            <w:rStyle w:val="TextoNormalCaracter"/>
          </w:rPr>
          <w:t>91/1984</w:t>
        </w:r>
      </w:hyperlink>
      <w:r>
        <w:t>, VP.</w:t>
      </w:r>
    </w:p>
    <w:p w:rsidR="00720D61" w:rsidRDefault="00720D61" w:rsidP="00720D61">
      <w:pPr>
        <w:pStyle w:val="SangriaFrancesaArticulo"/>
      </w:pPr>
      <w:r w:rsidRPr="00720D61">
        <w:rPr>
          <w:rStyle w:val="TextoNormalNegritaCaracter"/>
        </w:rPr>
        <w:t>Artículo 150.3.</w:t>
      </w:r>
      <w:r w:rsidRPr="00720D61">
        <w:rPr>
          <w:rStyle w:val="TextoNormalCaracter"/>
        </w:rPr>
        <w:t>-</w:t>
      </w:r>
      <w:r>
        <w:t xml:space="preserve"> Sentencia </w:t>
      </w:r>
      <w:hyperlink w:anchor="SENTENCIA_1984_100" w:history="1">
        <w:r w:rsidRPr="00720D61">
          <w:rPr>
            <w:rStyle w:val="TextoNormalCaracter"/>
          </w:rPr>
          <w:t>100/1984</w:t>
        </w:r>
      </w:hyperlink>
      <w:r>
        <w:t>, f. 3.</w:t>
      </w:r>
    </w:p>
    <w:p w:rsidR="00720D61" w:rsidRDefault="00720D61" w:rsidP="00720D61">
      <w:pPr>
        <w:pStyle w:val="SangriaFrancesaArticulo"/>
      </w:pPr>
      <w:r w:rsidRPr="00720D61">
        <w:rPr>
          <w:rStyle w:val="TextoNormalNegritaCaracter"/>
        </w:rPr>
        <w:t>Artículo 151.</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Artículo 154.</w:t>
      </w:r>
      <w:r w:rsidRPr="00720D61">
        <w:rPr>
          <w:rStyle w:val="TextoNormalCaracter"/>
        </w:rPr>
        <w:t>-</w:t>
      </w:r>
      <w:r>
        <w:t xml:space="preserve"> Sentencia </w:t>
      </w:r>
      <w:hyperlink w:anchor="SENTENCIA_1984_123" w:history="1">
        <w:r w:rsidRPr="00720D61">
          <w:rPr>
            <w:rStyle w:val="TextoNormalCaracter"/>
          </w:rPr>
          <w:t>123/1984</w:t>
        </w:r>
      </w:hyperlink>
      <w:r>
        <w:t>, f. 7.</w:t>
      </w:r>
    </w:p>
    <w:p w:rsidR="00720D61" w:rsidRDefault="00720D61" w:rsidP="00720D61">
      <w:pPr>
        <w:pStyle w:val="SangriaFrancesaArticulo"/>
      </w:pPr>
      <w:r w:rsidRPr="00720D61">
        <w:rPr>
          <w:rStyle w:val="TextoNormalNegritaCaracter"/>
        </w:rPr>
        <w:t>Artículo 161.</w:t>
      </w:r>
      <w:r w:rsidRPr="00720D61">
        <w:rPr>
          <w:rStyle w:val="TextoNormalCaracter"/>
        </w:rPr>
        <w:t>-</w:t>
      </w:r>
      <w:r>
        <w:t xml:space="preserve"> Auto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161.1 b).</w:t>
      </w:r>
      <w:r w:rsidRPr="00720D61">
        <w:rPr>
          <w:rStyle w:val="TextoNormalCaracter"/>
        </w:rPr>
        <w:t>-</w:t>
      </w:r>
      <w:r>
        <w:t xml:space="preserve"> Sentencias </w:t>
      </w:r>
      <w:hyperlink w:anchor="SENTENCIA_1984_88" w:history="1">
        <w:r w:rsidRPr="00720D61">
          <w:rPr>
            <w:rStyle w:val="TextoNormalCaracter"/>
          </w:rPr>
          <w:t>88/1984</w:t>
        </w:r>
      </w:hyperlink>
      <w:r>
        <w:t xml:space="preserve">, f. 2; </w:t>
      </w:r>
      <w:hyperlink w:anchor="SENTENCIA_1984_98" w:history="1">
        <w:r w:rsidRPr="00720D61">
          <w:rPr>
            <w:rStyle w:val="TextoNormalCaracter"/>
          </w:rPr>
          <w:t>98/1984</w:t>
        </w:r>
      </w:hyperlink>
      <w:r>
        <w:t>, f. 5.</w:t>
      </w:r>
    </w:p>
    <w:p w:rsidR="00720D61" w:rsidRDefault="00720D61" w:rsidP="00720D61">
      <w:pPr>
        <w:pStyle w:val="SangriaIzquierdaArticulo"/>
      </w:pPr>
      <w:r>
        <w:t xml:space="preserve">Autos </w:t>
      </w:r>
      <w:hyperlink w:anchor="AUTO_1984_519" w:history="1">
        <w:r w:rsidRPr="00720D61">
          <w:rPr>
            <w:rStyle w:val="TextoNormalCaracter"/>
          </w:rPr>
          <w:t>519/1984</w:t>
        </w:r>
      </w:hyperlink>
      <w:r>
        <w:t xml:space="preserve">; </w:t>
      </w:r>
      <w:hyperlink w:anchor="AUTO_1984_544" w:history="1">
        <w:r w:rsidRPr="00720D61">
          <w:rPr>
            <w:rStyle w:val="TextoNormalCaracter"/>
          </w:rPr>
          <w:t>544/1984</w:t>
        </w:r>
      </w:hyperlink>
      <w:r>
        <w:t xml:space="preserve">; </w:t>
      </w:r>
      <w:hyperlink w:anchor="AUTO_1984_564" w:history="1">
        <w:r w:rsidRPr="00720D61">
          <w:rPr>
            <w:rStyle w:val="TextoNormalCaracter"/>
          </w:rPr>
          <w:t>564/1984</w:t>
        </w:r>
      </w:hyperlink>
      <w:r>
        <w:t xml:space="preserve">; </w:t>
      </w:r>
      <w:hyperlink w:anchor="AUTO_1984_616" w:history="1">
        <w:r w:rsidRPr="00720D61">
          <w:rPr>
            <w:rStyle w:val="TextoNormalCaracter"/>
          </w:rPr>
          <w:t>616/1984</w:t>
        </w:r>
      </w:hyperlink>
      <w:r>
        <w:t xml:space="preserve">; </w:t>
      </w:r>
      <w:hyperlink w:anchor="AUTO_1984_662" w:history="1">
        <w:r w:rsidRPr="00720D61">
          <w:rPr>
            <w:rStyle w:val="TextoNormalCaracter"/>
          </w:rPr>
          <w:t>662/1984</w:t>
        </w:r>
      </w:hyperlink>
      <w:r>
        <w:t xml:space="preserve">; </w:t>
      </w:r>
      <w:hyperlink w:anchor="AUTO_1984_739" w:history="1">
        <w:r w:rsidRPr="00720D61">
          <w:rPr>
            <w:rStyle w:val="TextoNormalCaracter"/>
          </w:rPr>
          <w:t>739/1984</w:t>
        </w:r>
      </w:hyperlink>
      <w:r>
        <w:t xml:space="preserve">; </w:t>
      </w:r>
      <w:hyperlink w:anchor="AUTO_1984_777" w:history="1">
        <w:r w:rsidRPr="00720D61">
          <w:rPr>
            <w:rStyle w:val="TextoNormalCaracter"/>
          </w:rPr>
          <w:t>777/1984</w:t>
        </w:r>
      </w:hyperlink>
      <w:r>
        <w:t>.</w:t>
      </w:r>
    </w:p>
    <w:p w:rsidR="00720D61" w:rsidRDefault="00720D61" w:rsidP="00720D61">
      <w:pPr>
        <w:pStyle w:val="SangriaFrancesaArticulo"/>
      </w:pPr>
      <w:r w:rsidRPr="00720D61">
        <w:rPr>
          <w:rStyle w:val="TextoNormalNegritaCaracter"/>
        </w:rPr>
        <w:t>Artículo 161.2.</w:t>
      </w:r>
      <w:r w:rsidRPr="00720D61">
        <w:rPr>
          <w:rStyle w:val="TextoNormalCaracter"/>
        </w:rPr>
        <w:t>-</w:t>
      </w:r>
      <w:r>
        <w:t xml:space="preserve"> Autos </w:t>
      </w:r>
      <w:hyperlink w:anchor="AUTO_1984_572" w:history="1">
        <w:r w:rsidRPr="00720D61">
          <w:rPr>
            <w:rStyle w:val="TextoNormalCaracter"/>
          </w:rPr>
          <w:t>572/1984</w:t>
        </w:r>
      </w:hyperlink>
      <w:r>
        <w:t xml:space="preserve">; </w:t>
      </w:r>
      <w:hyperlink w:anchor="AUTO_1984_573" w:history="1">
        <w:r w:rsidRPr="00720D61">
          <w:rPr>
            <w:rStyle w:val="TextoNormalCaracter"/>
          </w:rPr>
          <w:t>573/1984</w:t>
        </w:r>
      </w:hyperlink>
      <w:r>
        <w:t xml:space="preserve">; </w:t>
      </w:r>
      <w:hyperlink w:anchor="AUTO_1984_574" w:history="1">
        <w:r w:rsidRPr="00720D61">
          <w:rPr>
            <w:rStyle w:val="TextoNormalCaracter"/>
          </w:rPr>
          <w:t>574/1984</w:t>
        </w:r>
      </w:hyperlink>
      <w:r>
        <w:t xml:space="preserve">; </w:t>
      </w:r>
      <w:hyperlink w:anchor="AUTO_1984_596" w:history="1">
        <w:r w:rsidRPr="00720D61">
          <w:rPr>
            <w:rStyle w:val="TextoNormalCaracter"/>
          </w:rPr>
          <w:t>596/1984</w:t>
        </w:r>
      </w:hyperlink>
      <w:r>
        <w:t xml:space="preserve">; </w:t>
      </w:r>
      <w:hyperlink w:anchor="AUTO_1984_612" w:history="1">
        <w:r w:rsidRPr="00720D61">
          <w:rPr>
            <w:rStyle w:val="TextoNormalCaracter"/>
          </w:rPr>
          <w:t>612/1984</w:t>
        </w:r>
      </w:hyperlink>
      <w:r>
        <w:t xml:space="preserve">; </w:t>
      </w:r>
      <w:hyperlink w:anchor="AUTO_1984_672" w:history="1">
        <w:r w:rsidRPr="00720D61">
          <w:rPr>
            <w:rStyle w:val="TextoNormalCaracter"/>
          </w:rPr>
          <w:t>672/1984</w:t>
        </w:r>
      </w:hyperlink>
      <w:r>
        <w:t xml:space="preserve">; </w:t>
      </w:r>
      <w:hyperlink w:anchor="AUTO_1984_673" w:history="1">
        <w:r w:rsidRPr="00720D61">
          <w:rPr>
            <w:rStyle w:val="TextoNormalCaracter"/>
          </w:rPr>
          <w:t>673/1984</w:t>
        </w:r>
      </w:hyperlink>
      <w:r>
        <w:t xml:space="preserve">; </w:t>
      </w:r>
      <w:hyperlink w:anchor="AUTO_1984_674" w:history="1">
        <w:r w:rsidRPr="00720D61">
          <w:rPr>
            <w:rStyle w:val="TextoNormalCaracter"/>
          </w:rPr>
          <w:t>674/1984</w:t>
        </w:r>
      </w:hyperlink>
      <w:r>
        <w:t xml:space="preserve">; </w:t>
      </w:r>
      <w:hyperlink w:anchor="AUTO_1984_697" w:history="1">
        <w:r w:rsidRPr="00720D61">
          <w:rPr>
            <w:rStyle w:val="TextoNormalCaracter"/>
          </w:rPr>
          <w:t>697/1984</w:t>
        </w:r>
      </w:hyperlink>
      <w:r>
        <w:t xml:space="preserve">; </w:t>
      </w:r>
      <w:hyperlink w:anchor="AUTO_1984_753" w:history="1">
        <w:r w:rsidRPr="00720D61">
          <w:rPr>
            <w:rStyle w:val="TextoNormalCaracter"/>
          </w:rPr>
          <w:t>753/1984</w:t>
        </w:r>
      </w:hyperlink>
      <w:r>
        <w:t xml:space="preserve">; </w:t>
      </w:r>
      <w:hyperlink w:anchor="AUTO_1984_781" w:history="1">
        <w:r w:rsidRPr="00720D61">
          <w:rPr>
            <w:rStyle w:val="TextoNormalCaracter"/>
          </w:rPr>
          <w:t>781/1984</w:t>
        </w:r>
      </w:hyperlink>
      <w:r>
        <w:t xml:space="preserve">; </w:t>
      </w:r>
      <w:hyperlink w:anchor="AUTO_1984_783" w:history="1">
        <w:r w:rsidRPr="00720D61">
          <w:rPr>
            <w:rStyle w:val="TextoNormalCaracter"/>
          </w:rPr>
          <w:t>783/1984</w:t>
        </w:r>
      </w:hyperlink>
      <w:r>
        <w:t xml:space="preserve">; </w:t>
      </w:r>
      <w:hyperlink w:anchor="AUTO_1984_794" w:history="1">
        <w:r w:rsidRPr="00720D61">
          <w:rPr>
            <w:rStyle w:val="TextoNormalCaracter"/>
          </w:rPr>
          <w:t>794/1984</w:t>
        </w:r>
      </w:hyperlink>
      <w:r>
        <w:t>.</w:t>
      </w:r>
    </w:p>
    <w:p w:rsidR="00720D61" w:rsidRDefault="00720D61" w:rsidP="00720D61">
      <w:pPr>
        <w:pStyle w:val="SangriaFrancesaArticulo"/>
      </w:pPr>
      <w:r w:rsidRPr="00720D61">
        <w:rPr>
          <w:rStyle w:val="TextoNormalNegritaCaracter"/>
        </w:rPr>
        <w:lastRenderedPageBreak/>
        <w:t>Artículo 162.1 b).</w:t>
      </w:r>
      <w:r w:rsidRPr="00720D61">
        <w:rPr>
          <w:rStyle w:val="TextoNormalCaracter"/>
        </w:rPr>
        <w:t>-</w:t>
      </w:r>
      <w:r>
        <w:t xml:space="preserve"> Sentencia </w:t>
      </w:r>
      <w:hyperlink w:anchor="SENTENCIA_1984_106" w:history="1">
        <w:r w:rsidRPr="00720D61">
          <w:rPr>
            <w:rStyle w:val="TextoNormalCaracter"/>
          </w:rPr>
          <w:t>106/1984</w:t>
        </w:r>
      </w:hyperlink>
      <w:r>
        <w:t>, f. 1.</w:t>
      </w:r>
    </w:p>
    <w:p w:rsidR="00720D61" w:rsidRDefault="00720D61" w:rsidP="00720D61">
      <w:pPr>
        <w:pStyle w:val="SangriaIzquierdaArticulo"/>
      </w:pPr>
      <w:r>
        <w:t xml:space="preserve">Auto </w:t>
      </w:r>
      <w:hyperlink w:anchor="AUTO_1984_578" w:history="1">
        <w:r w:rsidRPr="00720D61">
          <w:rPr>
            <w:rStyle w:val="TextoNormalCaracter"/>
          </w:rPr>
          <w:t>578/1984</w:t>
        </w:r>
      </w:hyperlink>
      <w:r>
        <w:t>.</w:t>
      </w:r>
    </w:p>
    <w:p w:rsidR="00720D61" w:rsidRDefault="00720D61" w:rsidP="00720D61">
      <w:pPr>
        <w:pStyle w:val="SangriaFrancesaArticulo"/>
      </w:pPr>
      <w:r w:rsidRPr="00720D61">
        <w:rPr>
          <w:rStyle w:val="TextoNormalNegritaCaracter"/>
        </w:rPr>
        <w:t>Artículo 163.</w:t>
      </w:r>
      <w:r w:rsidRPr="00720D61">
        <w:rPr>
          <w:rStyle w:val="TextoNormalCaracter"/>
        </w:rPr>
        <w:t>-</w:t>
      </w:r>
      <w:r>
        <w:t xml:space="preserve"> Auto </w:t>
      </w:r>
      <w:hyperlink w:anchor="AUTO_1984_791" w:history="1">
        <w:r w:rsidRPr="00720D61">
          <w:rPr>
            <w:rStyle w:val="TextoNormalCaracter"/>
          </w:rPr>
          <w:t>791/1984</w:t>
        </w:r>
      </w:hyperlink>
      <w:r>
        <w:t>.</w:t>
      </w:r>
    </w:p>
    <w:p w:rsidR="00720D61" w:rsidRDefault="00720D61" w:rsidP="00720D61">
      <w:pPr>
        <w:pStyle w:val="SangriaFrancesaArticulo"/>
      </w:pPr>
      <w:r w:rsidRPr="00720D61">
        <w:rPr>
          <w:rStyle w:val="TextoNormalNegritaCaracter"/>
        </w:rPr>
        <w:t>Disposición adicional primera.</w:t>
      </w:r>
      <w:r w:rsidRPr="00720D61">
        <w:rPr>
          <w:rStyle w:val="TextoNormalCaracter"/>
        </w:rPr>
        <w:t>-</w:t>
      </w:r>
      <w:r>
        <w:t xml:space="preserve"> Sentencia </w:t>
      </w:r>
      <w:hyperlink w:anchor="SENTENCIA_1984_123" w:history="1">
        <w:r w:rsidRPr="00720D61">
          <w:rPr>
            <w:rStyle w:val="TextoNormalCaracter"/>
          </w:rPr>
          <w:t>123/1984</w:t>
        </w:r>
      </w:hyperlink>
      <w:r>
        <w:t>, ff. 2, 3.</w:t>
      </w:r>
    </w:p>
    <w:p w:rsidR="00720D61" w:rsidRDefault="00720D61" w:rsidP="00720D61">
      <w:pPr>
        <w:pStyle w:val="SangriaFrancesaArticulo"/>
      </w:pPr>
      <w:r w:rsidRPr="00720D61">
        <w:rPr>
          <w:rStyle w:val="TextoNormalNegritaCaracter"/>
        </w:rPr>
        <w:t>Disposición transitoria primera.</w:t>
      </w:r>
      <w:r w:rsidRPr="00720D61">
        <w:rPr>
          <w:rStyle w:val="TextoNormalCaracter"/>
        </w:rPr>
        <w:t>-</w:t>
      </w:r>
      <w:r>
        <w:t xml:space="preserve"> Sentencias </w:t>
      </w:r>
      <w:hyperlink w:anchor="SENTENCIA_1984_89" w:history="1">
        <w:r w:rsidRPr="00720D61">
          <w:rPr>
            <w:rStyle w:val="TextoNormalCaracter"/>
          </w:rPr>
          <w:t>89/1984</w:t>
        </w:r>
      </w:hyperlink>
      <w:r>
        <w:t xml:space="preserve">, f. 3;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Disposición transitoria segunda.</w:t>
      </w:r>
      <w:r w:rsidRPr="00720D61">
        <w:rPr>
          <w:rStyle w:val="TextoNormalCaracter"/>
        </w:rPr>
        <w:t>-</w:t>
      </w:r>
      <w:r>
        <w:t xml:space="preserve"> Sentencia </w:t>
      </w:r>
      <w:hyperlink w:anchor="SENTENCIA_1984_100" w:history="1">
        <w:r w:rsidRPr="00720D61">
          <w:rPr>
            <w:rStyle w:val="TextoNormalCaracter"/>
          </w:rPr>
          <w:t>100/1984</w:t>
        </w:r>
      </w:hyperlink>
      <w:r>
        <w:t>, f. 3.</w:t>
      </w:r>
    </w:p>
    <w:p w:rsidR="00720D61" w:rsidRDefault="00720D61" w:rsidP="00720D61">
      <w:pPr>
        <w:pStyle w:val="SangriaFrancesaArticulo"/>
      </w:pPr>
      <w:r w:rsidRPr="00720D61">
        <w:rPr>
          <w:rStyle w:val="TextoNormalNegritaCaracter"/>
        </w:rPr>
        <w:t>Disposición transitoria cuarta.</w:t>
      </w:r>
      <w:r w:rsidRPr="00720D61">
        <w:rPr>
          <w:rStyle w:val="TextoNormalCaracter"/>
        </w:rPr>
        <w:t>-</w:t>
      </w:r>
      <w:r>
        <w:t xml:space="preserve"> Sentencia </w:t>
      </w:r>
      <w:hyperlink w:anchor="SENTENCIA_1984_100" w:history="1">
        <w:r w:rsidRPr="00720D61">
          <w:rPr>
            <w:rStyle w:val="TextoNormalCaracter"/>
          </w:rPr>
          <w:t>100/1984</w:t>
        </w:r>
      </w:hyperlink>
      <w:r>
        <w:t>, f. 3.</w:t>
      </w:r>
    </w:p>
    <w:p w:rsidR="00720D61" w:rsidRDefault="00720D61" w:rsidP="00720D61">
      <w:pPr>
        <w:pStyle w:val="SangriaFrancesaArticulo"/>
      </w:pPr>
      <w:r w:rsidRPr="00720D61">
        <w:rPr>
          <w:rStyle w:val="TextoNormalNegritaCaracter"/>
        </w:rPr>
        <w:t>Disposición transitoria quinta.</w:t>
      </w:r>
      <w:r w:rsidRPr="00720D61">
        <w:rPr>
          <w:rStyle w:val="TextoNormalCaracter"/>
        </w:rPr>
        <w:t>-</w:t>
      </w:r>
      <w:r>
        <w:t xml:space="preserve"> Sentencia </w:t>
      </w:r>
      <w:hyperlink w:anchor="SENTENCIA_1984_100" w:history="1">
        <w:r w:rsidRPr="00720D61">
          <w:rPr>
            <w:rStyle w:val="TextoNormalCaracter"/>
          </w:rPr>
          <w:t>100/1984</w:t>
        </w:r>
      </w:hyperlink>
      <w:r>
        <w:t>, f. 3.</w:t>
      </w:r>
    </w:p>
    <w:p w:rsidR="00720D61" w:rsidRDefault="00720D61" w:rsidP="00720D61">
      <w:pPr>
        <w:pStyle w:val="SangriaFrancesaArticulo"/>
      </w:pPr>
      <w:r w:rsidRPr="00720D61">
        <w:rPr>
          <w:rStyle w:val="TextoNormalNegritaCaracter"/>
        </w:rPr>
        <w:t>Disposición derogatoria, apartado 3.</w:t>
      </w:r>
      <w:r w:rsidRPr="00720D61">
        <w:rPr>
          <w:rStyle w:val="TextoNormalCaracter"/>
        </w:rPr>
        <w:t>-</w:t>
      </w:r>
      <w:r>
        <w:t xml:space="preserve"> Sentencias </w:t>
      </w:r>
      <w:hyperlink w:anchor="SENTENCIA_1984_93" w:history="1">
        <w:r w:rsidRPr="00720D61">
          <w:rPr>
            <w:rStyle w:val="TextoNormalCaracter"/>
          </w:rPr>
          <w:t>93/1984</w:t>
        </w:r>
      </w:hyperlink>
      <w:r>
        <w:t xml:space="preserve">, f. 3; </w:t>
      </w:r>
      <w:hyperlink w:anchor="SENTENCIA_1984_101" w:history="1">
        <w:r w:rsidRPr="00720D61">
          <w:rPr>
            <w:rStyle w:val="TextoNormalCaracter"/>
          </w:rPr>
          <w:t>101/1984</w:t>
        </w:r>
      </w:hyperlink>
      <w:r>
        <w:t xml:space="preserve">, f. 1; </w:t>
      </w:r>
      <w:hyperlink w:anchor="SENTENCIA_1984_117" w:history="1">
        <w:r w:rsidRPr="00720D61">
          <w:rPr>
            <w:rStyle w:val="TextoNormalCaracter"/>
          </w:rPr>
          <w:t>117/1984</w:t>
        </w:r>
      </w:hyperlink>
      <w:r>
        <w:t xml:space="preserve">, f. 4; </w:t>
      </w:r>
      <w:hyperlink w:anchor="SENTENCIA_1984_126" w:history="1">
        <w:r w:rsidRPr="00720D61">
          <w:rPr>
            <w:rStyle w:val="TextoNormalCaracter"/>
          </w:rPr>
          <w:t>126/1984</w:t>
        </w:r>
      </w:hyperlink>
      <w:r>
        <w:t>, f. 3.</w:t>
      </w:r>
    </w:p>
    <w:p w:rsidR="00720D61" w:rsidRDefault="00720D61" w:rsidP="00720D61">
      <w:pPr>
        <w:pStyle w:val="SangriaIzquierdaArticulo"/>
      </w:pPr>
      <w:r>
        <w:t xml:space="preserve">Auto </w:t>
      </w:r>
      <w:hyperlink w:anchor="AUTO_1984_788" w:history="1">
        <w:r w:rsidRPr="00720D61">
          <w:rPr>
            <w:rStyle w:val="TextoNormalCaracter"/>
          </w:rPr>
          <w:t>788/1984</w:t>
        </w:r>
      </w:hyperlink>
      <w:r>
        <w:t>.</w:t>
      </w:r>
    </w:p>
    <w:p w:rsidR="00720D61" w:rsidRDefault="00720D61" w:rsidP="00720D61">
      <w:pPr>
        <w:pStyle w:val="TextoNormal"/>
      </w:pPr>
    </w:p>
    <w:p w:rsidR="00720D61" w:rsidRDefault="00720D61" w:rsidP="00720D61">
      <w:pPr>
        <w:pStyle w:val="SangriaIzquierdaArticulo"/>
      </w:pPr>
      <w:bookmarkStart w:id="333" w:name="INDICE22843"/>
    </w:p>
    <w:bookmarkEnd w:id="333"/>
    <w:p w:rsidR="00720D61" w:rsidRDefault="00720D61" w:rsidP="00720D61">
      <w:pPr>
        <w:pStyle w:val="TextoIndiceNivel2"/>
        <w:suppressAutoHyphens/>
      </w:pPr>
      <w:r>
        <w:t>B) Tribunal Constitucional</w:t>
      </w:r>
    </w:p>
    <w:p w:rsidR="00720D61" w:rsidRDefault="00720D61" w:rsidP="00720D61">
      <w:pPr>
        <w:pStyle w:val="TextoIndiceNivel2"/>
      </w:pPr>
    </w:p>
    <w:p w:rsidR="00720D61" w:rsidRDefault="00720D61" w:rsidP="00720D61">
      <w:pPr>
        <w:pStyle w:val="TextoNormalNegritaCursivandice"/>
      </w:pPr>
      <w:r>
        <w:t>Ley Orgánica 2/1979, de 3 de octubre. Tribunal Constitucional</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Sentencia </w:t>
      </w:r>
      <w:hyperlink w:anchor="SENTENCIA_1984_100" w:history="1">
        <w:r w:rsidRPr="00720D61">
          <w:rPr>
            <w:rStyle w:val="TextoNormalCaracter"/>
          </w:rPr>
          <w:t>100/1984</w:t>
        </w:r>
      </w:hyperlink>
      <w:r>
        <w:t>, f. 3.</w:t>
      </w:r>
    </w:p>
    <w:p w:rsidR="00720D61" w:rsidRDefault="00720D61" w:rsidP="00720D61">
      <w:pPr>
        <w:pStyle w:val="SangriaFrancesaArticulo"/>
      </w:pPr>
      <w:r w:rsidRPr="00720D61">
        <w:rPr>
          <w:rStyle w:val="TextoNormalNegritaCaracter"/>
        </w:rPr>
        <w:t>Artículo 1.2.</w:t>
      </w:r>
      <w:r w:rsidRPr="00720D61">
        <w:rPr>
          <w:rStyle w:val="TextoNormalCaracter"/>
        </w:rPr>
        <w:t>-</w:t>
      </w:r>
      <w:r>
        <w:t xml:space="preserve"> Auto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Sentencia </w:t>
      </w:r>
      <w:hyperlink w:anchor="SENTENCIA_1984_100" w:history="1">
        <w:r w:rsidRPr="00720D61">
          <w:rPr>
            <w:rStyle w:val="TextoNormalCaracter"/>
          </w:rPr>
          <w:t>100/1984</w:t>
        </w:r>
      </w:hyperlink>
      <w:r>
        <w:t>, f. 4.</w:t>
      </w:r>
    </w:p>
    <w:p w:rsidR="00720D61" w:rsidRDefault="00720D61" w:rsidP="00720D61">
      <w:pPr>
        <w:pStyle w:val="SangriaFrancesaArticulo"/>
      </w:pPr>
      <w:r w:rsidRPr="00720D61">
        <w:rPr>
          <w:rStyle w:val="TextoNormalNegritaCaracter"/>
        </w:rPr>
        <w:t>Artículo 4.2.</w:t>
      </w:r>
      <w:r w:rsidRPr="00720D61">
        <w:rPr>
          <w:rStyle w:val="TextoNormalCaracter"/>
        </w:rPr>
        <w:t>-</w:t>
      </w:r>
      <w:r>
        <w:t xml:space="preserve"> Autos </w:t>
      </w:r>
      <w:hyperlink w:anchor="AUTO_1984_545" w:history="1">
        <w:r w:rsidRPr="00720D61">
          <w:rPr>
            <w:rStyle w:val="TextoNormalCaracter"/>
          </w:rPr>
          <w:t>545/1984</w:t>
        </w:r>
      </w:hyperlink>
      <w:r>
        <w:t xml:space="preserve">; </w:t>
      </w:r>
      <w:hyperlink w:anchor="AUTO_1984_695" w:history="1">
        <w:r w:rsidRPr="00720D61">
          <w:rPr>
            <w:rStyle w:val="TextoNormalCaracter"/>
          </w:rPr>
          <w:t>695/1984</w:t>
        </w:r>
      </w:hyperlink>
      <w:r>
        <w:t xml:space="preserve">; </w:t>
      </w:r>
      <w:hyperlink w:anchor="AUTO_1984_768" w:history="1">
        <w:r w:rsidRPr="00720D61">
          <w:rPr>
            <w:rStyle w:val="TextoNormalCaracter"/>
          </w:rPr>
          <w:t>768/1984</w:t>
        </w:r>
      </w:hyperlink>
      <w:r>
        <w:t>.</w:t>
      </w:r>
    </w:p>
    <w:p w:rsidR="00720D61" w:rsidRDefault="00720D61" w:rsidP="00720D61">
      <w:pPr>
        <w:pStyle w:val="SangriaFrancesaArticulo"/>
      </w:pPr>
      <w:r w:rsidRPr="00720D61">
        <w:rPr>
          <w:rStyle w:val="TextoNormalNegritaCaracter"/>
        </w:rPr>
        <w:t>Artículo 30.</w:t>
      </w:r>
      <w:r w:rsidRPr="00720D61">
        <w:rPr>
          <w:rStyle w:val="TextoNormalCaracter"/>
        </w:rPr>
        <w:t>-</w:t>
      </w:r>
      <w:r>
        <w:t xml:space="preserve"> Auto </w:t>
      </w:r>
      <w:hyperlink w:anchor="AUTO_1984_574" w:history="1">
        <w:r w:rsidRPr="00720D61">
          <w:rPr>
            <w:rStyle w:val="TextoNormalCaracter"/>
          </w:rPr>
          <w:t>574/1984</w:t>
        </w:r>
      </w:hyperlink>
      <w:r>
        <w:t>.</w:t>
      </w:r>
    </w:p>
    <w:p w:rsidR="00720D61" w:rsidRDefault="00720D61" w:rsidP="00720D61">
      <w:pPr>
        <w:pStyle w:val="SangriaFrancesaArticulo"/>
      </w:pPr>
      <w:r w:rsidRPr="00720D61">
        <w:rPr>
          <w:rStyle w:val="TextoNormalNegritaCaracter"/>
        </w:rPr>
        <w:t>Artículo 34.2.</w:t>
      </w:r>
      <w:r w:rsidRPr="00720D61">
        <w:rPr>
          <w:rStyle w:val="TextoNormalCaracter"/>
        </w:rPr>
        <w:t>-</w:t>
      </w:r>
      <w:r>
        <w:t xml:space="preserve"> Autos </w:t>
      </w:r>
      <w:hyperlink w:anchor="AUTO_1984_730" w:history="1">
        <w:r w:rsidRPr="00720D61">
          <w:rPr>
            <w:rStyle w:val="TextoNormalCaracter"/>
          </w:rPr>
          <w:t>730/1984</w:t>
        </w:r>
      </w:hyperlink>
      <w:r>
        <w:t xml:space="preserve">; </w:t>
      </w:r>
      <w:hyperlink w:anchor="AUTO_1984_754" w:history="1">
        <w:r w:rsidRPr="00720D61">
          <w:rPr>
            <w:rStyle w:val="TextoNormalCaracter"/>
          </w:rPr>
          <w:t>754/1984</w:t>
        </w:r>
      </w:hyperlink>
      <w:r>
        <w:t xml:space="preserve">; </w:t>
      </w:r>
      <w:hyperlink w:anchor="AUTO_1984_785" w:history="1">
        <w:r w:rsidRPr="00720D61">
          <w:rPr>
            <w:rStyle w:val="TextoNormalCaracter"/>
          </w:rPr>
          <w:t>785/1984</w:t>
        </w:r>
      </w:hyperlink>
      <w:r>
        <w:t>.</w:t>
      </w:r>
    </w:p>
    <w:p w:rsidR="00720D61" w:rsidRDefault="00720D61" w:rsidP="00720D61">
      <w:pPr>
        <w:pStyle w:val="SangriaFrancesaArticulo"/>
      </w:pPr>
      <w:r w:rsidRPr="00720D61">
        <w:rPr>
          <w:rStyle w:val="TextoNormalNegritaCaracter"/>
        </w:rPr>
        <w:t>Artículo 35.</w:t>
      </w:r>
      <w:r w:rsidRPr="00720D61">
        <w:rPr>
          <w:rStyle w:val="TextoNormalCaracter"/>
        </w:rPr>
        <w:t>-</w:t>
      </w:r>
      <w:r>
        <w:t xml:space="preserve"> Auto </w:t>
      </w:r>
      <w:hyperlink w:anchor="AUTO_1984_791" w:history="1">
        <w:r w:rsidRPr="00720D61">
          <w:rPr>
            <w:rStyle w:val="TextoNormalCaracter"/>
          </w:rPr>
          <w:t>791/1984</w:t>
        </w:r>
      </w:hyperlink>
      <w:r>
        <w:t>.</w:t>
      </w:r>
    </w:p>
    <w:p w:rsidR="00720D61" w:rsidRDefault="00720D61" w:rsidP="00720D61">
      <w:pPr>
        <w:pStyle w:val="SangriaFrancesaArticulo"/>
      </w:pPr>
      <w:r w:rsidRPr="00720D61">
        <w:rPr>
          <w:rStyle w:val="TextoNormalNegritaCaracter"/>
        </w:rPr>
        <w:t>Artículo 35.2.</w:t>
      </w:r>
      <w:r w:rsidRPr="00720D61">
        <w:rPr>
          <w:rStyle w:val="TextoNormalCaracter"/>
        </w:rPr>
        <w:t>-</w:t>
      </w:r>
      <w:r>
        <w:t xml:space="preserve"> Auto </w:t>
      </w:r>
      <w:hyperlink w:anchor="AUTO_1984_791" w:history="1">
        <w:r w:rsidRPr="00720D61">
          <w:rPr>
            <w:rStyle w:val="TextoNormalCaracter"/>
          </w:rPr>
          <w:t>791/1984</w:t>
        </w:r>
      </w:hyperlink>
      <w:r>
        <w:t>.</w:t>
      </w:r>
    </w:p>
    <w:p w:rsidR="00720D61" w:rsidRDefault="00720D61" w:rsidP="00720D61">
      <w:pPr>
        <w:pStyle w:val="SangriaFrancesaArticulo"/>
      </w:pPr>
      <w:r w:rsidRPr="00720D61">
        <w:rPr>
          <w:rStyle w:val="TextoNormalNegritaCaracter"/>
        </w:rPr>
        <w:t>Artículo 41.</w:t>
      </w:r>
      <w:r w:rsidRPr="00720D61">
        <w:rPr>
          <w:rStyle w:val="TextoNormalCaracter"/>
        </w:rPr>
        <w:t>-</w:t>
      </w:r>
      <w:r>
        <w:t xml:space="preserve"> Sentencia </w:t>
      </w:r>
      <w:hyperlink w:anchor="SENTENCIA_1984_88" w:history="1">
        <w:r w:rsidRPr="00720D61">
          <w:rPr>
            <w:rStyle w:val="TextoNormalCaracter"/>
          </w:rPr>
          <w:t>88/1984</w:t>
        </w:r>
      </w:hyperlink>
      <w:r>
        <w:t>, f. 2.</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56" w:history="1">
        <w:r w:rsidRPr="00720D61">
          <w:rPr>
            <w:rStyle w:val="TextoNormalCaracter"/>
          </w:rPr>
          <w:t>556/1984</w:t>
        </w:r>
      </w:hyperlink>
      <w:r>
        <w:t xml:space="preserve">; </w:t>
      </w:r>
      <w:hyperlink w:anchor="AUTO_1984_587" w:history="1">
        <w:r w:rsidRPr="00720D61">
          <w:rPr>
            <w:rStyle w:val="TextoNormalCaracter"/>
          </w:rPr>
          <w:t>587/1984</w:t>
        </w:r>
      </w:hyperlink>
      <w:r>
        <w:t xml:space="preserve">; </w:t>
      </w:r>
      <w:hyperlink w:anchor="AUTO_1984_653" w:history="1">
        <w:r w:rsidRPr="00720D61">
          <w:rPr>
            <w:rStyle w:val="TextoNormalCaracter"/>
          </w:rPr>
          <w:t>653/1984</w:t>
        </w:r>
      </w:hyperlink>
      <w:r>
        <w:t xml:space="preserve">; </w:t>
      </w:r>
      <w:hyperlink w:anchor="AUTO_1984_665" w:history="1">
        <w:r w:rsidRPr="00720D61">
          <w:rPr>
            <w:rStyle w:val="TextoNormalCaracter"/>
          </w:rPr>
          <w:t>665/1984</w:t>
        </w:r>
      </w:hyperlink>
      <w:r>
        <w:t xml:space="preserve">; </w:t>
      </w:r>
      <w:hyperlink w:anchor="AUTO_1984_684" w:history="1">
        <w:r w:rsidRPr="00720D61">
          <w:rPr>
            <w:rStyle w:val="TextoNormalCaracter"/>
          </w:rPr>
          <w:t>684/1984</w:t>
        </w:r>
      </w:hyperlink>
      <w:r>
        <w:t xml:space="preserve">; </w:t>
      </w:r>
      <w:hyperlink w:anchor="AUTO_1984_739" w:history="1">
        <w:r w:rsidRPr="00720D61">
          <w:rPr>
            <w:rStyle w:val="TextoNormalCaracter"/>
          </w:rPr>
          <w:t>739/1984</w:t>
        </w:r>
      </w:hyperlink>
      <w:r>
        <w:t xml:space="preserve">; </w:t>
      </w:r>
      <w:hyperlink w:anchor="AUTO_1984_743" w:history="1">
        <w:r w:rsidRPr="00720D61">
          <w:rPr>
            <w:rStyle w:val="TextoNormalCaracter"/>
          </w:rPr>
          <w:t>743/1984</w:t>
        </w:r>
      </w:hyperlink>
      <w:r>
        <w:t xml:space="preserve">; </w:t>
      </w:r>
      <w:hyperlink w:anchor="AUTO_1984_768" w:history="1">
        <w:r w:rsidRPr="00720D61">
          <w:rPr>
            <w:rStyle w:val="TextoNormalCaracter"/>
          </w:rPr>
          <w:t>768/1984</w:t>
        </w:r>
      </w:hyperlink>
      <w:r>
        <w:t>.</w:t>
      </w:r>
    </w:p>
    <w:p w:rsidR="00720D61" w:rsidRDefault="00720D61" w:rsidP="00720D61">
      <w:pPr>
        <w:pStyle w:val="SangriaFrancesaArticulo"/>
      </w:pPr>
      <w:r w:rsidRPr="00720D61">
        <w:rPr>
          <w:rStyle w:val="TextoNormalNegritaCaracter"/>
        </w:rPr>
        <w:t>Artículo 41.1.</w:t>
      </w:r>
      <w:r w:rsidRPr="00720D61">
        <w:rPr>
          <w:rStyle w:val="TextoNormalCaracter"/>
        </w:rPr>
        <w:t>-</w:t>
      </w:r>
      <w:r>
        <w:t xml:space="preserve"> Sentencias </w:t>
      </w:r>
      <w:hyperlink w:anchor="SENTENCIA_1984_93" w:history="1">
        <w:r w:rsidRPr="00720D61">
          <w:rPr>
            <w:rStyle w:val="TextoNormalCaracter"/>
          </w:rPr>
          <w:t>93/1984</w:t>
        </w:r>
      </w:hyperlink>
      <w:r>
        <w:t xml:space="preserve">, ff. 2, 6; </w:t>
      </w:r>
      <w:hyperlink w:anchor="SENTENCIA_1984_98" w:history="1">
        <w:r w:rsidRPr="00720D61">
          <w:rPr>
            <w:rStyle w:val="TextoNormalCaracter"/>
          </w:rPr>
          <w:t>98/1984</w:t>
        </w:r>
      </w:hyperlink>
      <w:r>
        <w:t xml:space="preserve">, f. 5; </w:t>
      </w:r>
      <w:hyperlink w:anchor="SENTENCIA_1984_109" w:history="1">
        <w:r w:rsidRPr="00720D61">
          <w:rPr>
            <w:rStyle w:val="TextoNormalCaracter"/>
          </w:rPr>
          <w:t>109/1984</w:t>
        </w:r>
      </w:hyperlink>
      <w:r>
        <w:t xml:space="preserve">, f. 3; </w:t>
      </w:r>
      <w:hyperlink w:anchor="SENTENCIA_1984_111" w:history="1">
        <w:r w:rsidRPr="00720D61">
          <w:rPr>
            <w:rStyle w:val="TextoNormalCaracter"/>
          </w:rPr>
          <w:t>111/1984</w:t>
        </w:r>
      </w:hyperlink>
      <w:r>
        <w:t>, f. 7.</w:t>
      </w:r>
    </w:p>
    <w:p w:rsidR="00720D61" w:rsidRDefault="00720D61" w:rsidP="00720D61">
      <w:pPr>
        <w:pStyle w:val="SangriaIzquierdaArticulo"/>
      </w:pPr>
      <w:r>
        <w:t xml:space="preserve">Autos </w:t>
      </w:r>
      <w:hyperlink w:anchor="AUTO_1984_519" w:history="1">
        <w:r w:rsidRPr="00720D61">
          <w:rPr>
            <w:rStyle w:val="TextoNormalCaracter"/>
          </w:rPr>
          <w:t>519/1984</w:t>
        </w:r>
      </w:hyperlink>
      <w:r>
        <w:t xml:space="preserve">; </w:t>
      </w:r>
      <w:hyperlink w:anchor="AUTO_1984_564" w:history="1">
        <w:r w:rsidRPr="00720D61">
          <w:rPr>
            <w:rStyle w:val="TextoNormalCaracter"/>
          </w:rPr>
          <w:t>564/1984</w:t>
        </w:r>
      </w:hyperlink>
      <w:r>
        <w:t xml:space="preserve">; </w:t>
      </w:r>
      <w:hyperlink w:anchor="AUTO_1984_565" w:history="1">
        <w:r w:rsidRPr="00720D61">
          <w:rPr>
            <w:rStyle w:val="TextoNormalCaracter"/>
          </w:rPr>
          <w:t>565/1984</w:t>
        </w:r>
      </w:hyperlink>
      <w:r>
        <w:t xml:space="preserve">; </w:t>
      </w:r>
      <w:hyperlink w:anchor="AUTO_1984_644" w:history="1">
        <w:r w:rsidRPr="00720D61">
          <w:rPr>
            <w:rStyle w:val="TextoNormalCaracter"/>
          </w:rPr>
          <w:t>644/1984</w:t>
        </w:r>
      </w:hyperlink>
      <w:r>
        <w:t xml:space="preserve">; </w:t>
      </w:r>
      <w:hyperlink w:anchor="AUTO_1984_665" w:history="1">
        <w:r w:rsidRPr="00720D61">
          <w:rPr>
            <w:rStyle w:val="TextoNormalCaracter"/>
          </w:rPr>
          <w:t>665/1984</w:t>
        </w:r>
      </w:hyperlink>
      <w:r>
        <w:t xml:space="preserve">; </w:t>
      </w:r>
      <w:hyperlink w:anchor="AUTO_1984_686" w:history="1">
        <w:r w:rsidRPr="00720D61">
          <w:rPr>
            <w:rStyle w:val="TextoNormalCaracter"/>
          </w:rPr>
          <w:t>686/1984</w:t>
        </w:r>
      </w:hyperlink>
      <w:r>
        <w:t xml:space="preserve">; </w:t>
      </w:r>
      <w:hyperlink w:anchor="AUTO_1984_689" w:history="1">
        <w:r w:rsidRPr="00720D61">
          <w:rPr>
            <w:rStyle w:val="TextoNormalCaracter"/>
          </w:rPr>
          <w:t>689/1984</w:t>
        </w:r>
      </w:hyperlink>
      <w:r>
        <w:t xml:space="preserve">; </w:t>
      </w:r>
      <w:hyperlink w:anchor="AUTO_1984_694" w:history="1">
        <w:r w:rsidRPr="00720D61">
          <w:rPr>
            <w:rStyle w:val="TextoNormalCaracter"/>
          </w:rPr>
          <w:t>694/1984</w:t>
        </w:r>
      </w:hyperlink>
      <w:r>
        <w:t xml:space="preserve">; </w:t>
      </w:r>
      <w:hyperlink w:anchor="AUTO_1984_703" w:history="1">
        <w:r w:rsidRPr="00720D61">
          <w:rPr>
            <w:rStyle w:val="TextoNormalCaracter"/>
          </w:rPr>
          <w:t>703/1984</w:t>
        </w:r>
      </w:hyperlink>
      <w:r>
        <w:t xml:space="preserve">; </w:t>
      </w:r>
      <w:hyperlink w:anchor="AUTO_1984_710" w:history="1">
        <w:r w:rsidRPr="00720D61">
          <w:rPr>
            <w:rStyle w:val="TextoNormalCaracter"/>
          </w:rPr>
          <w:t>710/1984</w:t>
        </w:r>
      </w:hyperlink>
      <w:r>
        <w:t xml:space="preserve">; </w:t>
      </w:r>
      <w:hyperlink w:anchor="AUTO_1984_714" w:history="1">
        <w:r w:rsidRPr="00720D61">
          <w:rPr>
            <w:rStyle w:val="TextoNormalCaracter"/>
          </w:rPr>
          <w:t>714/1984</w:t>
        </w:r>
      </w:hyperlink>
      <w:r>
        <w:t xml:space="preserve">; </w:t>
      </w:r>
      <w:hyperlink w:anchor="AUTO_1984_735" w:history="1">
        <w:r w:rsidRPr="00720D61">
          <w:rPr>
            <w:rStyle w:val="TextoNormalCaracter"/>
          </w:rPr>
          <w:t>735/1984</w:t>
        </w:r>
      </w:hyperlink>
      <w:r>
        <w:t xml:space="preserve">; </w:t>
      </w:r>
      <w:hyperlink w:anchor="AUTO_1984_750" w:history="1">
        <w:r w:rsidRPr="00720D61">
          <w:rPr>
            <w:rStyle w:val="TextoNormalCaracter"/>
          </w:rPr>
          <w:t>750/1984</w:t>
        </w:r>
      </w:hyperlink>
      <w:r>
        <w:t xml:space="preserve">; </w:t>
      </w:r>
      <w:hyperlink w:anchor="AUTO_1984_777" w:history="1">
        <w:r w:rsidRPr="00720D61">
          <w:rPr>
            <w:rStyle w:val="TextoNormalCaracter"/>
          </w:rPr>
          <w:t>777/1984</w:t>
        </w:r>
      </w:hyperlink>
      <w:r>
        <w:t>.</w:t>
      </w:r>
    </w:p>
    <w:p w:rsidR="00720D61" w:rsidRDefault="00720D61" w:rsidP="00720D61">
      <w:pPr>
        <w:pStyle w:val="SangriaFrancesaArticulo"/>
      </w:pPr>
      <w:r w:rsidRPr="00720D61">
        <w:rPr>
          <w:rStyle w:val="TextoNormalNegritaCaracter"/>
        </w:rPr>
        <w:t>Artículo 41.2.</w:t>
      </w:r>
      <w:r w:rsidRPr="00720D61">
        <w:rPr>
          <w:rStyle w:val="TextoNormalCaracter"/>
        </w:rPr>
        <w:t>-</w:t>
      </w:r>
      <w:r>
        <w:t xml:space="preserve"> Sentencia </w:t>
      </w:r>
      <w:hyperlink w:anchor="SENTENCIA_1984_93" w:history="1">
        <w:r w:rsidRPr="00720D61">
          <w:rPr>
            <w:rStyle w:val="TextoNormalCaracter"/>
          </w:rPr>
          <w:t>93/1984</w:t>
        </w:r>
      </w:hyperlink>
      <w:r>
        <w:t>, f. 5.</w:t>
      </w:r>
    </w:p>
    <w:p w:rsidR="00720D61" w:rsidRDefault="00720D61" w:rsidP="00720D61">
      <w:pPr>
        <w:pStyle w:val="SangriaFrancesaArticulo"/>
      </w:pPr>
      <w:r w:rsidRPr="00720D61">
        <w:rPr>
          <w:rStyle w:val="TextoNormalNegritaCaracter"/>
        </w:rPr>
        <w:t>Artículo 41.3.</w:t>
      </w:r>
      <w:r w:rsidRPr="00720D61">
        <w:rPr>
          <w:rStyle w:val="TextoNormalCaracter"/>
        </w:rPr>
        <w:t>-</w:t>
      </w:r>
      <w:r>
        <w:t xml:space="preserve"> Auto </w:t>
      </w:r>
      <w:hyperlink w:anchor="AUTO_1984_731" w:history="1">
        <w:r w:rsidRPr="00720D61">
          <w:rPr>
            <w:rStyle w:val="TextoNormalCaracter"/>
          </w:rPr>
          <w:t>731/1984</w:t>
        </w:r>
      </w:hyperlink>
      <w:r>
        <w:t>.</w:t>
      </w:r>
    </w:p>
    <w:p w:rsidR="00720D61" w:rsidRDefault="00720D61" w:rsidP="00720D61">
      <w:pPr>
        <w:pStyle w:val="SangriaFrancesaArticulo"/>
      </w:pPr>
      <w:r w:rsidRPr="00720D61">
        <w:rPr>
          <w:rStyle w:val="TextoNormalNegritaCaracter"/>
        </w:rPr>
        <w:t>Artículo 43.</w:t>
      </w:r>
      <w:r w:rsidRPr="00720D61">
        <w:rPr>
          <w:rStyle w:val="TextoNormalCaracter"/>
        </w:rPr>
        <w:t>-</w:t>
      </w:r>
      <w:r>
        <w:t xml:space="preserve"> Sentencias </w:t>
      </w:r>
      <w:hyperlink w:anchor="SENTENCIA_1984_112" w:history="1">
        <w:r w:rsidRPr="00720D61">
          <w:rPr>
            <w:rStyle w:val="TextoNormalCaracter"/>
          </w:rPr>
          <w:t>112/1984</w:t>
        </w:r>
      </w:hyperlink>
      <w:r>
        <w:t xml:space="preserve">, ff. 1, 2; </w:t>
      </w:r>
      <w:hyperlink w:anchor="SENTENCIA_1984_124" w:history="1">
        <w:r w:rsidRPr="00720D61">
          <w:rPr>
            <w:rStyle w:val="TextoNormalCaracter"/>
          </w:rPr>
          <w:t>124/1984</w:t>
        </w:r>
      </w:hyperlink>
      <w:r>
        <w:t>, f. 4.</w:t>
      </w:r>
    </w:p>
    <w:p w:rsidR="00720D61" w:rsidRDefault="00720D61" w:rsidP="00720D61">
      <w:pPr>
        <w:pStyle w:val="SangriaIzquierdaArticulo"/>
      </w:pPr>
      <w:r>
        <w:t xml:space="preserve">Autos </w:t>
      </w:r>
      <w:hyperlink w:anchor="AUTO_1984_522" w:history="1">
        <w:r w:rsidRPr="00720D61">
          <w:rPr>
            <w:rStyle w:val="TextoNormalCaracter"/>
          </w:rPr>
          <w:t>522/1984</w:t>
        </w:r>
      </w:hyperlink>
      <w:r>
        <w:t xml:space="preserve">; </w:t>
      </w:r>
      <w:hyperlink w:anchor="AUTO_1984_600" w:history="1">
        <w:r w:rsidRPr="00720D61">
          <w:rPr>
            <w:rStyle w:val="TextoNormalCaracter"/>
          </w:rPr>
          <w:t>600/1984</w:t>
        </w:r>
      </w:hyperlink>
      <w:r>
        <w:t xml:space="preserve">; </w:t>
      </w:r>
      <w:hyperlink w:anchor="AUTO_1984_687" w:history="1">
        <w:r w:rsidRPr="00720D61">
          <w:rPr>
            <w:rStyle w:val="TextoNormalCaracter"/>
          </w:rPr>
          <w:t>687/1984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43.1.</w:t>
      </w:r>
      <w:r w:rsidRPr="00720D61">
        <w:rPr>
          <w:rStyle w:val="TextoNormalCaracter"/>
        </w:rPr>
        <w:t>-</w:t>
      </w:r>
      <w:r>
        <w:t xml:space="preserve"> Sentencias </w:t>
      </w:r>
      <w:hyperlink w:anchor="SENTENCIA_1984_111" w:history="1">
        <w:r w:rsidRPr="00720D61">
          <w:rPr>
            <w:rStyle w:val="TextoNormalCaracter"/>
          </w:rPr>
          <w:t>111/1984</w:t>
        </w:r>
      </w:hyperlink>
      <w:r>
        <w:t xml:space="preserve">, f. 7; </w:t>
      </w:r>
      <w:hyperlink w:anchor="SENTENCIA_1984_112" w:history="1">
        <w:r w:rsidRPr="00720D61">
          <w:rPr>
            <w:rStyle w:val="TextoNormalCaracter"/>
          </w:rPr>
          <w:t>112/1984</w:t>
        </w:r>
      </w:hyperlink>
      <w:r>
        <w:t>, f. 1.</w:t>
      </w:r>
    </w:p>
    <w:p w:rsidR="00720D61" w:rsidRDefault="00720D61" w:rsidP="00720D61">
      <w:pPr>
        <w:pStyle w:val="SangriaIzquierdaArticulo"/>
      </w:pPr>
      <w:r>
        <w:t xml:space="preserve">Autos </w:t>
      </w:r>
      <w:hyperlink w:anchor="AUTO_1984_549" w:history="1">
        <w:r w:rsidRPr="00720D61">
          <w:rPr>
            <w:rStyle w:val="TextoNormalCaracter"/>
          </w:rPr>
          <w:t>549/1984</w:t>
        </w:r>
      </w:hyperlink>
      <w:r>
        <w:t xml:space="preserve">; </w:t>
      </w:r>
      <w:hyperlink w:anchor="AUTO_1984_599" w:history="1">
        <w:r w:rsidRPr="00720D61">
          <w:rPr>
            <w:rStyle w:val="TextoNormalCaracter"/>
          </w:rPr>
          <w:t>599/1984</w:t>
        </w:r>
      </w:hyperlink>
      <w:r>
        <w:t xml:space="preserve">; </w:t>
      </w:r>
      <w:hyperlink w:anchor="AUTO_1984_600" w:history="1">
        <w:r w:rsidRPr="00720D61">
          <w:rPr>
            <w:rStyle w:val="TextoNormalCaracter"/>
          </w:rPr>
          <w:t>600/1984</w:t>
        </w:r>
      </w:hyperlink>
      <w:r>
        <w:t xml:space="preserve">; </w:t>
      </w:r>
      <w:hyperlink w:anchor="AUTO_1984_626" w:history="1">
        <w:r w:rsidRPr="00720D61">
          <w:rPr>
            <w:rStyle w:val="TextoNormalCaracter"/>
          </w:rPr>
          <w:t>626/1984</w:t>
        </w:r>
      </w:hyperlink>
      <w:r>
        <w:t xml:space="preserve">; </w:t>
      </w:r>
      <w:hyperlink w:anchor="AUTO_1984_653" w:history="1">
        <w:r w:rsidRPr="00720D61">
          <w:rPr>
            <w:rStyle w:val="TextoNormalCaracter"/>
          </w:rPr>
          <w:t>653/1984</w:t>
        </w:r>
      </w:hyperlink>
      <w:r>
        <w:t xml:space="preserve">; </w:t>
      </w:r>
      <w:hyperlink w:anchor="AUTO_1984_720" w:history="1">
        <w:r w:rsidRPr="00720D61">
          <w:rPr>
            <w:rStyle w:val="TextoNormalCaracter"/>
          </w:rPr>
          <w:t>720/1984</w:t>
        </w:r>
      </w:hyperlink>
      <w:r>
        <w:t xml:space="preserve">; </w:t>
      </w:r>
      <w:hyperlink w:anchor="AUTO_1984_739" w:history="1">
        <w:r w:rsidRPr="00720D61">
          <w:rPr>
            <w:rStyle w:val="TextoNormalCaracter"/>
          </w:rPr>
          <w:t>739/1984</w:t>
        </w:r>
      </w:hyperlink>
      <w:r>
        <w:t xml:space="preserve">; </w:t>
      </w:r>
      <w:hyperlink w:anchor="AUTO_1984_758" w:history="1">
        <w:r w:rsidRPr="00720D61">
          <w:rPr>
            <w:rStyle w:val="TextoNormalCaracter"/>
          </w:rPr>
          <w:t>758/1984</w:t>
        </w:r>
      </w:hyperlink>
      <w:r>
        <w:t xml:space="preserve">; </w:t>
      </w:r>
      <w:hyperlink w:anchor="AUTO_1984_774" w:history="1">
        <w:r w:rsidRPr="00720D61">
          <w:rPr>
            <w:rStyle w:val="TextoNormalCaracter"/>
          </w:rPr>
          <w:t>774/1984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43.2.</w:t>
      </w:r>
      <w:r w:rsidRPr="00720D61">
        <w:rPr>
          <w:rStyle w:val="TextoNormalCaracter"/>
        </w:rPr>
        <w:t>-</w:t>
      </w:r>
      <w:r>
        <w:t xml:space="preserve"> Autos </w:t>
      </w:r>
      <w:hyperlink w:anchor="AUTO_1984_549" w:history="1">
        <w:r w:rsidRPr="00720D61">
          <w:rPr>
            <w:rStyle w:val="TextoNormalCaracter"/>
          </w:rPr>
          <w:t>549/1984</w:t>
        </w:r>
      </w:hyperlink>
      <w:r>
        <w:t xml:space="preserve">; </w:t>
      </w:r>
      <w:hyperlink w:anchor="AUTO_1984_724" w:history="1">
        <w:r w:rsidRPr="00720D61">
          <w:rPr>
            <w:rStyle w:val="TextoNormalCaracter"/>
          </w:rPr>
          <w:t>724/1984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44.</w:t>
      </w:r>
      <w:r w:rsidRPr="00720D61">
        <w:rPr>
          <w:rStyle w:val="TextoNormalCaracter"/>
        </w:rPr>
        <w:t>-</w:t>
      </w:r>
      <w:r>
        <w:t xml:space="preserve"> Sentencias </w:t>
      </w:r>
      <w:hyperlink w:anchor="SENTENCIA_1984_112" w:history="1">
        <w:r w:rsidRPr="00720D61">
          <w:rPr>
            <w:rStyle w:val="TextoNormalCaracter"/>
          </w:rPr>
          <w:t>112/1984</w:t>
        </w:r>
      </w:hyperlink>
      <w:r>
        <w:t xml:space="preserve">, f. 1; </w:t>
      </w:r>
      <w:hyperlink w:anchor="SENTENCIA_1984_115" w:history="1">
        <w:r w:rsidRPr="00720D61">
          <w:rPr>
            <w:rStyle w:val="TextoNormalCaracter"/>
          </w:rPr>
          <w:t>115/1984</w:t>
        </w:r>
      </w:hyperlink>
      <w:r>
        <w:t xml:space="preserve">, f. 1; </w:t>
      </w:r>
      <w:hyperlink w:anchor="SENTENCIA_1984_124" w:history="1">
        <w:r w:rsidRPr="00720D61">
          <w:rPr>
            <w:rStyle w:val="TextoNormalCaracter"/>
          </w:rPr>
          <w:t>124/1984</w:t>
        </w:r>
      </w:hyperlink>
      <w:r>
        <w:t>, f. 4.</w:t>
      </w:r>
    </w:p>
    <w:p w:rsidR="00720D61" w:rsidRDefault="00720D61" w:rsidP="00720D61">
      <w:pPr>
        <w:pStyle w:val="SangriaIzquierdaArticulo"/>
      </w:pPr>
      <w:r>
        <w:t xml:space="preserve">Autos </w:t>
      </w:r>
      <w:hyperlink w:anchor="AUTO_1984_522" w:history="1">
        <w:r w:rsidRPr="00720D61">
          <w:rPr>
            <w:rStyle w:val="TextoNormalCaracter"/>
          </w:rPr>
          <w:t>522/1984</w:t>
        </w:r>
      </w:hyperlink>
      <w:r>
        <w:t xml:space="preserve">; </w:t>
      </w:r>
      <w:hyperlink w:anchor="AUTO_1984_592" w:history="1">
        <w:r w:rsidRPr="00720D61">
          <w:rPr>
            <w:rStyle w:val="TextoNormalCaracter"/>
          </w:rPr>
          <w:t>592/1984</w:t>
        </w:r>
      </w:hyperlink>
      <w:r>
        <w:t xml:space="preserve">; </w:t>
      </w:r>
      <w:hyperlink w:anchor="AUTO_1984_600" w:history="1">
        <w:r w:rsidRPr="00720D61">
          <w:rPr>
            <w:rStyle w:val="TextoNormalCaracter"/>
          </w:rPr>
          <w:t>600/1984</w:t>
        </w:r>
      </w:hyperlink>
      <w:r>
        <w:t xml:space="preserve">; </w:t>
      </w:r>
      <w:hyperlink w:anchor="AUTO_1984_638" w:history="1">
        <w:r w:rsidRPr="00720D61">
          <w:rPr>
            <w:rStyle w:val="TextoNormalCaracter"/>
          </w:rPr>
          <w:t>638/1984</w:t>
        </w:r>
      </w:hyperlink>
      <w:r>
        <w:t xml:space="preserve">; </w:t>
      </w:r>
      <w:hyperlink w:anchor="AUTO_1984_646" w:history="1">
        <w:r w:rsidRPr="00720D61">
          <w:rPr>
            <w:rStyle w:val="TextoNormalCaracter"/>
          </w:rPr>
          <w:t>646/1984</w:t>
        </w:r>
      </w:hyperlink>
      <w:r>
        <w:t xml:space="preserve">; </w:t>
      </w:r>
      <w:hyperlink w:anchor="AUTO_1984_687" w:history="1">
        <w:r w:rsidRPr="00720D61">
          <w:rPr>
            <w:rStyle w:val="TextoNormalCaracter"/>
          </w:rPr>
          <w:t>687/1984</w:t>
        </w:r>
      </w:hyperlink>
      <w:r>
        <w:t xml:space="preserve">; </w:t>
      </w:r>
      <w:hyperlink w:anchor="AUTO_1984_706" w:history="1">
        <w:r w:rsidRPr="00720D61">
          <w:rPr>
            <w:rStyle w:val="TextoNormalCaracter"/>
          </w:rPr>
          <w:t>706/1984</w:t>
        </w:r>
      </w:hyperlink>
      <w:r>
        <w:t xml:space="preserve">; </w:t>
      </w:r>
      <w:hyperlink w:anchor="AUTO_1984_717" w:history="1">
        <w:r w:rsidRPr="00720D61">
          <w:rPr>
            <w:rStyle w:val="TextoNormalCaracter"/>
          </w:rPr>
          <w:t>717/1984</w:t>
        </w:r>
      </w:hyperlink>
      <w:r>
        <w:t xml:space="preserve">; </w:t>
      </w:r>
      <w:hyperlink w:anchor="AUTO_1984_764" w:history="1">
        <w:r w:rsidRPr="00720D61">
          <w:rPr>
            <w:rStyle w:val="TextoNormalCaracter"/>
          </w:rPr>
          <w:t>764/1984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44.1.</w:t>
      </w:r>
      <w:r w:rsidRPr="00720D61">
        <w:rPr>
          <w:rStyle w:val="TextoNormalCaracter"/>
        </w:rPr>
        <w:t>-</w:t>
      </w:r>
      <w:r>
        <w:t xml:space="preserve"> Sentencia </w:t>
      </w:r>
      <w:hyperlink w:anchor="SENTENCIA_1984_111" w:history="1">
        <w:r w:rsidRPr="00720D61">
          <w:rPr>
            <w:rStyle w:val="TextoNormalCaracter"/>
          </w:rPr>
          <w:t>111/1984</w:t>
        </w:r>
      </w:hyperlink>
      <w:r>
        <w:t>, f. 7.</w:t>
      </w:r>
    </w:p>
    <w:p w:rsidR="00720D61" w:rsidRDefault="00720D61" w:rsidP="00720D61">
      <w:pPr>
        <w:pStyle w:val="SangriaIzquierdaArticulo"/>
      </w:pPr>
      <w:r>
        <w:t xml:space="preserve">Autos </w:t>
      </w:r>
      <w:hyperlink w:anchor="AUTO_1984_600" w:history="1">
        <w:r w:rsidRPr="00720D61">
          <w:rPr>
            <w:rStyle w:val="TextoNormalCaracter"/>
          </w:rPr>
          <w:t>600/1984</w:t>
        </w:r>
      </w:hyperlink>
      <w:r>
        <w:t xml:space="preserve">; </w:t>
      </w:r>
      <w:hyperlink w:anchor="AUTO_1984_638" w:history="1">
        <w:r w:rsidRPr="00720D61">
          <w:rPr>
            <w:rStyle w:val="TextoNormalCaracter"/>
          </w:rPr>
          <w:t>638/1984</w:t>
        </w:r>
      </w:hyperlink>
      <w:r>
        <w:t xml:space="preserve">; </w:t>
      </w:r>
      <w:hyperlink w:anchor="AUTO_1984_653" w:history="1">
        <w:r w:rsidRPr="00720D61">
          <w:rPr>
            <w:rStyle w:val="TextoNormalCaracter"/>
          </w:rPr>
          <w:t>653/1984</w:t>
        </w:r>
      </w:hyperlink>
      <w:r>
        <w:t xml:space="preserve">; </w:t>
      </w:r>
      <w:hyperlink w:anchor="AUTO_1984_660" w:history="1">
        <w:r w:rsidRPr="00720D61">
          <w:rPr>
            <w:rStyle w:val="TextoNormalCaracter"/>
          </w:rPr>
          <w:t>660/1984</w:t>
        </w:r>
      </w:hyperlink>
      <w:r>
        <w:t xml:space="preserve">; </w:t>
      </w:r>
      <w:hyperlink w:anchor="AUTO_1984_662" w:history="1">
        <w:r w:rsidRPr="00720D61">
          <w:rPr>
            <w:rStyle w:val="TextoNormalCaracter"/>
          </w:rPr>
          <w:t>662/1984</w:t>
        </w:r>
      </w:hyperlink>
      <w:r>
        <w:t xml:space="preserve">; </w:t>
      </w:r>
      <w:hyperlink w:anchor="AUTO_1984_724" w:history="1">
        <w:r w:rsidRPr="00720D61">
          <w:rPr>
            <w:rStyle w:val="TextoNormalCaracter"/>
          </w:rPr>
          <w:t>724/1984</w:t>
        </w:r>
      </w:hyperlink>
      <w:r>
        <w:t xml:space="preserve">; </w:t>
      </w:r>
      <w:hyperlink w:anchor="AUTO_1984_739" w:history="1">
        <w:r w:rsidRPr="00720D61">
          <w:rPr>
            <w:rStyle w:val="TextoNormalCaracter"/>
          </w:rPr>
          <w:t>739/1984</w:t>
        </w:r>
      </w:hyperlink>
      <w:r>
        <w:t xml:space="preserve">; </w:t>
      </w:r>
      <w:hyperlink w:anchor="AUTO_1984_742" w:history="1">
        <w:r w:rsidRPr="00720D61">
          <w:rPr>
            <w:rStyle w:val="TextoNormalCaracter"/>
          </w:rPr>
          <w:t>742/1984</w:t>
        </w:r>
      </w:hyperlink>
      <w:r>
        <w:t xml:space="preserve">; </w:t>
      </w:r>
      <w:hyperlink w:anchor="AUTO_1984_750" w:history="1">
        <w:r w:rsidRPr="00720D61">
          <w:rPr>
            <w:rStyle w:val="TextoNormalCaracter"/>
          </w:rPr>
          <w:t>750/1984</w:t>
        </w:r>
      </w:hyperlink>
      <w:r>
        <w:t>.</w:t>
      </w:r>
    </w:p>
    <w:p w:rsidR="00720D61" w:rsidRDefault="00720D61" w:rsidP="00720D61">
      <w:pPr>
        <w:pStyle w:val="SangriaFrancesaArticulo"/>
      </w:pPr>
      <w:r w:rsidRPr="00720D61">
        <w:rPr>
          <w:rStyle w:val="TextoNormalNegritaCaracter"/>
        </w:rPr>
        <w:t>Artículo 44.1 a).</w:t>
      </w:r>
      <w:r w:rsidRPr="00720D61">
        <w:rPr>
          <w:rStyle w:val="TextoNormalCaracter"/>
        </w:rPr>
        <w:t>-</w:t>
      </w:r>
      <w:r>
        <w:t xml:space="preserve"> Sentencias </w:t>
      </w:r>
      <w:hyperlink w:anchor="SENTENCIA_1984_93" w:history="1">
        <w:r w:rsidRPr="00720D61">
          <w:rPr>
            <w:rStyle w:val="TextoNormalCaracter"/>
          </w:rPr>
          <w:t>93/1984</w:t>
        </w:r>
      </w:hyperlink>
      <w:r>
        <w:t xml:space="preserve">, f. 2; </w:t>
      </w:r>
      <w:hyperlink w:anchor="SENTENCIA_1984_111" w:history="1">
        <w:r w:rsidRPr="00720D61">
          <w:rPr>
            <w:rStyle w:val="TextoNormalCaracter"/>
          </w:rPr>
          <w:t>111/1984</w:t>
        </w:r>
      </w:hyperlink>
      <w:r>
        <w:t>, ff. 4, 7.</w:t>
      </w:r>
    </w:p>
    <w:p w:rsidR="00720D61" w:rsidRDefault="00720D61" w:rsidP="00720D61">
      <w:pPr>
        <w:pStyle w:val="SangriaIzquierdaArticulo"/>
      </w:pPr>
      <w:r>
        <w:lastRenderedPageBreak/>
        <w:t xml:space="preserve">Autos </w:t>
      </w:r>
      <w:hyperlink w:anchor="AUTO_1984_520" w:history="1">
        <w:r w:rsidRPr="00720D61">
          <w:rPr>
            <w:rStyle w:val="TextoNormalCaracter"/>
          </w:rPr>
          <w:t>520/1984</w:t>
        </w:r>
      </w:hyperlink>
      <w:r>
        <w:t xml:space="preserve">; </w:t>
      </w:r>
      <w:hyperlink w:anchor="AUTO_1984_527" w:history="1">
        <w:r w:rsidRPr="00720D61">
          <w:rPr>
            <w:rStyle w:val="TextoNormalCaracter"/>
          </w:rPr>
          <w:t>527/1984</w:t>
        </w:r>
      </w:hyperlink>
      <w:r>
        <w:t xml:space="preserve">; </w:t>
      </w:r>
      <w:hyperlink w:anchor="AUTO_1984_537" w:history="1">
        <w:r w:rsidRPr="00720D61">
          <w:rPr>
            <w:rStyle w:val="TextoNormalCaracter"/>
          </w:rPr>
          <w:t>537/1984</w:t>
        </w:r>
      </w:hyperlink>
      <w:r>
        <w:t xml:space="preserve">; </w:t>
      </w:r>
      <w:hyperlink w:anchor="AUTO_1984_542" w:history="1">
        <w:r w:rsidRPr="00720D61">
          <w:rPr>
            <w:rStyle w:val="TextoNormalCaracter"/>
          </w:rPr>
          <w:t>542/1984</w:t>
        </w:r>
      </w:hyperlink>
      <w:r>
        <w:t xml:space="preserve">; </w:t>
      </w:r>
      <w:hyperlink w:anchor="AUTO_1984_548" w:history="1">
        <w:r w:rsidRPr="00720D61">
          <w:rPr>
            <w:rStyle w:val="TextoNormalCaracter"/>
          </w:rPr>
          <w:t>548/1984</w:t>
        </w:r>
      </w:hyperlink>
      <w:r>
        <w:t xml:space="preserve">; </w:t>
      </w:r>
      <w:hyperlink w:anchor="AUTO_1984_562" w:history="1">
        <w:r w:rsidRPr="00720D61">
          <w:rPr>
            <w:rStyle w:val="TextoNormalCaracter"/>
          </w:rPr>
          <w:t>562/1984</w:t>
        </w:r>
      </w:hyperlink>
      <w:r>
        <w:t xml:space="preserve">; </w:t>
      </w:r>
      <w:hyperlink w:anchor="AUTO_1984_592" w:history="1">
        <w:r w:rsidRPr="00720D61">
          <w:rPr>
            <w:rStyle w:val="TextoNormalCaracter"/>
          </w:rPr>
          <w:t>592/1984</w:t>
        </w:r>
      </w:hyperlink>
      <w:r>
        <w:t xml:space="preserve">; </w:t>
      </w:r>
      <w:hyperlink w:anchor="AUTO_1984_603" w:history="1">
        <w:r w:rsidRPr="00720D61">
          <w:rPr>
            <w:rStyle w:val="TextoNormalCaracter"/>
          </w:rPr>
          <w:t>603/1984</w:t>
        </w:r>
      </w:hyperlink>
      <w:r>
        <w:t xml:space="preserve">; </w:t>
      </w:r>
      <w:hyperlink w:anchor="AUTO_1984_610" w:history="1">
        <w:r w:rsidRPr="00720D61">
          <w:rPr>
            <w:rStyle w:val="TextoNormalCaracter"/>
          </w:rPr>
          <w:t>610/1984</w:t>
        </w:r>
      </w:hyperlink>
      <w:r>
        <w:t xml:space="preserve">; </w:t>
      </w:r>
      <w:hyperlink w:anchor="AUTO_1984_621" w:history="1">
        <w:r w:rsidRPr="00720D61">
          <w:rPr>
            <w:rStyle w:val="TextoNormalCaracter"/>
          </w:rPr>
          <w:t>621/1984</w:t>
        </w:r>
      </w:hyperlink>
      <w:r>
        <w:t xml:space="preserve">; </w:t>
      </w:r>
      <w:hyperlink w:anchor="AUTO_1984_625" w:history="1">
        <w:r w:rsidRPr="00720D61">
          <w:rPr>
            <w:rStyle w:val="TextoNormalCaracter"/>
          </w:rPr>
          <w:t>625/1984</w:t>
        </w:r>
      </w:hyperlink>
      <w:r>
        <w:t xml:space="preserve">; </w:t>
      </w:r>
      <w:hyperlink w:anchor="AUTO_1984_638" w:history="1">
        <w:r w:rsidRPr="00720D61">
          <w:rPr>
            <w:rStyle w:val="TextoNormalCaracter"/>
          </w:rPr>
          <w:t>638/1984</w:t>
        </w:r>
      </w:hyperlink>
      <w:r>
        <w:t xml:space="preserve">; </w:t>
      </w:r>
      <w:hyperlink w:anchor="AUTO_1984_659" w:history="1">
        <w:r w:rsidRPr="00720D61">
          <w:rPr>
            <w:rStyle w:val="TextoNormalCaracter"/>
          </w:rPr>
          <w:t>659/1984</w:t>
        </w:r>
      </w:hyperlink>
      <w:r>
        <w:t xml:space="preserve">; </w:t>
      </w:r>
      <w:hyperlink w:anchor="AUTO_1984_663" w:history="1">
        <w:r w:rsidRPr="00720D61">
          <w:rPr>
            <w:rStyle w:val="TextoNormalCaracter"/>
          </w:rPr>
          <w:t>663/1984</w:t>
        </w:r>
      </w:hyperlink>
      <w:r>
        <w:t xml:space="preserve">; </w:t>
      </w:r>
      <w:hyperlink w:anchor="AUTO_1984_686" w:history="1">
        <w:r w:rsidRPr="00720D61">
          <w:rPr>
            <w:rStyle w:val="TextoNormalCaracter"/>
          </w:rPr>
          <w:t>686/1984</w:t>
        </w:r>
      </w:hyperlink>
      <w:r>
        <w:t xml:space="preserve">; </w:t>
      </w:r>
      <w:hyperlink w:anchor="AUTO_1984_691" w:history="1">
        <w:r w:rsidRPr="00720D61">
          <w:rPr>
            <w:rStyle w:val="TextoNormalCaracter"/>
          </w:rPr>
          <w:t>691/1984</w:t>
        </w:r>
      </w:hyperlink>
      <w:r>
        <w:t xml:space="preserve">; </w:t>
      </w:r>
      <w:hyperlink w:anchor="AUTO_1984_717" w:history="1">
        <w:r w:rsidRPr="00720D61">
          <w:rPr>
            <w:rStyle w:val="TextoNormalCaracter"/>
          </w:rPr>
          <w:t>717/1984</w:t>
        </w:r>
      </w:hyperlink>
      <w:r>
        <w:t xml:space="preserve">; </w:t>
      </w:r>
      <w:hyperlink w:anchor="AUTO_1984_742" w:history="1">
        <w:r w:rsidRPr="00720D61">
          <w:rPr>
            <w:rStyle w:val="TextoNormalCaracter"/>
          </w:rPr>
          <w:t>742/1984</w:t>
        </w:r>
      </w:hyperlink>
      <w:r>
        <w:t xml:space="preserve">; </w:t>
      </w:r>
      <w:hyperlink w:anchor="AUTO_1984_750" w:history="1">
        <w:r w:rsidRPr="00720D61">
          <w:rPr>
            <w:rStyle w:val="TextoNormalCaracter"/>
          </w:rPr>
          <w:t>750/1984</w:t>
        </w:r>
      </w:hyperlink>
      <w:r>
        <w:t xml:space="preserve">; </w:t>
      </w:r>
      <w:hyperlink w:anchor="AUTO_1984_764" w:history="1">
        <w:r w:rsidRPr="00720D61">
          <w:rPr>
            <w:rStyle w:val="TextoNormalCaracter"/>
          </w:rPr>
          <w:t>764/1984</w:t>
        </w:r>
      </w:hyperlink>
      <w:r>
        <w:t xml:space="preserve">;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t>Artículo 44.1 b).</w:t>
      </w:r>
      <w:r w:rsidRPr="00720D61">
        <w:rPr>
          <w:rStyle w:val="TextoNormalCaracter"/>
        </w:rPr>
        <w:t>-</w:t>
      </w:r>
      <w:r>
        <w:t xml:space="preserve"> Sentencias </w:t>
      </w:r>
      <w:hyperlink w:anchor="SENTENCIA_1984_93" w:history="1">
        <w:r w:rsidRPr="00720D61">
          <w:rPr>
            <w:rStyle w:val="TextoNormalCaracter"/>
          </w:rPr>
          <w:t>93/1984</w:t>
        </w:r>
      </w:hyperlink>
      <w:r>
        <w:t xml:space="preserve">, f. 4; </w:t>
      </w:r>
      <w:hyperlink w:anchor="SENTENCIA_1984_106" w:history="1">
        <w:r w:rsidRPr="00720D61">
          <w:rPr>
            <w:rStyle w:val="TextoNormalCaracter"/>
          </w:rPr>
          <w:t>106/1984</w:t>
        </w:r>
      </w:hyperlink>
      <w:r>
        <w:t xml:space="preserve">, f. 1; </w:t>
      </w:r>
      <w:hyperlink w:anchor="SENTENCIA_1984_114" w:history="1">
        <w:r w:rsidRPr="00720D61">
          <w:rPr>
            <w:rStyle w:val="TextoNormalCaracter"/>
          </w:rPr>
          <w:t>114/1984</w:t>
        </w:r>
      </w:hyperlink>
      <w:r>
        <w:t>, f. 7.</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13" w:history="1">
        <w:r w:rsidRPr="00720D61">
          <w:rPr>
            <w:rStyle w:val="TextoNormalCaracter"/>
          </w:rPr>
          <w:t>513/1984</w:t>
        </w:r>
      </w:hyperlink>
      <w:r>
        <w:t xml:space="preserve">; </w:t>
      </w:r>
      <w:hyperlink w:anchor="AUTO_1984_585" w:history="1">
        <w:r w:rsidRPr="00720D61">
          <w:rPr>
            <w:rStyle w:val="TextoNormalCaracter"/>
          </w:rPr>
          <w:t>585/1984</w:t>
        </w:r>
      </w:hyperlink>
      <w:r>
        <w:t xml:space="preserve">; </w:t>
      </w:r>
      <w:hyperlink w:anchor="AUTO_1984_589" w:history="1">
        <w:r w:rsidRPr="00720D61">
          <w:rPr>
            <w:rStyle w:val="TextoNormalCaracter"/>
          </w:rPr>
          <w:t>589/1984</w:t>
        </w:r>
      </w:hyperlink>
      <w:r>
        <w:t xml:space="preserve">; </w:t>
      </w:r>
      <w:hyperlink w:anchor="AUTO_1984_614" w:history="1">
        <w:r w:rsidRPr="00720D61">
          <w:rPr>
            <w:rStyle w:val="TextoNormalCaracter"/>
          </w:rPr>
          <w:t>614/1984</w:t>
        </w:r>
      </w:hyperlink>
      <w:r>
        <w:t xml:space="preserve">; </w:t>
      </w:r>
      <w:hyperlink w:anchor="AUTO_1984_617" w:history="1">
        <w:r w:rsidRPr="00720D61">
          <w:rPr>
            <w:rStyle w:val="TextoNormalCaracter"/>
          </w:rPr>
          <w:t>617/1984</w:t>
        </w:r>
      </w:hyperlink>
      <w:r>
        <w:t xml:space="preserve">; </w:t>
      </w:r>
      <w:hyperlink w:anchor="AUTO_1984_659" w:history="1">
        <w:r w:rsidRPr="00720D61">
          <w:rPr>
            <w:rStyle w:val="TextoNormalCaracter"/>
          </w:rPr>
          <w:t>659/1984</w:t>
        </w:r>
      </w:hyperlink>
      <w:r>
        <w:t xml:space="preserve">; </w:t>
      </w:r>
      <w:hyperlink w:anchor="AUTO_1984_677" w:history="1">
        <w:r w:rsidRPr="00720D61">
          <w:rPr>
            <w:rStyle w:val="TextoNormalCaracter"/>
          </w:rPr>
          <w:t>677/1984</w:t>
        </w:r>
      </w:hyperlink>
      <w:r>
        <w:t xml:space="preserve">; </w:t>
      </w:r>
      <w:hyperlink w:anchor="AUTO_1984_711" w:history="1">
        <w:r w:rsidRPr="00720D61">
          <w:rPr>
            <w:rStyle w:val="TextoNormalCaracter"/>
          </w:rPr>
          <w:t>711/1984</w:t>
        </w:r>
      </w:hyperlink>
      <w:r>
        <w:t xml:space="preserve">; </w:t>
      </w:r>
      <w:hyperlink w:anchor="AUTO_1984_735" w:history="1">
        <w:r w:rsidRPr="00720D61">
          <w:rPr>
            <w:rStyle w:val="TextoNormalCaracter"/>
          </w:rPr>
          <w:t>735/1984</w:t>
        </w:r>
      </w:hyperlink>
      <w:r>
        <w:t xml:space="preserve">; </w:t>
      </w:r>
      <w:hyperlink w:anchor="AUTO_1984_738" w:history="1">
        <w:r w:rsidRPr="00720D61">
          <w:rPr>
            <w:rStyle w:val="TextoNormalCaracter"/>
          </w:rPr>
          <w:t>738/1984</w:t>
        </w:r>
      </w:hyperlink>
      <w:r>
        <w:t xml:space="preserve">; </w:t>
      </w:r>
      <w:hyperlink w:anchor="AUTO_1984_747" w:history="1">
        <w:r w:rsidRPr="00720D61">
          <w:rPr>
            <w:rStyle w:val="TextoNormalCaracter"/>
          </w:rPr>
          <w:t>747/1984</w:t>
        </w:r>
      </w:hyperlink>
      <w:r>
        <w:t xml:space="preserve">; </w:t>
      </w:r>
      <w:hyperlink w:anchor="AUTO_1984_775" w:history="1">
        <w:r w:rsidRPr="00720D61">
          <w:rPr>
            <w:rStyle w:val="TextoNormalCaracter"/>
          </w:rPr>
          <w:t>775/1984</w:t>
        </w:r>
      </w:hyperlink>
      <w:r>
        <w:t xml:space="preserve">;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t>Artículo 44.1 c).</w:t>
      </w:r>
      <w:r w:rsidRPr="00720D61">
        <w:rPr>
          <w:rStyle w:val="TextoNormalCaracter"/>
        </w:rPr>
        <w:t>-</w:t>
      </w:r>
      <w:r>
        <w:t xml:space="preserve"> Sentencias </w:t>
      </w:r>
      <w:hyperlink w:anchor="SENTENCIA_1984_106" w:history="1">
        <w:r w:rsidRPr="00720D61">
          <w:rPr>
            <w:rStyle w:val="TextoNormalCaracter"/>
          </w:rPr>
          <w:t>106/1984</w:t>
        </w:r>
      </w:hyperlink>
      <w:r>
        <w:t xml:space="preserve">, f.3; </w:t>
      </w:r>
      <w:hyperlink w:anchor="SENTENCIA_1984_111" w:history="1">
        <w:r w:rsidRPr="00720D61">
          <w:rPr>
            <w:rStyle w:val="TextoNormalCaracter"/>
          </w:rPr>
          <w:t>111/1984</w:t>
        </w:r>
      </w:hyperlink>
      <w:r>
        <w:t>, f. 1.</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19" w:history="1">
        <w:r w:rsidRPr="00720D61">
          <w:rPr>
            <w:rStyle w:val="TextoNormalCaracter"/>
          </w:rPr>
          <w:t>519/1984</w:t>
        </w:r>
      </w:hyperlink>
      <w:r>
        <w:t xml:space="preserve">; </w:t>
      </w:r>
      <w:hyperlink w:anchor="AUTO_1984_524" w:history="1">
        <w:r w:rsidRPr="00720D61">
          <w:rPr>
            <w:rStyle w:val="TextoNormalCaracter"/>
          </w:rPr>
          <w:t>524/1984</w:t>
        </w:r>
      </w:hyperlink>
      <w:r>
        <w:t xml:space="preserve">; </w:t>
      </w:r>
      <w:hyperlink w:anchor="AUTO_1984_547" w:history="1">
        <w:r w:rsidRPr="00720D61">
          <w:rPr>
            <w:rStyle w:val="TextoNormalCaracter"/>
          </w:rPr>
          <w:t>547/1984</w:t>
        </w:r>
      </w:hyperlink>
      <w:r>
        <w:t xml:space="preserve">; </w:t>
      </w:r>
      <w:hyperlink w:anchor="AUTO_1984_552" w:history="1">
        <w:r w:rsidRPr="00720D61">
          <w:rPr>
            <w:rStyle w:val="TextoNormalCaracter"/>
          </w:rPr>
          <w:t>552/1984</w:t>
        </w:r>
      </w:hyperlink>
      <w:r>
        <w:t xml:space="preserve">; </w:t>
      </w:r>
      <w:hyperlink w:anchor="AUTO_1984_554" w:history="1">
        <w:r w:rsidRPr="00720D61">
          <w:rPr>
            <w:rStyle w:val="TextoNormalCaracter"/>
          </w:rPr>
          <w:t>554/1984</w:t>
        </w:r>
      </w:hyperlink>
      <w:r>
        <w:t xml:space="preserve">; </w:t>
      </w:r>
      <w:hyperlink w:anchor="AUTO_1984_562" w:history="1">
        <w:r w:rsidRPr="00720D61">
          <w:rPr>
            <w:rStyle w:val="TextoNormalCaracter"/>
          </w:rPr>
          <w:t>562/1984</w:t>
        </w:r>
      </w:hyperlink>
      <w:r>
        <w:t xml:space="preserve">; </w:t>
      </w:r>
      <w:hyperlink w:anchor="AUTO_1984_579" w:history="1">
        <w:r w:rsidRPr="00720D61">
          <w:rPr>
            <w:rStyle w:val="TextoNormalCaracter"/>
          </w:rPr>
          <w:t>579/1984</w:t>
        </w:r>
      </w:hyperlink>
      <w:r>
        <w:t xml:space="preserve">; </w:t>
      </w:r>
      <w:hyperlink w:anchor="AUTO_1984_582" w:history="1">
        <w:r w:rsidRPr="00720D61">
          <w:rPr>
            <w:rStyle w:val="TextoNormalCaracter"/>
          </w:rPr>
          <w:t>582/1984</w:t>
        </w:r>
      </w:hyperlink>
      <w:r>
        <w:t xml:space="preserve">; </w:t>
      </w:r>
      <w:hyperlink w:anchor="AUTO_1984_590" w:history="1">
        <w:r w:rsidRPr="00720D61">
          <w:rPr>
            <w:rStyle w:val="TextoNormalCaracter"/>
          </w:rPr>
          <w:t>590/1984</w:t>
        </w:r>
      </w:hyperlink>
      <w:r>
        <w:t xml:space="preserve">; </w:t>
      </w:r>
      <w:hyperlink w:anchor="AUTO_1984_591" w:history="1">
        <w:r w:rsidRPr="00720D61">
          <w:rPr>
            <w:rStyle w:val="TextoNormalCaracter"/>
          </w:rPr>
          <w:t>591/1984</w:t>
        </w:r>
      </w:hyperlink>
      <w:r>
        <w:t xml:space="preserve">; </w:t>
      </w:r>
      <w:hyperlink w:anchor="AUTO_1984_592" w:history="1">
        <w:r w:rsidRPr="00720D61">
          <w:rPr>
            <w:rStyle w:val="TextoNormalCaracter"/>
          </w:rPr>
          <w:t>592/1984</w:t>
        </w:r>
      </w:hyperlink>
      <w:r>
        <w:t xml:space="preserve">; </w:t>
      </w:r>
      <w:hyperlink w:anchor="AUTO_1984_595" w:history="1">
        <w:r w:rsidRPr="00720D61">
          <w:rPr>
            <w:rStyle w:val="TextoNormalCaracter"/>
          </w:rPr>
          <w:t>595/1984</w:t>
        </w:r>
      </w:hyperlink>
      <w:r>
        <w:t xml:space="preserve">; </w:t>
      </w:r>
      <w:hyperlink w:anchor="AUTO_1984_601" w:history="1">
        <w:r w:rsidRPr="00720D61">
          <w:rPr>
            <w:rStyle w:val="TextoNormalCaracter"/>
          </w:rPr>
          <w:t>601/1984</w:t>
        </w:r>
      </w:hyperlink>
      <w:r>
        <w:t xml:space="preserve">; </w:t>
      </w:r>
      <w:hyperlink w:anchor="AUTO_1984_606" w:history="1">
        <w:r w:rsidRPr="00720D61">
          <w:rPr>
            <w:rStyle w:val="TextoNormalCaracter"/>
          </w:rPr>
          <w:t>606/1984</w:t>
        </w:r>
      </w:hyperlink>
      <w:r>
        <w:t xml:space="preserve">; </w:t>
      </w:r>
      <w:hyperlink w:anchor="AUTO_1984_608" w:history="1">
        <w:r w:rsidRPr="00720D61">
          <w:rPr>
            <w:rStyle w:val="TextoNormalCaracter"/>
          </w:rPr>
          <w:t>608/1984</w:t>
        </w:r>
      </w:hyperlink>
      <w:r>
        <w:t xml:space="preserve">; </w:t>
      </w:r>
      <w:hyperlink w:anchor="AUTO_1984_609" w:history="1">
        <w:r w:rsidRPr="00720D61">
          <w:rPr>
            <w:rStyle w:val="TextoNormalCaracter"/>
          </w:rPr>
          <w:t>609/1984</w:t>
        </w:r>
      </w:hyperlink>
      <w:r>
        <w:t xml:space="preserve">; </w:t>
      </w:r>
      <w:hyperlink w:anchor="AUTO_1984_616" w:history="1">
        <w:r w:rsidRPr="00720D61">
          <w:rPr>
            <w:rStyle w:val="TextoNormalCaracter"/>
          </w:rPr>
          <w:t>616/1984</w:t>
        </w:r>
      </w:hyperlink>
      <w:r>
        <w:t xml:space="preserve">; </w:t>
      </w:r>
      <w:hyperlink w:anchor="AUTO_1984_625" w:history="1">
        <w:r w:rsidRPr="00720D61">
          <w:rPr>
            <w:rStyle w:val="TextoNormalCaracter"/>
          </w:rPr>
          <w:t>625/1984</w:t>
        </w:r>
      </w:hyperlink>
      <w:r>
        <w:t xml:space="preserve">; </w:t>
      </w:r>
      <w:hyperlink w:anchor="AUTO_1984_634" w:history="1">
        <w:r w:rsidRPr="00720D61">
          <w:rPr>
            <w:rStyle w:val="TextoNormalCaracter"/>
          </w:rPr>
          <w:t>634/1984</w:t>
        </w:r>
      </w:hyperlink>
      <w:r>
        <w:t xml:space="preserve">; </w:t>
      </w:r>
      <w:hyperlink w:anchor="AUTO_1984_638" w:history="1">
        <w:r w:rsidRPr="00720D61">
          <w:rPr>
            <w:rStyle w:val="TextoNormalCaracter"/>
          </w:rPr>
          <w:t>638/1984</w:t>
        </w:r>
      </w:hyperlink>
      <w:r>
        <w:t xml:space="preserve">; </w:t>
      </w:r>
      <w:hyperlink w:anchor="AUTO_1984_689" w:history="1">
        <w:r w:rsidRPr="00720D61">
          <w:rPr>
            <w:rStyle w:val="TextoNormalCaracter"/>
          </w:rPr>
          <w:t>689/1984</w:t>
        </w:r>
      </w:hyperlink>
      <w:r>
        <w:t xml:space="preserve">; </w:t>
      </w:r>
      <w:hyperlink w:anchor="AUTO_1984_721" w:history="1">
        <w:r w:rsidRPr="00720D61">
          <w:rPr>
            <w:rStyle w:val="TextoNormalCaracter"/>
          </w:rPr>
          <w:t>721/1984</w:t>
        </w:r>
      </w:hyperlink>
      <w:r>
        <w:t xml:space="preserve">; </w:t>
      </w:r>
      <w:hyperlink w:anchor="AUTO_1984_725" w:history="1">
        <w:r w:rsidRPr="00720D61">
          <w:rPr>
            <w:rStyle w:val="TextoNormalCaracter"/>
          </w:rPr>
          <w:t>725/1984</w:t>
        </w:r>
      </w:hyperlink>
      <w:r>
        <w:t xml:space="preserve">; </w:t>
      </w:r>
      <w:hyperlink w:anchor="AUTO_1984_745" w:history="1">
        <w:r w:rsidRPr="00720D61">
          <w:rPr>
            <w:rStyle w:val="TextoNormalCaracter"/>
          </w:rPr>
          <w:t>745/1984</w:t>
        </w:r>
      </w:hyperlink>
      <w:r>
        <w:t xml:space="preserve">; </w:t>
      </w:r>
      <w:hyperlink w:anchor="AUTO_1984_750" w:history="1">
        <w:r w:rsidRPr="00720D61">
          <w:rPr>
            <w:rStyle w:val="TextoNormalCaracter"/>
          </w:rPr>
          <w:t>750/1984</w:t>
        </w:r>
      </w:hyperlink>
      <w:r>
        <w:t xml:space="preserve">; </w:t>
      </w:r>
      <w:hyperlink w:anchor="AUTO_1984_763" w:history="1">
        <w:r w:rsidRPr="00720D61">
          <w:rPr>
            <w:rStyle w:val="TextoNormalCaracter"/>
          </w:rPr>
          <w:t>763/1984</w:t>
        </w:r>
      </w:hyperlink>
      <w:r>
        <w:t xml:space="preserve">; </w:t>
      </w:r>
      <w:hyperlink w:anchor="AUTO_1984_775" w:history="1">
        <w:r w:rsidRPr="00720D61">
          <w:rPr>
            <w:rStyle w:val="TextoNormalCaracter"/>
          </w:rPr>
          <w:t>775/1984</w:t>
        </w:r>
      </w:hyperlink>
      <w:r>
        <w:t xml:space="preserve">; </w:t>
      </w:r>
      <w:hyperlink w:anchor="AUTO_1984_780" w:history="1">
        <w:r w:rsidRPr="00720D61">
          <w:rPr>
            <w:rStyle w:val="TextoNormalCaracter"/>
          </w:rPr>
          <w:t>780/1984</w:t>
        </w:r>
      </w:hyperlink>
      <w:r>
        <w:t xml:space="preserve">;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t>Artículo 44.2.</w:t>
      </w:r>
      <w:r w:rsidRPr="00720D61">
        <w:rPr>
          <w:rStyle w:val="TextoNormalCaracter"/>
        </w:rPr>
        <w:t>-</w:t>
      </w:r>
      <w:r>
        <w:t xml:space="preserve"> Autos </w:t>
      </w:r>
      <w:hyperlink w:anchor="AUTO_1984_528" w:history="1">
        <w:r w:rsidRPr="00720D61">
          <w:rPr>
            <w:rStyle w:val="TextoNormalCaracter"/>
          </w:rPr>
          <w:t>528/1984</w:t>
        </w:r>
      </w:hyperlink>
      <w:r>
        <w:t xml:space="preserve">; </w:t>
      </w:r>
      <w:hyperlink w:anchor="AUTO_1984_537" w:history="1">
        <w:r w:rsidRPr="00720D61">
          <w:rPr>
            <w:rStyle w:val="TextoNormalCaracter"/>
          </w:rPr>
          <w:t>537/1984</w:t>
        </w:r>
      </w:hyperlink>
      <w:r>
        <w:t xml:space="preserve">; </w:t>
      </w:r>
      <w:hyperlink w:anchor="AUTO_1984_555" w:history="1">
        <w:r w:rsidRPr="00720D61">
          <w:rPr>
            <w:rStyle w:val="TextoNormalCaracter"/>
          </w:rPr>
          <w:t>555/1984</w:t>
        </w:r>
      </w:hyperlink>
      <w:r>
        <w:t xml:space="preserve">; </w:t>
      </w:r>
      <w:hyperlink w:anchor="AUTO_1984_559" w:history="1">
        <w:r w:rsidRPr="00720D61">
          <w:rPr>
            <w:rStyle w:val="TextoNormalCaracter"/>
          </w:rPr>
          <w:t>559/1984</w:t>
        </w:r>
      </w:hyperlink>
      <w:r>
        <w:t xml:space="preserve">; </w:t>
      </w:r>
      <w:hyperlink w:anchor="AUTO_1984_566" w:history="1">
        <w:r w:rsidRPr="00720D61">
          <w:rPr>
            <w:rStyle w:val="TextoNormalCaracter"/>
          </w:rPr>
          <w:t>566/1984</w:t>
        </w:r>
      </w:hyperlink>
      <w:r>
        <w:t xml:space="preserve">; </w:t>
      </w:r>
      <w:hyperlink w:anchor="AUTO_1984_580" w:history="1">
        <w:r w:rsidRPr="00720D61">
          <w:rPr>
            <w:rStyle w:val="TextoNormalCaracter"/>
          </w:rPr>
          <w:t>580/1984</w:t>
        </w:r>
      </w:hyperlink>
      <w:r>
        <w:t xml:space="preserve">; </w:t>
      </w:r>
      <w:hyperlink w:anchor="AUTO_1984_581" w:history="1">
        <w:r w:rsidRPr="00720D61">
          <w:rPr>
            <w:rStyle w:val="TextoNormalCaracter"/>
          </w:rPr>
          <w:t>581/1984</w:t>
        </w:r>
      </w:hyperlink>
      <w:r>
        <w:t xml:space="preserve">; </w:t>
      </w:r>
      <w:hyperlink w:anchor="AUTO_1984_590" w:history="1">
        <w:r w:rsidRPr="00720D61">
          <w:rPr>
            <w:rStyle w:val="TextoNormalCaracter"/>
          </w:rPr>
          <w:t>590/1984</w:t>
        </w:r>
      </w:hyperlink>
      <w:r>
        <w:t xml:space="preserve">; </w:t>
      </w:r>
      <w:hyperlink w:anchor="AUTO_1984_601" w:history="1">
        <w:r w:rsidRPr="00720D61">
          <w:rPr>
            <w:rStyle w:val="TextoNormalCaracter"/>
          </w:rPr>
          <w:t>601/1984</w:t>
        </w:r>
      </w:hyperlink>
      <w:r>
        <w:t xml:space="preserve">; </w:t>
      </w:r>
      <w:hyperlink w:anchor="AUTO_1984_604" w:history="1">
        <w:r w:rsidRPr="00720D61">
          <w:rPr>
            <w:rStyle w:val="TextoNormalCaracter"/>
          </w:rPr>
          <w:t>604/1984</w:t>
        </w:r>
      </w:hyperlink>
      <w:r>
        <w:t xml:space="preserve">; </w:t>
      </w:r>
      <w:hyperlink w:anchor="AUTO_1984_615" w:history="1">
        <w:r w:rsidRPr="00720D61">
          <w:rPr>
            <w:rStyle w:val="TextoNormalCaracter"/>
          </w:rPr>
          <w:t>615/1984</w:t>
        </w:r>
      </w:hyperlink>
      <w:r>
        <w:t xml:space="preserve">; </w:t>
      </w:r>
      <w:hyperlink w:anchor="AUTO_1984_623" w:history="1">
        <w:r w:rsidRPr="00720D61">
          <w:rPr>
            <w:rStyle w:val="TextoNormalCaracter"/>
          </w:rPr>
          <w:t>623/1984</w:t>
        </w:r>
      </w:hyperlink>
      <w:r>
        <w:t xml:space="preserve">; </w:t>
      </w:r>
      <w:hyperlink w:anchor="AUTO_1984_642" w:history="1">
        <w:r w:rsidRPr="00720D61">
          <w:rPr>
            <w:rStyle w:val="TextoNormalCaracter"/>
          </w:rPr>
          <w:t>642/1984</w:t>
        </w:r>
      </w:hyperlink>
      <w:r>
        <w:t xml:space="preserve">; </w:t>
      </w:r>
      <w:hyperlink w:anchor="AUTO_1984_660" w:history="1">
        <w:r w:rsidRPr="00720D61">
          <w:rPr>
            <w:rStyle w:val="TextoNormalCaracter"/>
          </w:rPr>
          <w:t>660/1984</w:t>
        </w:r>
      </w:hyperlink>
      <w:r>
        <w:t xml:space="preserve">; </w:t>
      </w:r>
      <w:hyperlink w:anchor="AUTO_1984_694" w:history="1">
        <w:r w:rsidRPr="00720D61">
          <w:rPr>
            <w:rStyle w:val="TextoNormalCaracter"/>
          </w:rPr>
          <w:t>694/1984</w:t>
        </w:r>
      </w:hyperlink>
      <w:r>
        <w:t xml:space="preserve">; </w:t>
      </w:r>
      <w:hyperlink w:anchor="AUTO_1984_717" w:history="1">
        <w:r w:rsidRPr="00720D61">
          <w:rPr>
            <w:rStyle w:val="TextoNormalCaracter"/>
          </w:rPr>
          <w:t>717/1984</w:t>
        </w:r>
      </w:hyperlink>
      <w:r>
        <w:t xml:space="preserve">; </w:t>
      </w:r>
      <w:hyperlink w:anchor="AUTO_1984_724" w:history="1">
        <w:r w:rsidRPr="00720D61">
          <w:rPr>
            <w:rStyle w:val="TextoNormalCaracter"/>
          </w:rPr>
          <w:t>724/1984</w:t>
        </w:r>
      </w:hyperlink>
      <w:r>
        <w:t xml:space="preserve">; </w:t>
      </w:r>
      <w:hyperlink w:anchor="AUTO_1984_745" w:history="1">
        <w:r w:rsidRPr="00720D61">
          <w:rPr>
            <w:rStyle w:val="TextoNormalCaracter"/>
          </w:rPr>
          <w:t>745/1984</w:t>
        </w:r>
      </w:hyperlink>
      <w:r>
        <w:t xml:space="preserve">; </w:t>
      </w:r>
      <w:hyperlink w:anchor="AUTO_1984_748" w:history="1">
        <w:r w:rsidRPr="00720D61">
          <w:rPr>
            <w:rStyle w:val="TextoNormalCaracter"/>
          </w:rPr>
          <w:t>748/1984</w:t>
        </w:r>
      </w:hyperlink>
      <w:r>
        <w:t xml:space="preserve">; </w:t>
      </w:r>
      <w:hyperlink w:anchor="AUTO_1984_767" w:history="1">
        <w:r w:rsidRPr="00720D61">
          <w:rPr>
            <w:rStyle w:val="TextoNormalCaracter"/>
          </w:rPr>
          <w:t>767/1984</w:t>
        </w:r>
      </w:hyperlink>
      <w:r>
        <w:t xml:space="preserve">; </w:t>
      </w:r>
      <w:hyperlink w:anchor="AUTO_1984_775" w:history="1">
        <w:r w:rsidRPr="00720D61">
          <w:rPr>
            <w:rStyle w:val="TextoNormalCaracter"/>
          </w:rPr>
          <w:t>775/1984</w:t>
        </w:r>
      </w:hyperlink>
      <w:r>
        <w:t xml:space="preserve">; </w:t>
      </w:r>
      <w:hyperlink w:anchor="AUTO_1984_789" w:history="1">
        <w:r w:rsidRPr="00720D61">
          <w:rPr>
            <w:rStyle w:val="TextoNormalCaracter"/>
          </w:rPr>
          <w:t>789/1984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46.</w:t>
      </w:r>
      <w:r w:rsidRPr="00720D61">
        <w:rPr>
          <w:rStyle w:val="TextoNormalCaracter"/>
        </w:rPr>
        <w:t>-</w:t>
      </w:r>
      <w:r>
        <w:t xml:space="preserve"> Auto </w:t>
      </w:r>
      <w:hyperlink w:anchor="AUTO_1984_733" w:history="1">
        <w:r w:rsidRPr="00720D61">
          <w:rPr>
            <w:rStyle w:val="TextoNormalCaracter"/>
          </w:rPr>
          <w:t>733/1984</w:t>
        </w:r>
      </w:hyperlink>
      <w:r>
        <w:t>.</w:t>
      </w:r>
    </w:p>
    <w:p w:rsidR="00720D61" w:rsidRDefault="00720D61" w:rsidP="00720D61">
      <w:pPr>
        <w:pStyle w:val="SangriaFrancesaArticulo"/>
      </w:pPr>
      <w:r w:rsidRPr="00720D61">
        <w:rPr>
          <w:rStyle w:val="TextoNormalNegritaCaracter"/>
        </w:rPr>
        <w:t>Artículo 46.1 b).</w:t>
      </w:r>
      <w:r w:rsidRPr="00720D61">
        <w:rPr>
          <w:rStyle w:val="TextoNormalCaracter"/>
        </w:rPr>
        <w:t>-</w:t>
      </w:r>
      <w:r>
        <w:t xml:space="preserve"> Sentencia </w:t>
      </w:r>
      <w:hyperlink w:anchor="SENTENCIA_1984_106" w:history="1">
        <w:r w:rsidRPr="00720D61">
          <w:rPr>
            <w:rStyle w:val="TextoNormalCaracter"/>
          </w:rPr>
          <w:t>106/1984</w:t>
        </w:r>
      </w:hyperlink>
      <w:r>
        <w:t>, f. 1.</w:t>
      </w:r>
    </w:p>
    <w:p w:rsidR="00720D61" w:rsidRDefault="00720D61" w:rsidP="00720D61">
      <w:pPr>
        <w:pStyle w:val="SangriaIzquierdaArticulo"/>
      </w:pPr>
      <w:r>
        <w:t xml:space="preserve">Autos </w:t>
      </w:r>
      <w:hyperlink w:anchor="AUTO_1984_524" w:history="1">
        <w:r w:rsidRPr="00720D61">
          <w:rPr>
            <w:rStyle w:val="TextoNormalCaracter"/>
          </w:rPr>
          <w:t>524/1984</w:t>
        </w:r>
      </w:hyperlink>
      <w:r>
        <w:t xml:space="preserve">; </w:t>
      </w:r>
      <w:hyperlink w:anchor="AUTO_1984_578" w:history="1">
        <w:r w:rsidRPr="00720D61">
          <w:rPr>
            <w:rStyle w:val="TextoNormalCaracter"/>
          </w:rPr>
          <w:t>578/1984</w:t>
        </w:r>
      </w:hyperlink>
      <w:r>
        <w:t xml:space="preserve">; </w:t>
      </w:r>
      <w:hyperlink w:anchor="AUTO_1984_650" w:history="1">
        <w:r w:rsidRPr="00720D61">
          <w:rPr>
            <w:rStyle w:val="TextoNormalCaracter"/>
          </w:rPr>
          <w:t>650/1984</w:t>
        </w:r>
      </w:hyperlink>
      <w:r>
        <w:t xml:space="preserve">; </w:t>
      </w:r>
      <w:hyperlink w:anchor="AUTO_1984_658" w:history="1">
        <w:r w:rsidRPr="00720D61">
          <w:rPr>
            <w:rStyle w:val="TextoNormalCaracter"/>
          </w:rPr>
          <w:t>658/1984</w:t>
        </w:r>
      </w:hyperlink>
      <w:r>
        <w:t xml:space="preserve">; </w:t>
      </w:r>
      <w:hyperlink w:anchor="AUTO_1984_771" w:history="1">
        <w:r w:rsidRPr="00720D61">
          <w:rPr>
            <w:rStyle w:val="TextoNormalCaracter"/>
          </w:rPr>
          <w:t>771/1984</w:t>
        </w:r>
      </w:hyperlink>
      <w:r>
        <w:t>.</w:t>
      </w:r>
    </w:p>
    <w:p w:rsidR="00720D61" w:rsidRDefault="00720D61" w:rsidP="00720D61">
      <w:pPr>
        <w:pStyle w:val="SangriaFrancesaArticulo"/>
      </w:pPr>
      <w:r w:rsidRPr="00720D61">
        <w:rPr>
          <w:rStyle w:val="TextoNormalNegritaCaracter"/>
        </w:rPr>
        <w:t>Artículo 49.</w:t>
      </w:r>
      <w:r w:rsidRPr="00720D61">
        <w:rPr>
          <w:rStyle w:val="TextoNormalCaracter"/>
        </w:rPr>
        <w:t>-</w:t>
      </w:r>
      <w:r>
        <w:t xml:space="preserve"> Autos </w:t>
      </w:r>
      <w:hyperlink w:anchor="AUTO_1984_610" w:history="1">
        <w:r w:rsidRPr="00720D61">
          <w:rPr>
            <w:rStyle w:val="TextoNormalCaracter"/>
          </w:rPr>
          <w:t>610/1984</w:t>
        </w:r>
      </w:hyperlink>
      <w:r>
        <w:t xml:space="preserve">; </w:t>
      </w:r>
      <w:hyperlink w:anchor="AUTO_1984_638" w:history="1">
        <w:r w:rsidRPr="00720D61">
          <w:rPr>
            <w:rStyle w:val="TextoNormalCaracter"/>
          </w:rPr>
          <w:t>638/1984</w:t>
        </w:r>
      </w:hyperlink>
      <w:r>
        <w:t>.</w:t>
      </w:r>
    </w:p>
    <w:p w:rsidR="00720D61" w:rsidRDefault="00720D61" w:rsidP="00720D61">
      <w:pPr>
        <w:pStyle w:val="SangriaFrancesaArticulo"/>
      </w:pPr>
      <w:r w:rsidRPr="00720D61">
        <w:rPr>
          <w:rStyle w:val="TextoNormalNegritaCaracter"/>
        </w:rPr>
        <w:t>Artículo 49.1.</w:t>
      </w:r>
      <w:r w:rsidRPr="00720D61">
        <w:rPr>
          <w:rStyle w:val="TextoNormalCaracter"/>
        </w:rPr>
        <w:t>-</w:t>
      </w:r>
      <w:r>
        <w:t xml:space="preserve"> Autos </w:t>
      </w:r>
      <w:hyperlink w:anchor="AUTO_1984_537" w:history="1">
        <w:r w:rsidRPr="00720D61">
          <w:rPr>
            <w:rStyle w:val="TextoNormalCaracter"/>
          </w:rPr>
          <w:t>537/1984</w:t>
        </w:r>
      </w:hyperlink>
      <w:r>
        <w:t xml:space="preserve">; </w:t>
      </w:r>
      <w:hyperlink w:anchor="AUTO_1984_547" w:history="1">
        <w:r w:rsidRPr="00720D61">
          <w:rPr>
            <w:rStyle w:val="TextoNormalCaracter"/>
          </w:rPr>
          <w:t>547/1984</w:t>
        </w:r>
      </w:hyperlink>
      <w:r>
        <w:t xml:space="preserve">; </w:t>
      </w:r>
      <w:hyperlink w:anchor="AUTO_1984_565" w:history="1">
        <w:r w:rsidRPr="00720D61">
          <w:rPr>
            <w:rStyle w:val="TextoNormalCaracter"/>
          </w:rPr>
          <w:t>565/1984</w:t>
        </w:r>
      </w:hyperlink>
      <w:r>
        <w:t xml:space="preserve">; </w:t>
      </w:r>
      <w:hyperlink w:anchor="AUTO_1984_577" w:history="1">
        <w:r w:rsidRPr="00720D61">
          <w:rPr>
            <w:rStyle w:val="TextoNormalCaracter"/>
          </w:rPr>
          <w:t>577/1984</w:t>
        </w:r>
      </w:hyperlink>
      <w:r>
        <w:t xml:space="preserve">; </w:t>
      </w:r>
      <w:hyperlink w:anchor="AUTO_1984_588" w:history="1">
        <w:r w:rsidRPr="00720D61">
          <w:rPr>
            <w:rStyle w:val="TextoNormalCaracter"/>
          </w:rPr>
          <w:t>588/1984</w:t>
        </w:r>
      </w:hyperlink>
      <w:r>
        <w:t xml:space="preserve">; </w:t>
      </w:r>
      <w:hyperlink w:anchor="AUTO_1984_603" w:history="1">
        <w:r w:rsidRPr="00720D61">
          <w:rPr>
            <w:rStyle w:val="TextoNormalCaracter"/>
          </w:rPr>
          <w:t>603/1984</w:t>
        </w:r>
      </w:hyperlink>
      <w:r>
        <w:t xml:space="preserve">; </w:t>
      </w:r>
      <w:hyperlink w:anchor="AUTO_1984_610" w:history="1">
        <w:r w:rsidRPr="00720D61">
          <w:rPr>
            <w:rStyle w:val="TextoNormalCaracter"/>
          </w:rPr>
          <w:t>610/1984</w:t>
        </w:r>
      </w:hyperlink>
      <w:r>
        <w:t xml:space="preserve">; </w:t>
      </w:r>
      <w:hyperlink w:anchor="AUTO_1984_623" w:history="1">
        <w:r w:rsidRPr="00720D61">
          <w:rPr>
            <w:rStyle w:val="TextoNormalCaracter"/>
          </w:rPr>
          <w:t>623/1984</w:t>
        </w:r>
      </w:hyperlink>
      <w:r>
        <w:t xml:space="preserve">; </w:t>
      </w:r>
      <w:hyperlink w:anchor="AUTO_1984_626" w:history="1">
        <w:r w:rsidRPr="00720D61">
          <w:rPr>
            <w:rStyle w:val="TextoNormalCaracter"/>
          </w:rPr>
          <w:t>626/1984</w:t>
        </w:r>
      </w:hyperlink>
      <w:r>
        <w:t xml:space="preserve">; </w:t>
      </w:r>
      <w:hyperlink w:anchor="AUTO_1984_638" w:history="1">
        <w:r w:rsidRPr="00720D61">
          <w:rPr>
            <w:rStyle w:val="TextoNormalCaracter"/>
          </w:rPr>
          <w:t>638/1984</w:t>
        </w:r>
      </w:hyperlink>
      <w:r>
        <w:t xml:space="preserve">; </w:t>
      </w:r>
      <w:hyperlink w:anchor="AUTO_1984_684" w:history="1">
        <w:r w:rsidRPr="00720D61">
          <w:rPr>
            <w:rStyle w:val="TextoNormalCaracter"/>
          </w:rPr>
          <w:t>684/1984</w:t>
        </w:r>
      </w:hyperlink>
      <w:r>
        <w:t xml:space="preserve">; </w:t>
      </w:r>
      <w:hyperlink w:anchor="AUTO_1984_704" w:history="1">
        <w:r w:rsidRPr="00720D61">
          <w:rPr>
            <w:rStyle w:val="TextoNormalCaracter"/>
          </w:rPr>
          <w:t>704/1984</w:t>
        </w:r>
      </w:hyperlink>
      <w:r>
        <w:t xml:space="preserve">; </w:t>
      </w:r>
      <w:hyperlink w:anchor="AUTO_1984_750" w:history="1">
        <w:r w:rsidRPr="00720D61">
          <w:rPr>
            <w:rStyle w:val="TextoNormalCaracter"/>
          </w:rPr>
          <w:t>750/1984</w:t>
        </w:r>
      </w:hyperlink>
      <w:r>
        <w:t xml:space="preserve">; </w:t>
      </w:r>
      <w:hyperlink w:anchor="AUTO_1984_767" w:history="1">
        <w:r w:rsidRPr="00720D61">
          <w:rPr>
            <w:rStyle w:val="TextoNormalCaracter"/>
          </w:rPr>
          <w:t>767/1984</w:t>
        </w:r>
      </w:hyperlink>
      <w:r>
        <w:t xml:space="preserve">; </w:t>
      </w:r>
      <w:hyperlink w:anchor="AUTO_1984_772" w:history="1">
        <w:r w:rsidRPr="00720D61">
          <w:rPr>
            <w:rStyle w:val="TextoNormalCaracter"/>
          </w:rPr>
          <w:t>772/1984</w:t>
        </w:r>
      </w:hyperlink>
      <w:r>
        <w:t>.</w:t>
      </w:r>
    </w:p>
    <w:p w:rsidR="00720D61" w:rsidRDefault="00720D61" w:rsidP="00720D61">
      <w:pPr>
        <w:pStyle w:val="SangriaFrancesaArticulo"/>
      </w:pPr>
      <w:r w:rsidRPr="00720D61">
        <w:rPr>
          <w:rStyle w:val="TextoNormalNegritaCaracter"/>
        </w:rPr>
        <w:t>Artículo 49.2.</w:t>
      </w:r>
      <w:r w:rsidRPr="00720D61">
        <w:rPr>
          <w:rStyle w:val="TextoNormalCaracter"/>
        </w:rPr>
        <w:t>-</w:t>
      </w:r>
      <w:r>
        <w:t xml:space="preserve"> Auto </w:t>
      </w:r>
      <w:hyperlink w:anchor="AUTO_1984_751" w:history="1">
        <w:r w:rsidRPr="00720D61">
          <w:rPr>
            <w:rStyle w:val="TextoNormalCaracter"/>
          </w:rPr>
          <w:t>751/1984</w:t>
        </w:r>
      </w:hyperlink>
      <w:r>
        <w:t>.</w:t>
      </w:r>
    </w:p>
    <w:p w:rsidR="00720D61" w:rsidRDefault="00720D61" w:rsidP="00720D61">
      <w:pPr>
        <w:pStyle w:val="SangriaFrancesaArticulo"/>
      </w:pPr>
      <w:r w:rsidRPr="00720D61">
        <w:rPr>
          <w:rStyle w:val="TextoNormalNegritaCaracter"/>
        </w:rPr>
        <w:t>Artículo 49.2 a).</w:t>
      </w:r>
      <w:r w:rsidRPr="00720D61">
        <w:rPr>
          <w:rStyle w:val="TextoNormalCaracter"/>
        </w:rPr>
        <w:t>-</w:t>
      </w:r>
      <w:r>
        <w:t xml:space="preserve"> Autos </w:t>
      </w:r>
      <w:hyperlink w:anchor="AUTO_1984_531" w:history="1">
        <w:r w:rsidRPr="00720D61">
          <w:rPr>
            <w:rStyle w:val="TextoNormalCaracter"/>
          </w:rPr>
          <w:t>531/1984</w:t>
        </w:r>
      </w:hyperlink>
      <w:r>
        <w:t xml:space="preserve">; </w:t>
      </w:r>
      <w:hyperlink w:anchor="AUTO_1984_635" w:history="1">
        <w:r w:rsidRPr="00720D61">
          <w:rPr>
            <w:rStyle w:val="TextoNormalCaracter"/>
          </w:rPr>
          <w:t>635/1984</w:t>
        </w:r>
      </w:hyperlink>
      <w:r>
        <w:t>.</w:t>
      </w:r>
    </w:p>
    <w:p w:rsidR="00720D61" w:rsidRDefault="00720D61" w:rsidP="00720D61">
      <w:pPr>
        <w:pStyle w:val="SangriaFrancesaArticulo"/>
      </w:pPr>
      <w:r w:rsidRPr="00720D61">
        <w:rPr>
          <w:rStyle w:val="TextoNormalNegritaCaracter"/>
        </w:rPr>
        <w:t>Artículo 49.2 b).</w:t>
      </w:r>
      <w:r w:rsidRPr="00720D61">
        <w:rPr>
          <w:rStyle w:val="TextoNormalCaracter"/>
        </w:rPr>
        <w:t>-</w:t>
      </w:r>
      <w:r>
        <w:t xml:space="preserve"> Autos </w:t>
      </w:r>
      <w:hyperlink w:anchor="AUTO_1984_562" w:history="1">
        <w:r w:rsidRPr="00720D61">
          <w:rPr>
            <w:rStyle w:val="TextoNormalCaracter"/>
          </w:rPr>
          <w:t>562/1984</w:t>
        </w:r>
      </w:hyperlink>
      <w:r>
        <w:t xml:space="preserve">; </w:t>
      </w:r>
      <w:hyperlink w:anchor="AUTO_1984_566" w:history="1">
        <w:r w:rsidRPr="00720D61">
          <w:rPr>
            <w:rStyle w:val="TextoNormalCaracter"/>
          </w:rPr>
          <w:t>566/1984</w:t>
        </w:r>
      </w:hyperlink>
      <w:r>
        <w:t xml:space="preserve">; </w:t>
      </w:r>
      <w:hyperlink w:anchor="AUTO_1984_580" w:history="1">
        <w:r w:rsidRPr="00720D61">
          <w:rPr>
            <w:rStyle w:val="TextoNormalCaracter"/>
          </w:rPr>
          <w:t>580/1984</w:t>
        </w:r>
      </w:hyperlink>
      <w:r>
        <w:t xml:space="preserve">; </w:t>
      </w:r>
      <w:hyperlink w:anchor="AUTO_1984_600" w:history="1">
        <w:r w:rsidRPr="00720D61">
          <w:rPr>
            <w:rStyle w:val="TextoNormalCaracter"/>
          </w:rPr>
          <w:t>600/1984</w:t>
        </w:r>
      </w:hyperlink>
      <w:r>
        <w:t xml:space="preserve">; </w:t>
      </w:r>
      <w:hyperlink w:anchor="AUTO_1984_603" w:history="1">
        <w:r w:rsidRPr="00720D61">
          <w:rPr>
            <w:rStyle w:val="TextoNormalCaracter"/>
          </w:rPr>
          <w:t>603/1984</w:t>
        </w:r>
      </w:hyperlink>
      <w:r>
        <w:t xml:space="preserve">; </w:t>
      </w:r>
      <w:hyperlink w:anchor="AUTO_1984_638" w:history="1">
        <w:r w:rsidRPr="00720D61">
          <w:rPr>
            <w:rStyle w:val="TextoNormalCaracter"/>
          </w:rPr>
          <w:t>638/1984</w:t>
        </w:r>
      </w:hyperlink>
      <w:r>
        <w:t xml:space="preserve">; </w:t>
      </w:r>
      <w:hyperlink w:anchor="AUTO_1984_660" w:history="1">
        <w:r w:rsidRPr="00720D61">
          <w:rPr>
            <w:rStyle w:val="TextoNormalCaracter"/>
          </w:rPr>
          <w:t>660/1984</w:t>
        </w:r>
      </w:hyperlink>
      <w:r>
        <w:t xml:space="preserve">; </w:t>
      </w:r>
      <w:hyperlink w:anchor="AUTO_1984_663" w:history="1">
        <w:r w:rsidRPr="00720D61">
          <w:rPr>
            <w:rStyle w:val="TextoNormalCaracter"/>
          </w:rPr>
          <w:t>663/1984</w:t>
        </w:r>
      </w:hyperlink>
      <w:r>
        <w:t xml:space="preserve">; </w:t>
      </w:r>
      <w:hyperlink w:anchor="AUTO_1984_739" w:history="1">
        <w:r w:rsidRPr="00720D61">
          <w:rPr>
            <w:rStyle w:val="TextoNormalCaracter"/>
          </w:rPr>
          <w:t>739/1984</w:t>
        </w:r>
      </w:hyperlink>
      <w:r>
        <w:t xml:space="preserve">; </w:t>
      </w:r>
      <w:hyperlink w:anchor="AUTO_1984_750" w:history="1">
        <w:r w:rsidRPr="00720D61">
          <w:rPr>
            <w:rStyle w:val="TextoNormalCaracter"/>
          </w:rPr>
          <w:t>750/1984</w:t>
        </w:r>
      </w:hyperlink>
      <w:r>
        <w:t>.</w:t>
      </w:r>
    </w:p>
    <w:p w:rsidR="00720D61" w:rsidRDefault="00720D61" w:rsidP="00720D61">
      <w:pPr>
        <w:pStyle w:val="SangriaFrancesaArticulo"/>
      </w:pPr>
      <w:r w:rsidRPr="00720D61">
        <w:rPr>
          <w:rStyle w:val="TextoNormalNegritaCaracter"/>
        </w:rPr>
        <w:t>Artículo 50.</w:t>
      </w:r>
      <w:r w:rsidRPr="00720D61">
        <w:rPr>
          <w:rStyle w:val="TextoNormalCaracter"/>
        </w:rPr>
        <w:t>-</w:t>
      </w:r>
      <w:r>
        <w:t xml:space="preserve"> Sentencias </w:t>
      </w:r>
      <w:hyperlink w:anchor="SENTENCIA_1984_92" w:history="1">
        <w:r w:rsidRPr="00720D61">
          <w:rPr>
            <w:rStyle w:val="TextoNormalCaracter"/>
          </w:rPr>
          <w:t>92/1984</w:t>
        </w:r>
      </w:hyperlink>
      <w:r>
        <w:t xml:space="preserve">, f. 1; </w:t>
      </w:r>
      <w:hyperlink w:anchor="SENTENCIA_1984_93" w:history="1">
        <w:r w:rsidRPr="00720D61">
          <w:rPr>
            <w:rStyle w:val="TextoNormalCaracter"/>
          </w:rPr>
          <w:t>93/1984</w:t>
        </w:r>
      </w:hyperlink>
      <w:r>
        <w:t>, f. 7.</w:t>
      </w:r>
    </w:p>
    <w:p w:rsidR="00720D61" w:rsidRDefault="00720D61" w:rsidP="00720D61">
      <w:pPr>
        <w:pStyle w:val="SangriaIzquierdaArticulo"/>
      </w:pPr>
      <w:r>
        <w:t xml:space="preserve">Autos </w:t>
      </w:r>
      <w:hyperlink w:anchor="AUTO_1984_537" w:history="1">
        <w:r w:rsidRPr="00720D61">
          <w:rPr>
            <w:rStyle w:val="TextoNormalCaracter"/>
          </w:rPr>
          <w:t>537/1984</w:t>
        </w:r>
      </w:hyperlink>
      <w:r>
        <w:t xml:space="preserve">; </w:t>
      </w:r>
      <w:hyperlink w:anchor="AUTO_1984_562" w:history="1">
        <w:r w:rsidRPr="00720D61">
          <w:rPr>
            <w:rStyle w:val="TextoNormalCaracter"/>
          </w:rPr>
          <w:t>562/1984</w:t>
        </w:r>
      </w:hyperlink>
      <w:r>
        <w:t xml:space="preserve">; </w:t>
      </w:r>
      <w:hyperlink w:anchor="AUTO_1984_565" w:history="1">
        <w:r w:rsidRPr="00720D61">
          <w:rPr>
            <w:rStyle w:val="TextoNormalCaracter"/>
          </w:rPr>
          <w:t>565/1984</w:t>
        </w:r>
      </w:hyperlink>
      <w:r>
        <w:t xml:space="preserve">; </w:t>
      </w:r>
      <w:hyperlink w:anchor="AUTO_1984_566" w:history="1">
        <w:r w:rsidRPr="00720D61">
          <w:rPr>
            <w:rStyle w:val="TextoNormalCaracter"/>
          </w:rPr>
          <w:t>566/1984</w:t>
        </w:r>
      </w:hyperlink>
      <w:r>
        <w:t xml:space="preserve">; </w:t>
      </w:r>
      <w:hyperlink w:anchor="AUTO_1984_577" w:history="1">
        <w:r w:rsidRPr="00720D61">
          <w:rPr>
            <w:rStyle w:val="TextoNormalCaracter"/>
          </w:rPr>
          <w:t>577/1984</w:t>
        </w:r>
      </w:hyperlink>
      <w:r>
        <w:t xml:space="preserve">; </w:t>
      </w:r>
      <w:hyperlink w:anchor="AUTO_1984_591" w:history="1">
        <w:r w:rsidRPr="00720D61">
          <w:rPr>
            <w:rStyle w:val="TextoNormalCaracter"/>
          </w:rPr>
          <w:t>591/1984</w:t>
        </w:r>
      </w:hyperlink>
      <w:r>
        <w:t xml:space="preserve">; </w:t>
      </w:r>
      <w:hyperlink w:anchor="AUTO_1984_592" w:history="1">
        <w:r w:rsidRPr="00720D61">
          <w:rPr>
            <w:rStyle w:val="TextoNormalCaracter"/>
          </w:rPr>
          <w:t>592/1984</w:t>
        </w:r>
      </w:hyperlink>
      <w:r>
        <w:t xml:space="preserve">; </w:t>
      </w:r>
      <w:hyperlink w:anchor="AUTO_1984_593" w:history="1">
        <w:r w:rsidRPr="00720D61">
          <w:rPr>
            <w:rStyle w:val="TextoNormalCaracter"/>
          </w:rPr>
          <w:t>593/1984</w:t>
        </w:r>
      </w:hyperlink>
      <w:r>
        <w:t xml:space="preserve">; </w:t>
      </w:r>
      <w:hyperlink w:anchor="AUTO_1984_595" w:history="1">
        <w:r w:rsidRPr="00720D61">
          <w:rPr>
            <w:rStyle w:val="TextoNormalCaracter"/>
          </w:rPr>
          <w:t>595/1984</w:t>
        </w:r>
      </w:hyperlink>
      <w:r>
        <w:t xml:space="preserve">; </w:t>
      </w:r>
      <w:hyperlink w:anchor="AUTO_1984_602" w:history="1">
        <w:r w:rsidRPr="00720D61">
          <w:rPr>
            <w:rStyle w:val="TextoNormalCaracter"/>
          </w:rPr>
          <w:t>602/1984</w:t>
        </w:r>
      </w:hyperlink>
      <w:r>
        <w:t xml:space="preserve">; </w:t>
      </w:r>
      <w:hyperlink w:anchor="AUTO_1984_610" w:history="1">
        <w:r w:rsidRPr="00720D61">
          <w:rPr>
            <w:rStyle w:val="TextoNormalCaracter"/>
          </w:rPr>
          <w:t>610/1984</w:t>
        </w:r>
      </w:hyperlink>
      <w:r>
        <w:t xml:space="preserve">; </w:t>
      </w:r>
      <w:hyperlink w:anchor="AUTO_1984_645" w:history="1">
        <w:r w:rsidRPr="00720D61">
          <w:rPr>
            <w:rStyle w:val="TextoNormalCaracter"/>
          </w:rPr>
          <w:t>645/1984</w:t>
        </w:r>
      </w:hyperlink>
      <w:r>
        <w:t xml:space="preserve">; </w:t>
      </w:r>
      <w:hyperlink w:anchor="AUTO_1984_660" w:history="1">
        <w:r w:rsidRPr="00720D61">
          <w:rPr>
            <w:rStyle w:val="TextoNormalCaracter"/>
          </w:rPr>
          <w:t>660/1984</w:t>
        </w:r>
      </w:hyperlink>
      <w:r>
        <w:t xml:space="preserve">; </w:t>
      </w:r>
      <w:hyperlink w:anchor="AUTO_1984_704" w:history="1">
        <w:r w:rsidRPr="00720D61">
          <w:rPr>
            <w:rStyle w:val="TextoNormalCaracter"/>
          </w:rPr>
          <w:t>704/1984</w:t>
        </w:r>
      </w:hyperlink>
      <w:r>
        <w:t xml:space="preserve">; </w:t>
      </w:r>
      <w:hyperlink w:anchor="AUTO_1984_714" w:history="1">
        <w:r w:rsidRPr="00720D61">
          <w:rPr>
            <w:rStyle w:val="TextoNormalCaracter"/>
          </w:rPr>
          <w:t>714/1984</w:t>
        </w:r>
      </w:hyperlink>
      <w:r>
        <w:t>.</w:t>
      </w:r>
    </w:p>
    <w:p w:rsidR="00720D61" w:rsidRDefault="00720D61" w:rsidP="00720D61">
      <w:pPr>
        <w:pStyle w:val="SangriaFrancesaArticulo"/>
      </w:pPr>
      <w:r w:rsidRPr="00720D61">
        <w:rPr>
          <w:rStyle w:val="TextoNormalNegritaCaracter"/>
        </w:rPr>
        <w:t>Artículo 50.1.</w:t>
      </w:r>
      <w:r w:rsidRPr="00720D61">
        <w:rPr>
          <w:rStyle w:val="TextoNormalCaracter"/>
        </w:rPr>
        <w:t>-</w:t>
      </w:r>
      <w:r>
        <w:t xml:space="preserve"> Autos </w:t>
      </w:r>
      <w:hyperlink w:anchor="AUTO_1984_577" w:history="1">
        <w:r w:rsidRPr="00720D61">
          <w:rPr>
            <w:rStyle w:val="TextoNormalCaracter"/>
          </w:rPr>
          <w:t>577/1984</w:t>
        </w:r>
      </w:hyperlink>
      <w:r>
        <w:t xml:space="preserve">; </w:t>
      </w:r>
      <w:hyperlink w:anchor="AUTO_1984_591" w:history="1">
        <w:r w:rsidRPr="00720D61">
          <w:rPr>
            <w:rStyle w:val="TextoNormalCaracter"/>
          </w:rPr>
          <w:t>591/1984</w:t>
        </w:r>
      </w:hyperlink>
      <w:r>
        <w:t xml:space="preserve">; </w:t>
      </w:r>
      <w:hyperlink w:anchor="AUTO_1984_610" w:history="1">
        <w:r w:rsidRPr="00720D61">
          <w:rPr>
            <w:rStyle w:val="TextoNormalCaracter"/>
          </w:rPr>
          <w:t>610/1984</w:t>
        </w:r>
      </w:hyperlink>
      <w:r>
        <w:t xml:space="preserve">; </w:t>
      </w:r>
      <w:hyperlink w:anchor="AUTO_1984_648" w:history="1">
        <w:r w:rsidRPr="00720D61">
          <w:rPr>
            <w:rStyle w:val="TextoNormalCaracter"/>
          </w:rPr>
          <w:t>648/1984</w:t>
        </w:r>
      </w:hyperlink>
      <w:r>
        <w:t>.</w:t>
      </w:r>
    </w:p>
    <w:p w:rsidR="00720D61" w:rsidRDefault="00720D61" w:rsidP="00720D61">
      <w:pPr>
        <w:pStyle w:val="SangriaFrancesaArticulo"/>
      </w:pPr>
      <w:r w:rsidRPr="00720D61">
        <w:rPr>
          <w:rStyle w:val="TextoNormalNegritaCaracter"/>
        </w:rPr>
        <w:t>Artículo 50.1 a).</w:t>
      </w:r>
      <w:r w:rsidRPr="00720D61">
        <w:rPr>
          <w:rStyle w:val="TextoNormalCaracter"/>
        </w:rPr>
        <w:t>-</w:t>
      </w:r>
      <w:r>
        <w:t xml:space="preserve"> Autos </w:t>
      </w:r>
      <w:hyperlink w:anchor="AUTO_1984_537" w:history="1">
        <w:r w:rsidRPr="00720D61">
          <w:rPr>
            <w:rStyle w:val="TextoNormalCaracter"/>
          </w:rPr>
          <w:t>537/1984</w:t>
        </w:r>
      </w:hyperlink>
      <w:r>
        <w:t xml:space="preserve">; </w:t>
      </w:r>
      <w:hyperlink w:anchor="AUTO_1984_549" w:history="1">
        <w:r w:rsidRPr="00720D61">
          <w:rPr>
            <w:rStyle w:val="TextoNormalCaracter"/>
          </w:rPr>
          <w:t>549/1984</w:t>
        </w:r>
      </w:hyperlink>
      <w:r>
        <w:t xml:space="preserve">; </w:t>
      </w:r>
      <w:hyperlink w:anchor="AUTO_1984_580" w:history="1">
        <w:r w:rsidRPr="00720D61">
          <w:rPr>
            <w:rStyle w:val="TextoNormalCaracter"/>
          </w:rPr>
          <w:t>580/1984</w:t>
        </w:r>
      </w:hyperlink>
      <w:r>
        <w:t xml:space="preserve">; </w:t>
      </w:r>
      <w:hyperlink w:anchor="AUTO_1984_581" w:history="1">
        <w:r w:rsidRPr="00720D61">
          <w:rPr>
            <w:rStyle w:val="TextoNormalCaracter"/>
          </w:rPr>
          <w:t>581/1984</w:t>
        </w:r>
      </w:hyperlink>
      <w:r>
        <w:t xml:space="preserve">; </w:t>
      </w:r>
      <w:hyperlink w:anchor="AUTO_1984_590" w:history="1">
        <w:r w:rsidRPr="00720D61">
          <w:rPr>
            <w:rStyle w:val="TextoNormalCaracter"/>
          </w:rPr>
          <w:t>590/1984</w:t>
        </w:r>
      </w:hyperlink>
      <w:r>
        <w:t xml:space="preserve">; </w:t>
      </w:r>
      <w:hyperlink w:anchor="AUTO_1984_601" w:history="1">
        <w:r w:rsidRPr="00720D61">
          <w:rPr>
            <w:rStyle w:val="TextoNormalCaracter"/>
          </w:rPr>
          <w:t>601/1984</w:t>
        </w:r>
      </w:hyperlink>
      <w:r>
        <w:t xml:space="preserve">; </w:t>
      </w:r>
      <w:hyperlink w:anchor="AUTO_1984_604" w:history="1">
        <w:r w:rsidRPr="00720D61">
          <w:rPr>
            <w:rStyle w:val="TextoNormalCaracter"/>
          </w:rPr>
          <w:t>604/1984</w:t>
        </w:r>
      </w:hyperlink>
      <w:r>
        <w:t xml:space="preserve">; </w:t>
      </w:r>
      <w:hyperlink w:anchor="AUTO_1984_615" w:history="1">
        <w:r w:rsidRPr="00720D61">
          <w:rPr>
            <w:rStyle w:val="TextoNormalCaracter"/>
          </w:rPr>
          <w:t>615/1984</w:t>
        </w:r>
      </w:hyperlink>
      <w:r>
        <w:t xml:space="preserve">; </w:t>
      </w:r>
      <w:hyperlink w:anchor="AUTO_1984_623" w:history="1">
        <w:r w:rsidRPr="00720D61">
          <w:rPr>
            <w:rStyle w:val="TextoNormalCaracter"/>
          </w:rPr>
          <w:t>623/1984</w:t>
        </w:r>
      </w:hyperlink>
      <w:r>
        <w:t xml:space="preserve">; </w:t>
      </w:r>
      <w:hyperlink w:anchor="AUTO_1984_642" w:history="1">
        <w:r w:rsidRPr="00720D61">
          <w:rPr>
            <w:rStyle w:val="TextoNormalCaracter"/>
          </w:rPr>
          <w:t>642/1984</w:t>
        </w:r>
      </w:hyperlink>
      <w:r>
        <w:t xml:space="preserve">; </w:t>
      </w:r>
      <w:hyperlink w:anchor="AUTO_1984_660" w:history="1">
        <w:r w:rsidRPr="00720D61">
          <w:rPr>
            <w:rStyle w:val="TextoNormalCaracter"/>
          </w:rPr>
          <w:t>660/1984</w:t>
        </w:r>
      </w:hyperlink>
      <w:r>
        <w:t xml:space="preserve">; </w:t>
      </w:r>
      <w:hyperlink w:anchor="AUTO_1984_694" w:history="1">
        <w:r w:rsidRPr="00720D61">
          <w:rPr>
            <w:rStyle w:val="TextoNormalCaracter"/>
          </w:rPr>
          <w:t>694/1984</w:t>
        </w:r>
      </w:hyperlink>
      <w:r>
        <w:t xml:space="preserve">; </w:t>
      </w:r>
      <w:hyperlink w:anchor="AUTO_1984_714" w:history="1">
        <w:r w:rsidRPr="00720D61">
          <w:rPr>
            <w:rStyle w:val="TextoNormalCaracter"/>
          </w:rPr>
          <w:t>714/1984</w:t>
        </w:r>
      </w:hyperlink>
      <w:r>
        <w:t xml:space="preserve">; </w:t>
      </w:r>
      <w:hyperlink w:anchor="AUTO_1984_724" w:history="1">
        <w:r w:rsidRPr="00720D61">
          <w:rPr>
            <w:rStyle w:val="TextoNormalCaracter"/>
          </w:rPr>
          <w:t>724/1984</w:t>
        </w:r>
      </w:hyperlink>
      <w:r>
        <w:t xml:space="preserve">; </w:t>
      </w:r>
      <w:hyperlink w:anchor="AUTO_1984_745" w:history="1">
        <w:r w:rsidRPr="00720D61">
          <w:rPr>
            <w:rStyle w:val="TextoNormalCaracter"/>
          </w:rPr>
          <w:t>745/1984</w:t>
        </w:r>
      </w:hyperlink>
      <w:r>
        <w:t xml:space="preserve">; </w:t>
      </w:r>
      <w:hyperlink w:anchor="AUTO_1984_748" w:history="1">
        <w:r w:rsidRPr="00720D61">
          <w:rPr>
            <w:rStyle w:val="TextoNormalCaracter"/>
          </w:rPr>
          <w:t>748/1984</w:t>
        </w:r>
      </w:hyperlink>
      <w:r>
        <w:t xml:space="preserve">; </w:t>
      </w:r>
      <w:hyperlink w:anchor="AUTO_1984_767" w:history="1">
        <w:r w:rsidRPr="00720D61">
          <w:rPr>
            <w:rStyle w:val="TextoNormalCaracter"/>
          </w:rPr>
          <w:t>767/1984</w:t>
        </w:r>
      </w:hyperlink>
      <w:r>
        <w:t xml:space="preserve">; </w:t>
      </w:r>
      <w:hyperlink w:anchor="AUTO_1984_775" w:history="1">
        <w:r w:rsidRPr="00720D61">
          <w:rPr>
            <w:rStyle w:val="TextoNormalCaracter"/>
          </w:rPr>
          <w:t>775/1984</w:t>
        </w:r>
      </w:hyperlink>
      <w:r>
        <w:t xml:space="preserve">; </w:t>
      </w:r>
      <w:hyperlink w:anchor="AUTO_1984_789" w:history="1">
        <w:r w:rsidRPr="00720D61">
          <w:rPr>
            <w:rStyle w:val="TextoNormalCaracter"/>
          </w:rPr>
          <w:t>789/1984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50.1 b).</w:t>
      </w:r>
      <w:r w:rsidRPr="00720D61">
        <w:rPr>
          <w:rStyle w:val="TextoNormalCaracter"/>
        </w:rPr>
        <w:t>-</w:t>
      </w:r>
      <w:r>
        <w:t xml:space="preserve"> Autos </w:t>
      </w:r>
      <w:hyperlink w:anchor="AUTO_1984_519" w:history="1">
        <w:r w:rsidRPr="00720D61">
          <w:rPr>
            <w:rStyle w:val="TextoNormalCaracter"/>
          </w:rPr>
          <w:t>519/1984</w:t>
        </w:r>
      </w:hyperlink>
      <w:r>
        <w:t xml:space="preserve">; </w:t>
      </w:r>
      <w:hyperlink w:anchor="AUTO_1984_520" w:history="1">
        <w:r w:rsidRPr="00720D61">
          <w:rPr>
            <w:rStyle w:val="TextoNormalCaracter"/>
          </w:rPr>
          <w:t>520/1984</w:t>
        </w:r>
      </w:hyperlink>
      <w:r>
        <w:t xml:space="preserve">; </w:t>
      </w:r>
      <w:hyperlink w:anchor="AUTO_1984_527" w:history="1">
        <w:r w:rsidRPr="00720D61">
          <w:rPr>
            <w:rStyle w:val="TextoNormalCaracter"/>
          </w:rPr>
          <w:t>527/1984</w:t>
        </w:r>
      </w:hyperlink>
      <w:r>
        <w:t xml:space="preserve">; </w:t>
      </w:r>
      <w:hyperlink w:anchor="AUTO_1984_537" w:history="1">
        <w:r w:rsidRPr="00720D61">
          <w:rPr>
            <w:rStyle w:val="TextoNormalCaracter"/>
          </w:rPr>
          <w:t>537/1984</w:t>
        </w:r>
      </w:hyperlink>
      <w:r>
        <w:t xml:space="preserve">; </w:t>
      </w:r>
      <w:hyperlink w:anchor="AUTO_1984_547" w:history="1">
        <w:r w:rsidRPr="00720D61">
          <w:rPr>
            <w:rStyle w:val="TextoNormalCaracter"/>
          </w:rPr>
          <w:t>547/1984</w:t>
        </w:r>
      </w:hyperlink>
      <w:r>
        <w:t xml:space="preserve">; </w:t>
      </w:r>
      <w:hyperlink w:anchor="AUTO_1984_548" w:history="1">
        <w:r w:rsidRPr="00720D61">
          <w:rPr>
            <w:rStyle w:val="TextoNormalCaracter"/>
          </w:rPr>
          <w:t>548/1984</w:t>
        </w:r>
      </w:hyperlink>
      <w:r>
        <w:t xml:space="preserve">; </w:t>
      </w:r>
      <w:hyperlink w:anchor="AUTO_1984_549" w:history="1">
        <w:r w:rsidRPr="00720D61">
          <w:rPr>
            <w:rStyle w:val="TextoNormalCaracter"/>
          </w:rPr>
          <w:t>549/1984</w:t>
        </w:r>
      </w:hyperlink>
      <w:r>
        <w:t xml:space="preserve">; </w:t>
      </w:r>
      <w:hyperlink w:anchor="AUTO_1984_554" w:history="1">
        <w:r w:rsidRPr="00720D61">
          <w:rPr>
            <w:rStyle w:val="TextoNormalCaracter"/>
          </w:rPr>
          <w:t>554/1984</w:t>
        </w:r>
      </w:hyperlink>
      <w:r>
        <w:t xml:space="preserve">; </w:t>
      </w:r>
      <w:hyperlink w:anchor="AUTO_1984_562" w:history="1">
        <w:r w:rsidRPr="00720D61">
          <w:rPr>
            <w:rStyle w:val="TextoNormalCaracter"/>
          </w:rPr>
          <w:t>562/1984</w:t>
        </w:r>
      </w:hyperlink>
      <w:r>
        <w:t xml:space="preserve">; </w:t>
      </w:r>
      <w:hyperlink w:anchor="AUTO_1984_566" w:history="1">
        <w:r w:rsidRPr="00720D61">
          <w:rPr>
            <w:rStyle w:val="TextoNormalCaracter"/>
          </w:rPr>
          <w:t>566/1984</w:t>
        </w:r>
      </w:hyperlink>
      <w:r>
        <w:t xml:space="preserve">; </w:t>
      </w:r>
      <w:hyperlink w:anchor="AUTO_1984_577" w:history="1">
        <w:r w:rsidRPr="00720D61">
          <w:rPr>
            <w:rStyle w:val="TextoNormalCaracter"/>
          </w:rPr>
          <w:t>577/1984</w:t>
        </w:r>
      </w:hyperlink>
      <w:r>
        <w:t xml:space="preserve">; </w:t>
      </w:r>
      <w:hyperlink w:anchor="AUTO_1984_579" w:history="1">
        <w:r w:rsidRPr="00720D61">
          <w:rPr>
            <w:rStyle w:val="TextoNormalCaracter"/>
          </w:rPr>
          <w:t>579/1984</w:t>
        </w:r>
      </w:hyperlink>
      <w:r>
        <w:t xml:space="preserve">; </w:t>
      </w:r>
      <w:hyperlink w:anchor="AUTO_1984_590" w:history="1">
        <w:r w:rsidRPr="00720D61">
          <w:rPr>
            <w:rStyle w:val="TextoNormalCaracter"/>
          </w:rPr>
          <w:t>590/1984</w:t>
        </w:r>
      </w:hyperlink>
      <w:r>
        <w:t xml:space="preserve">; </w:t>
      </w:r>
      <w:hyperlink w:anchor="AUTO_1984_592" w:history="1">
        <w:r w:rsidRPr="00720D61">
          <w:rPr>
            <w:rStyle w:val="TextoNormalCaracter"/>
          </w:rPr>
          <w:t>592/1984</w:t>
        </w:r>
      </w:hyperlink>
      <w:r>
        <w:t xml:space="preserve">; </w:t>
      </w:r>
      <w:hyperlink w:anchor="AUTO_1984_599" w:history="1">
        <w:r w:rsidRPr="00720D61">
          <w:rPr>
            <w:rStyle w:val="TextoNormalCaracter"/>
          </w:rPr>
          <w:t>599/1984</w:t>
        </w:r>
      </w:hyperlink>
      <w:r>
        <w:t xml:space="preserve">; </w:t>
      </w:r>
      <w:hyperlink w:anchor="AUTO_1984_601" w:history="1">
        <w:r w:rsidRPr="00720D61">
          <w:rPr>
            <w:rStyle w:val="TextoNormalCaracter"/>
          </w:rPr>
          <w:t>601/1984</w:t>
        </w:r>
      </w:hyperlink>
      <w:r>
        <w:t xml:space="preserve">; </w:t>
      </w:r>
      <w:hyperlink w:anchor="AUTO_1984_603" w:history="1">
        <w:r w:rsidRPr="00720D61">
          <w:rPr>
            <w:rStyle w:val="TextoNormalCaracter"/>
          </w:rPr>
          <w:t>603/1984</w:t>
        </w:r>
      </w:hyperlink>
      <w:r>
        <w:t xml:space="preserve">; </w:t>
      </w:r>
      <w:hyperlink w:anchor="AUTO_1984_609" w:history="1">
        <w:r w:rsidRPr="00720D61">
          <w:rPr>
            <w:rStyle w:val="TextoNormalCaracter"/>
          </w:rPr>
          <w:t>609/1984</w:t>
        </w:r>
      </w:hyperlink>
      <w:r>
        <w:t xml:space="preserve">; </w:t>
      </w:r>
      <w:hyperlink w:anchor="AUTO_1984_610" w:history="1">
        <w:r w:rsidRPr="00720D61">
          <w:rPr>
            <w:rStyle w:val="TextoNormalCaracter"/>
          </w:rPr>
          <w:t>610/1984</w:t>
        </w:r>
      </w:hyperlink>
      <w:r>
        <w:t xml:space="preserve">; </w:t>
      </w:r>
      <w:hyperlink w:anchor="AUTO_1984_621" w:history="1">
        <w:r w:rsidRPr="00720D61">
          <w:rPr>
            <w:rStyle w:val="TextoNormalCaracter"/>
          </w:rPr>
          <w:t>621/1984</w:t>
        </w:r>
      </w:hyperlink>
      <w:r>
        <w:t xml:space="preserve">; </w:t>
      </w:r>
      <w:hyperlink w:anchor="AUTO_1984_623" w:history="1">
        <w:r w:rsidRPr="00720D61">
          <w:rPr>
            <w:rStyle w:val="TextoNormalCaracter"/>
          </w:rPr>
          <w:t>623/1984</w:t>
        </w:r>
      </w:hyperlink>
      <w:r>
        <w:t xml:space="preserve">; </w:t>
      </w:r>
      <w:hyperlink w:anchor="AUTO_1984_626" w:history="1">
        <w:r w:rsidRPr="00720D61">
          <w:rPr>
            <w:rStyle w:val="TextoNormalCaracter"/>
          </w:rPr>
          <w:t>626/1984</w:t>
        </w:r>
      </w:hyperlink>
      <w:r>
        <w:t xml:space="preserve">; </w:t>
      </w:r>
      <w:hyperlink w:anchor="AUTO_1984_634" w:history="1">
        <w:r w:rsidRPr="00720D61">
          <w:rPr>
            <w:rStyle w:val="TextoNormalCaracter"/>
          </w:rPr>
          <w:t>634/1984</w:t>
        </w:r>
      </w:hyperlink>
      <w:r>
        <w:t xml:space="preserve">; </w:t>
      </w:r>
      <w:hyperlink w:anchor="AUTO_1984_638" w:history="1">
        <w:r w:rsidRPr="00720D61">
          <w:rPr>
            <w:rStyle w:val="TextoNormalCaracter"/>
          </w:rPr>
          <w:t>638/1984</w:t>
        </w:r>
      </w:hyperlink>
      <w:r>
        <w:t xml:space="preserve">; </w:t>
      </w:r>
      <w:hyperlink w:anchor="AUTO_1984_650" w:history="1">
        <w:r w:rsidRPr="00720D61">
          <w:rPr>
            <w:rStyle w:val="TextoNormalCaracter"/>
          </w:rPr>
          <w:t>650/1984</w:t>
        </w:r>
      </w:hyperlink>
      <w:r>
        <w:t xml:space="preserve">; </w:t>
      </w:r>
      <w:hyperlink w:anchor="AUTO_1984_660" w:history="1">
        <w:r w:rsidRPr="00720D61">
          <w:rPr>
            <w:rStyle w:val="TextoNormalCaracter"/>
          </w:rPr>
          <w:t>660/1984</w:t>
        </w:r>
      </w:hyperlink>
      <w:r>
        <w:t xml:space="preserve">; </w:t>
      </w:r>
      <w:hyperlink w:anchor="AUTO_1984_684" w:history="1">
        <w:r w:rsidRPr="00720D61">
          <w:rPr>
            <w:rStyle w:val="TextoNormalCaracter"/>
          </w:rPr>
          <w:t>684/1984</w:t>
        </w:r>
      </w:hyperlink>
      <w:r>
        <w:t xml:space="preserve">; </w:t>
      </w:r>
      <w:hyperlink w:anchor="AUTO_1984_686" w:history="1">
        <w:r w:rsidRPr="00720D61">
          <w:rPr>
            <w:rStyle w:val="TextoNormalCaracter"/>
          </w:rPr>
          <w:t>686/1984</w:t>
        </w:r>
      </w:hyperlink>
      <w:r>
        <w:t xml:space="preserve">; </w:t>
      </w:r>
      <w:hyperlink w:anchor="AUTO_1984_689" w:history="1">
        <w:r w:rsidRPr="00720D61">
          <w:rPr>
            <w:rStyle w:val="TextoNormalCaracter"/>
          </w:rPr>
          <w:t>689/1984</w:t>
        </w:r>
      </w:hyperlink>
      <w:r>
        <w:t xml:space="preserve">; </w:t>
      </w:r>
      <w:hyperlink w:anchor="AUTO_1984_717" w:history="1">
        <w:r w:rsidRPr="00720D61">
          <w:rPr>
            <w:rStyle w:val="TextoNormalCaracter"/>
          </w:rPr>
          <w:t>717/1984</w:t>
        </w:r>
      </w:hyperlink>
      <w:r>
        <w:t xml:space="preserve">; </w:t>
      </w:r>
      <w:hyperlink w:anchor="AUTO_1984_720" w:history="1">
        <w:r w:rsidRPr="00720D61">
          <w:rPr>
            <w:rStyle w:val="TextoNormalCaracter"/>
          </w:rPr>
          <w:t>720/1984</w:t>
        </w:r>
      </w:hyperlink>
      <w:r>
        <w:t xml:space="preserve">; </w:t>
      </w:r>
      <w:hyperlink w:anchor="AUTO_1984_721" w:history="1">
        <w:r w:rsidRPr="00720D61">
          <w:rPr>
            <w:rStyle w:val="TextoNormalCaracter"/>
          </w:rPr>
          <w:t>721/1984</w:t>
        </w:r>
      </w:hyperlink>
      <w:r>
        <w:t xml:space="preserve">; </w:t>
      </w:r>
      <w:hyperlink w:anchor="AUTO_1984_739" w:history="1">
        <w:r w:rsidRPr="00720D61">
          <w:rPr>
            <w:rStyle w:val="TextoNormalCaracter"/>
          </w:rPr>
          <w:t>739/1984</w:t>
        </w:r>
      </w:hyperlink>
      <w:r>
        <w:t xml:space="preserve">; </w:t>
      </w:r>
      <w:hyperlink w:anchor="AUTO_1984_742" w:history="1">
        <w:r w:rsidRPr="00720D61">
          <w:rPr>
            <w:rStyle w:val="TextoNormalCaracter"/>
          </w:rPr>
          <w:t>742/1984</w:t>
        </w:r>
      </w:hyperlink>
      <w:r>
        <w:t xml:space="preserve">; </w:t>
      </w:r>
      <w:hyperlink w:anchor="AUTO_1984_745" w:history="1">
        <w:r w:rsidRPr="00720D61">
          <w:rPr>
            <w:rStyle w:val="TextoNormalCaracter"/>
          </w:rPr>
          <w:t>745/1984</w:t>
        </w:r>
      </w:hyperlink>
      <w:r>
        <w:t xml:space="preserve">; </w:t>
      </w:r>
      <w:hyperlink w:anchor="AUTO_1984_750" w:history="1">
        <w:r w:rsidRPr="00720D61">
          <w:rPr>
            <w:rStyle w:val="TextoNormalCaracter"/>
          </w:rPr>
          <w:t>750/1984</w:t>
        </w:r>
      </w:hyperlink>
      <w:r>
        <w:t xml:space="preserve">; </w:t>
      </w:r>
      <w:hyperlink w:anchor="AUTO_1984_756" w:history="1">
        <w:r w:rsidRPr="00720D61">
          <w:rPr>
            <w:rStyle w:val="TextoNormalCaracter"/>
          </w:rPr>
          <w:t>756/1984</w:t>
        </w:r>
      </w:hyperlink>
      <w:r>
        <w:t xml:space="preserve">; </w:t>
      </w:r>
      <w:hyperlink w:anchor="AUTO_1984_758" w:history="1">
        <w:r w:rsidRPr="00720D61">
          <w:rPr>
            <w:rStyle w:val="TextoNormalCaracter"/>
          </w:rPr>
          <w:t>758/1984</w:t>
        </w:r>
      </w:hyperlink>
      <w:r>
        <w:t xml:space="preserve">; </w:t>
      </w:r>
      <w:hyperlink w:anchor="AUTO_1984_763" w:history="1">
        <w:r w:rsidRPr="00720D61">
          <w:rPr>
            <w:rStyle w:val="TextoNormalCaracter"/>
          </w:rPr>
          <w:t>763/1984</w:t>
        </w:r>
      </w:hyperlink>
      <w:r>
        <w:t xml:space="preserve">; </w:t>
      </w:r>
      <w:hyperlink w:anchor="AUTO_1984_764" w:history="1">
        <w:r w:rsidRPr="00720D61">
          <w:rPr>
            <w:rStyle w:val="TextoNormalCaracter"/>
          </w:rPr>
          <w:t>764/1984</w:t>
        </w:r>
      </w:hyperlink>
      <w:r>
        <w:t xml:space="preserve">; </w:t>
      </w:r>
      <w:hyperlink w:anchor="AUTO_1984_767" w:history="1">
        <w:r w:rsidRPr="00720D61">
          <w:rPr>
            <w:rStyle w:val="TextoNormalCaracter"/>
          </w:rPr>
          <w:t>767/1984</w:t>
        </w:r>
      </w:hyperlink>
      <w:r>
        <w:t xml:space="preserve">; </w:t>
      </w:r>
      <w:hyperlink w:anchor="AUTO_1984_774" w:history="1">
        <w:r w:rsidRPr="00720D61">
          <w:rPr>
            <w:rStyle w:val="TextoNormalCaracter"/>
          </w:rPr>
          <w:t>774/1984</w:t>
        </w:r>
      </w:hyperlink>
      <w:r>
        <w:t xml:space="preserve">; </w:t>
      </w:r>
      <w:hyperlink w:anchor="AUTO_1984_780" w:history="1">
        <w:r w:rsidRPr="00720D61">
          <w:rPr>
            <w:rStyle w:val="TextoNormalCaracter"/>
          </w:rPr>
          <w:t>780/1984</w:t>
        </w:r>
      </w:hyperlink>
      <w:r>
        <w:t xml:space="preserve">; </w:t>
      </w:r>
      <w:hyperlink w:anchor="AUTO_1984_787" w:history="1">
        <w:r w:rsidRPr="00720D61">
          <w:rPr>
            <w:rStyle w:val="TextoNormalCaracter"/>
          </w:rPr>
          <w:t>787/1984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50.2.</w:t>
      </w:r>
      <w:r w:rsidRPr="00720D61">
        <w:rPr>
          <w:rStyle w:val="TextoNormalCaracter"/>
        </w:rPr>
        <w:t>-</w:t>
      </w:r>
      <w:r>
        <w:t xml:space="preserve"> Autos </w:t>
      </w:r>
      <w:hyperlink w:anchor="AUTO_1984_605" w:history="1">
        <w:r w:rsidRPr="00720D61">
          <w:rPr>
            <w:rStyle w:val="TextoNormalCaracter"/>
          </w:rPr>
          <w:t>605/1984</w:t>
        </w:r>
      </w:hyperlink>
      <w:r>
        <w:t xml:space="preserve">; </w:t>
      </w:r>
      <w:hyperlink w:anchor="AUTO_1984_627" w:history="1">
        <w:r w:rsidRPr="00720D61">
          <w:rPr>
            <w:rStyle w:val="TextoNormalCaracter"/>
          </w:rPr>
          <w:t>627/1984</w:t>
        </w:r>
      </w:hyperlink>
      <w:r>
        <w:t>.</w:t>
      </w:r>
    </w:p>
    <w:p w:rsidR="00720D61" w:rsidRDefault="00720D61" w:rsidP="00720D61">
      <w:pPr>
        <w:pStyle w:val="SangriaFrancesaArticulo"/>
      </w:pPr>
      <w:r w:rsidRPr="00720D61">
        <w:rPr>
          <w:rStyle w:val="TextoNormalNegritaCaracter"/>
        </w:rPr>
        <w:t>Artículo 50.2 a).</w:t>
      </w:r>
      <w:r w:rsidRPr="00720D61">
        <w:rPr>
          <w:rStyle w:val="TextoNormalCaracter"/>
        </w:rPr>
        <w:t>-</w:t>
      </w:r>
      <w:r>
        <w:t xml:space="preserve"> Autos </w:t>
      </w:r>
      <w:hyperlink w:anchor="AUTO_1984_519" w:history="1">
        <w:r w:rsidRPr="00720D61">
          <w:rPr>
            <w:rStyle w:val="TextoNormalCaracter"/>
          </w:rPr>
          <w:t>519/1984</w:t>
        </w:r>
      </w:hyperlink>
      <w:r>
        <w:t xml:space="preserve">; </w:t>
      </w:r>
      <w:hyperlink w:anchor="AUTO_1984_564" w:history="1">
        <w:r w:rsidRPr="00720D61">
          <w:rPr>
            <w:rStyle w:val="TextoNormalCaracter"/>
          </w:rPr>
          <w:t>564/1984</w:t>
        </w:r>
      </w:hyperlink>
      <w:r>
        <w:t xml:space="preserve">; </w:t>
      </w:r>
      <w:hyperlink w:anchor="AUTO_1984_616" w:history="1">
        <w:r w:rsidRPr="00720D61">
          <w:rPr>
            <w:rStyle w:val="TextoNormalCaracter"/>
          </w:rPr>
          <w:t>616/1984</w:t>
        </w:r>
      </w:hyperlink>
      <w:r>
        <w:t xml:space="preserve">; </w:t>
      </w:r>
      <w:hyperlink w:anchor="AUTO_1984_652" w:history="1">
        <w:r w:rsidRPr="00720D61">
          <w:rPr>
            <w:rStyle w:val="TextoNormalCaracter"/>
          </w:rPr>
          <w:t>652/1984</w:t>
        </w:r>
      </w:hyperlink>
      <w:r>
        <w:t>.</w:t>
      </w:r>
    </w:p>
    <w:p w:rsidR="00720D61" w:rsidRDefault="00720D61" w:rsidP="00720D61">
      <w:pPr>
        <w:pStyle w:val="SangriaFrancesaArticulo"/>
      </w:pPr>
      <w:r w:rsidRPr="00720D61">
        <w:rPr>
          <w:rStyle w:val="TextoNormalNegritaCaracter"/>
        </w:rPr>
        <w:t>Artículo 50.2 b).</w:t>
      </w:r>
      <w:r w:rsidRPr="00720D61">
        <w:rPr>
          <w:rStyle w:val="TextoNormalCaracter"/>
        </w:rPr>
        <w:t>-</w:t>
      </w:r>
      <w:r>
        <w:t xml:space="preserve"> Sentencia </w:t>
      </w:r>
      <w:hyperlink w:anchor="SENTENCIA_1984_88" w:history="1">
        <w:r w:rsidRPr="00720D61">
          <w:rPr>
            <w:rStyle w:val="TextoNormalCaracter"/>
          </w:rPr>
          <w:t>88/1984</w:t>
        </w:r>
      </w:hyperlink>
      <w:r>
        <w:t>, f. 1.</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17" w:history="1">
        <w:r w:rsidRPr="00720D61">
          <w:rPr>
            <w:rStyle w:val="TextoNormalCaracter"/>
          </w:rPr>
          <w:t>517/1984</w:t>
        </w:r>
      </w:hyperlink>
      <w:r>
        <w:t xml:space="preserve">; </w:t>
      </w:r>
      <w:hyperlink w:anchor="AUTO_1984_521" w:history="1">
        <w:r w:rsidRPr="00720D61">
          <w:rPr>
            <w:rStyle w:val="TextoNormalCaracter"/>
          </w:rPr>
          <w:t>521/1984</w:t>
        </w:r>
      </w:hyperlink>
      <w:r>
        <w:t xml:space="preserve">; </w:t>
      </w:r>
      <w:hyperlink w:anchor="AUTO_1984_524" w:history="1">
        <w:r w:rsidRPr="00720D61">
          <w:rPr>
            <w:rStyle w:val="TextoNormalCaracter"/>
          </w:rPr>
          <w:t>524/1984</w:t>
        </w:r>
      </w:hyperlink>
      <w:r>
        <w:t xml:space="preserve">; </w:t>
      </w:r>
      <w:hyperlink w:anchor="AUTO_1984_525" w:history="1">
        <w:r w:rsidRPr="00720D61">
          <w:rPr>
            <w:rStyle w:val="TextoNormalCaracter"/>
          </w:rPr>
          <w:t>525/1984</w:t>
        </w:r>
      </w:hyperlink>
      <w:r>
        <w:t xml:space="preserve">; </w:t>
      </w:r>
      <w:hyperlink w:anchor="AUTO_1984_527" w:history="1">
        <w:r w:rsidRPr="00720D61">
          <w:rPr>
            <w:rStyle w:val="TextoNormalCaracter"/>
          </w:rPr>
          <w:t>527/1984</w:t>
        </w:r>
      </w:hyperlink>
      <w:r>
        <w:t xml:space="preserve">; </w:t>
      </w:r>
      <w:hyperlink w:anchor="AUTO_1984_529" w:history="1">
        <w:r w:rsidRPr="00720D61">
          <w:rPr>
            <w:rStyle w:val="TextoNormalCaracter"/>
          </w:rPr>
          <w:t>529/1984</w:t>
        </w:r>
      </w:hyperlink>
      <w:r>
        <w:t xml:space="preserve">; </w:t>
      </w:r>
      <w:hyperlink w:anchor="AUTO_1984_532" w:history="1">
        <w:r w:rsidRPr="00720D61">
          <w:rPr>
            <w:rStyle w:val="TextoNormalCaracter"/>
          </w:rPr>
          <w:t>532/1984</w:t>
        </w:r>
      </w:hyperlink>
      <w:r>
        <w:t xml:space="preserve">; </w:t>
      </w:r>
      <w:hyperlink w:anchor="AUTO_1984_533" w:history="1">
        <w:r w:rsidRPr="00720D61">
          <w:rPr>
            <w:rStyle w:val="TextoNormalCaracter"/>
          </w:rPr>
          <w:t>533/1984</w:t>
        </w:r>
      </w:hyperlink>
      <w:r>
        <w:t xml:space="preserve">; </w:t>
      </w:r>
      <w:hyperlink w:anchor="AUTO_1984_534" w:history="1">
        <w:r w:rsidRPr="00720D61">
          <w:rPr>
            <w:rStyle w:val="TextoNormalCaracter"/>
          </w:rPr>
          <w:t>534/1984</w:t>
        </w:r>
      </w:hyperlink>
      <w:r>
        <w:t xml:space="preserve">; </w:t>
      </w:r>
      <w:hyperlink w:anchor="AUTO_1984_535" w:history="1">
        <w:r w:rsidRPr="00720D61">
          <w:rPr>
            <w:rStyle w:val="TextoNormalCaracter"/>
          </w:rPr>
          <w:t>535/1984</w:t>
        </w:r>
      </w:hyperlink>
      <w:r>
        <w:t xml:space="preserve">; </w:t>
      </w:r>
      <w:hyperlink w:anchor="AUTO_1984_537" w:history="1">
        <w:r w:rsidRPr="00720D61">
          <w:rPr>
            <w:rStyle w:val="TextoNormalCaracter"/>
          </w:rPr>
          <w:t>537/1984</w:t>
        </w:r>
      </w:hyperlink>
      <w:r>
        <w:t xml:space="preserve">; </w:t>
      </w:r>
      <w:hyperlink w:anchor="AUTO_1984_540" w:history="1">
        <w:r w:rsidRPr="00720D61">
          <w:rPr>
            <w:rStyle w:val="TextoNormalCaracter"/>
          </w:rPr>
          <w:t>540/1984</w:t>
        </w:r>
      </w:hyperlink>
      <w:r>
        <w:t xml:space="preserve">; </w:t>
      </w:r>
      <w:hyperlink w:anchor="AUTO_1984_542" w:history="1">
        <w:r w:rsidRPr="00720D61">
          <w:rPr>
            <w:rStyle w:val="TextoNormalCaracter"/>
          </w:rPr>
          <w:t>542/1984</w:t>
        </w:r>
      </w:hyperlink>
      <w:r>
        <w:t xml:space="preserve">; </w:t>
      </w:r>
      <w:hyperlink w:anchor="AUTO_1984_543" w:history="1">
        <w:r w:rsidRPr="00720D61">
          <w:rPr>
            <w:rStyle w:val="TextoNormalCaracter"/>
          </w:rPr>
          <w:t>543/1984</w:t>
        </w:r>
      </w:hyperlink>
      <w:r>
        <w:t xml:space="preserve">; </w:t>
      </w:r>
      <w:hyperlink w:anchor="AUTO_1984_544" w:history="1">
        <w:r w:rsidRPr="00720D61">
          <w:rPr>
            <w:rStyle w:val="TextoNormalCaracter"/>
          </w:rPr>
          <w:t>544/1984</w:t>
        </w:r>
      </w:hyperlink>
      <w:r>
        <w:t xml:space="preserve">; </w:t>
      </w:r>
      <w:hyperlink w:anchor="AUTO_1984_545" w:history="1">
        <w:r w:rsidRPr="00720D61">
          <w:rPr>
            <w:rStyle w:val="TextoNormalCaracter"/>
          </w:rPr>
          <w:t>545/1984</w:t>
        </w:r>
      </w:hyperlink>
      <w:r>
        <w:t xml:space="preserve">; </w:t>
      </w:r>
      <w:hyperlink w:anchor="AUTO_1984_546" w:history="1">
        <w:r w:rsidRPr="00720D61">
          <w:rPr>
            <w:rStyle w:val="TextoNormalCaracter"/>
          </w:rPr>
          <w:t>546/1984</w:t>
        </w:r>
      </w:hyperlink>
      <w:r>
        <w:t xml:space="preserve">; </w:t>
      </w:r>
      <w:hyperlink w:anchor="AUTO_1984_551" w:history="1">
        <w:r w:rsidRPr="00720D61">
          <w:rPr>
            <w:rStyle w:val="TextoNormalCaracter"/>
          </w:rPr>
          <w:t>551/1984</w:t>
        </w:r>
      </w:hyperlink>
      <w:r>
        <w:t xml:space="preserve">; </w:t>
      </w:r>
      <w:hyperlink w:anchor="AUTO_1984_552" w:history="1">
        <w:r w:rsidRPr="00720D61">
          <w:rPr>
            <w:rStyle w:val="TextoNormalCaracter"/>
          </w:rPr>
          <w:t>552/1984</w:t>
        </w:r>
      </w:hyperlink>
      <w:r>
        <w:t xml:space="preserve">; </w:t>
      </w:r>
      <w:hyperlink w:anchor="AUTO_1984_554" w:history="1">
        <w:r w:rsidRPr="00720D61">
          <w:rPr>
            <w:rStyle w:val="TextoNormalCaracter"/>
          </w:rPr>
          <w:t>554/1984</w:t>
        </w:r>
      </w:hyperlink>
      <w:r>
        <w:t xml:space="preserve">; </w:t>
      </w:r>
      <w:hyperlink w:anchor="AUTO_1984_556" w:history="1">
        <w:r w:rsidRPr="00720D61">
          <w:rPr>
            <w:rStyle w:val="TextoNormalCaracter"/>
          </w:rPr>
          <w:t>556/1984</w:t>
        </w:r>
      </w:hyperlink>
      <w:r>
        <w:t xml:space="preserve">; </w:t>
      </w:r>
      <w:hyperlink w:anchor="AUTO_1984_561" w:history="1">
        <w:r w:rsidRPr="00720D61">
          <w:rPr>
            <w:rStyle w:val="TextoNormalCaracter"/>
          </w:rPr>
          <w:t>561/1984</w:t>
        </w:r>
      </w:hyperlink>
      <w:r>
        <w:t xml:space="preserve">; </w:t>
      </w:r>
      <w:hyperlink w:anchor="AUTO_1984_562" w:history="1">
        <w:r w:rsidRPr="00720D61">
          <w:rPr>
            <w:rStyle w:val="TextoNormalCaracter"/>
          </w:rPr>
          <w:t>562/1984</w:t>
        </w:r>
      </w:hyperlink>
      <w:r>
        <w:t xml:space="preserve">; </w:t>
      </w:r>
      <w:hyperlink w:anchor="AUTO_1984_563" w:history="1">
        <w:r w:rsidRPr="00720D61">
          <w:rPr>
            <w:rStyle w:val="TextoNormalCaracter"/>
          </w:rPr>
          <w:t>563/1984</w:t>
        </w:r>
      </w:hyperlink>
      <w:r>
        <w:t xml:space="preserve">; </w:t>
      </w:r>
      <w:hyperlink w:anchor="AUTO_1984_565" w:history="1">
        <w:r w:rsidRPr="00720D61">
          <w:rPr>
            <w:rStyle w:val="TextoNormalCaracter"/>
          </w:rPr>
          <w:t>565/1984</w:t>
        </w:r>
      </w:hyperlink>
      <w:r>
        <w:t xml:space="preserve">; </w:t>
      </w:r>
      <w:hyperlink w:anchor="AUTO_1984_566" w:history="1">
        <w:r w:rsidRPr="00720D61">
          <w:rPr>
            <w:rStyle w:val="TextoNormalCaracter"/>
          </w:rPr>
          <w:t>566/1984</w:t>
        </w:r>
      </w:hyperlink>
      <w:r>
        <w:t xml:space="preserve">; </w:t>
      </w:r>
      <w:hyperlink w:anchor="AUTO_1984_569" w:history="1">
        <w:r w:rsidRPr="00720D61">
          <w:rPr>
            <w:rStyle w:val="TextoNormalCaracter"/>
          </w:rPr>
          <w:t>569/1984</w:t>
        </w:r>
      </w:hyperlink>
      <w:r>
        <w:t xml:space="preserve">; </w:t>
      </w:r>
      <w:hyperlink w:anchor="AUTO_1984_570" w:history="1">
        <w:r w:rsidRPr="00720D61">
          <w:rPr>
            <w:rStyle w:val="TextoNormalCaracter"/>
          </w:rPr>
          <w:t>570/1984</w:t>
        </w:r>
      </w:hyperlink>
      <w:r>
        <w:t xml:space="preserve">; </w:t>
      </w:r>
      <w:hyperlink w:anchor="AUTO_1984_581" w:history="1">
        <w:r w:rsidRPr="00720D61">
          <w:rPr>
            <w:rStyle w:val="TextoNormalCaracter"/>
          </w:rPr>
          <w:t>581/1984</w:t>
        </w:r>
      </w:hyperlink>
      <w:r>
        <w:t xml:space="preserve">; </w:t>
      </w:r>
      <w:hyperlink w:anchor="AUTO_1984_586" w:history="1">
        <w:r w:rsidRPr="00720D61">
          <w:rPr>
            <w:rStyle w:val="TextoNormalCaracter"/>
          </w:rPr>
          <w:t>586/1984</w:t>
        </w:r>
      </w:hyperlink>
      <w:r>
        <w:t xml:space="preserve">; </w:t>
      </w:r>
      <w:hyperlink w:anchor="AUTO_1984_588" w:history="1">
        <w:r w:rsidRPr="00720D61">
          <w:rPr>
            <w:rStyle w:val="TextoNormalCaracter"/>
          </w:rPr>
          <w:t>588/1984</w:t>
        </w:r>
      </w:hyperlink>
      <w:r>
        <w:t xml:space="preserve">; </w:t>
      </w:r>
      <w:hyperlink w:anchor="AUTO_1984_590" w:history="1">
        <w:r w:rsidRPr="00720D61">
          <w:rPr>
            <w:rStyle w:val="TextoNormalCaracter"/>
          </w:rPr>
          <w:t>590/1984</w:t>
        </w:r>
      </w:hyperlink>
      <w:r>
        <w:t xml:space="preserve">; </w:t>
      </w:r>
      <w:hyperlink w:anchor="AUTO_1984_591" w:history="1">
        <w:r w:rsidRPr="00720D61">
          <w:rPr>
            <w:rStyle w:val="TextoNormalCaracter"/>
          </w:rPr>
          <w:t>591/1984</w:t>
        </w:r>
      </w:hyperlink>
      <w:r>
        <w:t xml:space="preserve">; </w:t>
      </w:r>
      <w:hyperlink w:anchor="AUTO_1984_594" w:history="1">
        <w:r w:rsidRPr="00720D61">
          <w:rPr>
            <w:rStyle w:val="TextoNormalCaracter"/>
          </w:rPr>
          <w:t>594/1984</w:t>
        </w:r>
      </w:hyperlink>
      <w:r>
        <w:t xml:space="preserve">; </w:t>
      </w:r>
      <w:hyperlink w:anchor="AUTO_1984_595" w:history="1">
        <w:r w:rsidRPr="00720D61">
          <w:rPr>
            <w:rStyle w:val="TextoNormalCaracter"/>
          </w:rPr>
          <w:t>595/1984</w:t>
        </w:r>
      </w:hyperlink>
      <w:r>
        <w:t xml:space="preserve">; </w:t>
      </w:r>
      <w:hyperlink w:anchor="AUTO_1984_598" w:history="1">
        <w:r w:rsidRPr="00720D61">
          <w:rPr>
            <w:rStyle w:val="TextoNormalCaracter"/>
          </w:rPr>
          <w:t>598/1984</w:t>
        </w:r>
      </w:hyperlink>
      <w:r>
        <w:t xml:space="preserve">; </w:t>
      </w:r>
      <w:hyperlink w:anchor="AUTO_1984_599" w:history="1">
        <w:r w:rsidRPr="00720D61">
          <w:rPr>
            <w:rStyle w:val="TextoNormalCaracter"/>
          </w:rPr>
          <w:t>599/1984</w:t>
        </w:r>
      </w:hyperlink>
      <w:r>
        <w:t xml:space="preserve">; </w:t>
      </w:r>
      <w:hyperlink w:anchor="AUTO_1984_601" w:history="1">
        <w:r w:rsidRPr="00720D61">
          <w:rPr>
            <w:rStyle w:val="TextoNormalCaracter"/>
          </w:rPr>
          <w:t>601/1984</w:t>
        </w:r>
      </w:hyperlink>
      <w:r>
        <w:t xml:space="preserve">; </w:t>
      </w:r>
      <w:hyperlink w:anchor="AUTO_1984_603" w:history="1">
        <w:r w:rsidRPr="00720D61">
          <w:rPr>
            <w:rStyle w:val="TextoNormalCaracter"/>
          </w:rPr>
          <w:t>603/1984</w:t>
        </w:r>
      </w:hyperlink>
      <w:r>
        <w:t xml:space="preserve">; </w:t>
      </w:r>
      <w:hyperlink w:anchor="AUTO_1984_604" w:history="1">
        <w:r w:rsidRPr="00720D61">
          <w:rPr>
            <w:rStyle w:val="TextoNormalCaracter"/>
          </w:rPr>
          <w:t>604/1984</w:t>
        </w:r>
      </w:hyperlink>
      <w:r>
        <w:t xml:space="preserve">; </w:t>
      </w:r>
      <w:hyperlink w:anchor="AUTO_1984_605" w:history="1">
        <w:r w:rsidRPr="00720D61">
          <w:rPr>
            <w:rStyle w:val="TextoNormalCaracter"/>
          </w:rPr>
          <w:t>605/1984</w:t>
        </w:r>
      </w:hyperlink>
      <w:r>
        <w:t xml:space="preserve">; </w:t>
      </w:r>
      <w:hyperlink w:anchor="AUTO_1984_607" w:history="1">
        <w:r w:rsidRPr="00720D61">
          <w:rPr>
            <w:rStyle w:val="TextoNormalCaracter"/>
          </w:rPr>
          <w:t>607/1984</w:t>
        </w:r>
      </w:hyperlink>
      <w:r>
        <w:t xml:space="preserve">; </w:t>
      </w:r>
      <w:hyperlink w:anchor="AUTO_1984_609" w:history="1">
        <w:r w:rsidRPr="00720D61">
          <w:rPr>
            <w:rStyle w:val="TextoNormalCaracter"/>
          </w:rPr>
          <w:t>609/1984</w:t>
        </w:r>
      </w:hyperlink>
      <w:r>
        <w:t xml:space="preserve">; </w:t>
      </w:r>
      <w:hyperlink w:anchor="AUTO_1984_610" w:history="1">
        <w:r w:rsidRPr="00720D61">
          <w:rPr>
            <w:rStyle w:val="TextoNormalCaracter"/>
          </w:rPr>
          <w:t>610/1984</w:t>
        </w:r>
      </w:hyperlink>
      <w:r>
        <w:t xml:space="preserve">; </w:t>
      </w:r>
      <w:hyperlink w:anchor="AUTO_1984_613" w:history="1">
        <w:r w:rsidRPr="00720D61">
          <w:rPr>
            <w:rStyle w:val="TextoNormalCaracter"/>
          </w:rPr>
          <w:t>613/1984</w:t>
        </w:r>
      </w:hyperlink>
      <w:r>
        <w:t xml:space="preserve">; </w:t>
      </w:r>
      <w:hyperlink w:anchor="AUTO_1984_614" w:history="1">
        <w:r w:rsidRPr="00720D61">
          <w:rPr>
            <w:rStyle w:val="TextoNormalCaracter"/>
          </w:rPr>
          <w:t>614/1984</w:t>
        </w:r>
      </w:hyperlink>
      <w:r>
        <w:t xml:space="preserve">; </w:t>
      </w:r>
      <w:hyperlink w:anchor="AUTO_1984_616" w:history="1">
        <w:r w:rsidRPr="00720D61">
          <w:rPr>
            <w:rStyle w:val="TextoNormalCaracter"/>
          </w:rPr>
          <w:t>616/1984</w:t>
        </w:r>
      </w:hyperlink>
      <w:r>
        <w:t xml:space="preserve">; </w:t>
      </w:r>
      <w:hyperlink w:anchor="AUTO_1984_617" w:history="1">
        <w:r w:rsidRPr="00720D61">
          <w:rPr>
            <w:rStyle w:val="TextoNormalCaracter"/>
          </w:rPr>
          <w:t>617/1984</w:t>
        </w:r>
      </w:hyperlink>
      <w:r>
        <w:t xml:space="preserve">; </w:t>
      </w:r>
      <w:hyperlink w:anchor="AUTO_1984_622" w:history="1">
        <w:r w:rsidRPr="00720D61">
          <w:rPr>
            <w:rStyle w:val="TextoNormalCaracter"/>
          </w:rPr>
          <w:t>622/1984</w:t>
        </w:r>
      </w:hyperlink>
      <w:r>
        <w:t xml:space="preserve">; </w:t>
      </w:r>
      <w:hyperlink w:anchor="AUTO_1984_623" w:history="1">
        <w:r w:rsidRPr="00720D61">
          <w:rPr>
            <w:rStyle w:val="TextoNormalCaracter"/>
          </w:rPr>
          <w:t>623/1984</w:t>
        </w:r>
      </w:hyperlink>
      <w:r>
        <w:t xml:space="preserve">; </w:t>
      </w:r>
      <w:hyperlink w:anchor="AUTO_1984_624" w:history="1">
        <w:r w:rsidRPr="00720D61">
          <w:rPr>
            <w:rStyle w:val="TextoNormalCaracter"/>
          </w:rPr>
          <w:t>624/1984</w:t>
        </w:r>
      </w:hyperlink>
      <w:r>
        <w:t xml:space="preserve">; </w:t>
      </w:r>
      <w:hyperlink w:anchor="AUTO_1984_625" w:history="1">
        <w:r w:rsidRPr="00720D61">
          <w:rPr>
            <w:rStyle w:val="TextoNormalCaracter"/>
          </w:rPr>
          <w:t>625/1984</w:t>
        </w:r>
      </w:hyperlink>
      <w:r>
        <w:t xml:space="preserve">; </w:t>
      </w:r>
      <w:hyperlink w:anchor="AUTO_1984_627" w:history="1">
        <w:r w:rsidRPr="00720D61">
          <w:rPr>
            <w:rStyle w:val="TextoNormalCaracter"/>
          </w:rPr>
          <w:t>627/1984</w:t>
        </w:r>
      </w:hyperlink>
      <w:r>
        <w:t xml:space="preserve">; </w:t>
      </w:r>
      <w:hyperlink w:anchor="AUTO_1984_628" w:history="1">
        <w:r w:rsidRPr="00720D61">
          <w:rPr>
            <w:rStyle w:val="TextoNormalCaracter"/>
          </w:rPr>
          <w:t>628/1984</w:t>
        </w:r>
      </w:hyperlink>
      <w:r>
        <w:t xml:space="preserve">; </w:t>
      </w:r>
      <w:hyperlink w:anchor="AUTO_1984_630" w:history="1">
        <w:r w:rsidRPr="00720D61">
          <w:rPr>
            <w:rStyle w:val="TextoNormalCaracter"/>
          </w:rPr>
          <w:t>630/1984</w:t>
        </w:r>
      </w:hyperlink>
      <w:r>
        <w:t xml:space="preserve">; </w:t>
      </w:r>
      <w:hyperlink w:anchor="AUTO_1984_632" w:history="1">
        <w:r w:rsidRPr="00720D61">
          <w:rPr>
            <w:rStyle w:val="TextoNormalCaracter"/>
          </w:rPr>
          <w:t>632/1984</w:t>
        </w:r>
      </w:hyperlink>
      <w:r>
        <w:t xml:space="preserve">; </w:t>
      </w:r>
      <w:hyperlink w:anchor="AUTO_1984_633" w:history="1">
        <w:r w:rsidRPr="00720D61">
          <w:rPr>
            <w:rStyle w:val="TextoNormalCaracter"/>
          </w:rPr>
          <w:t>633/1984</w:t>
        </w:r>
      </w:hyperlink>
      <w:r>
        <w:t xml:space="preserve">; </w:t>
      </w:r>
      <w:hyperlink w:anchor="AUTO_1984_636" w:history="1">
        <w:r w:rsidRPr="00720D61">
          <w:rPr>
            <w:rStyle w:val="TextoNormalCaracter"/>
          </w:rPr>
          <w:t>636/1984</w:t>
        </w:r>
      </w:hyperlink>
      <w:r>
        <w:t xml:space="preserve">; </w:t>
      </w:r>
      <w:hyperlink w:anchor="AUTO_1984_641" w:history="1">
        <w:r w:rsidRPr="00720D61">
          <w:rPr>
            <w:rStyle w:val="TextoNormalCaracter"/>
          </w:rPr>
          <w:t>641/1984</w:t>
        </w:r>
      </w:hyperlink>
      <w:r>
        <w:t xml:space="preserve">; </w:t>
      </w:r>
      <w:hyperlink w:anchor="AUTO_1984_644" w:history="1">
        <w:r w:rsidRPr="00720D61">
          <w:rPr>
            <w:rStyle w:val="TextoNormalCaracter"/>
          </w:rPr>
          <w:t>644/1984</w:t>
        </w:r>
      </w:hyperlink>
      <w:r>
        <w:t xml:space="preserve">; </w:t>
      </w:r>
      <w:hyperlink w:anchor="AUTO_1984_648" w:history="1">
        <w:r w:rsidRPr="00720D61">
          <w:rPr>
            <w:rStyle w:val="TextoNormalCaracter"/>
          </w:rPr>
          <w:t>648/1984</w:t>
        </w:r>
      </w:hyperlink>
      <w:r>
        <w:t xml:space="preserve">; </w:t>
      </w:r>
      <w:hyperlink w:anchor="AUTO_1984_650" w:history="1">
        <w:r w:rsidRPr="00720D61">
          <w:rPr>
            <w:rStyle w:val="TextoNormalCaracter"/>
          </w:rPr>
          <w:t>650/1984</w:t>
        </w:r>
      </w:hyperlink>
      <w:r>
        <w:t xml:space="preserve">; </w:t>
      </w:r>
      <w:hyperlink w:anchor="AUTO_1984_652" w:history="1">
        <w:r w:rsidRPr="00720D61">
          <w:rPr>
            <w:rStyle w:val="TextoNormalCaracter"/>
          </w:rPr>
          <w:t>652/1984</w:t>
        </w:r>
      </w:hyperlink>
      <w:r>
        <w:t xml:space="preserve">; </w:t>
      </w:r>
      <w:hyperlink w:anchor="AUTO_1984_653" w:history="1">
        <w:r w:rsidRPr="00720D61">
          <w:rPr>
            <w:rStyle w:val="TextoNormalCaracter"/>
          </w:rPr>
          <w:t>653/1984</w:t>
        </w:r>
      </w:hyperlink>
      <w:r>
        <w:t xml:space="preserve">; </w:t>
      </w:r>
      <w:hyperlink w:anchor="AUTO_1984_654" w:history="1">
        <w:r w:rsidRPr="00720D61">
          <w:rPr>
            <w:rStyle w:val="TextoNormalCaracter"/>
          </w:rPr>
          <w:t>654/1984</w:t>
        </w:r>
      </w:hyperlink>
      <w:r>
        <w:t xml:space="preserve">; </w:t>
      </w:r>
      <w:hyperlink w:anchor="AUTO_1984_655" w:history="1">
        <w:r w:rsidRPr="00720D61">
          <w:rPr>
            <w:rStyle w:val="TextoNormalCaracter"/>
          </w:rPr>
          <w:t>655/1984</w:t>
        </w:r>
      </w:hyperlink>
      <w:r>
        <w:t xml:space="preserve">; </w:t>
      </w:r>
      <w:hyperlink w:anchor="AUTO_1984_656" w:history="1">
        <w:r w:rsidRPr="00720D61">
          <w:rPr>
            <w:rStyle w:val="TextoNormalCaracter"/>
          </w:rPr>
          <w:t>656/1984</w:t>
        </w:r>
      </w:hyperlink>
      <w:r>
        <w:t xml:space="preserve">; </w:t>
      </w:r>
      <w:hyperlink w:anchor="AUTO_1984_657" w:history="1">
        <w:r w:rsidRPr="00720D61">
          <w:rPr>
            <w:rStyle w:val="TextoNormalCaracter"/>
          </w:rPr>
          <w:t>657/1984</w:t>
        </w:r>
      </w:hyperlink>
      <w:r>
        <w:t xml:space="preserve">; </w:t>
      </w:r>
      <w:hyperlink w:anchor="AUTO_1984_658" w:history="1">
        <w:r w:rsidRPr="00720D61">
          <w:rPr>
            <w:rStyle w:val="TextoNormalCaracter"/>
          </w:rPr>
          <w:t>658/1984</w:t>
        </w:r>
      </w:hyperlink>
      <w:r>
        <w:t xml:space="preserve">; </w:t>
      </w:r>
      <w:hyperlink w:anchor="AUTO_1984_661" w:history="1">
        <w:r w:rsidRPr="00720D61">
          <w:rPr>
            <w:rStyle w:val="TextoNormalCaracter"/>
          </w:rPr>
          <w:t>661/1984</w:t>
        </w:r>
      </w:hyperlink>
      <w:r>
        <w:t xml:space="preserve">; </w:t>
      </w:r>
      <w:hyperlink w:anchor="AUTO_1984_662" w:history="1">
        <w:r w:rsidRPr="00720D61">
          <w:rPr>
            <w:rStyle w:val="TextoNormalCaracter"/>
          </w:rPr>
          <w:t>662/1984</w:t>
        </w:r>
      </w:hyperlink>
      <w:r>
        <w:t xml:space="preserve">; </w:t>
      </w:r>
      <w:hyperlink w:anchor="AUTO_1984_665" w:history="1">
        <w:r w:rsidRPr="00720D61">
          <w:rPr>
            <w:rStyle w:val="TextoNormalCaracter"/>
          </w:rPr>
          <w:t>665/1984</w:t>
        </w:r>
      </w:hyperlink>
      <w:r>
        <w:t xml:space="preserve">; </w:t>
      </w:r>
      <w:hyperlink w:anchor="AUTO_1984_681" w:history="1">
        <w:r w:rsidRPr="00720D61">
          <w:rPr>
            <w:rStyle w:val="TextoNormalCaracter"/>
          </w:rPr>
          <w:t>681/1984</w:t>
        </w:r>
      </w:hyperlink>
      <w:r>
        <w:t xml:space="preserve">; </w:t>
      </w:r>
      <w:hyperlink w:anchor="AUTO_1984_682" w:history="1">
        <w:r w:rsidRPr="00720D61">
          <w:rPr>
            <w:rStyle w:val="TextoNormalCaracter"/>
          </w:rPr>
          <w:t>682/1984</w:t>
        </w:r>
      </w:hyperlink>
      <w:r>
        <w:t xml:space="preserve">; </w:t>
      </w:r>
      <w:hyperlink w:anchor="AUTO_1984_684" w:history="1">
        <w:r w:rsidRPr="00720D61">
          <w:rPr>
            <w:rStyle w:val="TextoNormalCaracter"/>
          </w:rPr>
          <w:t>684/1984</w:t>
        </w:r>
      </w:hyperlink>
      <w:r>
        <w:t xml:space="preserve">; </w:t>
      </w:r>
      <w:hyperlink w:anchor="AUTO_1984_688" w:history="1">
        <w:r w:rsidRPr="00720D61">
          <w:rPr>
            <w:rStyle w:val="TextoNormalCaracter"/>
          </w:rPr>
          <w:t>688/1984</w:t>
        </w:r>
      </w:hyperlink>
      <w:r>
        <w:t xml:space="preserve">; </w:t>
      </w:r>
      <w:hyperlink w:anchor="AUTO_1984_689" w:history="1">
        <w:r w:rsidRPr="00720D61">
          <w:rPr>
            <w:rStyle w:val="TextoNormalCaracter"/>
          </w:rPr>
          <w:t>689/1984</w:t>
        </w:r>
      </w:hyperlink>
      <w:r>
        <w:t xml:space="preserve">; </w:t>
      </w:r>
      <w:hyperlink w:anchor="AUTO_1984_691" w:history="1">
        <w:r w:rsidRPr="00720D61">
          <w:rPr>
            <w:rStyle w:val="TextoNormalCaracter"/>
          </w:rPr>
          <w:t>691/1984</w:t>
        </w:r>
      </w:hyperlink>
      <w:r>
        <w:t xml:space="preserve">; </w:t>
      </w:r>
      <w:hyperlink w:anchor="AUTO_1984_692" w:history="1">
        <w:r w:rsidRPr="00720D61">
          <w:rPr>
            <w:rStyle w:val="TextoNormalCaracter"/>
          </w:rPr>
          <w:t>692/1984</w:t>
        </w:r>
      </w:hyperlink>
      <w:r>
        <w:t xml:space="preserve">; </w:t>
      </w:r>
      <w:hyperlink w:anchor="AUTO_1984_693" w:history="1">
        <w:r w:rsidRPr="00720D61">
          <w:rPr>
            <w:rStyle w:val="TextoNormalCaracter"/>
          </w:rPr>
          <w:t>693/1984</w:t>
        </w:r>
      </w:hyperlink>
      <w:r>
        <w:t xml:space="preserve">; </w:t>
      </w:r>
      <w:hyperlink w:anchor="AUTO_1984_694" w:history="1">
        <w:r w:rsidRPr="00720D61">
          <w:rPr>
            <w:rStyle w:val="TextoNormalCaracter"/>
          </w:rPr>
          <w:t>694/1984</w:t>
        </w:r>
      </w:hyperlink>
      <w:r>
        <w:t xml:space="preserve">; </w:t>
      </w:r>
      <w:hyperlink w:anchor="AUTO_1984_700" w:history="1">
        <w:r w:rsidRPr="00720D61">
          <w:rPr>
            <w:rStyle w:val="TextoNormalCaracter"/>
          </w:rPr>
          <w:t>700/1984</w:t>
        </w:r>
      </w:hyperlink>
      <w:r>
        <w:t xml:space="preserve">; </w:t>
      </w:r>
      <w:hyperlink w:anchor="AUTO_1984_701" w:history="1">
        <w:r w:rsidRPr="00720D61">
          <w:rPr>
            <w:rStyle w:val="TextoNormalCaracter"/>
          </w:rPr>
          <w:t>701/1984</w:t>
        </w:r>
      </w:hyperlink>
      <w:r>
        <w:t xml:space="preserve">; </w:t>
      </w:r>
      <w:hyperlink w:anchor="AUTO_1984_702" w:history="1">
        <w:r w:rsidRPr="00720D61">
          <w:rPr>
            <w:rStyle w:val="TextoNormalCaracter"/>
          </w:rPr>
          <w:t>702/1984</w:t>
        </w:r>
      </w:hyperlink>
      <w:r>
        <w:t xml:space="preserve">; </w:t>
      </w:r>
      <w:hyperlink w:anchor="AUTO_1984_703" w:history="1">
        <w:r w:rsidRPr="00720D61">
          <w:rPr>
            <w:rStyle w:val="TextoNormalCaracter"/>
          </w:rPr>
          <w:t>703/1984</w:t>
        </w:r>
      </w:hyperlink>
      <w:r>
        <w:t xml:space="preserve">; </w:t>
      </w:r>
      <w:hyperlink w:anchor="AUTO_1984_704" w:history="1">
        <w:r w:rsidRPr="00720D61">
          <w:rPr>
            <w:rStyle w:val="TextoNormalCaracter"/>
          </w:rPr>
          <w:t>704/1984</w:t>
        </w:r>
      </w:hyperlink>
      <w:r>
        <w:t xml:space="preserve">; </w:t>
      </w:r>
      <w:hyperlink w:anchor="AUTO_1984_706" w:history="1">
        <w:r w:rsidRPr="00720D61">
          <w:rPr>
            <w:rStyle w:val="TextoNormalCaracter"/>
          </w:rPr>
          <w:t>706/1984</w:t>
        </w:r>
      </w:hyperlink>
      <w:r>
        <w:t xml:space="preserve">; </w:t>
      </w:r>
      <w:hyperlink w:anchor="AUTO_1984_709" w:history="1">
        <w:r w:rsidRPr="00720D61">
          <w:rPr>
            <w:rStyle w:val="TextoNormalCaracter"/>
          </w:rPr>
          <w:t>709/1984</w:t>
        </w:r>
      </w:hyperlink>
      <w:r>
        <w:t xml:space="preserve">; </w:t>
      </w:r>
      <w:hyperlink w:anchor="AUTO_1984_710" w:history="1">
        <w:r w:rsidRPr="00720D61">
          <w:rPr>
            <w:rStyle w:val="TextoNormalCaracter"/>
          </w:rPr>
          <w:t>710/1984</w:t>
        </w:r>
      </w:hyperlink>
      <w:r>
        <w:t xml:space="preserve">; </w:t>
      </w:r>
      <w:hyperlink w:anchor="AUTO_1984_711" w:history="1">
        <w:r w:rsidRPr="00720D61">
          <w:rPr>
            <w:rStyle w:val="TextoNormalCaracter"/>
          </w:rPr>
          <w:t>711/1984</w:t>
        </w:r>
      </w:hyperlink>
      <w:r>
        <w:t xml:space="preserve">; </w:t>
      </w:r>
      <w:hyperlink w:anchor="AUTO_1984_713" w:history="1">
        <w:r w:rsidRPr="00720D61">
          <w:rPr>
            <w:rStyle w:val="TextoNormalCaracter"/>
          </w:rPr>
          <w:t>713/1984</w:t>
        </w:r>
      </w:hyperlink>
      <w:r>
        <w:t xml:space="preserve">; </w:t>
      </w:r>
      <w:hyperlink w:anchor="AUTO_1984_715" w:history="1">
        <w:r w:rsidRPr="00720D61">
          <w:rPr>
            <w:rStyle w:val="TextoNormalCaracter"/>
          </w:rPr>
          <w:t>715/1984</w:t>
        </w:r>
      </w:hyperlink>
      <w:r>
        <w:t xml:space="preserve">; </w:t>
      </w:r>
      <w:hyperlink w:anchor="AUTO_1984_716" w:history="1">
        <w:r w:rsidRPr="00720D61">
          <w:rPr>
            <w:rStyle w:val="TextoNormalCaracter"/>
          </w:rPr>
          <w:t>716/1984</w:t>
        </w:r>
      </w:hyperlink>
      <w:r>
        <w:t xml:space="preserve">; </w:t>
      </w:r>
      <w:hyperlink w:anchor="AUTO_1984_717" w:history="1">
        <w:r w:rsidRPr="00720D61">
          <w:rPr>
            <w:rStyle w:val="TextoNormalCaracter"/>
          </w:rPr>
          <w:t>717/1984</w:t>
        </w:r>
      </w:hyperlink>
      <w:r>
        <w:t xml:space="preserve">; </w:t>
      </w:r>
      <w:hyperlink w:anchor="AUTO_1984_719" w:history="1">
        <w:r w:rsidRPr="00720D61">
          <w:rPr>
            <w:rStyle w:val="TextoNormalCaracter"/>
          </w:rPr>
          <w:t>719/1984</w:t>
        </w:r>
      </w:hyperlink>
      <w:r>
        <w:t xml:space="preserve">; </w:t>
      </w:r>
      <w:hyperlink w:anchor="AUTO_1984_721" w:history="1">
        <w:r w:rsidRPr="00720D61">
          <w:rPr>
            <w:rStyle w:val="TextoNormalCaracter"/>
          </w:rPr>
          <w:t>721/1984</w:t>
        </w:r>
      </w:hyperlink>
      <w:r>
        <w:t xml:space="preserve">; </w:t>
      </w:r>
      <w:hyperlink w:anchor="AUTO_1984_724" w:history="1">
        <w:r w:rsidRPr="00720D61">
          <w:rPr>
            <w:rStyle w:val="TextoNormalCaracter"/>
          </w:rPr>
          <w:t>724/1984</w:t>
        </w:r>
      </w:hyperlink>
      <w:r>
        <w:t xml:space="preserve">; </w:t>
      </w:r>
      <w:hyperlink w:anchor="AUTO_1984_725" w:history="1">
        <w:r w:rsidRPr="00720D61">
          <w:rPr>
            <w:rStyle w:val="TextoNormalCaracter"/>
          </w:rPr>
          <w:t>725/1984</w:t>
        </w:r>
      </w:hyperlink>
      <w:r>
        <w:t xml:space="preserve">; </w:t>
      </w:r>
      <w:hyperlink w:anchor="AUTO_1984_732" w:history="1">
        <w:r w:rsidRPr="00720D61">
          <w:rPr>
            <w:rStyle w:val="TextoNormalCaracter"/>
          </w:rPr>
          <w:t>732/1984</w:t>
        </w:r>
      </w:hyperlink>
      <w:r>
        <w:t xml:space="preserve">; </w:t>
      </w:r>
      <w:hyperlink w:anchor="AUTO_1984_735" w:history="1">
        <w:r w:rsidRPr="00720D61">
          <w:rPr>
            <w:rStyle w:val="TextoNormalCaracter"/>
          </w:rPr>
          <w:t>735/1984</w:t>
        </w:r>
      </w:hyperlink>
      <w:r>
        <w:t xml:space="preserve">; </w:t>
      </w:r>
      <w:hyperlink w:anchor="AUTO_1984_737" w:history="1">
        <w:r w:rsidRPr="00720D61">
          <w:rPr>
            <w:rStyle w:val="TextoNormalCaracter"/>
          </w:rPr>
          <w:t>737/1984</w:t>
        </w:r>
      </w:hyperlink>
      <w:r>
        <w:t xml:space="preserve">; </w:t>
      </w:r>
      <w:hyperlink w:anchor="AUTO_1984_738" w:history="1">
        <w:r w:rsidRPr="00720D61">
          <w:rPr>
            <w:rStyle w:val="TextoNormalCaracter"/>
          </w:rPr>
          <w:t>738/1984</w:t>
        </w:r>
      </w:hyperlink>
      <w:r>
        <w:t xml:space="preserve">; </w:t>
      </w:r>
      <w:hyperlink w:anchor="AUTO_1984_739" w:history="1">
        <w:r w:rsidRPr="00720D61">
          <w:rPr>
            <w:rStyle w:val="TextoNormalCaracter"/>
          </w:rPr>
          <w:t>739/1984</w:t>
        </w:r>
      </w:hyperlink>
      <w:r>
        <w:t xml:space="preserve">; </w:t>
      </w:r>
      <w:hyperlink w:anchor="AUTO_1984_741" w:history="1">
        <w:r w:rsidRPr="00720D61">
          <w:rPr>
            <w:rStyle w:val="TextoNormalCaracter"/>
          </w:rPr>
          <w:t>741/1984</w:t>
        </w:r>
      </w:hyperlink>
      <w:r>
        <w:t xml:space="preserve">; </w:t>
      </w:r>
      <w:hyperlink w:anchor="AUTO_1984_743" w:history="1">
        <w:r w:rsidRPr="00720D61">
          <w:rPr>
            <w:rStyle w:val="TextoNormalCaracter"/>
          </w:rPr>
          <w:t>743/1984</w:t>
        </w:r>
      </w:hyperlink>
      <w:r>
        <w:t xml:space="preserve">; </w:t>
      </w:r>
      <w:hyperlink w:anchor="AUTO_1984_745" w:history="1">
        <w:r w:rsidRPr="00720D61">
          <w:rPr>
            <w:rStyle w:val="TextoNormalCaracter"/>
          </w:rPr>
          <w:t>745/1984</w:t>
        </w:r>
      </w:hyperlink>
      <w:r>
        <w:t xml:space="preserve">; </w:t>
      </w:r>
      <w:hyperlink w:anchor="AUTO_1984_746" w:history="1">
        <w:r w:rsidRPr="00720D61">
          <w:rPr>
            <w:rStyle w:val="TextoNormalCaracter"/>
          </w:rPr>
          <w:t>746/1984</w:t>
        </w:r>
      </w:hyperlink>
      <w:r>
        <w:t xml:space="preserve">; </w:t>
      </w:r>
      <w:hyperlink w:anchor="AUTO_1984_747" w:history="1">
        <w:r w:rsidRPr="00720D61">
          <w:rPr>
            <w:rStyle w:val="TextoNormalCaracter"/>
          </w:rPr>
          <w:t>747/1984</w:t>
        </w:r>
      </w:hyperlink>
      <w:r>
        <w:t xml:space="preserve">; </w:t>
      </w:r>
      <w:hyperlink w:anchor="AUTO_1984_748" w:history="1">
        <w:r w:rsidRPr="00720D61">
          <w:rPr>
            <w:rStyle w:val="TextoNormalCaracter"/>
          </w:rPr>
          <w:t>748/1984</w:t>
        </w:r>
      </w:hyperlink>
      <w:r>
        <w:t xml:space="preserve">; </w:t>
      </w:r>
      <w:hyperlink w:anchor="AUTO_1984_751" w:history="1">
        <w:r w:rsidRPr="00720D61">
          <w:rPr>
            <w:rStyle w:val="TextoNormalCaracter"/>
          </w:rPr>
          <w:t>751/1984</w:t>
        </w:r>
      </w:hyperlink>
      <w:r>
        <w:t xml:space="preserve">; </w:t>
      </w:r>
      <w:hyperlink w:anchor="AUTO_1984_758" w:history="1">
        <w:r w:rsidRPr="00720D61">
          <w:rPr>
            <w:rStyle w:val="TextoNormalCaracter"/>
          </w:rPr>
          <w:t>758/1984</w:t>
        </w:r>
      </w:hyperlink>
      <w:r>
        <w:t xml:space="preserve">; </w:t>
      </w:r>
      <w:hyperlink w:anchor="AUTO_1984_759" w:history="1">
        <w:r w:rsidRPr="00720D61">
          <w:rPr>
            <w:rStyle w:val="TextoNormalCaracter"/>
          </w:rPr>
          <w:t>759/1984</w:t>
        </w:r>
      </w:hyperlink>
      <w:r>
        <w:t xml:space="preserve">; </w:t>
      </w:r>
      <w:hyperlink w:anchor="AUTO_1984_762" w:history="1">
        <w:r w:rsidRPr="00720D61">
          <w:rPr>
            <w:rStyle w:val="TextoNormalCaracter"/>
          </w:rPr>
          <w:t>762/1984</w:t>
        </w:r>
      </w:hyperlink>
      <w:r>
        <w:t xml:space="preserve">; </w:t>
      </w:r>
      <w:hyperlink w:anchor="AUTO_1984_763" w:history="1">
        <w:r w:rsidRPr="00720D61">
          <w:rPr>
            <w:rStyle w:val="TextoNormalCaracter"/>
          </w:rPr>
          <w:t>763/1984</w:t>
        </w:r>
      </w:hyperlink>
      <w:r>
        <w:t xml:space="preserve">; </w:t>
      </w:r>
      <w:hyperlink w:anchor="AUTO_1984_765" w:history="1">
        <w:r w:rsidRPr="00720D61">
          <w:rPr>
            <w:rStyle w:val="TextoNormalCaracter"/>
          </w:rPr>
          <w:t>765/1984</w:t>
        </w:r>
      </w:hyperlink>
      <w:r>
        <w:t xml:space="preserve">; </w:t>
      </w:r>
      <w:hyperlink w:anchor="AUTO_1984_769" w:history="1">
        <w:r w:rsidRPr="00720D61">
          <w:rPr>
            <w:rStyle w:val="TextoNormalCaracter"/>
          </w:rPr>
          <w:t>769/1984</w:t>
        </w:r>
      </w:hyperlink>
      <w:r>
        <w:t xml:space="preserve">; </w:t>
      </w:r>
      <w:hyperlink w:anchor="AUTO_1984_775" w:history="1">
        <w:r w:rsidRPr="00720D61">
          <w:rPr>
            <w:rStyle w:val="TextoNormalCaracter"/>
          </w:rPr>
          <w:t>775/1984</w:t>
        </w:r>
      </w:hyperlink>
      <w:r>
        <w:t xml:space="preserve">; </w:t>
      </w:r>
      <w:hyperlink w:anchor="AUTO_1984_776" w:history="1">
        <w:r w:rsidRPr="00720D61">
          <w:rPr>
            <w:rStyle w:val="TextoNormalCaracter"/>
          </w:rPr>
          <w:t>776/1984</w:t>
        </w:r>
      </w:hyperlink>
      <w:r>
        <w:t xml:space="preserve">; </w:t>
      </w:r>
      <w:hyperlink w:anchor="AUTO_1984_777" w:history="1">
        <w:r w:rsidRPr="00720D61">
          <w:rPr>
            <w:rStyle w:val="TextoNormalCaracter"/>
          </w:rPr>
          <w:t>777/1984</w:t>
        </w:r>
      </w:hyperlink>
      <w:r>
        <w:t xml:space="preserve">; </w:t>
      </w:r>
      <w:hyperlink w:anchor="AUTO_1984_778" w:history="1">
        <w:r w:rsidRPr="00720D61">
          <w:rPr>
            <w:rStyle w:val="TextoNormalCaracter"/>
          </w:rPr>
          <w:t>778/1984</w:t>
        </w:r>
      </w:hyperlink>
      <w:r>
        <w:t xml:space="preserve">; </w:t>
      </w:r>
      <w:hyperlink w:anchor="AUTO_1984_780" w:history="1">
        <w:r w:rsidRPr="00720D61">
          <w:rPr>
            <w:rStyle w:val="TextoNormalCaracter"/>
          </w:rPr>
          <w:t>780/1984</w:t>
        </w:r>
      </w:hyperlink>
      <w:r>
        <w:t xml:space="preserve">; </w:t>
      </w:r>
      <w:hyperlink w:anchor="AUTO_1984_787" w:history="1">
        <w:r w:rsidRPr="00720D61">
          <w:rPr>
            <w:rStyle w:val="TextoNormalCaracter"/>
          </w:rPr>
          <w:t>787/1984</w:t>
        </w:r>
      </w:hyperlink>
      <w:r>
        <w:t xml:space="preserve">; </w:t>
      </w:r>
      <w:hyperlink w:anchor="AUTO_1984_788" w:history="1">
        <w:r w:rsidRPr="00720D61">
          <w:rPr>
            <w:rStyle w:val="TextoNormalCaracter"/>
          </w:rPr>
          <w:t>788/1984</w:t>
        </w:r>
      </w:hyperlink>
      <w:r>
        <w:t xml:space="preserve">; </w:t>
      </w:r>
      <w:hyperlink w:anchor="AUTO_1984_790" w:history="1">
        <w:r w:rsidRPr="00720D61">
          <w:rPr>
            <w:rStyle w:val="TextoNormalCaracter"/>
          </w:rPr>
          <w:t>790/1984</w:t>
        </w:r>
      </w:hyperlink>
      <w:r>
        <w:t xml:space="preserve">; </w:t>
      </w:r>
      <w:hyperlink w:anchor="AUTO_1984_791" w:history="1">
        <w:r w:rsidRPr="00720D61">
          <w:rPr>
            <w:rStyle w:val="TextoNormalCaracter"/>
          </w:rPr>
          <w:t>791/1984</w:t>
        </w:r>
      </w:hyperlink>
      <w:r>
        <w:t xml:space="preserve">;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t>Artículo 51.</w:t>
      </w:r>
      <w:r w:rsidRPr="00720D61">
        <w:rPr>
          <w:rStyle w:val="TextoNormalCaracter"/>
        </w:rPr>
        <w:t>-</w:t>
      </w:r>
      <w:r>
        <w:t xml:space="preserve"> Sentencia </w:t>
      </w:r>
      <w:hyperlink w:anchor="SENTENCIA_1984_112" w:history="1">
        <w:r w:rsidRPr="00720D61">
          <w:rPr>
            <w:rStyle w:val="TextoNormalCaracter"/>
          </w:rPr>
          <w:t>112/1984</w:t>
        </w:r>
      </w:hyperlink>
      <w:r>
        <w:t>, f. 1.</w:t>
      </w:r>
    </w:p>
    <w:p w:rsidR="00720D61" w:rsidRDefault="00720D61" w:rsidP="00720D61">
      <w:pPr>
        <w:pStyle w:val="SangriaIzquierdaArticulo"/>
      </w:pPr>
      <w:r>
        <w:t xml:space="preserve">Autos </w:t>
      </w:r>
      <w:hyperlink w:anchor="AUTO_1984_514" w:history="1">
        <w:r w:rsidRPr="00720D61">
          <w:rPr>
            <w:rStyle w:val="TextoNormalCaracter"/>
          </w:rPr>
          <w:t>514/1984</w:t>
        </w:r>
      </w:hyperlink>
      <w:r>
        <w:t xml:space="preserve">; </w:t>
      </w:r>
      <w:hyperlink w:anchor="AUTO_1984_638" w:history="1">
        <w:r w:rsidRPr="00720D61">
          <w:rPr>
            <w:rStyle w:val="TextoNormalCaracter"/>
          </w:rPr>
          <w:t>638/1984</w:t>
        </w:r>
      </w:hyperlink>
      <w:r>
        <w:t>.</w:t>
      </w:r>
    </w:p>
    <w:p w:rsidR="00720D61" w:rsidRDefault="00720D61" w:rsidP="00720D61">
      <w:pPr>
        <w:pStyle w:val="SangriaFrancesaArticulo"/>
      </w:pPr>
      <w:r w:rsidRPr="00720D61">
        <w:rPr>
          <w:rStyle w:val="TextoNormalNegritaCaracter"/>
        </w:rPr>
        <w:t>Artículo 51.1.</w:t>
      </w:r>
      <w:r w:rsidRPr="00720D61">
        <w:rPr>
          <w:rStyle w:val="TextoNormalCaracter"/>
        </w:rPr>
        <w:t>-</w:t>
      </w:r>
      <w:r>
        <w:t xml:space="preserve"> Autos </w:t>
      </w:r>
      <w:hyperlink w:anchor="AUTO_1984_514" w:history="1">
        <w:r w:rsidRPr="00720D61">
          <w:rPr>
            <w:rStyle w:val="TextoNormalCaracter"/>
          </w:rPr>
          <w:t>514/1984</w:t>
        </w:r>
      </w:hyperlink>
      <w:r>
        <w:t xml:space="preserve">; </w:t>
      </w:r>
      <w:hyperlink w:anchor="AUTO_1984_680" w:history="1">
        <w:r w:rsidRPr="00720D61">
          <w:rPr>
            <w:rStyle w:val="TextoNormalCaracter"/>
          </w:rPr>
          <w:t>680/1984</w:t>
        </w:r>
      </w:hyperlink>
      <w:r>
        <w:t>.</w:t>
      </w:r>
    </w:p>
    <w:p w:rsidR="00720D61" w:rsidRDefault="00720D61" w:rsidP="00720D61">
      <w:pPr>
        <w:pStyle w:val="SangriaFrancesaArticulo"/>
      </w:pPr>
      <w:r w:rsidRPr="00720D61">
        <w:rPr>
          <w:rStyle w:val="TextoNormalNegritaCaracter"/>
        </w:rPr>
        <w:t>Artículo 52.</w:t>
      </w:r>
      <w:r w:rsidRPr="00720D61">
        <w:rPr>
          <w:rStyle w:val="TextoNormalCaracter"/>
        </w:rPr>
        <w:t>-</w:t>
      </w:r>
      <w:r>
        <w:t xml:space="preserve"> Sentencias </w:t>
      </w:r>
      <w:hyperlink w:anchor="SENTENCIA_1984_88" w:history="1">
        <w:r w:rsidRPr="00720D61">
          <w:rPr>
            <w:rStyle w:val="TextoNormalCaracter"/>
          </w:rPr>
          <w:t>88/1984</w:t>
        </w:r>
      </w:hyperlink>
      <w:r>
        <w:t xml:space="preserve">, f. 2; </w:t>
      </w:r>
      <w:hyperlink w:anchor="SENTENCIA_1984_112" w:history="1">
        <w:r w:rsidRPr="00720D61">
          <w:rPr>
            <w:rStyle w:val="TextoNormalCaracter"/>
          </w:rPr>
          <w:t>112/1984</w:t>
        </w:r>
      </w:hyperlink>
      <w:r>
        <w:t>, f. 1.</w:t>
      </w:r>
    </w:p>
    <w:p w:rsidR="00720D61" w:rsidRDefault="00720D61" w:rsidP="00720D61">
      <w:pPr>
        <w:pStyle w:val="SangriaFrancesaArticulo"/>
      </w:pPr>
      <w:r w:rsidRPr="00720D61">
        <w:rPr>
          <w:rStyle w:val="TextoNormalNegritaCaracter"/>
        </w:rPr>
        <w:t>Artículo 52.1.</w:t>
      </w:r>
      <w:r w:rsidRPr="00720D61">
        <w:rPr>
          <w:rStyle w:val="TextoNormalCaracter"/>
        </w:rPr>
        <w:t>-</w:t>
      </w:r>
      <w:r>
        <w:t xml:space="preserve"> Sentencia </w:t>
      </w:r>
      <w:hyperlink w:anchor="SENTENCIA_1984_88" w:history="1">
        <w:r w:rsidRPr="00720D61">
          <w:rPr>
            <w:rStyle w:val="TextoNormalCaracter"/>
          </w:rPr>
          <w:t>88/1984</w:t>
        </w:r>
      </w:hyperlink>
      <w:r>
        <w:t>, f. 1.</w:t>
      </w:r>
    </w:p>
    <w:p w:rsidR="00720D61" w:rsidRDefault="00720D61" w:rsidP="00720D61">
      <w:pPr>
        <w:pStyle w:val="SangriaIzquierdaArticulo"/>
      </w:pPr>
      <w:r>
        <w:t xml:space="preserve">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52.2.</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53 b).</w:t>
      </w:r>
      <w:r w:rsidRPr="00720D61">
        <w:rPr>
          <w:rStyle w:val="TextoNormalCaracter"/>
        </w:rPr>
        <w:t>-</w:t>
      </w:r>
      <w:r>
        <w:t xml:space="preserve"> Sentencia </w:t>
      </w:r>
      <w:hyperlink w:anchor="SENTENCIA_1984_90" w:history="1">
        <w:r w:rsidRPr="00720D61">
          <w:rPr>
            <w:rStyle w:val="TextoNormalCaracter"/>
          </w:rPr>
          <w:t>90/1984</w:t>
        </w:r>
      </w:hyperlink>
      <w:r>
        <w:t>, f. 4.</w:t>
      </w:r>
    </w:p>
    <w:p w:rsidR="00720D61" w:rsidRDefault="00720D61" w:rsidP="00720D61">
      <w:pPr>
        <w:pStyle w:val="SangriaFrancesaArticulo"/>
      </w:pPr>
      <w:r w:rsidRPr="00720D61">
        <w:rPr>
          <w:rStyle w:val="TextoNormalNegritaCaracter"/>
        </w:rPr>
        <w:t>Artículo 54.</w:t>
      </w:r>
      <w:r w:rsidRPr="00720D61">
        <w:rPr>
          <w:rStyle w:val="TextoNormalCaracter"/>
        </w:rPr>
        <w:t>-</w:t>
      </w:r>
      <w:r>
        <w:t xml:space="preserve"> Sentencias </w:t>
      </w:r>
      <w:hyperlink w:anchor="SENTENCIA_1984_98" w:history="1">
        <w:r w:rsidRPr="00720D61">
          <w:rPr>
            <w:rStyle w:val="TextoNormalCaracter"/>
          </w:rPr>
          <w:t>98/1984</w:t>
        </w:r>
      </w:hyperlink>
      <w:r>
        <w:t xml:space="preserve">, f. 5; </w:t>
      </w:r>
      <w:hyperlink w:anchor="SENTENCIA_1984_126" w:history="1">
        <w:r w:rsidRPr="00720D61">
          <w:rPr>
            <w:rStyle w:val="TextoNormalCaracter"/>
          </w:rPr>
          <w:t>126/1984</w:t>
        </w:r>
      </w:hyperlink>
      <w:r>
        <w:t>, f. 6.</w:t>
      </w:r>
    </w:p>
    <w:p w:rsidR="00720D61" w:rsidRDefault="00720D61" w:rsidP="00720D61">
      <w:pPr>
        <w:pStyle w:val="SangriaIzquierdaArticulo"/>
      </w:pPr>
      <w:r>
        <w:t xml:space="preserve">Autos </w:t>
      </w:r>
      <w:hyperlink w:anchor="AUTO_1984_557" w:history="1">
        <w:r w:rsidRPr="00720D61">
          <w:rPr>
            <w:rStyle w:val="TextoNormalCaracter"/>
          </w:rPr>
          <w:t>557/1984</w:t>
        </w:r>
      </w:hyperlink>
      <w:r>
        <w:t xml:space="preserve">; </w:t>
      </w:r>
      <w:hyperlink w:anchor="AUTO_1984_585" w:history="1">
        <w:r w:rsidRPr="00720D61">
          <w:rPr>
            <w:rStyle w:val="TextoNormalCaracter"/>
          </w:rPr>
          <w:t>585/1984</w:t>
        </w:r>
      </w:hyperlink>
      <w:r>
        <w:t xml:space="preserve">; </w:t>
      </w:r>
      <w:hyperlink w:anchor="AUTO_1984_738" w:history="1">
        <w:r w:rsidRPr="00720D61">
          <w:rPr>
            <w:rStyle w:val="TextoNormalCaracter"/>
          </w:rPr>
          <w:t>738/1984</w:t>
        </w:r>
      </w:hyperlink>
      <w:r>
        <w:t>.</w:t>
      </w:r>
    </w:p>
    <w:p w:rsidR="00720D61" w:rsidRDefault="00720D61" w:rsidP="00720D61">
      <w:pPr>
        <w:pStyle w:val="SangriaFrancesaArticulo"/>
      </w:pPr>
      <w:r w:rsidRPr="00720D61">
        <w:rPr>
          <w:rStyle w:val="TextoNormalNegritaCaracter"/>
        </w:rPr>
        <w:t>Artículo 55.</w:t>
      </w:r>
      <w:r w:rsidRPr="00720D61">
        <w:rPr>
          <w:rStyle w:val="TextoNormalCaracter"/>
        </w:rPr>
        <w:t>-</w:t>
      </w:r>
      <w:r>
        <w:t xml:space="preserve"> Sentencias </w:t>
      </w:r>
      <w:hyperlink w:anchor="SENTENCIA_1984_105" w:history="1">
        <w:r w:rsidRPr="00720D61">
          <w:rPr>
            <w:rStyle w:val="TextoNormalCaracter"/>
          </w:rPr>
          <w:t>105/1984</w:t>
        </w:r>
      </w:hyperlink>
      <w:r>
        <w:t xml:space="preserve">, f. 5; </w:t>
      </w:r>
      <w:hyperlink w:anchor="SENTENCIA_1984_115" w:history="1">
        <w:r w:rsidRPr="00720D61">
          <w:rPr>
            <w:rStyle w:val="TextoNormalCaracter"/>
          </w:rPr>
          <w:t>115/1984</w:t>
        </w:r>
      </w:hyperlink>
      <w:r>
        <w:t>, f. 4.</w:t>
      </w:r>
    </w:p>
    <w:p w:rsidR="00720D61" w:rsidRDefault="00720D61" w:rsidP="00720D61">
      <w:pPr>
        <w:pStyle w:val="SangriaFrancesaArticulo"/>
      </w:pPr>
      <w:r w:rsidRPr="00720D61">
        <w:rPr>
          <w:rStyle w:val="TextoNormalNegritaCaracter"/>
        </w:rPr>
        <w:t>Artículo 55.1.</w:t>
      </w:r>
      <w:r w:rsidRPr="00720D61">
        <w:rPr>
          <w:rStyle w:val="TextoNormalCaracter"/>
        </w:rPr>
        <w:t>-</w:t>
      </w:r>
      <w:r>
        <w:t xml:space="preserve"> Sentencias </w:t>
      </w:r>
      <w:hyperlink w:anchor="SENTENCIA_1984_93" w:history="1">
        <w:r w:rsidRPr="00720D61">
          <w:rPr>
            <w:rStyle w:val="TextoNormalCaracter"/>
          </w:rPr>
          <w:t>93/1984</w:t>
        </w:r>
      </w:hyperlink>
      <w:r>
        <w:t xml:space="preserve">, f. 7; </w:t>
      </w:r>
      <w:hyperlink w:anchor="SENTENCIA_1984_102" w:history="1">
        <w:r w:rsidRPr="00720D61">
          <w:rPr>
            <w:rStyle w:val="TextoNormalCaracter"/>
          </w:rPr>
          <w:t>102/1984</w:t>
        </w:r>
      </w:hyperlink>
      <w:r>
        <w:t xml:space="preserve">, f. 6; </w:t>
      </w:r>
      <w:hyperlink w:anchor="SENTENCIA_1984_108" w:history="1">
        <w:r w:rsidRPr="00720D61">
          <w:rPr>
            <w:rStyle w:val="TextoNormalCaracter"/>
          </w:rPr>
          <w:t>108/1984</w:t>
        </w:r>
      </w:hyperlink>
      <w:r>
        <w:t xml:space="preserve">, f. 5; </w:t>
      </w:r>
      <w:hyperlink w:anchor="SENTENCIA_1984_109" w:history="1">
        <w:r w:rsidRPr="00720D61">
          <w:rPr>
            <w:rStyle w:val="TextoNormalCaracter"/>
          </w:rPr>
          <w:t>109/1984</w:t>
        </w:r>
      </w:hyperlink>
      <w:r>
        <w:t xml:space="preserve">, f. 6; </w:t>
      </w:r>
      <w:hyperlink w:anchor="SENTENCIA_1984_111" w:history="1">
        <w:r w:rsidRPr="00720D61">
          <w:rPr>
            <w:rStyle w:val="TextoNormalCaracter"/>
          </w:rPr>
          <w:t>111/1984</w:t>
        </w:r>
      </w:hyperlink>
      <w:r>
        <w:t xml:space="preserve">, f. 7; </w:t>
      </w:r>
      <w:hyperlink w:anchor="SENTENCIA_1984_126" w:history="1">
        <w:r w:rsidRPr="00720D61">
          <w:rPr>
            <w:rStyle w:val="TextoNormalCaracter"/>
          </w:rPr>
          <w:t>126/1984</w:t>
        </w:r>
      </w:hyperlink>
      <w:r>
        <w:t>, ff. 5, 6.</w:t>
      </w:r>
    </w:p>
    <w:p w:rsidR="00720D61" w:rsidRDefault="00720D61" w:rsidP="00720D61">
      <w:pPr>
        <w:pStyle w:val="SangriaIzquierdaArticulo"/>
      </w:pPr>
      <w:r>
        <w:t xml:space="preserve">Autos </w:t>
      </w:r>
      <w:hyperlink w:anchor="AUTO_1984_578" w:history="1">
        <w:r w:rsidRPr="00720D61">
          <w:rPr>
            <w:rStyle w:val="TextoNormalCaracter"/>
          </w:rPr>
          <w:t>578/1984</w:t>
        </w:r>
      </w:hyperlink>
      <w:r>
        <w:t xml:space="preserve">; </w:t>
      </w:r>
      <w:hyperlink w:anchor="AUTO_1984_610" w:history="1">
        <w:r w:rsidRPr="00720D61">
          <w:rPr>
            <w:rStyle w:val="TextoNormalCaracter"/>
          </w:rPr>
          <w:t>610/1984</w:t>
        </w:r>
      </w:hyperlink>
      <w:r>
        <w:t>.</w:t>
      </w:r>
    </w:p>
    <w:p w:rsidR="00720D61" w:rsidRDefault="00720D61" w:rsidP="00720D61">
      <w:pPr>
        <w:pStyle w:val="SangriaFrancesaArticulo"/>
      </w:pPr>
      <w:r w:rsidRPr="00720D61">
        <w:rPr>
          <w:rStyle w:val="TextoNormalNegritaCaracter"/>
        </w:rPr>
        <w:t>Artículo 55.1 c).</w:t>
      </w:r>
      <w:r w:rsidRPr="00720D61">
        <w:rPr>
          <w:rStyle w:val="TextoNormalCaracter"/>
        </w:rPr>
        <w:t>-</w:t>
      </w:r>
      <w:r>
        <w:t xml:space="preserve"> Auto </w:t>
      </w:r>
      <w:hyperlink w:anchor="AUTO_1984_731" w:history="1">
        <w:r w:rsidRPr="00720D61">
          <w:rPr>
            <w:rStyle w:val="TextoNormalCaracter"/>
          </w:rPr>
          <w:t>731/1984</w:t>
        </w:r>
      </w:hyperlink>
      <w:r>
        <w:t>.</w:t>
      </w:r>
    </w:p>
    <w:p w:rsidR="00720D61" w:rsidRDefault="00720D61" w:rsidP="00720D61">
      <w:pPr>
        <w:pStyle w:val="SangriaFrancesaArticulo"/>
      </w:pPr>
      <w:r w:rsidRPr="00720D61">
        <w:rPr>
          <w:rStyle w:val="TextoNormalNegritaCaracter"/>
        </w:rPr>
        <w:t>Artículo 55.2.</w:t>
      </w:r>
      <w:r w:rsidRPr="00720D61">
        <w:rPr>
          <w:rStyle w:val="TextoNormalCaracter"/>
        </w:rPr>
        <w:t>-</w:t>
      </w:r>
      <w:r>
        <w:t xml:space="preserve"> Sentencia </w:t>
      </w:r>
      <w:hyperlink w:anchor="SENTENCIA_1984_93" w:history="1">
        <w:r w:rsidRPr="00720D61">
          <w:rPr>
            <w:rStyle w:val="TextoNormalCaracter"/>
          </w:rPr>
          <w:t>93/1984</w:t>
        </w:r>
      </w:hyperlink>
      <w:r>
        <w:t>, f. 5.</w:t>
      </w:r>
    </w:p>
    <w:p w:rsidR="00720D61" w:rsidRDefault="00720D61" w:rsidP="00720D61">
      <w:pPr>
        <w:pStyle w:val="SangriaIzquierdaArticulo"/>
      </w:pPr>
      <w:r>
        <w:t xml:space="preserve">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56.</w:t>
      </w:r>
      <w:r w:rsidRPr="00720D61">
        <w:rPr>
          <w:rStyle w:val="TextoNormalCaracter"/>
        </w:rPr>
        <w:t>-</w:t>
      </w:r>
      <w:r>
        <w:t xml:space="preserve"> Autos </w:t>
      </w:r>
      <w:hyperlink w:anchor="AUTO_1984_584" w:history="1">
        <w:r w:rsidRPr="00720D61">
          <w:rPr>
            <w:rStyle w:val="TextoNormalCaracter"/>
          </w:rPr>
          <w:t>584/1984</w:t>
        </w:r>
      </w:hyperlink>
      <w:r>
        <w:t xml:space="preserve">; </w:t>
      </w:r>
      <w:hyperlink w:anchor="AUTO_1984_676" w:history="1">
        <w:r w:rsidRPr="00720D61">
          <w:rPr>
            <w:rStyle w:val="TextoNormalCaracter"/>
          </w:rPr>
          <w:t>676/1984</w:t>
        </w:r>
      </w:hyperlink>
      <w:r>
        <w:t xml:space="preserve">; </w:t>
      </w:r>
      <w:hyperlink w:anchor="AUTO_1984_779" w:history="1">
        <w:r w:rsidRPr="00720D61">
          <w:rPr>
            <w:rStyle w:val="TextoNormalCaracter"/>
          </w:rPr>
          <w:t>779/1984</w:t>
        </w:r>
      </w:hyperlink>
      <w:r>
        <w:t>.</w:t>
      </w:r>
    </w:p>
    <w:p w:rsidR="00720D61" w:rsidRDefault="00720D61" w:rsidP="00720D61">
      <w:pPr>
        <w:pStyle w:val="SangriaFrancesaArticulo"/>
      </w:pPr>
      <w:r w:rsidRPr="00720D61">
        <w:rPr>
          <w:rStyle w:val="TextoNormalNegritaCaracter"/>
        </w:rPr>
        <w:t>Artículo 56.1.</w:t>
      </w:r>
      <w:r w:rsidRPr="00720D61">
        <w:rPr>
          <w:rStyle w:val="TextoNormalCaracter"/>
        </w:rPr>
        <w:t>-</w:t>
      </w:r>
      <w:r>
        <w:t xml:space="preserve"> Autos </w:t>
      </w:r>
      <w:hyperlink w:anchor="AUTO_1984_515" w:history="1">
        <w:r w:rsidRPr="00720D61">
          <w:rPr>
            <w:rStyle w:val="TextoNormalCaracter"/>
          </w:rPr>
          <w:t>515/1984</w:t>
        </w:r>
      </w:hyperlink>
      <w:r>
        <w:t xml:space="preserve">; </w:t>
      </w:r>
      <w:hyperlink w:anchor="AUTO_1984_516" w:history="1">
        <w:r w:rsidRPr="00720D61">
          <w:rPr>
            <w:rStyle w:val="TextoNormalCaracter"/>
          </w:rPr>
          <w:t>516/1984</w:t>
        </w:r>
      </w:hyperlink>
      <w:r>
        <w:t xml:space="preserve">; </w:t>
      </w:r>
      <w:hyperlink w:anchor="AUTO_1984_539" w:history="1">
        <w:r w:rsidRPr="00720D61">
          <w:rPr>
            <w:rStyle w:val="TextoNormalCaracter"/>
          </w:rPr>
          <w:t>539/1984</w:t>
        </w:r>
      </w:hyperlink>
      <w:r>
        <w:t xml:space="preserve">; </w:t>
      </w:r>
      <w:hyperlink w:anchor="AUTO_1984_567" w:history="1">
        <w:r w:rsidRPr="00720D61">
          <w:rPr>
            <w:rStyle w:val="TextoNormalCaracter"/>
          </w:rPr>
          <w:t>567/1984</w:t>
        </w:r>
      </w:hyperlink>
      <w:r>
        <w:t xml:space="preserve">; </w:t>
      </w:r>
      <w:hyperlink w:anchor="AUTO_1984_646" w:history="1">
        <w:r w:rsidRPr="00720D61">
          <w:rPr>
            <w:rStyle w:val="TextoNormalCaracter"/>
          </w:rPr>
          <w:t>646/1984</w:t>
        </w:r>
      </w:hyperlink>
      <w:r>
        <w:t xml:space="preserve">; </w:t>
      </w:r>
      <w:hyperlink w:anchor="AUTO_1984_676" w:history="1">
        <w:r w:rsidRPr="00720D61">
          <w:rPr>
            <w:rStyle w:val="TextoNormalCaracter"/>
          </w:rPr>
          <w:t>676/1984</w:t>
        </w:r>
      </w:hyperlink>
      <w:r>
        <w:t xml:space="preserve">; </w:t>
      </w:r>
      <w:hyperlink w:anchor="AUTO_1984_698" w:history="1">
        <w:r w:rsidRPr="00720D61">
          <w:rPr>
            <w:rStyle w:val="TextoNormalCaracter"/>
          </w:rPr>
          <w:t>698/1984</w:t>
        </w:r>
      </w:hyperlink>
      <w:r>
        <w:t xml:space="preserve">; </w:t>
      </w:r>
      <w:hyperlink w:anchor="AUTO_1984_744" w:history="1">
        <w:r w:rsidRPr="00720D61">
          <w:rPr>
            <w:rStyle w:val="TextoNormalCaracter"/>
          </w:rPr>
          <w:t>744/1984</w:t>
        </w:r>
      </w:hyperlink>
      <w:r>
        <w:t>.</w:t>
      </w:r>
    </w:p>
    <w:p w:rsidR="00720D61" w:rsidRDefault="00720D61" w:rsidP="00720D61">
      <w:pPr>
        <w:pStyle w:val="SangriaFrancesaArticulo"/>
      </w:pPr>
      <w:r w:rsidRPr="00720D61">
        <w:rPr>
          <w:rStyle w:val="TextoNormalNegritaCaracter"/>
        </w:rPr>
        <w:t>Artículo 56.2.</w:t>
      </w:r>
      <w:r w:rsidRPr="00720D61">
        <w:rPr>
          <w:rStyle w:val="TextoNormalCaracter"/>
        </w:rPr>
        <w:t>-</w:t>
      </w:r>
      <w:r>
        <w:t xml:space="preserve"> Autos </w:t>
      </w:r>
      <w:hyperlink w:anchor="AUTO_1984_515" w:history="1">
        <w:r w:rsidRPr="00720D61">
          <w:rPr>
            <w:rStyle w:val="TextoNormalCaracter"/>
          </w:rPr>
          <w:t>515/1984</w:t>
        </w:r>
      </w:hyperlink>
      <w:r>
        <w:t xml:space="preserve">; </w:t>
      </w:r>
      <w:hyperlink w:anchor="AUTO_1984_586" w:history="1">
        <w:r w:rsidRPr="00720D61">
          <w:rPr>
            <w:rStyle w:val="TextoNormalCaracter"/>
          </w:rPr>
          <w:t>586/1984</w:t>
        </w:r>
      </w:hyperlink>
      <w:r>
        <w:t xml:space="preserve">; </w:t>
      </w:r>
      <w:hyperlink w:anchor="AUTO_1984_595" w:history="1">
        <w:r w:rsidRPr="00720D61">
          <w:rPr>
            <w:rStyle w:val="TextoNormalCaracter"/>
          </w:rPr>
          <w:t>595/1984</w:t>
        </w:r>
      </w:hyperlink>
      <w:r>
        <w:t xml:space="preserve">; </w:t>
      </w:r>
      <w:hyperlink w:anchor="AUTO_1984_640" w:history="1">
        <w:r w:rsidRPr="00720D61">
          <w:rPr>
            <w:rStyle w:val="TextoNormalCaracter"/>
          </w:rPr>
          <w:t>640/1984</w:t>
        </w:r>
      </w:hyperlink>
      <w:r>
        <w:t xml:space="preserve">; </w:t>
      </w:r>
      <w:hyperlink w:anchor="AUTO_1984_667" w:history="1">
        <w:r w:rsidRPr="00720D61">
          <w:rPr>
            <w:rStyle w:val="TextoNormalCaracter"/>
          </w:rPr>
          <w:t>667/1984</w:t>
        </w:r>
      </w:hyperlink>
      <w:r>
        <w:t xml:space="preserve">;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57.</w:t>
      </w:r>
      <w:r w:rsidRPr="00720D61">
        <w:rPr>
          <w:rStyle w:val="TextoNormalCaracter"/>
        </w:rPr>
        <w:t>-</w:t>
      </w:r>
      <w:r>
        <w:t xml:space="preserve"> Autos </w:t>
      </w:r>
      <w:hyperlink w:anchor="AUTO_1984_553" w:history="1">
        <w:r w:rsidRPr="00720D61">
          <w:rPr>
            <w:rStyle w:val="TextoNormalCaracter"/>
          </w:rPr>
          <w:t>553/1984</w:t>
        </w:r>
      </w:hyperlink>
      <w:r>
        <w:t xml:space="preserve">; </w:t>
      </w:r>
      <w:hyperlink w:anchor="AUTO_1984_584" w:history="1">
        <w:r w:rsidRPr="00720D61">
          <w:rPr>
            <w:rStyle w:val="TextoNormalCaracter"/>
          </w:rPr>
          <w:t>584/1984</w:t>
        </w:r>
      </w:hyperlink>
      <w:r>
        <w:t xml:space="preserve">; </w:t>
      </w:r>
      <w:hyperlink w:anchor="AUTO_1984_667" w:history="1">
        <w:r w:rsidRPr="00720D61">
          <w:rPr>
            <w:rStyle w:val="TextoNormalCaracter"/>
          </w:rPr>
          <w:t>667/1984</w:t>
        </w:r>
      </w:hyperlink>
      <w:r>
        <w:t>.</w:t>
      </w:r>
    </w:p>
    <w:p w:rsidR="00720D61" w:rsidRDefault="00720D61" w:rsidP="00720D61">
      <w:pPr>
        <w:pStyle w:val="SangriaFrancesaArticulo"/>
      </w:pPr>
      <w:r w:rsidRPr="00720D61">
        <w:rPr>
          <w:rStyle w:val="TextoNormalNegritaCaracter"/>
        </w:rPr>
        <w:t>Artículo 58.</w:t>
      </w:r>
      <w:r w:rsidRPr="00720D61">
        <w:rPr>
          <w:rStyle w:val="TextoNormalCaracter"/>
        </w:rPr>
        <w:t>-</w:t>
      </w:r>
      <w:r>
        <w:t xml:space="preserve"> Auto </w:t>
      </w:r>
      <w:hyperlink w:anchor="AUTO_1984_779" w:history="1">
        <w:r w:rsidRPr="00720D61">
          <w:rPr>
            <w:rStyle w:val="TextoNormalCaracter"/>
          </w:rPr>
          <w:t>779/1984</w:t>
        </w:r>
      </w:hyperlink>
      <w:r>
        <w:t>.</w:t>
      </w:r>
    </w:p>
    <w:p w:rsidR="00720D61" w:rsidRDefault="00720D61" w:rsidP="00720D61">
      <w:pPr>
        <w:pStyle w:val="SangriaFrancesaArticulo"/>
      </w:pPr>
      <w:r w:rsidRPr="00720D61">
        <w:rPr>
          <w:rStyle w:val="TextoNormalNegritaCaracter"/>
        </w:rPr>
        <w:t>Artículo 63.</w:t>
      </w:r>
      <w:r w:rsidRPr="00720D61">
        <w:rPr>
          <w:rStyle w:val="TextoNormalCaracter"/>
        </w:rPr>
        <w:t>-</w:t>
      </w:r>
      <w:r>
        <w:t xml:space="preserve"> Sentencia </w:t>
      </w:r>
      <w:hyperlink w:anchor="SENTENCIA_1984_116" w:history="1">
        <w:r w:rsidRPr="00720D61">
          <w:rPr>
            <w:rStyle w:val="TextoNormalCaracter"/>
          </w:rPr>
          <w:t>116/1984</w:t>
        </w:r>
      </w:hyperlink>
      <w:r>
        <w:t>, f. 2.</w:t>
      </w:r>
    </w:p>
    <w:p w:rsidR="00720D61" w:rsidRDefault="00720D61" w:rsidP="00720D61">
      <w:pPr>
        <w:pStyle w:val="SangriaFrancesaArticulo"/>
      </w:pPr>
      <w:r w:rsidRPr="00720D61">
        <w:rPr>
          <w:rStyle w:val="TextoNormalNegritaCaracter"/>
        </w:rPr>
        <w:t>Artículo 63.1.</w:t>
      </w:r>
      <w:r w:rsidRPr="00720D61">
        <w:rPr>
          <w:rStyle w:val="TextoNormalCaracter"/>
        </w:rPr>
        <w:t>-</w:t>
      </w:r>
      <w:r>
        <w:t xml:space="preserve"> Sentencia </w:t>
      </w:r>
      <w:hyperlink w:anchor="SENTENCIA_1984_116" w:history="1">
        <w:r w:rsidRPr="00720D61">
          <w:rPr>
            <w:rStyle w:val="TextoNormalCaracter"/>
          </w:rPr>
          <w:t>116/1984</w:t>
        </w:r>
      </w:hyperlink>
      <w:r>
        <w:t>, f. 4.</w:t>
      </w:r>
    </w:p>
    <w:p w:rsidR="00720D61" w:rsidRDefault="00720D61" w:rsidP="00720D61">
      <w:pPr>
        <w:pStyle w:val="SangriaFrancesaArticulo"/>
      </w:pPr>
      <w:r w:rsidRPr="00720D61">
        <w:rPr>
          <w:rStyle w:val="TextoNormalNegritaCaracter"/>
        </w:rPr>
        <w:t>Artículo 63.3.</w:t>
      </w:r>
      <w:r w:rsidRPr="00720D61">
        <w:rPr>
          <w:rStyle w:val="TextoNormalCaracter"/>
        </w:rPr>
        <w:t>-</w:t>
      </w:r>
      <w:r>
        <w:t xml:space="preserve"> Sentencia </w:t>
      </w:r>
      <w:hyperlink w:anchor="SENTENCIA_1984_116" w:history="1">
        <w:r w:rsidRPr="00720D61">
          <w:rPr>
            <w:rStyle w:val="TextoNormalCaracter"/>
          </w:rPr>
          <w:t>116/1984</w:t>
        </w:r>
      </w:hyperlink>
      <w:r>
        <w:t>, ff. 3, 5.</w:t>
      </w:r>
    </w:p>
    <w:p w:rsidR="00720D61" w:rsidRDefault="00720D61" w:rsidP="00720D61">
      <w:pPr>
        <w:pStyle w:val="SangriaFrancesaArticulo"/>
      </w:pPr>
      <w:r w:rsidRPr="00720D61">
        <w:rPr>
          <w:rStyle w:val="TextoNormalNegritaCaracter"/>
        </w:rPr>
        <w:t>Artículo 64.2.</w:t>
      </w:r>
      <w:r w:rsidRPr="00720D61">
        <w:rPr>
          <w:rStyle w:val="TextoNormalCaracter"/>
        </w:rPr>
        <w:t>-</w:t>
      </w:r>
      <w:r>
        <w:t xml:space="preserve"> Autos </w:t>
      </w:r>
      <w:hyperlink w:anchor="AUTO_1984_573" w:history="1">
        <w:r w:rsidRPr="00720D61">
          <w:rPr>
            <w:rStyle w:val="TextoNormalCaracter"/>
          </w:rPr>
          <w:t>573/1984</w:t>
        </w:r>
      </w:hyperlink>
      <w:r>
        <w:t xml:space="preserve">; </w:t>
      </w:r>
      <w:hyperlink w:anchor="AUTO_1984_672" w:history="1">
        <w:r w:rsidRPr="00720D61">
          <w:rPr>
            <w:rStyle w:val="TextoNormalCaracter"/>
          </w:rPr>
          <w:t>672/1984</w:t>
        </w:r>
      </w:hyperlink>
      <w:r>
        <w:t>.</w:t>
      </w:r>
    </w:p>
    <w:p w:rsidR="00720D61" w:rsidRDefault="00720D61" w:rsidP="00720D61">
      <w:pPr>
        <w:pStyle w:val="SangriaFrancesaArticulo"/>
      </w:pPr>
      <w:r w:rsidRPr="00720D61">
        <w:rPr>
          <w:rStyle w:val="TextoNormalNegritaCaracter"/>
        </w:rPr>
        <w:t>Artículo 64.3.</w:t>
      </w:r>
      <w:r w:rsidRPr="00720D61">
        <w:rPr>
          <w:rStyle w:val="TextoNormalCaracter"/>
        </w:rPr>
        <w:t>-</w:t>
      </w:r>
      <w:r>
        <w:t xml:space="preserve"> Autos </w:t>
      </w:r>
      <w:hyperlink w:anchor="AUTO_1984_674" w:history="1">
        <w:r w:rsidRPr="00720D61">
          <w:rPr>
            <w:rStyle w:val="TextoNormalCaracter"/>
          </w:rPr>
          <w:t>674/1984</w:t>
        </w:r>
      </w:hyperlink>
      <w:r>
        <w:t xml:space="preserve">; </w:t>
      </w:r>
      <w:hyperlink w:anchor="AUTO_1984_795" w:history="1">
        <w:r w:rsidRPr="00720D61">
          <w:rPr>
            <w:rStyle w:val="TextoNormalCaracter"/>
          </w:rPr>
          <w:t>795/1984</w:t>
        </w:r>
      </w:hyperlink>
      <w:r>
        <w:t>.</w:t>
      </w:r>
    </w:p>
    <w:p w:rsidR="00720D61" w:rsidRDefault="00720D61" w:rsidP="00720D61">
      <w:pPr>
        <w:pStyle w:val="SangriaFrancesaArticulo"/>
      </w:pPr>
      <w:r w:rsidRPr="00720D61">
        <w:rPr>
          <w:rStyle w:val="TextoNormalNegritaCaracter"/>
        </w:rPr>
        <w:t>Artículo 64.4.</w:t>
      </w:r>
      <w:r w:rsidRPr="00720D61">
        <w:rPr>
          <w:rStyle w:val="TextoNormalCaracter"/>
        </w:rPr>
        <w:t>-</w:t>
      </w:r>
      <w:r>
        <w:t xml:space="preserve"> Auto </w:t>
      </w:r>
      <w:hyperlink w:anchor="AUTO_1984_573" w:history="1">
        <w:r w:rsidRPr="00720D61">
          <w:rPr>
            <w:rStyle w:val="TextoNormalCaracter"/>
          </w:rPr>
          <w:t>573/1984</w:t>
        </w:r>
      </w:hyperlink>
      <w:r>
        <w:t>.</w:t>
      </w:r>
    </w:p>
    <w:p w:rsidR="00720D61" w:rsidRDefault="00720D61" w:rsidP="00720D61">
      <w:pPr>
        <w:pStyle w:val="SangriaFrancesaArticulo"/>
      </w:pPr>
      <w:r w:rsidRPr="00720D61">
        <w:rPr>
          <w:rStyle w:val="TextoNormalNegritaCaracter"/>
        </w:rPr>
        <w:t>Artículo 65.2.</w:t>
      </w:r>
      <w:r w:rsidRPr="00720D61">
        <w:rPr>
          <w:rStyle w:val="TextoNormalCaracter"/>
        </w:rPr>
        <w:t>-</w:t>
      </w:r>
      <w:r>
        <w:t xml:space="preserve"> Autos </w:t>
      </w:r>
      <w:hyperlink w:anchor="AUTO_1984_573" w:history="1">
        <w:r w:rsidRPr="00720D61">
          <w:rPr>
            <w:rStyle w:val="TextoNormalCaracter"/>
          </w:rPr>
          <w:t>573/1984</w:t>
        </w:r>
      </w:hyperlink>
      <w:r>
        <w:t xml:space="preserve">; </w:t>
      </w:r>
      <w:hyperlink w:anchor="AUTO_1984_596" w:history="1">
        <w:r w:rsidRPr="00720D61">
          <w:rPr>
            <w:rStyle w:val="TextoNormalCaracter"/>
          </w:rPr>
          <w:t>596/1984</w:t>
        </w:r>
      </w:hyperlink>
      <w:r>
        <w:t xml:space="preserve">; </w:t>
      </w:r>
      <w:hyperlink w:anchor="AUTO_1984_611" w:history="1">
        <w:r w:rsidRPr="00720D61">
          <w:rPr>
            <w:rStyle w:val="TextoNormalCaracter"/>
          </w:rPr>
          <w:t>611/1984</w:t>
        </w:r>
      </w:hyperlink>
      <w:r>
        <w:t xml:space="preserve">; </w:t>
      </w:r>
      <w:hyperlink w:anchor="AUTO_1984_672" w:history="1">
        <w:r w:rsidRPr="00720D61">
          <w:rPr>
            <w:rStyle w:val="TextoNormalCaracter"/>
          </w:rPr>
          <w:t>672/1984</w:t>
        </w:r>
      </w:hyperlink>
      <w:r>
        <w:t xml:space="preserve">; </w:t>
      </w:r>
      <w:hyperlink w:anchor="AUTO_1984_673" w:history="1">
        <w:r w:rsidRPr="00720D61">
          <w:rPr>
            <w:rStyle w:val="TextoNormalCaracter"/>
          </w:rPr>
          <w:t>673/1984</w:t>
        </w:r>
      </w:hyperlink>
      <w:r>
        <w:t xml:space="preserve">; </w:t>
      </w:r>
      <w:hyperlink w:anchor="AUTO_1984_674" w:history="1">
        <w:r w:rsidRPr="00720D61">
          <w:rPr>
            <w:rStyle w:val="TextoNormalCaracter"/>
          </w:rPr>
          <w:t>674/1984</w:t>
        </w:r>
      </w:hyperlink>
      <w:r>
        <w:t xml:space="preserve">; </w:t>
      </w:r>
      <w:hyperlink w:anchor="AUTO_1984_696" w:history="1">
        <w:r w:rsidRPr="00720D61">
          <w:rPr>
            <w:rStyle w:val="TextoNormalCaracter"/>
          </w:rPr>
          <w:t>696/1984</w:t>
        </w:r>
      </w:hyperlink>
      <w:r>
        <w:t xml:space="preserve">; </w:t>
      </w:r>
      <w:hyperlink w:anchor="AUTO_1984_727" w:history="1">
        <w:r w:rsidRPr="00720D61">
          <w:rPr>
            <w:rStyle w:val="TextoNormalCaracter"/>
          </w:rPr>
          <w:t>727/1984</w:t>
        </w:r>
      </w:hyperlink>
      <w:r>
        <w:t xml:space="preserve">; </w:t>
      </w:r>
      <w:hyperlink w:anchor="AUTO_1984_782" w:history="1">
        <w:r w:rsidRPr="00720D61">
          <w:rPr>
            <w:rStyle w:val="TextoNormalCaracter"/>
          </w:rPr>
          <w:t>782/1984</w:t>
        </w:r>
      </w:hyperlink>
      <w:r>
        <w:t xml:space="preserve">; </w:t>
      </w:r>
      <w:hyperlink w:anchor="AUTO_1984_783" w:history="1">
        <w:r w:rsidRPr="00720D61">
          <w:rPr>
            <w:rStyle w:val="TextoNormalCaracter"/>
          </w:rPr>
          <w:t>783/1984</w:t>
        </w:r>
      </w:hyperlink>
      <w:r>
        <w:t>.</w:t>
      </w:r>
    </w:p>
    <w:p w:rsidR="00720D61" w:rsidRDefault="00720D61" w:rsidP="00720D61">
      <w:pPr>
        <w:pStyle w:val="SangriaFrancesaArticulo"/>
      </w:pPr>
      <w:r w:rsidRPr="00720D61">
        <w:rPr>
          <w:rStyle w:val="TextoNormalNegritaCaracter"/>
        </w:rPr>
        <w:lastRenderedPageBreak/>
        <w:t>Artículo 66.</w:t>
      </w:r>
      <w:r w:rsidRPr="00720D61">
        <w:rPr>
          <w:rStyle w:val="TextoNormalCaracter"/>
        </w:rPr>
        <w:t>-</w:t>
      </w:r>
      <w:r>
        <w:t xml:space="preserve"> Sentencias </w:t>
      </w:r>
      <w:hyperlink w:anchor="SENTENCIA_1984_91" w:history="1">
        <w:r w:rsidRPr="00720D61">
          <w:rPr>
            <w:rStyle w:val="TextoNormalCaracter"/>
          </w:rPr>
          <w:t>91/1984</w:t>
        </w:r>
      </w:hyperlink>
      <w:r>
        <w:t xml:space="preserve">, f. 3; </w:t>
      </w:r>
      <w:hyperlink w:anchor="SENTENCIA_1984_96" w:history="1">
        <w:r w:rsidRPr="00720D61">
          <w:rPr>
            <w:rStyle w:val="TextoNormalCaracter"/>
          </w:rPr>
          <w:t>96/1984</w:t>
        </w:r>
      </w:hyperlink>
      <w:r>
        <w:t xml:space="preserve">, f. 8; </w:t>
      </w:r>
      <w:hyperlink w:anchor="SENTENCIA_1984_125" w:history="1">
        <w:r w:rsidRPr="00720D61">
          <w:rPr>
            <w:rStyle w:val="TextoNormalCaracter"/>
          </w:rPr>
          <w:t>125/1984</w:t>
        </w:r>
      </w:hyperlink>
      <w:r>
        <w:t>, f. 2.</w:t>
      </w:r>
    </w:p>
    <w:p w:rsidR="00720D61" w:rsidRDefault="00720D61" w:rsidP="00720D61">
      <w:pPr>
        <w:pStyle w:val="SangriaIzquierdaArticulo"/>
      </w:pPr>
      <w:r>
        <w:t xml:space="preserve">Auto </w:t>
      </w:r>
      <w:hyperlink w:anchor="AUTO_1984_697" w:history="1">
        <w:r w:rsidRPr="00720D61">
          <w:rPr>
            <w:rStyle w:val="TextoNormalCaracter"/>
          </w:rPr>
          <w:t>697/1984</w:t>
        </w:r>
      </w:hyperlink>
      <w:r>
        <w:t>.</w:t>
      </w:r>
    </w:p>
    <w:p w:rsidR="00720D61" w:rsidRDefault="00720D61" w:rsidP="00720D61">
      <w:pPr>
        <w:pStyle w:val="SangriaFrancesaArticulo"/>
      </w:pPr>
      <w:r w:rsidRPr="00720D61">
        <w:rPr>
          <w:rStyle w:val="TextoNormalNegritaCaracter"/>
        </w:rPr>
        <w:t>Artículo 80.</w:t>
      </w:r>
      <w:r w:rsidRPr="00720D61">
        <w:rPr>
          <w:rStyle w:val="TextoNormalCaracter"/>
        </w:rPr>
        <w:t>-</w:t>
      </w:r>
      <w:r>
        <w:t xml:space="preserve"> Autos </w:t>
      </w:r>
      <w:hyperlink w:anchor="AUTO_1984_514" w:history="1">
        <w:r w:rsidRPr="00720D61">
          <w:rPr>
            <w:rStyle w:val="TextoNormalCaracter"/>
          </w:rPr>
          <w:t>514/1984</w:t>
        </w:r>
      </w:hyperlink>
      <w:r>
        <w:t xml:space="preserve">; </w:t>
      </w:r>
      <w:hyperlink w:anchor="AUTO_1984_536" w:history="1">
        <w:r w:rsidRPr="00720D61">
          <w:rPr>
            <w:rStyle w:val="TextoNormalCaracter"/>
          </w:rPr>
          <w:t>536/1984</w:t>
        </w:r>
      </w:hyperlink>
      <w:r>
        <w:t xml:space="preserve">; </w:t>
      </w:r>
      <w:hyperlink w:anchor="AUTO_1984_560" w:history="1">
        <w:r w:rsidRPr="00720D61">
          <w:rPr>
            <w:rStyle w:val="TextoNormalCaracter"/>
          </w:rPr>
          <w:t>560/1984</w:t>
        </w:r>
      </w:hyperlink>
      <w:r>
        <w:t xml:space="preserve">; </w:t>
      </w:r>
      <w:hyperlink w:anchor="AUTO_1984_726" w:history="1">
        <w:r w:rsidRPr="00720D61">
          <w:rPr>
            <w:rStyle w:val="TextoNormalCaracter"/>
          </w:rPr>
          <w:t>726/1984</w:t>
        </w:r>
      </w:hyperlink>
      <w:r>
        <w:t xml:space="preserve">; </w:t>
      </w:r>
      <w:hyperlink w:anchor="AUTO_1984_734" w:history="1">
        <w:r w:rsidRPr="00720D61">
          <w:rPr>
            <w:rStyle w:val="TextoNormalCaracter"/>
          </w:rPr>
          <w:t>734/1984</w:t>
        </w:r>
      </w:hyperlink>
      <w:r>
        <w:t xml:space="preserve">; </w:t>
      </w:r>
      <w:hyperlink w:anchor="AUTO_1984_761" w:history="1">
        <w:r w:rsidRPr="00720D61">
          <w:rPr>
            <w:rStyle w:val="TextoNormalCaracter"/>
          </w:rPr>
          <w:t>761/1984</w:t>
        </w:r>
      </w:hyperlink>
      <w:r>
        <w:t xml:space="preserve">; </w:t>
      </w:r>
      <w:hyperlink w:anchor="AUTO_1984_789" w:history="1">
        <w:r w:rsidRPr="00720D61">
          <w:rPr>
            <w:rStyle w:val="TextoNormalCaracter"/>
          </w:rPr>
          <w:t>789/1984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81.</w:t>
      </w:r>
      <w:r w:rsidRPr="00720D61">
        <w:rPr>
          <w:rStyle w:val="TextoNormalCaracter"/>
        </w:rPr>
        <w:t>-</w:t>
      </w:r>
      <w:r>
        <w:t xml:space="preserve"> Autos </w:t>
      </w:r>
      <w:hyperlink w:anchor="AUTO_1984_522" w:history="1">
        <w:r w:rsidRPr="00720D61">
          <w:rPr>
            <w:rStyle w:val="TextoNormalCaracter"/>
          </w:rPr>
          <w:t>522/1984</w:t>
        </w:r>
      </w:hyperlink>
      <w:r>
        <w:t xml:space="preserve">; </w:t>
      </w:r>
      <w:hyperlink w:anchor="AUTO_1984_523" w:history="1">
        <w:r w:rsidRPr="00720D61">
          <w:rPr>
            <w:rStyle w:val="TextoNormalCaracter"/>
          </w:rPr>
          <w:t>523/1984</w:t>
        </w:r>
      </w:hyperlink>
      <w:r>
        <w:t xml:space="preserve">; </w:t>
      </w:r>
      <w:hyperlink w:anchor="AUTO_1984_531" w:history="1">
        <w:r w:rsidRPr="00720D61">
          <w:rPr>
            <w:rStyle w:val="TextoNormalCaracter"/>
          </w:rPr>
          <w:t>531/1984</w:t>
        </w:r>
      </w:hyperlink>
      <w:r>
        <w:t xml:space="preserve">; </w:t>
      </w:r>
      <w:hyperlink w:anchor="AUTO_1984_549" w:history="1">
        <w:r w:rsidRPr="00720D61">
          <w:rPr>
            <w:rStyle w:val="TextoNormalCaracter"/>
          </w:rPr>
          <w:t>549/1984</w:t>
        </w:r>
      </w:hyperlink>
      <w:r>
        <w:t xml:space="preserve">; </w:t>
      </w:r>
      <w:hyperlink w:anchor="AUTO_1984_626" w:history="1">
        <w:r w:rsidRPr="00720D61">
          <w:rPr>
            <w:rStyle w:val="TextoNormalCaracter"/>
          </w:rPr>
          <w:t>626/1984</w:t>
        </w:r>
      </w:hyperlink>
      <w:r>
        <w:t xml:space="preserve">; </w:t>
      </w:r>
      <w:hyperlink w:anchor="AUTO_1984_635" w:history="1">
        <w:r w:rsidRPr="00720D61">
          <w:rPr>
            <w:rStyle w:val="TextoNormalCaracter"/>
          </w:rPr>
          <w:t>635/1984</w:t>
        </w:r>
      </w:hyperlink>
      <w:r>
        <w:t xml:space="preserve">; </w:t>
      </w:r>
      <w:hyperlink w:anchor="AUTO_1984_643" w:history="1">
        <w:r w:rsidRPr="00720D61">
          <w:rPr>
            <w:rStyle w:val="TextoNormalCaracter"/>
          </w:rPr>
          <w:t>643/1984</w:t>
        </w:r>
      </w:hyperlink>
      <w:r>
        <w:t xml:space="preserve">; </w:t>
      </w:r>
      <w:hyperlink w:anchor="AUTO_1984_756" w:history="1">
        <w:r w:rsidRPr="00720D61">
          <w:rPr>
            <w:rStyle w:val="TextoNormalCaracter"/>
          </w:rPr>
          <w:t>756/1984</w:t>
        </w:r>
      </w:hyperlink>
      <w:r>
        <w:t xml:space="preserve">; </w:t>
      </w:r>
      <w:hyperlink w:anchor="AUTO_1984_772" w:history="1">
        <w:r w:rsidRPr="00720D61">
          <w:rPr>
            <w:rStyle w:val="TextoNormalCaracter"/>
          </w:rPr>
          <w:t>772/1984</w:t>
        </w:r>
      </w:hyperlink>
      <w:r>
        <w:t xml:space="preserve">; </w:t>
      </w:r>
      <w:hyperlink w:anchor="AUTO_1984_787" w:history="1">
        <w:r w:rsidRPr="00720D61">
          <w:rPr>
            <w:rStyle w:val="TextoNormalCaracter"/>
          </w:rPr>
          <w:t>787/1984</w:t>
        </w:r>
      </w:hyperlink>
      <w:r>
        <w:t>.</w:t>
      </w:r>
    </w:p>
    <w:p w:rsidR="00720D61" w:rsidRDefault="00720D61" w:rsidP="00720D61">
      <w:pPr>
        <w:pStyle w:val="SangriaFrancesaArticulo"/>
      </w:pPr>
      <w:r w:rsidRPr="00720D61">
        <w:rPr>
          <w:rStyle w:val="TextoNormalNegritaCaracter"/>
        </w:rPr>
        <w:t>Artículo 81.1.</w:t>
      </w:r>
      <w:r w:rsidRPr="00720D61">
        <w:rPr>
          <w:rStyle w:val="TextoNormalCaracter"/>
        </w:rPr>
        <w:t>-</w:t>
      </w:r>
      <w:r>
        <w:t xml:space="preserve"> Autos </w:t>
      </w:r>
      <w:hyperlink w:anchor="AUTO_1984_540" w:history="1">
        <w:r w:rsidRPr="00720D61">
          <w:rPr>
            <w:rStyle w:val="TextoNormalCaracter"/>
          </w:rPr>
          <w:t>540/1984</w:t>
        </w:r>
      </w:hyperlink>
      <w:r>
        <w:t xml:space="preserve">; </w:t>
      </w:r>
      <w:hyperlink w:anchor="AUTO_1984_568" w:history="1">
        <w:r w:rsidRPr="00720D61">
          <w:rPr>
            <w:rStyle w:val="TextoNormalCaracter"/>
          </w:rPr>
          <w:t>568/1984</w:t>
        </w:r>
      </w:hyperlink>
      <w:r>
        <w:t xml:space="preserve">; </w:t>
      </w:r>
      <w:hyperlink w:anchor="AUTO_1984_637" w:history="1">
        <w:r w:rsidRPr="00720D61">
          <w:rPr>
            <w:rStyle w:val="TextoNormalCaracter"/>
          </w:rPr>
          <w:t>637/1984</w:t>
        </w:r>
      </w:hyperlink>
      <w:r>
        <w:t xml:space="preserve">; </w:t>
      </w:r>
      <w:hyperlink w:anchor="AUTO_1984_639" w:history="1">
        <w:r w:rsidRPr="00720D61">
          <w:rPr>
            <w:rStyle w:val="TextoNormalCaracter"/>
          </w:rPr>
          <w:t>639/1984</w:t>
        </w:r>
      </w:hyperlink>
      <w:r>
        <w:t xml:space="preserve">; </w:t>
      </w:r>
      <w:hyperlink w:anchor="AUTO_1984_660" w:history="1">
        <w:r w:rsidRPr="00720D61">
          <w:rPr>
            <w:rStyle w:val="TextoNormalCaracter"/>
          </w:rPr>
          <w:t>660/1984</w:t>
        </w:r>
      </w:hyperlink>
      <w:r>
        <w:t xml:space="preserve">; </w:t>
      </w:r>
      <w:hyperlink w:anchor="AUTO_1984_733" w:history="1">
        <w:r w:rsidRPr="00720D61">
          <w:rPr>
            <w:rStyle w:val="TextoNormalCaracter"/>
          </w:rPr>
          <w:t>733/1984</w:t>
        </w:r>
      </w:hyperlink>
      <w:r>
        <w:t xml:space="preserve">; </w:t>
      </w:r>
      <w:hyperlink w:anchor="AUTO_1984_734" w:history="1">
        <w:r w:rsidRPr="00720D61">
          <w:rPr>
            <w:rStyle w:val="TextoNormalCaracter"/>
          </w:rPr>
          <w:t>734/1984</w:t>
        </w:r>
      </w:hyperlink>
      <w:r>
        <w:t xml:space="preserve">; </w:t>
      </w:r>
      <w:hyperlink w:anchor="AUTO_1984_755" w:history="1">
        <w:r w:rsidRPr="00720D61">
          <w:rPr>
            <w:rStyle w:val="TextoNormalCaracter"/>
          </w:rPr>
          <w:t>755/1984</w:t>
        </w:r>
      </w:hyperlink>
      <w:r>
        <w:t xml:space="preserve">; </w:t>
      </w:r>
      <w:hyperlink w:anchor="AUTO_1984_760" w:history="1">
        <w:r w:rsidRPr="00720D61">
          <w:rPr>
            <w:rStyle w:val="TextoNormalCaracter"/>
          </w:rPr>
          <w:t>760/1984</w:t>
        </w:r>
      </w:hyperlink>
      <w:r>
        <w:t xml:space="preserve">; </w:t>
      </w:r>
      <w:hyperlink w:anchor="AUTO_1984_767" w:history="1">
        <w:r w:rsidRPr="00720D61">
          <w:rPr>
            <w:rStyle w:val="TextoNormalCaracter"/>
          </w:rPr>
          <w:t>767/1984</w:t>
        </w:r>
      </w:hyperlink>
      <w:r>
        <w:t xml:space="preserve">; </w:t>
      </w:r>
      <w:hyperlink w:anchor="AUTO_1984_773" w:history="1">
        <w:r w:rsidRPr="00720D61">
          <w:rPr>
            <w:rStyle w:val="TextoNormalCaracter"/>
          </w:rPr>
          <w:t>773/1984</w:t>
        </w:r>
      </w:hyperlink>
      <w:r>
        <w:t>.</w:t>
      </w:r>
    </w:p>
    <w:p w:rsidR="00720D61" w:rsidRDefault="00720D61" w:rsidP="00720D61">
      <w:pPr>
        <w:pStyle w:val="SangriaFrancesaArticulo"/>
      </w:pPr>
      <w:r w:rsidRPr="00720D61">
        <w:rPr>
          <w:rStyle w:val="TextoNormalNegritaCaracter"/>
        </w:rPr>
        <w:t>Artículo 81.2.</w:t>
      </w:r>
      <w:r w:rsidRPr="00720D61">
        <w:rPr>
          <w:rStyle w:val="TextoNormalCaracter"/>
        </w:rPr>
        <w:t>-</w:t>
      </w:r>
      <w:r>
        <w:t xml:space="preserve"> Auto </w:t>
      </w:r>
      <w:hyperlink w:anchor="AUTO_1984_638" w:history="1">
        <w:r w:rsidRPr="00720D61">
          <w:rPr>
            <w:rStyle w:val="TextoNormalCaracter"/>
          </w:rPr>
          <w:t>638/1984</w:t>
        </w:r>
      </w:hyperlink>
      <w:r>
        <w:t>.</w:t>
      </w:r>
    </w:p>
    <w:p w:rsidR="00720D61" w:rsidRDefault="00720D61" w:rsidP="00720D61">
      <w:pPr>
        <w:pStyle w:val="SangriaFrancesaArticulo"/>
      </w:pPr>
      <w:r w:rsidRPr="00720D61">
        <w:rPr>
          <w:rStyle w:val="TextoNormalNegritaCaracter"/>
        </w:rPr>
        <w:t>Artículo 83.</w:t>
      </w:r>
      <w:r w:rsidRPr="00720D61">
        <w:rPr>
          <w:rStyle w:val="TextoNormalCaracter"/>
        </w:rPr>
        <w:t>-</w:t>
      </w:r>
      <w:r>
        <w:t xml:space="preserve"> Autos </w:t>
      </w:r>
      <w:hyperlink w:anchor="AUTO_1984_540" w:history="1">
        <w:r w:rsidRPr="00720D61">
          <w:rPr>
            <w:rStyle w:val="TextoNormalCaracter"/>
          </w:rPr>
          <w:t>540/1984</w:t>
        </w:r>
      </w:hyperlink>
      <w:r>
        <w:t xml:space="preserve">; </w:t>
      </w:r>
      <w:hyperlink w:anchor="AUTO_1984_575" w:history="1">
        <w:r w:rsidRPr="00720D61">
          <w:rPr>
            <w:rStyle w:val="TextoNormalCaracter"/>
          </w:rPr>
          <w:t>575/1984</w:t>
        </w:r>
      </w:hyperlink>
      <w:r>
        <w:t xml:space="preserve">; </w:t>
      </w:r>
      <w:hyperlink w:anchor="AUTO_1984_576" w:history="1">
        <w:r w:rsidRPr="00720D61">
          <w:rPr>
            <w:rStyle w:val="TextoNormalCaracter"/>
          </w:rPr>
          <w:t>576/1984</w:t>
        </w:r>
      </w:hyperlink>
      <w:r>
        <w:t xml:space="preserve">; </w:t>
      </w:r>
      <w:hyperlink w:anchor="AUTO_1984_705" w:history="1">
        <w:r w:rsidRPr="00720D61">
          <w:rPr>
            <w:rStyle w:val="TextoNormalCaracter"/>
          </w:rPr>
          <w:t>705/1984</w:t>
        </w:r>
      </w:hyperlink>
      <w:r>
        <w:t xml:space="preserve">; </w:t>
      </w:r>
      <w:hyperlink w:anchor="AUTO_1984_728" w:history="1">
        <w:r w:rsidRPr="00720D61">
          <w:rPr>
            <w:rStyle w:val="TextoNormalCaracter"/>
          </w:rPr>
          <w:t>728/1984</w:t>
        </w:r>
      </w:hyperlink>
      <w:r>
        <w:t xml:space="preserve">; </w:t>
      </w:r>
      <w:hyperlink w:anchor="AUTO_1984_729" w:history="1">
        <w:r w:rsidRPr="00720D61">
          <w:rPr>
            <w:rStyle w:val="TextoNormalCaracter"/>
          </w:rPr>
          <w:t>729/1984</w:t>
        </w:r>
      </w:hyperlink>
      <w:r>
        <w:t xml:space="preserve">; </w:t>
      </w:r>
      <w:hyperlink w:anchor="AUTO_1984_730" w:history="1">
        <w:r w:rsidRPr="00720D61">
          <w:rPr>
            <w:rStyle w:val="TextoNormalCaracter"/>
          </w:rPr>
          <w:t>730/1984</w:t>
        </w:r>
      </w:hyperlink>
      <w:r>
        <w:t xml:space="preserve">; </w:t>
      </w:r>
      <w:hyperlink w:anchor="AUTO_1984_752" w:history="1">
        <w:r w:rsidRPr="00720D61">
          <w:rPr>
            <w:rStyle w:val="TextoNormalCaracter"/>
          </w:rPr>
          <w:t>752/1984</w:t>
        </w:r>
      </w:hyperlink>
      <w:r>
        <w:t xml:space="preserve">; </w:t>
      </w:r>
      <w:hyperlink w:anchor="AUTO_1984_754" w:history="1">
        <w:r w:rsidRPr="00720D61">
          <w:rPr>
            <w:rStyle w:val="TextoNormalCaracter"/>
          </w:rPr>
          <w:t>754/1984</w:t>
        </w:r>
      </w:hyperlink>
      <w:r>
        <w:t xml:space="preserve">; </w:t>
      </w:r>
      <w:hyperlink w:anchor="AUTO_1984_784" w:history="1">
        <w:r w:rsidRPr="00720D61">
          <w:rPr>
            <w:rStyle w:val="TextoNormalCaracter"/>
          </w:rPr>
          <w:t>784/1984</w:t>
        </w:r>
      </w:hyperlink>
      <w:r>
        <w:t xml:space="preserve">; </w:t>
      </w:r>
      <w:hyperlink w:anchor="AUTO_1984_793" w:history="1">
        <w:r w:rsidRPr="00720D61">
          <w:rPr>
            <w:rStyle w:val="TextoNormalCaracter"/>
          </w:rPr>
          <w:t>793/1984</w:t>
        </w:r>
      </w:hyperlink>
      <w:r>
        <w:t>.</w:t>
      </w:r>
    </w:p>
    <w:p w:rsidR="00720D61" w:rsidRDefault="00720D61" w:rsidP="00720D61">
      <w:pPr>
        <w:pStyle w:val="SangriaFrancesaArticulo"/>
      </w:pPr>
      <w:r w:rsidRPr="00720D61">
        <w:rPr>
          <w:rStyle w:val="TextoNormalNegritaCaracter"/>
        </w:rPr>
        <w:t>Artículo 84.</w:t>
      </w:r>
      <w:r w:rsidRPr="00720D61">
        <w:rPr>
          <w:rStyle w:val="TextoNormalCaracter"/>
        </w:rPr>
        <w:t>-</w:t>
      </w:r>
      <w:r>
        <w:t xml:space="preserve"> Auto </w:t>
      </w:r>
      <w:hyperlink w:anchor="AUTO_1984_648" w:history="1">
        <w:r w:rsidRPr="00720D61">
          <w:rPr>
            <w:rStyle w:val="TextoNormalCaracter"/>
          </w:rPr>
          <w:t>648/1984</w:t>
        </w:r>
      </w:hyperlink>
      <w:r>
        <w:t>.</w:t>
      </w:r>
    </w:p>
    <w:p w:rsidR="00720D61" w:rsidRDefault="00720D61" w:rsidP="00720D61">
      <w:pPr>
        <w:pStyle w:val="SangriaFrancesaArticulo"/>
      </w:pPr>
      <w:r w:rsidRPr="00720D61">
        <w:rPr>
          <w:rStyle w:val="TextoNormalNegritaCaracter"/>
        </w:rPr>
        <w:t>Artículo 85.</w:t>
      </w:r>
      <w:r w:rsidRPr="00720D61">
        <w:rPr>
          <w:rStyle w:val="TextoNormalCaracter"/>
        </w:rPr>
        <w:t>-</w:t>
      </w:r>
      <w:r>
        <w:t xml:space="preserve"> Autos </w:t>
      </w:r>
      <w:hyperlink w:anchor="AUTO_1984_523" w:history="1">
        <w:r w:rsidRPr="00720D61">
          <w:rPr>
            <w:rStyle w:val="TextoNormalCaracter"/>
          </w:rPr>
          <w:t>523/1984</w:t>
        </w:r>
      </w:hyperlink>
      <w:r>
        <w:t xml:space="preserve">; </w:t>
      </w:r>
      <w:hyperlink w:anchor="AUTO_1984_734" w:history="1">
        <w:r w:rsidRPr="00720D61">
          <w:rPr>
            <w:rStyle w:val="TextoNormalCaracter"/>
          </w:rPr>
          <w:t>734/1984</w:t>
        </w:r>
      </w:hyperlink>
      <w:r>
        <w:t xml:space="preserve">; </w:t>
      </w:r>
      <w:hyperlink w:anchor="AUTO_1984_755" w:history="1">
        <w:r w:rsidRPr="00720D61">
          <w:rPr>
            <w:rStyle w:val="TextoNormalCaracter"/>
          </w:rPr>
          <w:t>755/1984</w:t>
        </w:r>
      </w:hyperlink>
      <w:r>
        <w:t xml:space="preserve">; </w:t>
      </w:r>
      <w:hyperlink w:anchor="AUTO_1984_776" w:history="1">
        <w:r w:rsidRPr="00720D61">
          <w:rPr>
            <w:rStyle w:val="TextoNormalCaracter"/>
          </w:rPr>
          <w:t>776/1984</w:t>
        </w:r>
      </w:hyperlink>
      <w:r>
        <w:t>.</w:t>
      </w:r>
    </w:p>
    <w:p w:rsidR="00720D61" w:rsidRDefault="00720D61" w:rsidP="00720D61">
      <w:pPr>
        <w:pStyle w:val="SangriaFrancesaArticulo"/>
      </w:pPr>
      <w:r w:rsidRPr="00720D61">
        <w:rPr>
          <w:rStyle w:val="TextoNormalNegritaCaracter"/>
        </w:rPr>
        <w:t>Artículo 85.1.</w:t>
      </w:r>
      <w:r w:rsidRPr="00720D61">
        <w:rPr>
          <w:rStyle w:val="TextoNormalCaracter"/>
        </w:rPr>
        <w:t>-</w:t>
      </w:r>
      <w:r>
        <w:t xml:space="preserve"> Auto </w:t>
      </w:r>
      <w:hyperlink w:anchor="AUTO_1984_577" w:history="1">
        <w:r w:rsidRPr="00720D61">
          <w:rPr>
            <w:rStyle w:val="TextoNormalCaracter"/>
          </w:rPr>
          <w:t>577/1984</w:t>
        </w:r>
      </w:hyperlink>
      <w:r>
        <w:t>.</w:t>
      </w:r>
    </w:p>
    <w:p w:rsidR="00720D61" w:rsidRDefault="00720D61" w:rsidP="00720D61">
      <w:pPr>
        <w:pStyle w:val="SangriaFrancesaArticulo"/>
      </w:pPr>
      <w:r w:rsidRPr="00720D61">
        <w:rPr>
          <w:rStyle w:val="TextoNormalNegritaCaracter"/>
        </w:rPr>
        <w:t>Artículo 85.2.</w:t>
      </w:r>
      <w:r w:rsidRPr="00720D61">
        <w:rPr>
          <w:rStyle w:val="TextoNormalCaracter"/>
        </w:rPr>
        <w:t>-</w:t>
      </w:r>
      <w:r>
        <w:t xml:space="preserve"> Autos </w:t>
      </w:r>
      <w:hyperlink w:anchor="AUTO_1984_564" w:history="1">
        <w:r w:rsidRPr="00720D61">
          <w:rPr>
            <w:rStyle w:val="TextoNormalCaracter"/>
          </w:rPr>
          <w:t>564/1984</w:t>
        </w:r>
      </w:hyperlink>
      <w:r>
        <w:t xml:space="preserve">; </w:t>
      </w:r>
      <w:hyperlink w:anchor="AUTO_1984_577" w:history="1">
        <w:r w:rsidRPr="00720D61">
          <w:rPr>
            <w:rStyle w:val="TextoNormalCaracter"/>
          </w:rPr>
          <w:t>577/1984</w:t>
        </w:r>
      </w:hyperlink>
      <w:r>
        <w:t xml:space="preserve">; </w:t>
      </w:r>
      <w:hyperlink w:anchor="AUTO_1984_580" w:history="1">
        <w:r w:rsidRPr="00720D61">
          <w:rPr>
            <w:rStyle w:val="TextoNormalCaracter"/>
          </w:rPr>
          <w:t>580/1984</w:t>
        </w:r>
      </w:hyperlink>
      <w:r>
        <w:t xml:space="preserve">; </w:t>
      </w:r>
      <w:hyperlink w:anchor="AUTO_1984_610" w:history="1">
        <w:r w:rsidRPr="00720D61">
          <w:rPr>
            <w:rStyle w:val="TextoNormalCaracter"/>
          </w:rPr>
          <w:t>610/1984</w:t>
        </w:r>
      </w:hyperlink>
      <w:r>
        <w:t xml:space="preserve">; </w:t>
      </w:r>
      <w:hyperlink w:anchor="AUTO_1984_623" w:history="1">
        <w:r w:rsidRPr="00720D61">
          <w:rPr>
            <w:rStyle w:val="TextoNormalCaracter"/>
          </w:rPr>
          <w:t>623/1984</w:t>
        </w:r>
      </w:hyperlink>
      <w:r>
        <w:t xml:space="preserve">; </w:t>
      </w:r>
      <w:hyperlink w:anchor="AUTO_1984_638" w:history="1">
        <w:r w:rsidRPr="00720D61">
          <w:rPr>
            <w:rStyle w:val="TextoNormalCaracter"/>
          </w:rPr>
          <w:t>638/1984</w:t>
        </w:r>
      </w:hyperlink>
      <w:r>
        <w:t xml:space="preserve">; </w:t>
      </w:r>
      <w:hyperlink w:anchor="AUTO_1984_684" w:history="1">
        <w:r w:rsidRPr="00720D61">
          <w:rPr>
            <w:rStyle w:val="TextoNormalCaracter"/>
          </w:rPr>
          <w:t>684/1984</w:t>
        </w:r>
      </w:hyperlink>
      <w:r>
        <w:t xml:space="preserve">; </w:t>
      </w:r>
      <w:hyperlink w:anchor="AUTO_1984_739" w:history="1">
        <w:r w:rsidRPr="00720D61">
          <w:rPr>
            <w:rStyle w:val="TextoNormalCaracter"/>
          </w:rPr>
          <w:t>739/1984</w:t>
        </w:r>
      </w:hyperlink>
      <w:r>
        <w:t>.</w:t>
      </w:r>
    </w:p>
    <w:p w:rsidR="00720D61" w:rsidRDefault="00720D61" w:rsidP="00720D61">
      <w:pPr>
        <w:pStyle w:val="SangriaFrancesaArticulo"/>
      </w:pPr>
      <w:r w:rsidRPr="00720D61">
        <w:rPr>
          <w:rStyle w:val="TextoNormalNegritaCaracter"/>
        </w:rPr>
        <w:t>Artículo 86.</w:t>
      </w:r>
      <w:r w:rsidRPr="00720D61">
        <w:rPr>
          <w:rStyle w:val="TextoNormalCaracter"/>
        </w:rPr>
        <w:t>-</w:t>
      </w:r>
      <w:r>
        <w:t xml:space="preserve"> Autos </w:t>
      </w:r>
      <w:hyperlink w:anchor="AUTO_1984_536" w:history="1">
        <w:r w:rsidRPr="00720D61">
          <w:rPr>
            <w:rStyle w:val="TextoNormalCaracter"/>
          </w:rPr>
          <w:t>536/1984</w:t>
        </w:r>
      </w:hyperlink>
      <w:r>
        <w:t xml:space="preserve">; </w:t>
      </w:r>
      <w:hyperlink w:anchor="AUTO_1984_726" w:history="1">
        <w:r w:rsidRPr="00720D61">
          <w:rPr>
            <w:rStyle w:val="TextoNormalCaracter"/>
          </w:rPr>
          <w:t>726/1984</w:t>
        </w:r>
      </w:hyperlink>
      <w:r>
        <w:t>.</w:t>
      </w:r>
    </w:p>
    <w:p w:rsidR="00720D61" w:rsidRDefault="00720D61" w:rsidP="00720D61">
      <w:pPr>
        <w:pStyle w:val="SangriaFrancesaArticulo"/>
      </w:pPr>
      <w:r w:rsidRPr="00720D61">
        <w:rPr>
          <w:rStyle w:val="TextoNormalNegritaCaracter"/>
        </w:rPr>
        <w:t>Artículo 86.1.</w:t>
      </w:r>
      <w:r w:rsidRPr="00720D61">
        <w:rPr>
          <w:rStyle w:val="TextoNormalCaracter"/>
        </w:rPr>
        <w:t>-</w:t>
      </w:r>
      <w:r>
        <w:t xml:space="preserve"> Autos </w:t>
      </w:r>
      <w:hyperlink w:anchor="AUTO_1984_514" w:history="1">
        <w:r w:rsidRPr="00720D61">
          <w:rPr>
            <w:rStyle w:val="TextoNormalCaracter"/>
          </w:rPr>
          <w:t>514/1984</w:t>
        </w:r>
      </w:hyperlink>
      <w:r>
        <w:t xml:space="preserve">; </w:t>
      </w:r>
      <w:hyperlink w:anchor="AUTO_1984_560" w:history="1">
        <w:r w:rsidRPr="00720D61">
          <w:rPr>
            <w:rStyle w:val="TextoNormalCaracter"/>
          </w:rPr>
          <w:t>560/1984</w:t>
        </w:r>
      </w:hyperlink>
      <w:r>
        <w:t xml:space="preserve">; </w:t>
      </w:r>
      <w:hyperlink w:anchor="AUTO_1984_610" w:history="1">
        <w:r w:rsidRPr="00720D61">
          <w:rPr>
            <w:rStyle w:val="TextoNormalCaracter"/>
          </w:rPr>
          <w:t>610/1984</w:t>
        </w:r>
      </w:hyperlink>
      <w:r>
        <w:t>.</w:t>
      </w:r>
    </w:p>
    <w:p w:rsidR="00720D61" w:rsidRDefault="00720D61" w:rsidP="00720D61">
      <w:pPr>
        <w:pStyle w:val="SangriaFrancesaArticulo"/>
      </w:pPr>
      <w:r w:rsidRPr="00720D61">
        <w:rPr>
          <w:rStyle w:val="TextoNormalNegritaCaracter"/>
        </w:rPr>
        <w:t>Artículo 95.</w:t>
      </w:r>
      <w:r w:rsidRPr="00720D61">
        <w:rPr>
          <w:rStyle w:val="TextoNormalCaracter"/>
        </w:rPr>
        <w:t>-</w:t>
      </w:r>
      <w:r>
        <w:t xml:space="preserve"> Autos </w:t>
      </w:r>
      <w:hyperlink w:anchor="AUTO_1984_512" w:history="1">
        <w:r w:rsidRPr="00720D61">
          <w:rPr>
            <w:rStyle w:val="TextoNormalCaracter"/>
          </w:rPr>
          <w:t>512/1984</w:t>
        </w:r>
      </w:hyperlink>
      <w:r>
        <w:t xml:space="preserve">; </w:t>
      </w:r>
      <w:hyperlink w:anchor="AUTO_1984_540" w:history="1">
        <w:r w:rsidRPr="00720D61">
          <w:rPr>
            <w:rStyle w:val="TextoNormalCaracter"/>
          </w:rPr>
          <w:t>540/1984</w:t>
        </w:r>
      </w:hyperlink>
      <w:r>
        <w:t xml:space="preserve">; </w:t>
      </w:r>
      <w:hyperlink w:anchor="AUTO_1984_587" w:history="1">
        <w:r w:rsidRPr="00720D61">
          <w:rPr>
            <w:rStyle w:val="TextoNormalCaracter"/>
          </w:rPr>
          <w:t>587/1984</w:t>
        </w:r>
      </w:hyperlink>
      <w:r>
        <w:t xml:space="preserve">; </w:t>
      </w:r>
      <w:hyperlink w:anchor="AUTO_1984_649" w:history="1">
        <w:r w:rsidRPr="00720D61">
          <w:rPr>
            <w:rStyle w:val="TextoNormalCaracter"/>
          </w:rPr>
          <w:t>649/1984</w:t>
        </w:r>
      </w:hyperlink>
      <w:r>
        <w:t xml:space="preserve">; </w:t>
      </w:r>
      <w:hyperlink w:anchor="AUTO_1984_660" w:history="1">
        <w:r w:rsidRPr="00720D61">
          <w:rPr>
            <w:rStyle w:val="TextoNormalCaracter"/>
          </w:rPr>
          <w:t>660/1984</w:t>
        </w:r>
      </w:hyperlink>
      <w:r>
        <w:t>.</w:t>
      </w:r>
    </w:p>
    <w:p w:rsidR="00720D61" w:rsidRDefault="00720D61" w:rsidP="00720D61">
      <w:pPr>
        <w:pStyle w:val="SangriaFrancesaArticulo"/>
      </w:pPr>
      <w:r w:rsidRPr="00720D61">
        <w:rPr>
          <w:rStyle w:val="TextoNormalNegritaCaracter"/>
        </w:rPr>
        <w:t>Artículo 95.2.</w:t>
      </w:r>
      <w:r w:rsidRPr="00720D61">
        <w:rPr>
          <w:rStyle w:val="TextoNormalCaracter"/>
        </w:rPr>
        <w:t>-</w:t>
      </w:r>
      <w:r>
        <w:t xml:space="preserve"> Sentencia </w:t>
      </w:r>
      <w:hyperlink w:anchor="SENTENCIA_1984_92" w:history="1">
        <w:r w:rsidRPr="00720D61">
          <w:rPr>
            <w:rStyle w:val="TextoNormalCaracter"/>
          </w:rPr>
          <w:t>92/1984</w:t>
        </w:r>
      </w:hyperlink>
      <w:r>
        <w:t>, f. 3.</w:t>
      </w:r>
    </w:p>
    <w:p w:rsidR="00720D61" w:rsidRDefault="00720D61" w:rsidP="00720D61">
      <w:pPr>
        <w:pStyle w:val="SangriaIzquierdaArticulo"/>
      </w:pPr>
      <w:r>
        <w:t xml:space="preserve">Autos </w:t>
      </w:r>
      <w:hyperlink w:anchor="AUTO_1984_512" w:history="1">
        <w:r w:rsidRPr="00720D61">
          <w:rPr>
            <w:rStyle w:val="TextoNormalCaracter"/>
          </w:rPr>
          <w:t>512/1984</w:t>
        </w:r>
      </w:hyperlink>
      <w:r>
        <w:t xml:space="preserve">; </w:t>
      </w:r>
      <w:hyperlink w:anchor="AUTO_1984_517" w:history="1">
        <w:r w:rsidRPr="00720D61">
          <w:rPr>
            <w:rStyle w:val="TextoNormalCaracter"/>
          </w:rPr>
          <w:t>517/1984</w:t>
        </w:r>
      </w:hyperlink>
      <w:r>
        <w:t xml:space="preserve">; </w:t>
      </w:r>
      <w:hyperlink w:anchor="AUTO_1984_519" w:history="1">
        <w:r w:rsidRPr="00720D61">
          <w:rPr>
            <w:rStyle w:val="TextoNormalCaracter"/>
          </w:rPr>
          <w:t>519/1984</w:t>
        </w:r>
      </w:hyperlink>
      <w:r>
        <w:t xml:space="preserve">; </w:t>
      </w:r>
      <w:hyperlink w:anchor="AUTO_1984_544" w:history="1">
        <w:r w:rsidRPr="00720D61">
          <w:rPr>
            <w:rStyle w:val="TextoNormalCaracter"/>
          </w:rPr>
          <w:t>544/1984</w:t>
        </w:r>
      </w:hyperlink>
      <w:r>
        <w:t xml:space="preserve">; </w:t>
      </w:r>
      <w:hyperlink w:anchor="AUTO_1984_565" w:history="1">
        <w:r w:rsidRPr="00720D61">
          <w:rPr>
            <w:rStyle w:val="TextoNormalCaracter"/>
          </w:rPr>
          <w:t>565/1984</w:t>
        </w:r>
      </w:hyperlink>
      <w:r>
        <w:t xml:space="preserve">; </w:t>
      </w:r>
      <w:hyperlink w:anchor="AUTO_1984_593" w:history="1">
        <w:r w:rsidRPr="00720D61">
          <w:rPr>
            <w:rStyle w:val="TextoNormalCaracter"/>
          </w:rPr>
          <w:t>593/1984</w:t>
        </w:r>
      </w:hyperlink>
      <w:r>
        <w:t xml:space="preserve">; </w:t>
      </w:r>
      <w:hyperlink w:anchor="AUTO_1984_627" w:history="1">
        <w:r w:rsidRPr="00720D61">
          <w:rPr>
            <w:rStyle w:val="TextoNormalCaracter"/>
          </w:rPr>
          <w:t>627/1984</w:t>
        </w:r>
      </w:hyperlink>
      <w:r>
        <w:t xml:space="preserve">; </w:t>
      </w:r>
      <w:hyperlink w:anchor="AUTO_1984_653" w:history="1">
        <w:r w:rsidRPr="00720D61">
          <w:rPr>
            <w:rStyle w:val="TextoNormalCaracter"/>
          </w:rPr>
          <w:t>653/1984</w:t>
        </w:r>
      </w:hyperlink>
      <w:r>
        <w:t xml:space="preserve">; </w:t>
      </w:r>
      <w:hyperlink w:anchor="AUTO_1984_713" w:history="1">
        <w:r w:rsidRPr="00720D61">
          <w:rPr>
            <w:rStyle w:val="TextoNormalCaracter"/>
          </w:rPr>
          <w:t>713/1984</w:t>
        </w:r>
      </w:hyperlink>
      <w:r>
        <w:t>.</w:t>
      </w:r>
    </w:p>
    <w:p w:rsidR="00720D61" w:rsidRDefault="00720D61" w:rsidP="00720D61">
      <w:pPr>
        <w:pStyle w:val="SangriaFrancesaArticulo"/>
      </w:pPr>
      <w:r w:rsidRPr="00720D61">
        <w:rPr>
          <w:rStyle w:val="TextoNormalNegritaCaracter"/>
        </w:rPr>
        <w:t>Artículo 95.3.</w:t>
      </w:r>
      <w:r w:rsidRPr="00720D61">
        <w:rPr>
          <w:rStyle w:val="TextoNormalCaracter"/>
        </w:rPr>
        <w:t>-</w:t>
      </w:r>
      <w:r>
        <w:t xml:space="preserve"> Autos </w:t>
      </w:r>
      <w:hyperlink w:anchor="AUTO_1984_512" w:history="1">
        <w:r w:rsidRPr="00720D61">
          <w:rPr>
            <w:rStyle w:val="TextoNormalCaracter"/>
          </w:rPr>
          <w:t>512/1984</w:t>
        </w:r>
      </w:hyperlink>
      <w:r>
        <w:t xml:space="preserve">; </w:t>
      </w:r>
      <w:hyperlink w:anchor="AUTO_1984_565" w:history="1">
        <w:r w:rsidRPr="00720D61">
          <w:rPr>
            <w:rStyle w:val="TextoNormalCaracter"/>
          </w:rPr>
          <w:t>565/1984</w:t>
        </w:r>
      </w:hyperlink>
      <w:r>
        <w:t xml:space="preserve">; </w:t>
      </w:r>
      <w:hyperlink w:anchor="AUTO_1984_571" w:history="1">
        <w:r w:rsidRPr="00720D61">
          <w:rPr>
            <w:rStyle w:val="TextoNormalCaracter"/>
          </w:rPr>
          <w:t>571/1984</w:t>
        </w:r>
      </w:hyperlink>
      <w:r>
        <w:t xml:space="preserve">; </w:t>
      </w:r>
      <w:hyperlink w:anchor="AUTO_1984_591" w:history="1">
        <w:r w:rsidRPr="00720D61">
          <w:rPr>
            <w:rStyle w:val="TextoNormalCaracter"/>
          </w:rPr>
          <w:t>591/1984</w:t>
        </w:r>
      </w:hyperlink>
      <w:r>
        <w:t xml:space="preserve">; </w:t>
      </w:r>
      <w:hyperlink w:anchor="AUTO_1984_592" w:history="1">
        <w:r w:rsidRPr="00720D61">
          <w:rPr>
            <w:rStyle w:val="TextoNormalCaracter"/>
          </w:rPr>
          <w:t>592/1984</w:t>
        </w:r>
      </w:hyperlink>
      <w:r>
        <w:t xml:space="preserve">; </w:t>
      </w:r>
      <w:hyperlink w:anchor="AUTO_1984_593" w:history="1">
        <w:r w:rsidRPr="00720D61">
          <w:rPr>
            <w:rStyle w:val="TextoNormalCaracter"/>
          </w:rPr>
          <w:t>593/1984</w:t>
        </w:r>
      </w:hyperlink>
      <w:r>
        <w:t xml:space="preserve">; </w:t>
      </w:r>
      <w:hyperlink w:anchor="AUTO_1984_595" w:history="1">
        <w:r w:rsidRPr="00720D61">
          <w:rPr>
            <w:rStyle w:val="TextoNormalCaracter"/>
          </w:rPr>
          <w:t>595/1984</w:t>
        </w:r>
      </w:hyperlink>
      <w:r>
        <w:t xml:space="preserve">; </w:t>
      </w:r>
      <w:hyperlink w:anchor="AUTO_1984_610" w:history="1">
        <w:r w:rsidRPr="00720D61">
          <w:rPr>
            <w:rStyle w:val="TextoNormalCaracter"/>
          </w:rPr>
          <w:t>610/1984</w:t>
        </w:r>
      </w:hyperlink>
      <w:r>
        <w:t xml:space="preserve">; </w:t>
      </w:r>
      <w:hyperlink w:anchor="AUTO_1984_623" w:history="1">
        <w:r w:rsidRPr="00720D61">
          <w:rPr>
            <w:rStyle w:val="TextoNormalCaracter"/>
          </w:rPr>
          <w:t>623/1984</w:t>
        </w:r>
      </w:hyperlink>
      <w:r>
        <w:t xml:space="preserve">; </w:t>
      </w:r>
      <w:hyperlink w:anchor="AUTO_1984_627" w:history="1">
        <w:r w:rsidRPr="00720D61">
          <w:rPr>
            <w:rStyle w:val="TextoNormalCaracter"/>
          </w:rPr>
          <w:t>627/1984</w:t>
        </w:r>
      </w:hyperlink>
      <w:r>
        <w:t xml:space="preserve">; </w:t>
      </w:r>
      <w:hyperlink w:anchor="AUTO_1984_653" w:history="1">
        <w:r w:rsidRPr="00720D61">
          <w:rPr>
            <w:rStyle w:val="TextoNormalCaracter"/>
          </w:rPr>
          <w:t>653/1984</w:t>
        </w:r>
      </w:hyperlink>
      <w:r>
        <w:t xml:space="preserve">; </w:t>
      </w:r>
      <w:hyperlink w:anchor="AUTO_1984_706" w:history="1">
        <w:r w:rsidRPr="00720D61">
          <w:rPr>
            <w:rStyle w:val="TextoNormalCaracter"/>
          </w:rPr>
          <w:t>706/1984</w:t>
        </w:r>
      </w:hyperlink>
      <w:r>
        <w:t xml:space="preserve">; </w:t>
      </w:r>
      <w:hyperlink w:anchor="AUTO_1984_713" w:history="1">
        <w:r w:rsidRPr="00720D61">
          <w:rPr>
            <w:rStyle w:val="TextoNormalCaracter"/>
          </w:rPr>
          <w:t>713/1984</w:t>
        </w:r>
      </w:hyperlink>
      <w:r>
        <w:t xml:space="preserve">; </w:t>
      </w:r>
      <w:hyperlink w:anchor="AUTO_1984_770" w:history="1">
        <w:r w:rsidRPr="00720D61">
          <w:rPr>
            <w:rStyle w:val="TextoNormalCaracter"/>
          </w:rPr>
          <w:t>770/1984</w:t>
        </w:r>
      </w:hyperlink>
      <w:r>
        <w:t>.</w:t>
      </w:r>
    </w:p>
    <w:p w:rsidR="00720D61" w:rsidRDefault="00720D61" w:rsidP="00720D61">
      <w:pPr>
        <w:pStyle w:val="SangriaFrancesaArticulo"/>
      </w:pPr>
      <w:r w:rsidRPr="00720D61">
        <w:rPr>
          <w:rStyle w:val="TextoNormalNegritaCaracter"/>
        </w:rPr>
        <w:t>Artículo 101.</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Disposición transitoria segunda.</w:t>
      </w:r>
      <w:r w:rsidRPr="00720D61">
        <w:rPr>
          <w:rStyle w:val="TextoNormalCaracter"/>
        </w:rPr>
        <w:t>-</w:t>
      </w:r>
      <w:r>
        <w:t xml:space="preserve"> Sentencia </w:t>
      </w:r>
      <w:hyperlink w:anchor="SENTENCIA_1984_112" w:history="1">
        <w:r w:rsidRPr="00720D61">
          <w:rPr>
            <w:rStyle w:val="TextoNormalCaracter"/>
          </w:rPr>
          <w:t>112/1984</w:t>
        </w:r>
      </w:hyperlink>
      <w:r>
        <w:t>, f. 1.</w:t>
      </w:r>
    </w:p>
    <w:p w:rsidR="00720D61" w:rsidRDefault="00720D61" w:rsidP="00720D61">
      <w:pPr>
        <w:pStyle w:val="SangriaIzquierdaArticulo"/>
      </w:pPr>
      <w:r>
        <w:t xml:space="preserve">Autos </w:t>
      </w:r>
      <w:hyperlink w:anchor="AUTO_1984_653" w:history="1">
        <w:r w:rsidRPr="00720D61">
          <w:rPr>
            <w:rStyle w:val="TextoNormalCaracter"/>
          </w:rPr>
          <w:t>653/1984</w:t>
        </w:r>
      </w:hyperlink>
      <w:r>
        <w:t xml:space="preserve">; </w:t>
      </w:r>
      <w:hyperlink w:anchor="AUTO_1984_720" w:history="1">
        <w:r w:rsidRPr="00720D61">
          <w:rPr>
            <w:rStyle w:val="TextoNormalCaracter"/>
          </w:rPr>
          <w:t>720/1984</w:t>
        </w:r>
      </w:hyperlink>
      <w:r>
        <w:t>.</w:t>
      </w:r>
    </w:p>
    <w:p w:rsidR="00720D61" w:rsidRDefault="00720D61" w:rsidP="00720D61">
      <w:pPr>
        <w:pStyle w:val="SangriaFrancesaArticulo"/>
      </w:pPr>
      <w:r w:rsidRPr="00720D61">
        <w:rPr>
          <w:rStyle w:val="TextoNormalNegritaCaracter"/>
        </w:rPr>
        <w:t>Disposición transitoria segunda, apartado 2.</w:t>
      </w:r>
      <w:r w:rsidRPr="00720D61">
        <w:rPr>
          <w:rStyle w:val="TextoNormalCaracter"/>
        </w:rPr>
        <w:t>-</w:t>
      </w:r>
      <w:r>
        <w:t xml:space="preserve"> Sentencia </w:t>
      </w:r>
      <w:hyperlink w:anchor="SENTENCIA_1984_112" w:history="1">
        <w:r w:rsidRPr="00720D61">
          <w:rPr>
            <w:rStyle w:val="TextoNormalCaracter"/>
          </w:rPr>
          <w:t>112/1984</w:t>
        </w:r>
      </w:hyperlink>
      <w:r>
        <w:t>, f. 1.</w:t>
      </w:r>
    </w:p>
    <w:p w:rsidR="00720D61" w:rsidRDefault="00720D61" w:rsidP="00720D61">
      <w:pPr>
        <w:pStyle w:val="SangriaIzquierdaArticulo"/>
      </w:pPr>
      <w:r>
        <w:t xml:space="preserve">Autos </w:t>
      </w:r>
      <w:hyperlink w:anchor="AUTO_1984_549" w:history="1">
        <w:r w:rsidRPr="00720D61">
          <w:rPr>
            <w:rStyle w:val="TextoNormalCaracter"/>
          </w:rPr>
          <w:t>549/1984</w:t>
        </w:r>
      </w:hyperlink>
      <w:r>
        <w:t xml:space="preserve">; </w:t>
      </w:r>
      <w:hyperlink w:anchor="AUTO_1984_653" w:history="1">
        <w:r w:rsidRPr="00720D61">
          <w:rPr>
            <w:rStyle w:val="TextoNormalCaracter"/>
          </w:rPr>
          <w:t>653/1984</w:t>
        </w:r>
      </w:hyperlink>
      <w:r>
        <w:t>.</w:t>
      </w:r>
    </w:p>
    <w:p w:rsidR="00720D61" w:rsidRDefault="00720D61" w:rsidP="00720D61">
      <w:pPr>
        <w:pStyle w:val="SangriaIzquierdaArticulo"/>
      </w:pPr>
    </w:p>
    <w:p w:rsidR="00720D61" w:rsidRDefault="00720D61" w:rsidP="00720D61">
      <w:pPr>
        <w:pStyle w:val="TextoNormalNegritaCursivandice"/>
      </w:pPr>
      <w:r>
        <w:t>Acuerdo del Pleno del Tribunal Constitucional, de 15 de junio de 1982. Normas que han de regir el funcionamiento del Tribunal durante el período de vacaciones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761" w:history="1">
        <w:r w:rsidRPr="00720D61">
          <w:rPr>
            <w:rStyle w:val="TextoNormalCaracter"/>
          </w:rPr>
          <w:t>761/1984</w:t>
        </w:r>
      </w:hyperlink>
      <w:r>
        <w:t xml:space="preserve">; </w:t>
      </w:r>
      <w:hyperlink w:anchor="AUTO_1984_789" w:history="1">
        <w:r w:rsidRPr="00720D61">
          <w:rPr>
            <w:rStyle w:val="TextoNormalCaracter"/>
          </w:rPr>
          <w:t>789/1984</w:t>
        </w:r>
      </w:hyperlink>
      <w:r>
        <w:t>.</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Auto </w:t>
      </w:r>
      <w:hyperlink w:anchor="AUTO_1984_750" w:history="1">
        <w:r w:rsidRPr="00720D61">
          <w:rPr>
            <w:rStyle w:val="TextoNormalCaracter"/>
          </w:rPr>
          <w:t>750/1984</w:t>
        </w:r>
      </w:hyperlink>
      <w:r>
        <w:t>.</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Auto </w:t>
      </w:r>
      <w:hyperlink w:anchor="AUTO_1984_789" w:history="1">
        <w:r w:rsidRPr="00720D61">
          <w:rPr>
            <w:rStyle w:val="TextoNormalCaracter"/>
          </w:rPr>
          <w:t>789/1984</w:t>
        </w:r>
      </w:hyperlink>
      <w:r>
        <w:t>.</w:t>
      </w:r>
    </w:p>
    <w:p w:rsidR="00720D61" w:rsidRDefault="00720D61" w:rsidP="00720D61">
      <w:pPr>
        <w:pStyle w:val="SangriaFrancesaArticulo"/>
      </w:pPr>
    </w:p>
    <w:p w:rsidR="00720D61" w:rsidRDefault="00720D61" w:rsidP="00720D61">
      <w:pPr>
        <w:pStyle w:val="TextoNormalNegritaCursivandice"/>
      </w:pPr>
      <w:r>
        <w:t>Acuerdo del Tribunal Constitucional de 20 de diciembre de 1982. Normas de defensa por pobre en los procesos constitucionales</w:t>
      </w:r>
    </w:p>
    <w:p w:rsidR="00720D61" w:rsidRDefault="00720D61" w:rsidP="00720D61">
      <w:pPr>
        <w:pStyle w:val="SangriaFrancesaArticulo"/>
      </w:pPr>
      <w:r w:rsidRPr="00720D61">
        <w:rPr>
          <w:rStyle w:val="TextoNormalNegritaCaracter"/>
        </w:rPr>
        <w:t>Artículo 10.</w:t>
      </w:r>
      <w:r w:rsidRPr="00720D61">
        <w:rPr>
          <w:rStyle w:val="TextoNormalCaracter"/>
        </w:rPr>
        <w:t>-</w:t>
      </w:r>
      <w:r>
        <w:t xml:space="preserve"> Auto </w:t>
      </w:r>
      <w:hyperlink w:anchor="AUTO_1984_577" w:history="1">
        <w:r w:rsidRPr="00720D61">
          <w:rPr>
            <w:rStyle w:val="TextoNormalCaracter"/>
          </w:rPr>
          <w:t>577/1984</w:t>
        </w:r>
      </w:hyperlink>
      <w:r>
        <w:t>.</w:t>
      </w:r>
    </w:p>
    <w:p w:rsidR="00720D61" w:rsidRDefault="00720D61" w:rsidP="00720D61">
      <w:pPr>
        <w:pStyle w:val="SangriaFrancesaArticulo"/>
      </w:pPr>
      <w:r w:rsidRPr="00720D61">
        <w:rPr>
          <w:rStyle w:val="TextoNormalNegritaCaracter"/>
        </w:rPr>
        <w:t>Artículo 12.</w:t>
      </w:r>
      <w:r w:rsidRPr="00720D61">
        <w:rPr>
          <w:rStyle w:val="TextoNormalCaracter"/>
        </w:rPr>
        <w:t>-</w:t>
      </w:r>
      <w:r>
        <w:t xml:space="preserve"> Auto </w:t>
      </w:r>
      <w:hyperlink w:anchor="AUTO_1984_577" w:history="1">
        <w:r w:rsidRPr="00720D61">
          <w:rPr>
            <w:rStyle w:val="TextoNormalCaracter"/>
          </w:rPr>
          <w:t>577/1984</w:t>
        </w:r>
      </w:hyperlink>
      <w:r>
        <w:t>.</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Auto </w:t>
      </w:r>
      <w:hyperlink w:anchor="AUTO_1984_577" w:history="1">
        <w:r w:rsidRPr="00720D61">
          <w:rPr>
            <w:rStyle w:val="TextoNormalCaracter"/>
          </w:rPr>
          <w:t>577/1984</w:t>
        </w:r>
      </w:hyperlink>
      <w:r>
        <w:t>.</w:t>
      </w:r>
    </w:p>
    <w:p w:rsidR="00720D61" w:rsidRDefault="00720D61" w:rsidP="00720D61">
      <w:pPr>
        <w:pStyle w:val="TextoNormal"/>
      </w:pPr>
    </w:p>
    <w:p w:rsidR="00720D61" w:rsidRDefault="00720D61" w:rsidP="00720D61">
      <w:pPr>
        <w:pStyle w:val="SangriaFrancesaArticulo"/>
      </w:pPr>
      <w:bookmarkStart w:id="334" w:name="INDICE22844"/>
    </w:p>
    <w:bookmarkEnd w:id="334"/>
    <w:p w:rsidR="00720D61" w:rsidRDefault="00720D61" w:rsidP="00720D61">
      <w:pPr>
        <w:pStyle w:val="TextoIndiceNivel2"/>
        <w:suppressAutoHyphens/>
      </w:pPr>
      <w:r>
        <w:t>C) Cortes Generales</w:t>
      </w:r>
    </w:p>
    <w:p w:rsidR="00720D61" w:rsidRDefault="00720D61" w:rsidP="00720D61">
      <w:pPr>
        <w:pStyle w:val="TextoIndiceNivel2"/>
      </w:pPr>
    </w:p>
    <w:p w:rsidR="00720D61" w:rsidRDefault="00720D61" w:rsidP="00720D61">
      <w:pPr>
        <w:pStyle w:val="TextoNormalNegritaCursivandice"/>
      </w:pPr>
      <w:r>
        <w:t>Reglamento del Congreso de los Diputados, de 10 de febrero de 1982</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89" w:history="1">
        <w:r w:rsidRPr="00720D61">
          <w:rPr>
            <w:rStyle w:val="TextoNormalCaracter"/>
          </w:rPr>
          <w:t>89/1984</w:t>
        </w:r>
      </w:hyperlink>
      <w:r>
        <w:t>, f. 6.</w:t>
      </w:r>
    </w:p>
    <w:p w:rsidR="00720D61" w:rsidRDefault="00720D61" w:rsidP="00720D61">
      <w:pPr>
        <w:pStyle w:val="SangriaFrancesaArticulo"/>
      </w:pPr>
      <w:r w:rsidRPr="00720D61">
        <w:rPr>
          <w:rStyle w:val="TextoNormalNegritaCaracter"/>
        </w:rPr>
        <w:t>Artículo 136.</w:t>
      </w:r>
      <w:r w:rsidRPr="00720D61">
        <w:rPr>
          <w:rStyle w:val="TextoNormalCaracter"/>
        </w:rPr>
        <w:t>-</w:t>
      </w:r>
      <w:r>
        <w:t xml:space="preserve"> Sentencia </w:t>
      </w:r>
      <w:hyperlink w:anchor="SENTENCIA_1984_89" w:history="1">
        <w:r w:rsidRPr="00720D61">
          <w:rPr>
            <w:rStyle w:val="TextoNormalCaracter"/>
          </w:rPr>
          <w:t>89/1984</w:t>
        </w:r>
      </w:hyperlink>
      <w:r>
        <w:t>, f. 5.</w:t>
      </w:r>
    </w:p>
    <w:p w:rsidR="00720D61" w:rsidRDefault="00720D61" w:rsidP="00720D61">
      <w:pPr>
        <w:pStyle w:val="SangriaFrancesaArticulo"/>
      </w:pPr>
      <w:r w:rsidRPr="00720D61">
        <w:rPr>
          <w:rStyle w:val="TextoNormalNegritaCaracter"/>
        </w:rPr>
        <w:t>Artículo 136.1.</w:t>
      </w:r>
      <w:r w:rsidRPr="00720D61">
        <w:rPr>
          <w:rStyle w:val="TextoNormalCaracter"/>
        </w:rPr>
        <w:t>-</w:t>
      </w:r>
      <w:r>
        <w:t xml:space="preserve"> Sentencia </w:t>
      </w:r>
      <w:hyperlink w:anchor="SENTENCIA_1984_89" w:history="1">
        <w:r w:rsidRPr="00720D61">
          <w:rPr>
            <w:rStyle w:val="TextoNormalCaracter"/>
          </w:rPr>
          <w:t>89/1984</w:t>
        </w:r>
      </w:hyperlink>
      <w:r>
        <w:t>, f. 6.</w:t>
      </w:r>
    </w:p>
    <w:p w:rsidR="00720D61" w:rsidRDefault="00720D61" w:rsidP="00720D61">
      <w:pPr>
        <w:pStyle w:val="SangriaFrancesaArticulo"/>
      </w:pPr>
      <w:r w:rsidRPr="00720D61">
        <w:rPr>
          <w:rStyle w:val="TextoNormalNegritaCaracter"/>
        </w:rPr>
        <w:t>Artículo 136.3.</w:t>
      </w:r>
      <w:r w:rsidRPr="00720D61">
        <w:rPr>
          <w:rStyle w:val="TextoNormalCaracter"/>
        </w:rPr>
        <w:t>-</w:t>
      </w:r>
      <w:r>
        <w:t xml:space="preserve"> Sentencia </w:t>
      </w:r>
      <w:hyperlink w:anchor="SENTENCIA_1984_89" w:history="1">
        <w:r w:rsidRPr="00720D61">
          <w:rPr>
            <w:rStyle w:val="TextoNormalCaracter"/>
          </w:rPr>
          <w:t>89/1984</w:t>
        </w:r>
      </w:hyperlink>
      <w:r>
        <w:t>, f. 6.</w:t>
      </w:r>
    </w:p>
    <w:p w:rsidR="00720D61" w:rsidRDefault="00720D61" w:rsidP="00720D61">
      <w:pPr>
        <w:pStyle w:val="SangriaFrancesaArticulo"/>
      </w:pPr>
      <w:r w:rsidRPr="00720D61">
        <w:rPr>
          <w:rStyle w:val="TextoNormalNegritaCaracter"/>
        </w:rPr>
        <w:t>Artículo 207.</w:t>
      </w:r>
      <w:r w:rsidRPr="00720D61">
        <w:rPr>
          <w:rStyle w:val="TextoNormalCaracter"/>
        </w:rPr>
        <w:t>-</w:t>
      </w:r>
      <w:r>
        <w:t xml:space="preserve"> Sentencia </w:t>
      </w:r>
      <w:hyperlink w:anchor="SENTENCIA_1984_89" w:history="1">
        <w:r w:rsidRPr="00720D61">
          <w:rPr>
            <w:rStyle w:val="TextoNormalCaracter"/>
          </w:rPr>
          <w:t>89/1984</w:t>
        </w:r>
      </w:hyperlink>
      <w:r>
        <w:t>, f. 6.</w:t>
      </w:r>
    </w:p>
    <w:p w:rsidR="00720D61" w:rsidRDefault="00720D61" w:rsidP="00720D61">
      <w:pPr>
        <w:pStyle w:val="TextoNormal"/>
      </w:pPr>
    </w:p>
    <w:p w:rsidR="00720D61" w:rsidRDefault="00720D61" w:rsidP="00720D61">
      <w:pPr>
        <w:pStyle w:val="SangriaFrancesaArticulo"/>
      </w:pPr>
      <w:bookmarkStart w:id="335" w:name="INDICE22845"/>
    </w:p>
    <w:bookmarkEnd w:id="335"/>
    <w:p w:rsidR="00720D61" w:rsidRDefault="00720D61" w:rsidP="00720D61">
      <w:pPr>
        <w:pStyle w:val="TextoIndiceNivel2"/>
        <w:suppressAutoHyphens/>
      </w:pPr>
      <w:r>
        <w:t>D) Leyes Orgánicas</w:t>
      </w:r>
    </w:p>
    <w:p w:rsidR="00720D61" w:rsidRDefault="00720D61" w:rsidP="00720D61">
      <w:pPr>
        <w:pStyle w:val="TextoIndiceNivel2"/>
      </w:pPr>
    </w:p>
    <w:p w:rsidR="00720D61" w:rsidRDefault="00720D61" w:rsidP="00720D61">
      <w:pPr>
        <w:pStyle w:val="TextoNormalNegritaCursivandice"/>
      </w:pPr>
      <w:r>
        <w:t>Ley Orgánica 1/1980, de 10 de enero. Consejo General del Poder Judicial</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Sentencia </w:t>
      </w:r>
      <w:hyperlink w:anchor="SENTENCIA_1984_101" w:history="1">
        <w:r w:rsidRPr="00720D61">
          <w:rPr>
            <w:rStyle w:val="TextoNormalCaracter"/>
          </w:rPr>
          <w:t>101/1984</w:t>
        </w:r>
      </w:hyperlink>
      <w:r>
        <w:t>, f. 3.</w:t>
      </w:r>
    </w:p>
    <w:p w:rsidR="00720D61" w:rsidRDefault="00720D61" w:rsidP="00720D61">
      <w:pPr>
        <w:pStyle w:val="SangriaFrancesaArticulo"/>
      </w:pPr>
      <w:r w:rsidRPr="00720D61">
        <w:rPr>
          <w:rStyle w:val="TextoNormalNegritaCaracter"/>
        </w:rPr>
        <w:t>Artículo 2.2.</w:t>
      </w:r>
      <w:r w:rsidRPr="00720D61">
        <w:rPr>
          <w:rStyle w:val="TextoNormalCaracter"/>
        </w:rPr>
        <w:t>-</w:t>
      </w:r>
      <w:r>
        <w:t xml:space="preserve"> Sentencia </w:t>
      </w:r>
      <w:hyperlink w:anchor="SENTENCIA_1984_101" w:history="1">
        <w:r w:rsidRPr="00720D61">
          <w:rPr>
            <w:rStyle w:val="TextoNormalCaracter"/>
          </w:rPr>
          <w:t>101/1984</w:t>
        </w:r>
      </w:hyperlink>
      <w:r>
        <w:t>, ff. 5, 9.</w:t>
      </w:r>
    </w:p>
    <w:p w:rsidR="00720D61" w:rsidRDefault="00720D61" w:rsidP="00720D61">
      <w:pPr>
        <w:pStyle w:val="SangriaFrancesaArticulo"/>
      </w:pPr>
      <w:r w:rsidRPr="00720D61">
        <w:rPr>
          <w:rStyle w:val="TextoNormalNegritaCaracter"/>
        </w:rPr>
        <w:t>Artículo 46.</w:t>
      </w:r>
      <w:r w:rsidRPr="00720D61">
        <w:rPr>
          <w:rStyle w:val="TextoNormalCaracter"/>
        </w:rPr>
        <w:t>-</w:t>
      </w:r>
      <w:r>
        <w:t xml:space="preserve"> Auto </w:t>
      </w:r>
      <w:hyperlink w:anchor="AUTO_1984_758" w:history="1">
        <w:r w:rsidRPr="00720D61">
          <w:rPr>
            <w:rStyle w:val="TextoNormalCaracter"/>
          </w:rPr>
          <w:t>758/1984</w:t>
        </w:r>
      </w:hyperlink>
      <w:r>
        <w:t>.</w:t>
      </w:r>
    </w:p>
    <w:p w:rsidR="00720D61" w:rsidRDefault="00720D61" w:rsidP="00720D61">
      <w:pPr>
        <w:pStyle w:val="SangriaFrancesaArticulo"/>
      </w:pPr>
      <w:r w:rsidRPr="00720D61">
        <w:rPr>
          <w:rStyle w:val="TextoNormalNegritaCaracter"/>
        </w:rPr>
        <w:t>Artículo 47.</w:t>
      </w:r>
      <w:r w:rsidRPr="00720D61">
        <w:rPr>
          <w:rStyle w:val="TextoNormalCaracter"/>
        </w:rPr>
        <w:t>-</w:t>
      </w:r>
      <w:r>
        <w:t xml:space="preserve"> Auto </w:t>
      </w:r>
      <w:hyperlink w:anchor="AUTO_1984_758" w:history="1">
        <w:r w:rsidRPr="00720D61">
          <w:rPr>
            <w:rStyle w:val="TextoNormalCaracter"/>
          </w:rPr>
          <w:t>758/1984</w:t>
        </w:r>
      </w:hyperlink>
      <w:r>
        <w:t>.</w:t>
      </w:r>
    </w:p>
    <w:p w:rsidR="00720D61" w:rsidRDefault="00720D61" w:rsidP="00720D61">
      <w:pPr>
        <w:pStyle w:val="SangriaFrancesaArticulo"/>
      </w:pPr>
    </w:p>
    <w:p w:rsidR="00720D61" w:rsidRDefault="00720D61" w:rsidP="00720D61">
      <w:pPr>
        <w:pStyle w:val="TextoNormalNegritaCursivandice"/>
      </w:pPr>
      <w:r>
        <w:t>Ley Orgánica 9/1980, de 6 de noviembre. Reforma del Código de justicia militar</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1" w:history="1">
        <w:r w:rsidRPr="00720D61">
          <w:rPr>
            <w:rStyle w:val="TextoNormalCaracter"/>
          </w:rPr>
          <w:t>111/1984</w:t>
        </w:r>
      </w:hyperlink>
      <w:r>
        <w:t>, f. 7.</w:t>
      </w:r>
    </w:p>
    <w:p w:rsidR="00720D61" w:rsidRDefault="00720D61" w:rsidP="00720D61">
      <w:pPr>
        <w:pStyle w:val="SangriaFrancesaArticulo"/>
      </w:pPr>
      <w:r w:rsidRPr="00720D61">
        <w:rPr>
          <w:rStyle w:val="TextoNormalNegritaCaracter"/>
        </w:rPr>
        <w:t>Artículo 13.1.</w:t>
      </w:r>
      <w:r w:rsidRPr="00720D61">
        <w:rPr>
          <w:rStyle w:val="TextoNormalCaracter"/>
        </w:rPr>
        <w:t>-</w:t>
      </w:r>
      <w:r>
        <w:t xml:space="preserve"> Sentencia </w:t>
      </w:r>
      <w:hyperlink w:anchor="SENTENCIA_1984_97" w:history="1">
        <w:r w:rsidRPr="00720D61">
          <w:rPr>
            <w:rStyle w:val="TextoNormalCaracter"/>
          </w:rPr>
          <w:t>97/1984</w:t>
        </w:r>
      </w:hyperlink>
      <w:r>
        <w:t>, f. 4.</w:t>
      </w:r>
    </w:p>
    <w:p w:rsidR="00720D61" w:rsidRDefault="00720D61" w:rsidP="00720D61">
      <w:pPr>
        <w:pStyle w:val="SangriaFrancesaArticulo"/>
      </w:pPr>
      <w:r w:rsidRPr="00720D61">
        <w:rPr>
          <w:rStyle w:val="TextoNormalNegritaCaracter"/>
        </w:rPr>
        <w:t>Artículo 14.</w:t>
      </w:r>
      <w:r w:rsidRPr="00720D61">
        <w:rPr>
          <w:rStyle w:val="TextoNormalCaracter"/>
        </w:rPr>
        <w:t>-</w:t>
      </w:r>
      <w:r>
        <w:t xml:space="preserve"> Sentencias </w:t>
      </w:r>
      <w:hyperlink w:anchor="SENTENCIA_1984_97" w:history="1">
        <w:r w:rsidRPr="00720D61">
          <w:rPr>
            <w:rStyle w:val="TextoNormalCaracter"/>
          </w:rPr>
          <w:t>97/1984</w:t>
        </w:r>
      </w:hyperlink>
      <w:r>
        <w:t xml:space="preserve">, f. 4; </w:t>
      </w:r>
      <w:hyperlink w:anchor="SENTENCIA_1984_111" w:history="1">
        <w:r w:rsidRPr="00720D61">
          <w:rPr>
            <w:rStyle w:val="TextoNormalCaracter"/>
          </w:rPr>
          <w:t>111/1984</w:t>
        </w:r>
      </w:hyperlink>
      <w:r>
        <w:t>, ff. 6, 7.</w:t>
      </w:r>
    </w:p>
    <w:p w:rsidR="00720D61" w:rsidRDefault="00720D61" w:rsidP="00720D61">
      <w:pPr>
        <w:pStyle w:val="SangriaFrancesaArticulo"/>
      </w:pPr>
    </w:p>
    <w:p w:rsidR="00720D61" w:rsidRDefault="00720D61" w:rsidP="00720D61">
      <w:pPr>
        <w:pStyle w:val="TextoNormalNegritaCursivandice"/>
      </w:pPr>
      <w:r>
        <w:t>Ley Orgánica 10/1980, de 11 de noviembre. Reforma de la Ley de enjuiciamiento criminal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41" w:history="1">
        <w:r w:rsidRPr="00720D61">
          <w:rPr>
            <w:rStyle w:val="TextoNormalCaracter"/>
          </w:rPr>
          <w:t>641/1984</w:t>
        </w:r>
      </w:hyperlink>
      <w:r>
        <w:t>.</w:t>
      </w:r>
    </w:p>
    <w:p w:rsidR="00720D61" w:rsidRDefault="00720D61" w:rsidP="00720D61">
      <w:pPr>
        <w:pStyle w:val="SangriaFrancesaArticulo"/>
      </w:pPr>
    </w:p>
    <w:p w:rsidR="00720D61" w:rsidRDefault="00720D61" w:rsidP="00720D61">
      <w:pPr>
        <w:pStyle w:val="TextoNormalNegritaCursivandice"/>
      </w:pPr>
      <w:r>
        <w:t>Ley Orgánica 3/1981, de 6 de abril. Defensor del Pueblo</w:t>
      </w:r>
    </w:p>
    <w:p w:rsidR="00720D61" w:rsidRDefault="00720D61" w:rsidP="00720D61">
      <w:pPr>
        <w:pStyle w:val="SangriaFrancesaArticulo"/>
      </w:pPr>
      <w:r w:rsidRPr="00720D61">
        <w:rPr>
          <w:rStyle w:val="TextoNormalNegritaCaracter"/>
        </w:rPr>
        <w:t>Artículo 29.</w:t>
      </w:r>
      <w:r w:rsidRPr="00720D61">
        <w:rPr>
          <w:rStyle w:val="TextoNormalCaracter"/>
        </w:rPr>
        <w:t>-</w:t>
      </w:r>
      <w:r>
        <w:t xml:space="preserve"> Auto </w:t>
      </w:r>
      <w:hyperlink w:anchor="AUTO_1984_733" w:history="1">
        <w:r w:rsidRPr="00720D61">
          <w:rPr>
            <w:rStyle w:val="TextoNormalCaracter"/>
          </w:rPr>
          <w:t>733/1984</w:t>
        </w:r>
      </w:hyperlink>
      <w:r>
        <w:t>.</w:t>
      </w:r>
    </w:p>
    <w:p w:rsidR="00720D61" w:rsidRDefault="00720D61" w:rsidP="00720D61">
      <w:pPr>
        <w:pStyle w:val="SangriaFrancesaArticulo"/>
      </w:pPr>
    </w:p>
    <w:p w:rsidR="00720D61" w:rsidRDefault="00720D61" w:rsidP="00720D61">
      <w:pPr>
        <w:pStyle w:val="TextoNormalNegritaCursivandice"/>
      </w:pPr>
      <w:r>
        <w:t>Ley Orgánica 4/1981, de 1 de junio. Estados de alarma, excepción y sitio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3" w:history="1">
        <w:r w:rsidRPr="00720D61">
          <w:rPr>
            <w:rStyle w:val="TextoNormalCaracter"/>
          </w:rPr>
          <w:t>123/1984</w:t>
        </w:r>
      </w:hyperlink>
      <w:r>
        <w:t>, f. 4.</w:t>
      </w:r>
    </w:p>
    <w:p w:rsidR="00720D61" w:rsidRDefault="00720D61" w:rsidP="00720D61">
      <w:pPr>
        <w:pStyle w:val="SangriaFrancesaArticulo"/>
      </w:pPr>
    </w:p>
    <w:p w:rsidR="00720D61" w:rsidRDefault="00720D61" w:rsidP="00720D61">
      <w:pPr>
        <w:pStyle w:val="TextoNormalNegritaCursivandice"/>
      </w:pPr>
      <w:r>
        <w:t>Ley Orgánica 1/1982, de 5 de mayo. Derecho al honor, a la intimidad personal y familiar y a la propia imagen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0" w:history="1">
        <w:r w:rsidRPr="00720D61">
          <w:rPr>
            <w:rStyle w:val="TextoNormalCaracter"/>
          </w:rPr>
          <w:t>110/1984</w:t>
        </w:r>
      </w:hyperlink>
      <w:r>
        <w:t>, f. 8.</w:t>
      </w:r>
    </w:p>
    <w:p w:rsidR="00720D61" w:rsidRDefault="00720D61" w:rsidP="00720D61">
      <w:pPr>
        <w:pStyle w:val="SangriaFrancesaArticulo"/>
      </w:pPr>
      <w:r w:rsidRPr="00720D61">
        <w:rPr>
          <w:rStyle w:val="TextoNormalNegritaCaracter"/>
        </w:rPr>
        <w:t>Artículo 7.1.</w:t>
      </w:r>
      <w:r w:rsidRPr="00720D61">
        <w:rPr>
          <w:rStyle w:val="TextoNormalCaracter"/>
        </w:rPr>
        <w:t>-</w:t>
      </w:r>
      <w:r>
        <w:t xml:space="preserve"> Sentencia </w:t>
      </w:r>
      <w:hyperlink w:anchor="SENTENCIA_1984_114" w:history="1">
        <w:r w:rsidRPr="00720D61">
          <w:rPr>
            <w:rStyle w:val="TextoNormalCaracter"/>
          </w:rPr>
          <w:t>114/1984</w:t>
        </w:r>
      </w:hyperlink>
      <w:r>
        <w:t>, f. 8.</w:t>
      </w:r>
    </w:p>
    <w:p w:rsidR="00720D61" w:rsidRDefault="00720D61" w:rsidP="00720D61">
      <w:pPr>
        <w:pStyle w:val="SangriaFrancesaArticulo"/>
      </w:pPr>
      <w:r w:rsidRPr="00720D61">
        <w:rPr>
          <w:rStyle w:val="TextoNormalNegritaCaracter"/>
        </w:rPr>
        <w:t>Artículo 7.6.</w:t>
      </w:r>
      <w:r w:rsidRPr="00720D61">
        <w:rPr>
          <w:rStyle w:val="TextoNormalCaracter"/>
        </w:rPr>
        <w:t>-</w:t>
      </w:r>
      <w:r>
        <w:t xml:space="preserve"> Sentencia </w:t>
      </w:r>
      <w:hyperlink w:anchor="SENTENCIA_1984_114" w:history="1">
        <w:r w:rsidRPr="00720D61">
          <w:rPr>
            <w:rStyle w:val="TextoNormalCaracter"/>
          </w:rPr>
          <w:t>114/1984</w:t>
        </w:r>
      </w:hyperlink>
      <w:r>
        <w:t>, f. 8.</w:t>
      </w:r>
    </w:p>
    <w:p w:rsidR="00720D61" w:rsidRDefault="00720D61" w:rsidP="00720D61">
      <w:pPr>
        <w:pStyle w:val="SangriaFrancesaArticulo"/>
      </w:pPr>
      <w:r w:rsidRPr="00720D61">
        <w:rPr>
          <w:rStyle w:val="TextoNormalNegritaCaracter"/>
        </w:rPr>
        <w:t>Artículo 8.1.</w:t>
      </w:r>
      <w:r w:rsidRPr="00720D61">
        <w:rPr>
          <w:rStyle w:val="TextoNormalCaracter"/>
        </w:rPr>
        <w:t>-</w:t>
      </w:r>
      <w:r>
        <w:t xml:space="preserve"> Sentencia </w:t>
      </w:r>
      <w:hyperlink w:anchor="SENTENCIA_1984_110" w:history="1">
        <w:r w:rsidRPr="00720D61">
          <w:rPr>
            <w:rStyle w:val="TextoNormalCaracter"/>
          </w:rPr>
          <w:t>110/1984</w:t>
        </w:r>
      </w:hyperlink>
      <w:r>
        <w:t>, f. 8.</w:t>
      </w:r>
    </w:p>
    <w:p w:rsidR="00720D61" w:rsidRDefault="00720D61" w:rsidP="00720D61">
      <w:pPr>
        <w:pStyle w:val="SangriaFrancesaArticulo"/>
      </w:pPr>
    </w:p>
    <w:p w:rsidR="00720D61" w:rsidRDefault="00720D61" w:rsidP="00720D61">
      <w:pPr>
        <w:pStyle w:val="TextoNormalNegritaCursivandice"/>
      </w:pPr>
      <w:r>
        <w:t>Ley Orgánica 2/1982, de 12 de mayo. Tribunal de Cuentas</w:t>
      </w:r>
    </w:p>
    <w:p w:rsidR="00720D61" w:rsidRDefault="00720D61" w:rsidP="00720D61">
      <w:pPr>
        <w:pStyle w:val="SangriaFrancesaArticulo"/>
      </w:pPr>
      <w:r w:rsidRPr="00720D61">
        <w:rPr>
          <w:rStyle w:val="TextoNormalNegritaCaracter"/>
        </w:rPr>
        <w:t>Artículo 2 a).</w:t>
      </w:r>
      <w:r w:rsidRPr="00720D61">
        <w:rPr>
          <w:rStyle w:val="TextoNormalCaracter"/>
        </w:rPr>
        <w:t>-</w:t>
      </w:r>
      <w:r>
        <w:t xml:space="preserve"> Auto </w:t>
      </w:r>
      <w:hyperlink w:anchor="AUTO_1984_664" w:history="1">
        <w:r w:rsidRPr="00720D61">
          <w:rPr>
            <w:rStyle w:val="TextoNormalCaracter"/>
          </w:rPr>
          <w:t>664/1984</w:t>
        </w:r>
      </w:hyperlink>
      <w:r>
        <w:t>.</w:t>
      </w:r>
    </w:p>
    <w:p w:rsidR="00720D61" w:rsidRDefault="00720D61" w:rsidP="00720D61">
      <w:pPr>
        <w:pStyle w:val="SangriaFrancesaArticulo"/>
      </w:pPr>
      <w:r w:rsidRPr="00720D61">
        <w:rPr>
          <w:rStyle w:val="TextoNormalNegritaCaracter"/>
        </w:rPr>
        <w:t>Artículo 2 b).</w:t>
      </w:r>
      <w:r w:rsidRPr="00720D61">
        <w:rPr>
          <w:rStyle w:val="TextoNormalCaracter"/>
        </w:rPr>
        <w:t>-</w:t>
      </w:r>
      <w:r>
        <w:t xml:space="preserve"> Auto </w:t>
      </w:r>
      <w:hyperlink w:anchor="AUTO_1984_664" w:history="1">
        <w:r w:rsidRPr="00720D61">
          <w:rPr>
            <w:rStyle w:val="TextoNormalCaracter"/>
          </w:rPr>
          <w:t>664/1984</w:t>
        </w:r>
      </w:hyperlink>
      <w:r>
        <w:t>.</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Auto </w:t>
      </w:r>
      <w:hyperlink w:anchor="AUTO_1984_727" w:history="1">
        <w:r w:rsidRPr="00720D61">
          <w:rPr>
            <w:rStyle w:val="TextoNormalCaracter"/>
          </w:rPr>
          <w:t>727/1984</w:t>
        </w:r>
      </w:hyperlink>
      <w:r>
        <w:t>.</w:t>
      </w:r>
    </w:p>
    <w:p w:rsidR="00720D61" w:rsidRDefault="00720D61" w:rsidP="00720D61">
      <w:pPr>
        <w:pStyle w:val="SangriaFrancesaArticulo"/>
      </w:pPr>
      <w:r w:rsidRPr="00720D61">
        <w:rPr>
          <w:rStyle w:val="TextoNormalNegritaCaracter"/>
        </w:rPr>
        <w:t>Artículo 9.</w:t>
      </w:r>
      <w:r w:rsidRPr="00720D61">
        <w:rPr>
          <w:rStyle w:val="TextoNormalCaracter"/>
        </w:rPr>
        <w:t>-</w:t>
      </w:r>
      <w:r>
        <w:t xml:space="preserve"> Autos </w:t>
      </w:r>
      <w:hyperlink w:anchor="AUTO_1984_664" w:history="1">
        <w:r w:rsidRPr="00720D61">
          <w:rPr>
            <w:rStyle w:val="TextoNormalCaracter"/>
          </w:rPr>
          <w:t>664/1984</w:t>
        </w:r>
      </w:hyperlink>
      <w:r>
        <w:t xml:space="preserve">; </w:t>
      </w:r>
      <w:hyperlink w:anchor="AUTO_1984_727" w:history="1">
        <w:r w:rsidRPr="00720D61">
          <w:rPr>
            <w:rStyle w:val="TextoNormalCaracter"/>
          </w:rPr>
          <w:t>727/1984</w:t>
        </w:r>
      </w:hyperlink>
      <w:r>
        <w:t>.</w:t>
      </w:r>
    </w:p>
    <w:p w:rsidR="00720D61" w:rsidRDefault="00720D61" w:rsidP="00720D61">
      <w:pPr>
        <w:pStyle w:val="SangriaFrancesaArticulo"/>
      </w:pPr>
      <w:r w:rsidRPr="00720D61">
        <w:rPr>
          <w:rStyle w:val="TextoNormalNegritaCaracter"/>
        </w:rPr>
        <w:t>Artículo 15.</w:t>
      </w:r>
      <w:r w:rsidRPr="00720D61">
        <w:rPr>
          <w:rStyle w:val="TextoNormalCaracter"/>
        </w:rPr>
        <w:t>-</w:t>
      </w:r>
      <w:r>
        <w:t xml:space="preserve"> Auto </w:t>
      </w:r>
      <w:hyperlink w:anchor="AUTO_1984_664" w:history="1">
        <w:r w:rsidRPr="00720D61">
          <w:rPr>
            <w:rStyle w:val="TextoNormalCaracter"/>
          </w:rPr>
          <w:t>664/1984</w:t>
        </w:r>
      </w:hyperlink>
      <w:r>
        <w:t>.</w:t>
      </w:r>
    </w:p>
    <w:p w:rsidR="00720D61" w:rsidRDefault="00720D61" w:rsidP="00720D61">
      <w:pPr>
        <w:pStyle w:val="SangriaFrancesaArticulo"/>
      </w:pPr>
      <w:r w:rsidRPr="00720D61">
        <w:rPr>
          <w:rStyle w:val="TextoNormalNegritaCaracter"/>
        </w:rPr>
        <w:lastRenderedPageBreak/>
        <w:t>Disposición final segunda, apartado 1.</w:t>
      </w:r>
      <w:r w:rsidRPr="00720D61">
        <w:rPr>
          <w:rStyle w:val="TextoNormalCaracter"/>
        </w:rPr>
        <w:t>-</w:t>
      </w:r>
      <w:r>
        <w:t xml:space="preserve"> Auto </w:t>
      </w:r>
      <w:hyperlink w:anchor="AUTO_1984_664" w:history="1">
        <w:r w:rsidRPr="00720D61">
          <w:rPr>
            <w:rStyle w:val="TextoNormalCaracter"/>
          </w:rPr>
          <w:t>664/1984</w:t>
        </w:r>
      </w:hyperlink>
      <w:r>
        <w:t>.</w:t>
      </w:r>
    </w:p>
    <w:p w:rsidR="00720D61" w:rsidRDefault="00720D61" w:rsidP="00720D61">
      <w:pPr>
        <w:pStyle w:val="SangriaFrancesaArticulo"/>
      </w:pPr>
    </w:p>
    <w:p w:rsidR="00720D61" w:rsidRDefault="00720D61" w:rsidP="00720D61">
      <w:pPr>
        <w:pStyle w:val="TextoNormalNegritaCursivandice"/>
      </w:pPr>
      <w:r>
        <w:t>Ley Orgánica 5/1983, de 1 de marzo. Se aplica el art. 144 c) de la Constitución a la provincia de Segovia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00" w:history="1">
        <w:r w:rsidRPr="00720D61">
          <w:rPr>
            <w:rStyle w:val="TextoNormalCaracter"/>
          </w:rPr>
          <w:t>100/1984</w:t>
        </w:r>
      </w:hyperlink>
      <w:r>
        <w:t>, ff. 1, 2, 4.</w:t>
      </w:r>
    </w:p>
    <w:p w:rsidR="00720D61" w:rsidRDefault="00720D61" w:rsidP="00720D61">
      <w:pPr>
        <w:pStyle w:val="SangriaFrancesaArticulo"/>
      </w:pPr>
    </w:p>
    <w:p w:rsidR="00720D61" w:rsidRDefault="00720D61" w:rsidP="00720D61">
      <w:pPr>
        <w:pStyle w:val="TextoNormalNegritaCursivandice"/>
      </w:pPr>
      <w:r>
        <w:t>Ley Orgánica 7/1983, de 23 de abril. Reforma de los artículos 503 y 504 de la Ley de enjuiciamiento criminal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7" w:history="1">
        <w:r w:rsidRPr="00720D61">
          <w:rPr>
            <w:rStyle w:val="TextoNormalCaracter"/>
          </w:rPr>
          <w:t>127/1984</w:t>
        </w:r>
      </w:hyperlink>
      <w:r>
        <w:t>, ff. 1, 2.</w:t>
      </w:r>
    </w:p>
    <w:p w:rsidR="00720D61" w:rsidRDefault="00720D61" w:rsidP="00720D61">
      <w:pPr>
        <w:pStyle w:val="SangriaIzquierdaArticulo"/>
      </w:pPr>
      <w:r>
        <w:t xml:space="preserve">Autos </w:t>
      </w:r>
      <w:hyperlink w:anchor="AUTO_1984_614" w:history="1">
        <w:r w:rsidRPr="00720D61">
          <w:rPr>
            <w:rStyle w:val="TextoNormalCaracter"/>
          </w:rPr>
          <w:t>614/1984</w:t>
        </w:r>
      </w:hyperlink>
      <w:r>
        <w:t xml:space="preserve">; </w:t>
      </w:r>
      <w:hyperlink w:anchor="AUTO_1984_675" w:history="1">
        <w:r w:rsidRPr="00720D61">
          <w:rPr>
            <w:rStyle w:val="TextoNormalCaracter"/>
          </w:rPr>
          <w:t>675/1984</w:t>
        </w:r>
      </w:hyperlink>
      <w:r>
        <w:t>.</w:t>
      </w:r>
    </w:p>
    <w:p w:rsidR="00720D61" w:rsidRDefault="00720D61" w:rsidP="00720D61">
      <w:pPr>
        <w:pStyle w:val="SangriaIzquierdaArticulo"/>
      </w:pPr>
    </w:p>
    <w:p w:rsidR="00720D61" w:rsidRDefault="00720D61" w:rsidP="00720D61">
      <w:pPr>
        <w:pStyle w:val="TextoNormalNegritaCursivandice"/>
      </w:pPr>
      <w:r>
        <w:t>Ley Orgánica 8/1983, de 25 de junio. Reforma urgente y parcial del Código penal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604" w:history="1">
        <w:r w:rsidRPr="00720D61">
          <w:rPr>
            <w:rStyle w:val="TextoNormalCaracter"/>
          </w:rPr>
          <w:t>604/1984</w:t>
        </w:r>
      </w:hyperlink>
      <w:r>
        <w:t xml:space="preserve">; </w:t>
      </w:r>
      <w:hyperlink w:anchor="AUTO_1984_609" w:history="1">
        <w:r w:rsidRPr="00720D61">
          <w:rPr>
            <w:rStyle w:val="TextoNormalCaracter"/>
          </w:rPr>
          <w:t>609/1984</w:t>
        </w:r>
      </w:hyperlink>
      <w:r>
        <w:t xml:space="preserve">; </w:t>
      </w:r>
      <w:hyperlink w:anchor="AUTO_1984_676" w:history="1">
        <w:r w:rsidRPr="00720D61">
          <w:rPr>
            <w:rStyle w:val="TextoNormalCaracter"/>
          </w:rPr>
          <w:t>676/1984</w:t>
        </w:r>
      </w:hyperlink>
      <w:r>
        <w:t xml:space="preserve">; </w:t>
      </w:r>
      <w:hyperlink w:anchor="AUTO_1984_724" w:history="1">
        <w:r w:rsidRPr="00720D61">
          <w:rPr>
            <w:rStyle w:val="TextoNormalCaracter"/>
          </w:rPr>
          <w:t>724/1984</w:t>
        </w:r>
      </w:hyperlink>
      <w:r>
        <w:t>.</w:t>
      </w:r>
    </w:p>
    <w:p w:rsidR="00720D61" w:rsidRDefault="00720D61" w:rsidP="00720D61">
      <w:pPr>
        <w:pStyle w:val="SangriaFrancesaArticulo"/>
      </w:pPr>
    </w:p>
    <w:p w:rsidR="00720D61" w:rsidRDefault="00720D61" w:rsidP="00720D61">
      <w:pPr>
        <w:pStyle w:val="TextoNormalNegritaCursivandice"/>
      </w:pPr>
      <w:r>
        <w:t>Ley Orgánica 9/1983, de 15 de julio. Normas reguladoras del derecho de reunión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p>
    <w:p w:rsidR="00720D61" w:rsidRDefault="00720D61" w:rsidP="00720D61">
      <w:pPr>
        <w:pStyle w:val="TextoNormalNegritaCursivandice"/>
      </w:pPr>
      <w:r>
        <w:t>Ley Orgánica 10/1983, de 16 de agosto. Modifica la Ley 40/1979, de 10 de diciembre, sobre régimen jurídico de control de cambios</w:t>
      </w:r>
    </w:p>
    <w:p w:rsidR="00720D61" w:rsidRDefault="00720D61" w:rsidP="00720D61">
      <w:pPr>
        <w:pStyle w:val="SangriaFrancesaArticulo"/>
      </w:pPr>
      <w:r w:rsidRPr="00720D61">
        <w:rPr>
          <w:rStyle w:val="TextoNormalNegritaCaracter"/>
        </w:rPr>
        <w:t>Artículo 6 A) 1.</w:t>
      </w:r>
      <w:r w:rsidRPr="00720D61">
        <w:rPr>
          <w:rStyle w:val="TextoNormalCaracter"/>
        </w:rPr>
        <w:t>-</w:t>
      </w:r>
      <w:r>
        <w:t xml:space="preserve"> Auto </w:t>
      </w:r>
      <w:hyperlink w:anchor="AUTO_1984_751" w:history="1">
        <w:r w:rsidRPr="00720D61">
          <w:rPr>
            <w:rStyle w:val="TextoNormalCaracter"/>
          </w:rPr>
          <w:t>751/1984</w:t>
        </w:r>
      </w:hyperlink>
      <w:r>
        <w:t>.</w:t>
      </w:r>
    </w:p>
    <w:p w:rsidR="00720D61" w:rsidRDefault="00720D61" w:rsidP="00720D61">
      <w:pPr>
        <w:pStyle w:val="SangriaFrancesaArticulo"/>
      </w:pPr>
      <w:r w:rsidRPr="00720D61">
        <w:rPr>
          <w:rStyle w:val="TextoNormalNegritaCaracter"/>
        </w:rPr>
        <w:t>Artículo 7.2.</w:t>
      </w:r>
      <w:r w:rsidRPr="00720D61">
        <w:rPr>
          <w:rStyle w:val="TextoNormalCaracter"/>
        </w:rPr>
        <w:t>-</w:t>
      </w:r>
      <w:r>
        <w:t xml:space="preserve"> Auto </w:t>
      </w:r>
      <w:hyperlink w:anchor="AUTO_1984_751" w:history="1">
        <w:r w:rsidRPr="00720D61">
          <w:rPr>
            <w:rStyle w:val="TextoNormalCaracter"/>
          </w:rPr>
          <w:t>751/1984</w:t>
        </w:r>
      </w:hyperlink>
      <w:r>
        <w:t>.</w:t>
      </w:r>
    </w:p>
    <w:p w:rsidR="00720D61" w:rsidRDefault="00720D61" w:rsidP="00720D61">
      <w:pPr>
        <w:pStyle w:val="SangriaFrancesaArticulo"/>
      </w:pPr>
    </w:p>
    <w:p w:rsidR="00720D61" w:rsidRDefault="00720D61" w:rsidP="00720D61">
      <w:pPr>
        <w:pStyle w:val="TextoNormalNegritaCursivandice"/>
      </w:pPr>
      <w:r>
        <w:t>Ley Orgánica 7/1984, de 15 de octubre. Código penal: adiciona artículos 192 bis y 497 bis sobre colocación ilegal de escuchas telefónicas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4" w:history="1">
        <w:r w:rsidRPr="00720D61">
          <w:rPr>
            <w:rStyle w:val="TextoNormalCaracter"/>
          </w:rPr>
          <w:t>114/1984</w:t>
        </w:r>
      </w:hyperlink>
      <w:r>
        <w:t>, f. 8.</w:t>
      </w:r>
    </w:p>
    <w:p w:rsidR="00720D61" w:rsidRDefault="00720D61" w:rsidP="00720D61">
      <w:pPr>
        <w:pStyle w:val="TextoNormal"/>
      </w:pPr>
    </w:p>
    <w:p w:rsidR="00720D61" w:rsidRDefault="00720D61" w:rsidP="00720D61">
      <w:pPr>
        <w:pStyle w:val="SangriaFrancesaArticulo"/>
      </w:pPr>
      <w:bookmarkStart w:id="336" w:name="INDICE22846"/>
    </w:p>
    <w:bookmarkEnd w:id="336"/>
    <w:p w:rsidR="00720D61" w:rsidRDefault="00720D61" w:rsidP="00720D61">
      <w:pPr>
        <w:pStyle w:val="TextoIndiceNivel2"/>
        <w:suppressAutoHyphens/>
      </w:pPr>
      <w:r>
        <w:t>E) Leyes de las Cortes Generales</w:t>
      </w:r>
    </w:p>
    <w:p w:rsidR="00720D61" w:rsidRDefault="00720D61" w:rsidP="00720D61">
      <w:pPr>
        <w:pStyle w:val="TextoIndiceNivel2"/>
      </w:pPr>
    </w:p>
    <w:p w:rsidR="00720D61" w:rsidRDefault="00720D61" w:rsidP="00720D61">
      <w:pPr>
        <w:pStyle w:val="TextoNormalNegritaCursivandice"/>
      </w:pPr>
      <w:r>
        <w:t>Ley 19/1979, de 3 de octubre. Bachillerato y Formación Profesional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45" w:history="1">
        <w:r w:rsidRPr="00720D61">
          <w:rPr>
            <w:rStyle w:val="TextoNormalCaracter"/>
          </w:rPr>
          <w:t>645/1984</w:t>
        </w:r>
      </w:hyperlink>
      <w:r>
        <w:t>.</w:t>
      </w:r>
    </w:p>
    <w:p w:rsidR="00720D61" w:rsidRDefault="00720D61" w:rsidP="00720D61">
      <w:pPr>
        <w:pStyle w:val="SangriaFrancesaArticulo"/>
      </w:pPr>
    </w:p>
    <w:p w:rsidR="00720D61" w:rsidRDefault="00720D61" w:rsidP="00720D61">
      <w:pPr>
        <w:pStyle w:val="TextoNormalNegritaCursivandice"/>
      </w:pPr>
      <w:r>
        <w:t>Ley 8/1980, de 10 de marzo. Estatuto de los trabajadores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654" w:history="1">
        <w:r w:rsidRPr="00720D61">
          <w:rPr>
            <w:rStyle w:val="TextoNormalCaracter"/>
          </w:rPr>
          <w:t>654/1984</w:t>
        </w:r>
      </w:hyperlink>
      <w:r>
        <w:t xml:space="preserve">; </w:t>
      </w:r>
      <w:hyperlink w:anchor="AUTO_1984_740" w:history="1">
        <w:r w:rsidRPr="00720D61">
          <w:rPr>
            <w:rStyle w:val="TextoNormalCaracter"/>
          </w:rPr>
          <w:t>740/1984</w:t>
        </w:r>
      </w:hyperlink>
      <w:r>
        <w:t>.</w:t>
      </w:r>
    </w:p>
    <w:p w:rsidR="00720D61" w:rsidRDefault="00720D61" w:rsidP="00720D61">
      <w:pPr>
        <w:pStyle w:val="SangriaFrancesaArticulo"/>
      </w:pPr>
      <w:r w:rsidRPr="00720D61">
        <w:rPr>
          <w:rStyle w:val="TextoNormalNegritaCaracter"/>
        </w:rPr>
        <w:t>Artículo 3.3.</w:t>
      </w:r>
      <w:r w:rsidRPr="00720D61">
        <w:rPr>
          <w:rStyle w:val="TextoNormalCaracter"/>
        </w:rPr>
        <w:t>-</w:t>
      </w:r>
      <w:r>
        <w:t xml:space="preserve"> Auto </w:t>
      </w:r>
      <w:hyperlink w:anchor="AUTO_1984_613" w:history="1">
        <w:r w:rsidRPr="00720D61">
          <w:rPr>
            <w:rStyle w:val="TextoNormalCaracter"/>
          </w:rPr>
          <w:t>613/1984</w:t>
        </w:r>
      </w:hyperlink>
      <w:r>
        <w:t>.</w:t>
      </w:r>
    </w:p>
    <w:p w:rsidR="00720D61" w:rsidRDefault="00720D61" w:rsidP="00720D61">
      <w:pPr>
        <w:pStyle w:val="SangriaFrancesaArticulo"/>
      </w:pPr>
      <w:r w:rsidRPr="00720D61">
        <w:rPr>
          <w:rStyle w:val="TextoNormalNegritaCaracter"/>
        </w:rPr>
        <w:t>Artículo 4.2 c).</w:t>
      </w:r>
      <w:r w:rsidRPr="00720D61">
        <w:rPr>
          <w:rStyle w:val="TextoNormalCaracter"/>
        </w:rPr>
        <w:t>-</w:t>
      </w:r>
      <w:r>
        <w:t xml:space="preserve"> Auto </w:t>
      </w:r>
      <w:hyperlink w:anchor="AUTO_1984_747" w:history="1">
        <w:r w:rsidRPr="00720D61">
          <w:rPr>
            <w:rStyle w:val="TextoNormalCaracter"/>
          </w:rPr>
          <w:t>747/1984</w:t>
        </w:r>
      </w:hyperlink>
      <w:r>
        <w:t>.</w:t>
      </w:r>
    </w:p>
    <w:p w:rsidR="00720D61" w:rsidRDefault="00720D61" w:rsidP="00720D61">
      <w:pPr>
        <w:pStyle w:val="SangriaFrancesaArticulo"/>
      </w:pPr>
      <w:r w:rsidRPr="00720D61">
        <w:rPr>
          <w:rStyle w:val="TextoNormalNegritaCaracter"/>
        </w:rPr>
        <w:t>Artículo 14.2.</w:t>
      </w:r>
      <w:r w:rsidRPr="00720D61">
        <w:rPr>
          <w:rStyle w:val="TextoNormalCaracter"/>
        </w:rPr>
        <w:t>-</w:t>
      </w:r>
      <w:r>
        <w:t xml:space="preserve"> Sentencia </w:t>
      </w:r>
      <w:hyperlink w:anchor="SENTENCIA_1984_94" w:history="1">
        <w:r w:rsidRPr="00720D61">
          <w:rPr>
            <w:rStyle w:val="TextoNormalCaracter"/>
          </w:rPr>
          <w:t>94/1984</w:t>
        </w:r>
      </w:hyperlink>
      <w:r>
        <w:t>, ff. 1 a 3.</w:t>
      </w:r>
    </w:p>
    <w:p w:rsidR="00720D61" w:rsidRDefault="00720D61" w:rsidP="00720D61">
      <w:pPr>
        <w:pStyle w:val="SangriaFrancesaArticulo"/>
      </w:pPr>
      <w:r w:rsidRPr="00720D61">
        <w:rPr>
          <w:rStyle w:val="TextoNormalNegritaCaracter"/>
        </w:rPr>
        <w:t>Artículo 17.1.</w:t>
      </w:r>
      <w:r w:rsidRPr="00720D61">
        <w:rPr>
          <w:rStyle w:val="TextoNormalCaracter"/>
        </w:rPr>
        <w:t>-</w:t>
      </w:r>
      <w:r>
        <w:t xml:space="preserve"> Auto </w:t>
      </w:r>
      <w:hyperlink w:anchor="AUTO_1984_747" w:history="1">
        <w:r w:rsidRPr="00720D61">
          <w:rPr>
            <w:rStyle w:val="TextoNormalCaracter"/>
          </w:rPr>
          <w:t>747/1984</w:t>
        </w:r>
      </w:hyperlink>
      <w:r>
        <w:t>.</w:t>
      </w:r>
    </w:p>
    <w:p w:rsidR="00720D61" w:rsidRDefault="00720D61" w:rsidP="00720D61">
      <w:pPr>
        <w:pStyle w:val="SangriaFrancesaArticulo"/>
      </w:pPr>
      <w:r w:rsidRPr="00720D61">
        <w:rPr>
          <w:rStyle w:val="TextoNormalNegritaCaracter"/>
        </w:rPr>
        <w:t>Artículo 26.4.</w:t>
      </w:r>
      <w:r w:rsidRPr="00720D61">
        <w:rPr>
          <w:rStyle w:val="TextoNormalCaracter"/>
        </w:rPr>
        <w:t>-</w:t>
      </w:r>
      <w:r>
        <w:t xml:space="preserve"> Auto </w:t>
      </w:r>
      <w:hyperlink w:anchor="AUTO_1984_613" w:history="1">
        <w:r w:rsidRPr="00720D61">
          <w:rPr>
            <w:rStyle w:val="TextoNormalCaracter"/>
          </w:rPr>
          <w:t>613/1984</w:t>
        </w:r>
      </w:hyperlink>
      <w:r>
        <w:t>.</w:t>
      </w:r>
    </w:p>
    <w:p w:rsidR="00720D61" w:rsidRDefault="00720D61" w:rsidP="00720D61">
      <w:pPr>
        <w:pStyle w:val="SangriaFrancesaArticulo"/>
      </w:pPr>
      <w:r w:rsidRPr="00720D61">
        <w:rPr>
          <w:rStyle w:val="TextoNormalNegritaCaracter"/>
        </w:rPr>
        <w:t>Artículo 32.</w:t>
      </w:r>
      <w:r w:rsidRPr="00720D61">
        <w:rPr>
          <w:rStyle w:val="TextoNormalCaracter"/>
        </w:rPr>
        <w:t>-</w:t>
      </w:r>
      <w:r>
        <w:t xml:space="preserve"> Auto </w:t>
      </w:r>
      <w:hyperlink w:anchor="AUTO_1984_744" w:history="1">
        <w:r w:rsidRPr="00720D61">
          <w:rPr>
            <w:rStyle w:val="TextoNormalCaracter"/>
          </w:rPr>
          <w:t>744/1984</w:t>
        </w:r>
      </w:hyperlink>
      <w:r>
        <w:t>.</w:t>
      </w:r>
    </w:p>
    <w:p w:rsidR="00720D61" w:rsidRDefault="00720D61" w:rsidP="00720D61">
      <w:pPr>
        <w:pStyle w:val="SangriaFrancesaArticulo"/>
      </w:pPr>
      <w:r w:rsidRPr="00720D61">
        <w:rPr>
          <w:rStyle w:val="TextoNormalNegritaCaracter"/>
        </w:rPr>
        <w:t>Artículo 54.2.</w:t>
      </w:r>
      <w:r w:rsidRPr="00720D61">
        <w:rPr>
          <w:rStyle w:val="TextoNormalCaracter"/>
        </w:rPr>
        <w:t>-</w:t>
      </w:r>
      <w:r>
        <w:t xml:space="preserve"> Auto </w:t>
      </w:r>
      <w:hyperlink w:anchor="AUTO_1984_706" w:history="1">
        <w:r w:rsidRPr="00720D61">
          <w:rPr>
            <w:rStyle w:val="TextoNormalCaracter"/>
          </w:rPr>
          <w:t>706/1984</w:t>
        </w:r>
      </w:hyperlink>
      <w:r>
        <w:t>.</w:t>
      </w:r>
    </w:p>
    <w:p w:rsidR="00720D61" w:rsidRDefault="00720D61" w:rsidP="00720D61">
      <w:pPr>
        <w:pStyle w:val="SangriaFrancesaArticulo"/>
      </w:pPr>
      <w:r w:rsidRPr="00720D61">
        <w:rPr>
          <w:rStyle w:val="TextoNormalNegritaCaracter"/>
        </w:rPr>
        <w:t>Artículo 66.</w:t>
      </w:r>
      <w:r w:rsidRPr="00720D61">
        <w:rPr>
          <w:rStyle w:val="TextoNormalCaracter"/>
        </w:rPr>
        <w:t>-</w:t>
      </w:r>
      <w:r>
        <w:t xml:space="preserve"> Auto </w:t>
      </w:r>
      <w:hyperlink w:anchor="AUTO_1984_624" w:history="1">
        <w:r w:rsidRPr="00720D61">
          <w:rPr>
            <w:rStyle w:val="TextoNormalCaracter"/>
          </w:rPr>
          <w:t>624/1984</w:t>
        </w:r>
      </w:hyperlink>
      <w:r>
        <w:t>.</w:t>
      </w:r>
    </w:p>
    <w:p w:rsidR="00720D61" w:rsidRDefault="00720D61" w:rsidP="00720D61">
      <w:pPr>
        <w:pStyle w:val="SangriaFrancesaArticulo"/>
      </w:pPr>
      <w:r w:rsidRPr="00720D61">
        <w:rPr>
          <w:rStyle w:val="TextoNormalNegritaCaracter"/>
        </w:rPr>
        <w:t>Artículo 77.</w:t>
      </w:r>
      <w:r w:rsidRPr="00720D61">
        <w:rPr>
          <w:rStyle w:val="TextoNormalCaracter"/>
        </w:rPr>
        <w:t>-</w:t>
      </w:r>
      <w:r>
        <w:t xml:space="preserve"> Auto </w:t>
      </w:r>
      <w:hyperlink w:anchor="AUTO_1984_624" w:history="1">
        <w:r w:rsidRPr="00720D61">
          <w:rPr>
            <w:rStyle w:val="TextoNormalCaracter"/>
          </w:rPr>
          <w:t>624/1984</w:t>
        </w:r>
      </w:hyperlink>
      <w:r>
        <w:t>.</w:t>
      </w:r>
    </w:p>
    <w:p w:rsidR="00720D61" w:rsidRDefault="00720D61" w:rsidP="00720D61">
      <w:pPr>
        <w:pStyle w:val="SangriaFrancesaArticulo"/>
      </w:pPr>
    </w:p>
    <w:p w:rsidR="00720D61" w:rsidRDefault="00720D61" w:rsidP="00720D61">
      <w:pPr>
        <w:pStyle w:val="TextoNormalNegritaCursivandice"/>
      </w:pPr>
      <w:r>
        <w:lastRenderedPageBreak/>
        <w:t>Ley 10/1980, de 14 de marzo. Clases Pasivas: Modificación del Real Decreto-ley de 6 de marzo de 1978, sobre beneficios a militares que tomaron parte en la guerra civil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01" w:history="1">
        <w:r w:rsidRPr="00720D61">
          <w:rPr>
            <w:rStyle w:val="TextoNormalCaracter"/>
          </w:rPr>
          <w:t>601/1984</w:t>
        </w:r>
      </w:hyperlink>
      <w:r>
        <w:t>.</w:t>
      </w:r>
    </w:p>
    <w:p w:rsidR="00720D61" w:rsidRDefault="00720D61" w:rsidP="00720D61">
      <w:pPr>
        <w:pStyle w:val="SangriaFrancesaArticulo"/>
      </w:pPr>
    </w:p>
    <w:p w:rsidR="00720D61" w:rsidRDefault="00720D61" w:rsidP="00720D61">
      <w:pPr>
        <w:pStyle w:val="TextoNormalNegritaCursivandice"/>
      </w:pPr>
      <w:r>
        <w:t>Ley 51/1980, de 8 de octubre. Básica de empleo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647" w:history="1">
        <w:r w:rsidRPr="00720D61">
          <w:rPr>
            <w:rStyle w:val="TextoNormalCaracter"/>
          </w:rPr>
          <w:t>647/1984</w:t>
        </w:r>
      </w:hyperlink>
      <w:r>
        <w:t xml:space="preserve">;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16.</w:t>
      </w:r>
      <w:r w:rsidRPr="00720D61">
        <w:rPr>
          <w:rStyle w:val="TextoNormalCaracter"/>
        </w:rPr>
        <w:t>-</w:t>
      </w:r>
      <w:r>
        <w:t xml:space="preserve"> Auto </w:t>
      </w:r>
      <w:hyperlink w:anchor="AUTO_1984_647" w:history="1">
        <w:r w:rsidRPr="00720D61">
          <w:rPr>
            <w:rStyle w:val="TextoNormalCaracter"/>
          </w:rPr>
          <w:t>647/1984</w:t>
        </w:r>
      </w:hyperlink>
      <w:r>
        <w:t>.</w:t>
      </w:r>
    </w:p>
    <w:p w:rsidR="00720D61" w:rsidRDefault="00720D61" w:rsidP="00720D61">
      <w:pPr>
        <w:pStyle w:val="SangriaFrancesaArticulo"/>
      </w:pPr>
      <w:r w:rsidRPr="00720D61">
        <w:rPr>
          <w:rStyle w:val="TextoNormalNegritaCaracter"/>
        </w:rPr>
        <w:t>Artículo 20.3.</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20.4.</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21.</w:t>
      </w:r>
      <w:r w:rsidRPr="00720D61">
        <w:rPr>
          <w:rStyle w:val="TextoNormalCaracter"/>
        </w:rPr>
        <w:t>-</w:t>
      </w:r>
      <w:r>
        <w:t xml:space="preserve"> Auto </w:t>
      </w:r>
      <w:hyperlink w:anchor="AUTO_1984_789" w:history="1">
        <w:r w:rsidRPr="00720D61">
          <w:rPr>
            <w:rStyle w:val="TextoNormalCaracter"/>
          </w:rPr>
          <w:t>789/1984</w:t>
        </w:r>
      </w:hyperlink>
      <w:r>
        <w:t>.</w:t>
      </w:r>
    </w:p>
    <w:p w:rsidR="00720D61" w:rsidRDefault="00720D61" w:rsidP="00720D61">
      <w:pPr>
        <w:pStyle w:val="SangriaFrancesaArticulo"/>
      </w:pPr>
    </w:p>
    <w:p w:rsidR="00720D61" w:rsidRDefault="00720D61" w:rsidP="00720D61">
      <w:pPr>
        <w:pStyle w:val="TextoNormalNegritaCursivandice"/>
      </w:pPr>
      <w:r>
        <w:t>Ley 81/1980, de 31 de diciembre. Ascenso honorífico del personal retirado de los tres ejércitos, Guardia Civil y Policía nacional</w:t>
      </w:r>
    </w:p>
    <w:p w:rsidR="00720D61" w:rsidRDefault="00720D61" w:rsidP="00720D61">
      <w:pPr>
        <w:pStyle w:val="SangriaFrancesaArticulo"/>
      </w:pPr>
      <w:r w:rsidRPr="00720D61">
        <w:rPr>
          <w:rStyle w:val="TextoNormalNegritaCaracter"/>
        </w:rPr>
        <w:t>Artículo 11.</w:t>
      </w:r>
      <w:r w:rsidRPr="00720D61">
        <w:rPr>
          <w:rStyle w:val="TextoNormalCaracter"/>
        </w:rPr>
        <w:t>-</w:t>
      </w:r>
      <w:r>
        <w:t xml:space="preserve"> Auto </w:t>
      </w:r>
      <w:hyperlink w:anchor="AUTO_1984_549" w:history="1">
        <w:r w:rsidRPr="00720D61">
          <w:rPr>
            <w:rStyle w:val="TextoNormalCaracter"/>
          </w:rPr>
          <w:t>549/1984</w:t>
        </w:r>
      </w:hyperlink>
      <w:r>
        <w:t>.</w:t>
      </w:r>
    </w:p>
    <w:p w:rsidR="00720D61" w:rsidRDefault="00720D61" w:rsidP="00720D61">
      <w:pPr>
        <w:pStyle w:val="SangriaFrancesaArticulo"/>
      </w:pPr>
    </w:p>
    <w:p w:rsidR="00720D61" w:rsidRDefault="00720D61" w:rsidP="00720D61">
      <w:pPr>
        <w:pStyle w:val="TextoNormalNegritaCursivandice"/>
      </w:pPr>
      <w:r>
        <w:t>Ley 83/1980, de 31 de diciembre. Arrendamientos rústicos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65" w:history="1">
        <w:r w:rsidRPr="00720D61">
          <w:rPr>
            <w:rStyle w:val="TextoNormalCaracter"/>
          </w:rPr>
          <w:t>565/1984</w:t>
        </w:r>
      </w:hyperlink>
      <w:r>
        <w:t>.</w:t>
      </w:r>
    </w:p>
    <w:p w:rsidR="00720D61" w:rsidRDefault="00720D61" w:rsidP="00720D61">
      <w:pPr>
        <w:pStyle w:val="SangriaFrancesaArticulo"/>
      </w:pPr>
    </w:p>
    <w:p w:rsidR="00720D61" w:rsidRDefault="00720D61" w:rsidP="00720D61">
      <w:pPr>
        <w:pStyle w:val="TextoNormalNegritaCursivandice"/>
      </w:pPr>
      <w:r>
        <w:t>Ley 30/1981, de 7 de julio. Modificación de la regulación del matrimonio en el Código civil y determinación del procedimiento a seguir en las causas de nulidad, separación y divorcio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592" w:history="1">
        <w:r w:rsidRPr="00720D61">
          <w:rPr>
            <w:rStyle w:val="TextoNormalCaracter"/>
          </w:rPr>
          <w:t>592/1984</w:t>
        </w:r>
      </w:hyperlink>
      <w:r>
        <w:t xml:space="preserve">; </w:t>
      </w:r>
      <w:hyperlink w:anchor="AUTO_1984_617" w:history="1">
        <w:r w:rsidRPr="00720D61">
          <w:rPr>
            <w:rStyle w:val="TextoNormalCaracter"/>
          </w:rPr>
          <w:t>617/1984</w:t>
        </w:r>
      </w:hyperlink>
      <w:r>
        <w:t>.</w:t>
      </w:r>
    </w:p>
    <w:p w:rsidR="00720D61" w:rsidRDefault="00720D61" w:rsidP="00720D61">
      <w:pPr>
        <w:pStyle w:val="SangriaFrancesaArticulo"/>
      </w:pPr>
    </w:p>
    <w:p w:rsidR="00720D61" w:rsidRDefault="00720D61" w:rsidP="00720D61">
      <w:pPr>
        <w:pStyle w:val="TextoNormalNegritaCursivandice"/>
      </w:pPr>
      <w:r>
        <w:t>Ley 32/1981, de 10 de julio. Entes Preautonómicos: Régimen presupuestario y patrimonial</w:t>
      </w:r>
    </w:p>
    <w:p w:rsidR="00720D61" w:rsidRDefault="00720D61" w:rsidP="00720D61">
      <w:pPr>
        <w:pStyle w:val="SangriaFrancesaArticulo"/>
      </w:pPr>
      <w:r w:rsidRPr="00720D61">
        <w:rPr>
          <w:rStyle w:val="TextoNormalNegritaCaracter"/>
        </w:rPr>
        <w:t>Disposición final cuarta.</w:t>
      </w:r>
      <w:r w:rsidRPr="00720D61">
        <w:rPr>
          <w:rStyle w:val="TextoNormalCaracter"/>
        </w:rPr>
        <w:t>-</w:t>
      </w:r>
      <w:r>
        <w:t xml:space="preserve"> Auto </w:t>
      </w:r>
      <w:hyperlink w:anchor="AUTO_1984_652" w:history="1">
        <w:r w:rsidRPr="00720D61">
          <w:rPr>
            <w:rStyle w:val="TextoNormalCaracter"/>
          </w:rPr>
          <w:t>652/1984</w:t>
        </w:r>
      </w:hyperlink>
      <w:r>
        <w:t>.</w:t>
      </w:r>
    </w:p>
    <w:p w:rsidR="00720D61" w:rsidRDefault="00720D61" w:rsidP="00720D61">
      <w:pPr>
        <w:pStyle w:val="SangriaFrancesaArticulo"/>
      </w:pPr>
    </w:p>
    <w:p w:rsidR="00720D61" w:rsidRDefault="00720D61" w:rsidP="00720D61">
      <w:pPr>
        <w:pStyle w:val="TextoNormalNegritaCursivandice"/>
      </w:pPr>
      <w:r>
        <w:t>Ley 40/1981, de 28 de octubre. Medidas sobre régimen jurídico de las Corporaciones locales</w:t>
      </w:r>
    </w:p>
    <w:p w:rsidR="00720D61" w:rsidRDefault="00720D61" w:rsidP="00720D61">
      <w:pPr>
        <w:pStyle w:val="SangriaFrancesaArticulo"/>
      </w:pPr>
      <w:r w:rsidRPr="00720D61">
        <w:rPr>
          <w:rStyle w:val="TextoNormalNegritaCaracter"/>
        </w:rPr>
        <w:t>Artículo 8.</w:t>
      </w:r>
      <w:r w:rsidRPr="00720D61">
        <w:rPr>
          <w:rStyle w:val="TextoNormalCaracter"/>
        </w:rPr>
        <w:t>-</w:t>
      </w:r>
      <w:r>
        <w:t xml:space="preserve"> Sentencia </w:t>
      </w:r>
      <w:hyperlink w:anchor="SENTENCIA_1984_117" w:history="1">
        <w:r w:rsidRPr="00720D61">
          <w:rPr>
            <w:rStyle w:val="TextoNormalCaracter"/>
          </w:rPr>
          <w:t>117/1984</w:t>
        </w:r>
      </w:hyperlink>
      <w:r>
        <w:t>, f. 6.</w:t>
      </w:r>
    </w:p>
    <w:p w:rsidR="00720D61" w:rsidRDefault="00720D61" w:rsidP="00720D61">
      <w:pPr>
        <w:pStyle w:val="SangriaFrancesaArticulo"/>
      </w:pPr>
      <w:r w:rsidRPr="00720D61">
        <w:rPr>
          <w:rStyle w:val="TextoNormalNegritaCaracter"/>
        </w:rPr>
        <w:t>Artículo 9.</w:t>
      </w:r>
      <w:r w:rsidRPr="00720D61">
        <w:rPr>
          <w:rStyle w:val="TextoNormalCaracter"/>
        </w:rPr>
        <w:t>-</w:t>
      </w:r>
      <w:r>
        <w:t xml:space="preserve"> Sentencia </w:t>
      </w:r>
      <w:hyperlink w:anchor="SENTENCIA_1984_117" w:history="1">
        <w:r w:rsidRPr="00720D61">
          <w:rPr>
            <w:rStyle w:val="TextoNormalCaracter"/>
          </w:rPr>
          <w:t>117/1984</w:t>
        </w:r>
      </w:hyperlink>
      <w:r>
        <w:t>, f. 6.</w:t>
      </w:r>
    </w:p>
    <w:p w:rsidR="00720D61" w:rsidRDefault="00720D61" w:rsidP="00720D61">
      <w:pPr>
        <w:pStyle w:val="SangriaFrancesaArticulo"/>
      </w:pPr>
      <w:r w:rsidRPr="00720D61">
        <w:rPr>
          <w:rStyle w:val="TextoNormalNegritaCaracter"/>
        </w:rPr>
        <w:t>Artículo 26.</w:t>
      </w:r>
      <w:r w:rsidRPr="00720D61">
        <w:rPr>
          <w:rStyle w:val="TextoNormalCaracter"/>
        </w:rPr>
        <w:t>-</w:t>
      </w:r>
      <w:r>
        <w:t xml:space="preserve"> Auto </w:t>
      </w:r>
      <w:hyperlink w:anchor="AUTO_1984_603" w:history="1">
        <w:r w:rsidRPr="00720D61">
          <w:rPr>
            <w:rStyle w:val="TextoNormalCaracter"/>
          </w:rPr>
          <w:t>603/1984</w:t>
        </w:r>
      </w:hyperlink>
      <w:r>
        <w:t>.</w:t>
      </w:r>
    </w:p>
    <w:p w:rsidR="00720D61" w:rsidRDefault="00720D61" w:rsidP="00720D61">
      <w:pPr>
        <w:pStyle w:val="SangriaFrancesaArticulo"/>
      </w:pPr>
    </w:p>
    <w:p w:rsidR="00720D61" w:rsidRDefault="00720D61" w:rsidP="00720D61">
      <w:pPr>
        <w:pStyle w:val="TextoNormalNegritaCursivandice"/>
      </w:pPr>
      <w:r>
        <w:t>Ley 50/1981, de 30 de diciembre. Estatuto orgánico del Ministerio Fiscal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4" w:history="1">
        <w:r w:rsidRPr="00720D61">
          <w:rPr>
            <w:rStyle w:val="TextoNormalCaracter"/>
          </w:rPr>
          <w:t>124/1984</w:t>
        </w:r>
      </w:hyperlink>
      <w:r>
        <w:t>, f. 1.</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Sentencia </w:t>
      </w:r>
      <w:hyperlink w:anchor="SENTENCIA_1984_124" w:history="1">
        <w:r w:rsidRPr="00720D61">
          <w:rPr>
            <w:rStyle w:val="TextoNormalCaracter"/>
          </w:rPr>
          <w:t>124/1984</w:t>
        </w:r>
      </w:hyperlink>
      <w:r>
        <w:t>, f. 4.</w:t>
      </w:r>
    </w:p>
    <w:p w:rsidR="00720D61" w:rsidRDefault="00720D61" w:rsidP="00720D61">
      <w:pPr>
        <w:pStyle w:val="SangriaFrancesaArticulo"/>
      </w:pPr>
      <w:r w:rsidRPr="00720D61">
        <w:rPr>
          <w:rStyle w:val="TextoNormalNegritaCaracter"/>
        </w:rPr>
        <w:t>Artículo 8.</w:t>
      </w:r>
      <w:r w:rsidRPr="00720D61">
        <w:rPr>
          <w:rStyle w:val="TextoNormalCaracter"/>
        </w:rPr>
        <w:t>-</w:t>
      </w:r>
      <w:r>
        <w:t xml:space="preserve"> Sentencia </w:t>
      </w:r>
      <w:hyperlink w:anchor="SENTENCIA_1984_124" w:history="1">
        <w:r w:rsidRPr="00720D61">
          <w:rPr>
            <w:rStyle w:val="TextoNormalCaracter"/>
          </w:rPr>
          <w:t>124/1984</w:t>
        </w:r>
      </w:hyperlink>
      <w:r>
        <w:t>, f. 1.</w:t>
      </w:r>
    </w:p>
    <w:p w:rsidR="00720D61" w:rsidRDefault="00720D61" w:rsidP="00720D61">
      <w:pPr>
        <w:pStyle w:val="SangriaFrancesaArticulo"/>
      </w:pPr>
    </w:p>
    <w:p w:rsidR="00720D61" w:rsidRDefault="00720D61" w:rsidP="00720D61">
      <w:pPr>
        <w:pStyle w:val="TextoNormalNegritaCursivandice"/>
      </w:pPr>
      <w:r>
        <w:t>Ley 1/1984, de 9 de enero. Adiciona artículo 11 bis a la Ley 46/1977, de 15 de octubre, de Amnistía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28" w:history="1">
        <w:r w:rsidRPr="00720D61">
          <w:rPr>
            <w:rStyle w:val="TextoNormalCaracter"/>
          </w:rPr>
          <w:t>728/1984</w:t>
        </w:r>
      </w:hyperlink>
      <w:r>
        <w:t>.</w:t>
      </w:r>
    </w:p>
    <w:p w:rsidR="00720D61" w:rsidRDefault="00720D61" w:rsidP="00720D61">
      <w:pPr>
        <w:pStyle w:val="SangriaFrancesaArticulo"/>
      </w:pPr>
      <w:r w:rsidRPr="00720D61">
        <w:rPr>
          <w:rStyle w:val="TextoNormalNegritaCaracter"/>
        </w:rPr>
        <w:t>Artículo único.</w:t>
      </w:r>
      <w:r w:rsidRPr="00720D61">
        <w:rPr>
          <w:rStyle w:val="TextoNormalCaracter"/>
        </w:rPr>
        <w:t>-</w:t>
      </w:r>
      <w:r>
        <w:t xml:space="preserve"> Auto </w:t>
      </w:r>
      <w:hyperlink w:anchor="AUTO_1984_728" w:history="1">
        <w:r w:rsidRPr="00720D61">
          <w:rPr>
            <w:rStyle w:val="TextoNormalCaracter"/>
          </w:rPr>
          <w:t>728/1984</w:t>
        </w:r>
      </w:hyperlink>
      <w:r>
        <w:t>.</w:t>
      </w:r>
    </w:p>
    <w:p w:rsidR="00720D61" w:rsidRDefault="00720D61" w:rsidP="00720D61">
      <w:pPr>
        <w:pStyle w:val="SangriaFrancesaArticulo"/>
      </w:pPr>
      <w:r w:rsidRPr="00720D61">
        <w:rPr>
          <w:rStyle w:val="TextoNormalNegritaCaracter"/>
        </w:rPr>
        <w:t>Disposición adicional.</w:t>
      </w:r>
      <w:r w:rsidRPr="00720D61">
        <w:rPr>
          <w:rStyle w:val="TextoNormalCaracter"/>
        </w:rPr>
        <w:t>-</w:t>
      </w:r>
      <w:r>
        <w:t xml:space="preserve"> Auto </w:t>
      </w:r>
      <w:hyperlink w:anchor="AUTO_1984_728" w:history="1">
        <w:r w:rsidRPr="00720D61">
          <w:rPr>
            <w:rStyle w:val="TextoNormalCaracter"/>
          </w:rPr>
          <w:t>728/1984</w:t>
        </w:r>
      </w:hyperlink>
      <w:r>
        <w:t>.</w:t>
      </w:r>
    </w:p>
    <w:p w:rsidR="00720D61" w:rsidRDefault="00720D61" w:rsidP="00720D61">
      <w:pPr>
        <w:pStyle w:val="SangriaFrancesaArticulo"/>
      </w:pPr>
    </w:p>
    <w:p w:rsidR="00720D61" w:rsidRDefault="00720D61" w:rsidP="00720D61">
      <w:pPr>
        <w:pStyle w:val="TextoNormalNegritaCursivandice"/>
      </w:pPr>
      <w:r>
        <w:t>Ley 23/1984, de 25 de junio. Normas Reguladoras de Cultivos Marinos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30" w:history="1">
        <w:r w:rsidRPr="00720D61">
          <w:rPr>
            <w:rStyle w:val="TextoNormalCaracter"/>
          </w:rPr>
          <w:t>730/1984</w:t>
        </w:r>
      </w:hyperlink>
      <w:r>
        <w:t>.</w:t>
      </w:r>
    </w:p>
    <w:p w:rsidR="00720D61" w:rsidRDefault="00720D61" w:rsidP="00720D61">
      <w:pPr>
        <w:pStyle w:val="SangriaFrancesaArticulo"/>
      </w:pPr>
    </w:p>
    <w:p w:rsidR="00720D61" w:rsidRDefault="00720D61" w:rsidP="00720D61">
      <w:pPr>
        <w:pStyle w:val="TextoNormalNegritaCursivandice"/>
      </w:pPr>
      <w:r>
        <w:t>Ley 26/1984, de 19 de julio. General para la defensa de los consumidores y usuarios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84" w:history="1">
        <w:r w:rsidRPr="00720D61">
          <w:rPr>
            <w:rStyle w:val="TextoNormalCaracter"/>
          </w:rPr>
          <w:t>784/1984</w:t>
        </w:r>
      </w:hyperlink>
      <w:r>
        <w:t>.</w:t>
      </w:r>
    </w:p>
    <w:p w:rsidR="00720D61" w:rsidRDefault="00720D61" w:rsidP="00720D61">
      <w:pPr>
        <w:pStyle w:val="SangriaFrancesaArticulo"/>
      </w:pPr>
    </w:p>
    <w:p w:rsidR="00720D61" w:rsidRDefault="00720D61" w:rsidP="00720D61">
      <w:pPr>
        <w:pStyle w:val="TextoNormalNegritaCursivandice"/>
      </w:pPr>
      <w:r>
        <w:t>Ley 27/1984, de 26 de julio. Reconversión y reindustrialización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54" w:history="1">
        <w:r w:rsidRPr="00720D61">
          <w:rPr>
            <w:rStyle w:val="TextoNormalCaracter"/>
          </w:rPr>
          <w:t>754/1984</w:t>
        </w:r>
      </w:hyperlink>
      <w:r>
        <w:t>.</w:t>
      </w:r>
    </w:p>
    <w:p w:rsidR="00720D61" w:rsidRDefault="00720D61" w:rsidP="00720D61">
      <w:pPr>
        <w:pStyle w:val="SangriaFrancesaArticulo"/>
      </w:pPr>
    </w:p>
    <w:p w:rsidR="00720D61" w:rsidRDefault="00720D61" w:rsidP="00720D61">
      <w:pPr>
        <w:pStyle w:val="TextoNormalNegritaCursivandice"/>
      </w:pPr>
      <w:r>
        <w:t>Ley 30/1984, de 2 de agosto. Medidas para la reforma de la función pública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81" w:history="1">
        <w:r w:rsidRPr="00720D61">
          <w:rPr>
            <w:rStyle w:val="TextoNormalCaracter"/>
          </w:rPr>
          <w:t>581/1984</w:t>
        </w:r>
      </w:hyperlink>
      <w:r>
        <w:t>.</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Sentencia </w:t>
      </w:r>
      <w:hyperlink w:anchor="SENTENCIA_1984_99" w:history="1">
        <w:r w:rsidRPr="00720D61">
          <w:rPr>
            <w:rStyle w:val="TextoNormalCaracter"/>
          </w:rPr>
          <w:t>99/1984</w:t>
        </w:r>
      </w:hyperlink>
      <w:r>
        <w:t>, f. 2.</w:t>
      </w:r>
    </w:p>
    <w:p w:rsidR="00720D61" w:rsidRDefault="00720D61" w:rsidP="00720D61">
      <w:pPr>
        <w:pStyle w:val="SangriaFrancesaArticulo"/>
      </w:pPr>
      <w:r w:rsidRPr="00720D61">
        <w:rPr>
          <w:rStyle w:val="TextoNormalNegritaCaracter"/>
        </w:rPr>
        <w:t>Artículo 3.2 d).</w:t>
      </w:r>
      <w:r w:rsidRPr="00720D61">
        <w:rPr>
          <w:rStyle w:val="TextoNormalCaracter"/>
        </w:rPr>
        <w:t>-</w:t>
      </w:r>
      <w:r>
        <w:t xml:space="preserve"> Sentencia </w:t>
      </w:r>
      <w:hyperlink w:anchor="SENTENCIA_1984_99" w:history="1">
        <w:r w:rsidRPr="00720D61">
          <w:rPr>
            <w:rStyle w:val="TextoNormalCaracter"/>
          </w:rPr>
          <w:t>99/1984</w:t>
        </w:r>
      </w:hyperlink>
      <w:r>
        <w:t>, f. 3.</w:t>
      </w:r>
    </w:p>
    <w:p w:rsidR="00720D61" w:rsidRDefault="00720D61" w:rsidP="00720D61">
      <w:pPr>
        <w:pStyle w:val="SangriaFrancesaArticulo"/>
      </w:pPr>
      <w:r w:rsidRPr="00720D61">
        <w:rPr>
          <w:rStyle w:val="TextoNormalNegritaCaracter"/>
        </w:rPr>
        <w:t>Artículo 3.2 h).</w:t>
      </w:r>
      <w:r w:rsidRPr="00720D61">
        <w:rPr>
          <w:rStyle w:val="TextoNormalCaracter"/>
        </w:rPr>
        <w:t>-</w:t>
      </w:r>
      <w:r>
        <w:t xml:space="preserve"> Sentencia </w:t>
      </w:r>
      <w:hyperlink w:anchor="SENTENCIA_1984_99" w:history="1">
        <w:r w:rsidRPr="00720D61">
          <w:rPr>
            <w:rStyle w:val="TextoNormalCaracter"/>
          </w:rPr>
          <w:t>99/1984</w:t>
        </w:r>
      </w:hyperlink>
      <w:r>
        <w:t>, f. 3.</w:t>
      </w:r>
    </w:p>
    <w:p w:rsidR="00720D61" w:rsidRDefault="00720D61" w:rsidP="00720D61">
      <w:pPr>
        <w:pStyle w:val="SangriaFrancesaArticulo"/>
      </w:pPr>
      <w:r w:rsidRPr="00720D61">
        <w:rPr>
          <w:rStyle w:val="TextoNormalNegritaCaracter"/>
        </w:rPr>
        <w:t>Artículo 4.2 a).</w:t>
      </w:r>
      <w:r w:rsidRPr="00720D61">
        <w:rPr>
          <w:rStyle w:val="TextoNormalCaracter"/>
        </w:rPr>
        <w:t>-</w:t>
      </w:r>
      <w:r>
        <w:t xml:space="preserve"> Sentencia </w:t>
      </w:r>
      <w:hyperlink w:anchor="SENTENCIA_1984_99" w:history="1">
        <w:r w:rsidRPr="00720D61">
          <w:rPr>
            <w:rStyle w:val="TextoNormalCaracter"/>
          </w:rPr>
          <w:t>99/1984</w:t>
        </w:r>
      </w:hyperlink>
      <w:r>
        <w:t>, f. 2.</w:t>
      </w:r>
    </w:p>
    <w:p w:rsidR="00720D61" w:rsidRDefault="00720D61" w:rsidP="00720D61">
      <w:pPr>
        <w:pStyle w:val="SangriaFrancesaArticulo"/>
      </w:pPr>
      <w:r w:rsidRPr="00720D61">
        <w:rPr>
          <w:rStyle w:val="TextoNormalNegritaCaracter"/>
        </w:rPr>
        <w:t>Disposición adicional.</w:t>
      </w:r>
      <w:r w:rsidRPr="00720D61">
        <w:rPr>
          <w:rStyle w:val="TextoNormalCaracter"/>
        </w:rPr>
        <w:t>-</w:t>
      </w:r>
      <w:r>
        <w:t xml:space="preserve"> Auto </w:t>
      </w:r>
      <w:hyperlink w:anchor="AUTO_1984_581" w:history="1">
        <w:r w:rsidRPr="00720D61">
          <w:rPr>
            <w:rStyle w:val="TextoNormalCaracter"/>
          </w:rPr>
          <w:t>581/1984</w:t>
        </w:r>
      </w:hyperlink>
      <w:r>
        <w:t>.</w:t>
      </w:r>
    </w:p>
    <w:p w:rsidR="00720D61" w:rsidRDefault="00720D61" w:rsidP="00720D61">
      <w:pPr>
        <w:pStyle w:val="SangriaFrancesaArticulo"/>
      </w:pPr>
    </w:p>
    <w:p w:rsidR="00720D61" w:rsidRDefault="00720D61" w:rsidP="00720D61">
      <w:pPr>
        <w:pStyle w:val="TextoNormalNegritaCursivandice"/>
      </w:pPr>
      <w:r>
        <w:t>Ley 33/1984, de 2 de agosto. Ordenación de los seguros privados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85" w:history="1">
        <w:r w:rsidRPr="00720D61">
          <w:rPr>
            <w:rStyle w:val="TextoNormalCaracter"/>
          </w:rPr>
          <w:t>785/1984</w:t>
        </w:r>
      </w:hyperlink>
      <w:r>
        <w:t>.</w:t>
      </w:r>
    </w:p>
    <w:p w:rsidR="00720D61" w:rsidRDefault="00720D61" w:rsidP="00720D61">
      <w:pPr>
        <w:pStyle w:val="SangriaFrancesaArticulo"/>
      </w:pPr>
    </w:p>
    <w:p w:rsidR="00720D61" w:rsidRDefault="00720D61" w:rsidP="00720D61">
      <w:pPr>
        <w:pStyle w:val="TextoNormalNegritaCursivandice"/>
      </w:pPr>
      <w:r>
        <w:t>Ley 34/1984, de 6 de agosto. Reforma de la Ley de enjuiciamiento civil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595" w:history="1">
        <w:r w:rsidRPr="00720D61">
          <w:rPr>
            <w:rStyle w:val="TextoNormalCaracter"/>
          </w:rPr>
          <w:t>595/1984</w:t>
        </w:r>
      </w:hyperlink>
      <w:r>
        <w:t xml:space="preserve">; </w:t>
      </w:r>
      <w:hyperlink w:anchor="AUTO_1984_610" w:history="1">
        <w:r w:rsidRPr="00720D61">
          <w:rPr>
            <w:rStyle w:val="TextoNormalCaracter"/>
          </w:rPr>
          <w:t>610/1984</w:t>
        </w:r>
      </w:hyperlink>
      <w:r>
        <w:t xml:space="preserve">; </w:t>
      </w:r>
      <w:hyperlink w:anchor="AUTO_1984_679" w:history="1">
        <w:r w:rsidRPr="00720D61">
          <w:rPr>
            <w:rStyle w:val="TextoNormalCaracter"/>
          </w:rPr>
          <w:t>679/1984</w:t>
        </w:r>
      </w:hyperlink>
      <w:r>
        <w:t>.</w:t>
      </w:r>
    </w:p>
    <w:p w:rsidR="00720D61" w:rsidRDefault="00720D61" w:rsidP="00720D61">
      <w:pPr>
        <w:pStyle w:val="TextoNormal"/>
      </w:pPr>
    </w:p>
    <w:p w:rsidR="00720D61" w:rsidRDefault="00720D61" w:rsidP="00720D61">
      <w:pPr>
        <w:pStyle w:val="SangriaFrancesaArticulo"/>
      </w:pPr>
      <w:bookmarkStart w:id="337" w:name="INDICE22847"/>
    </w:p>
    <w:bookmarkEnd w:id="337"/>
    <w:p w:rsidR="00720D61" w:rsidRDefault="00720D61" w:rsidP="00720D61">
      <w:pPr>
        <w:pStyle w:val="TextoIndiceNivel2"/>
        <w:suppressAutoHyphens/>
      </w:pPr>
      <w:r>
        <w:t>F) Reales Decretos Legislativos</w:t>
      </w:r>
    </w:p>
    <w:p w:rsidR="00720D61" w:rsidRDefault="00720D61" w:rsidP="00720D61">
      <w:pPr>
        <w:pStyle w:val="TextoIndiceNivel2"/>
      </w:pPr>
    </w:p>
    <w:p w:rsidR="00720D61" w:rsidRDefault="00720D61" w:rsidP="00720D61">
      <w:pPr>
        <w:pStyle w:val="TextoNormalNegritaCursivandice"/>
      </w:pPr>
      <w:r>
        <w:t>Real Decreto Legislativo 1568/1980, de 13 de junio. Texto refundido de la Ley de procedimiento laboral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40" w:history="1">
        <w:r w:rsidRPr="00720D61">
          <w:rPr>
            <w:rStyle w:val="TextoNormalCaracter"/>
          </w:rPr>
          <w:t>540/1984</w:t>
        </w:r>
      </w:hyperlink>
      <w:r>
        <w:t>.</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Sentencia </w:t>
      </w:r>
      <w:hyperlink w:anchor="SENTENCIA_1984_88" w:history="1">
        <w:r w:rsidRPr="00720D61">
          <w:rPr>
            <w:rStyle w:val="TextoNormalCaracter"/>
          </w:rPr>
          <w:t>88/1984</w:t>
        </w:r>
      </w:hyperlink>
      <w:r>
        <w:t>, f. 1.</w:t>
      </w:r>
    </w:p>
    <w:p w:rsidR="00720D61" w:rsidRDefault="00720D61" w:rsidP="00720D61">
      <w:pPr>
        <w:pStyle w:val="SangriaFrancesaArticulo"/>
      </w:pPr>
      <w:r w:rsidRPr="00720D61">
        <w:rPr>
          <w:rStyle w:val="TextoNormalNegritaCaracter"/>
        </w:rPr>
        <w:t>Artículo 1.1.</w:t>
      </w:r>
      <w:r w:rsidRPr="00720D61">
        <w:rPr>
          <w:rStyle w:val="TextoNormalCaracter"/>
        </w:rPr>
        <w:t>-</w:t>
      </w:r>
      <w:r>
        <w:t xml:space="preserve"> Auto </w:t>
      </w:r>
      <w:hyperlink w:anchor="AUTO_1984_762" w:history="1">
        <w:r w:rsidRPr="00720D61">
          <w:rPr>
            <w:rStyle w:val="TextoNormalCaracter"/>
          </w:rPr>
          <w:t>762/1984</w:t>
        </w:r>
      </w:hyperlink>
      <w:r>
        <w:t>.</w:t>
      </w:r>
    </w:p>
    <w:p w:rsidR="00720D61" w:rsidRDefault="00720D61" w:rsidP="00720D61">
      <w:pPr>
        <w:pStyle w:val="SangriaFrancesaArticulo"/>
      </w:pPr>
      <w:r w:rsidRPr="00720D61">
        <w:rPr>
          <w:rStyle w:val="TextoNormalNegritaCaracter"/>
        </w:rPr>
        <w:t>Artículo 54.</w:t>
      </w:r>
      <w:r w:rsidRPr="00720D61">
        <w:rPr>
          <w:rStyle w:val="TextoNormalCaracter"/>
        </w:rPr>
        <w:t>-</w:t>
      </w:r>
      <w:r>
        <w:t xml:space="preserve"> Auto </w:t>
      </w:r>
      <w:hyperlink w:anchor="AUTO_1984_743" w:history="1">
        <w:r w:rsidRPr="00720D61">
          <w:rPr>
            <w:rStyle w:val="TextoNormalCaracter"/>
          </w:rPr>
          <w:t>743/1984</w:t>
        </w:r>
      </w:hyperlink>
      <w:r>
        <w:t>.</w:t>
      </w:r>
    </w:p>
    <w:p w:rsidR="00720D61" w:rsidRDefault="00720D61" w:rsidP="00720D61">
      <w:pPr>
        <w:pStyle w:val="SangriaFrancesaArticulo"/>
      </w:pPr>
      <w:r w:rsidRPr="00720D61">
        <w:rPr>
          <w:rStyle w:val="TextoNormalNegritaCaracter"/>
        </w:rPr>
        <w:t>Artículo 72.</w:t>
      </w:r>
      <w:r w:rsidRPr="00720D61">
        <w:rPr>
          <w:rStyle w:val="TextoNormalCaracter"/>
        </w:rPr>
        <w:t>-</w:t>
      </w:r>
      <w:r>
        <w:t xml:space="preserve"> Auto </w:t>
      </w:r>
      <w:hyperlink w:anchor="AUTO_1984_743" w:history="1">
        <w:r w:rsidRPr="00720D61">
          <w:rPr>
            <w:rStyle w:val="TextoNormalCaracter"/>
          </w:rPr>
          <w:t>743/1984</w:t>
        </w:r>
      </w:hyperlink>
      <w:r>
        <w:t>.</w:t>
      </w:r>
    </w:p>
    <w:p w:rsidR="00720D61" w:rsidRDefault="00720D61" w:rsidP="00720D61">
      <w:pPr>
        <w:pStyle w:val="SangriaFrancesaArticulo"/>
      </w:pPr>
      <w:r w:rsidRPr="00720D61">
        <w:rPr>
          <w:rStyle w:val="TextoNormalNegritaCaracter"/>
        </w:rPr>
        <w:t>Artículo 82.</w:t>
      </w:r>
      <w:r w:rsidRPr="00720D61">
        <w:rPr>
          <w:rStyle w:val="TextoNormalCaracter"/>
        </w:rPr>
        <w:t>-</w:t>
      </w:r>
      <w:r>
        <w:t xml:space="preserve"> Auto </w:t>
      </w:r>
      <w:hyperlink w:anchor="AUTO_1984_699" w:history="1">
        <w:r w:rsidRPr="00720D61">
          <w:rPr>
            <w:rStyle w:val="TextoNormalCaracter"/>
          </w:rPr>
          <w:t>699/1984</w:t>
        </w:r>
      </w:hyperlink>
      <w:r>
        <w:t>.</w:t>
      </w:r>
    </w:p>
    <w:p w:rsidR="00720D61" w:rsidRDefault="00720D61" w:rsidP="00720D61">
      <w:pPr>
        <w:pStyle w:val="SangriaFrancesaArticulo"/>
      </w:pPr>
      <w:r w:rsidRPr="00720D61">
        <w:rPr>
          <w:rStyle w:val="TextoNormalNegritaCaracter"/>
        </w:rPr>
        <w:t>Artículo 93.</w:t>
      </w:r>
      <w:r w:rsidRPr="00720D61">
        <w:rPr>
          <w:rStyle w:val="TextoNormalCaracter"/>
        </w:rPr>
        <w:t>-</w:t>
      </w:r>
      <w:r>
        <w:t xml:space="preserve"> Auto </w:t>
      </w:r>
      <w:hyperlink w:anchor="AUTO_1984_622" w:history="1">
        <w:r w:rsidRPr="00720D61">
          <w:rPr>
            <w:rStyle w:val="TextoNormalCaracter"/>
          </w:rPr>
          <w:t>622/1984</w:t>
        </w:r>
      </w:hyperlink>
      <w:r>
        <w:t>.</w:t>
      </w:r>
    </w:p>
    <w:p w:rsidR="00720D61" w:rsidRDefault="00720D61" w:rsidP="00720D61">
      <w:pPr>
        <w:pStyle w:val="SangriaFrancesaArticulo"/>
      </w:pPr>
      <w:r w:rsidRPr="00720D61">
        <w:rPr>
          <w:rStyle w:val="TextoNormalNegritaCaracter"/>
        </w:rPr>
        <w:t>Artículo 120.</w:t>
      </w:r>
      <w:r w:rsidRPr="00720D61">
        <w:rPr>
          <w:rStyle w:val="TextoNormalCaracter"/>
        </w:rPr>
        <w:t>-</w:t>
      </w:r>
      <w:r>
        <w:t xml:space="preserve"> Sentencia </w:t>
      </w:r>
      <w:hyperlink w:anchor="SENTENCIA_1984_88" w:history="1">
        <w:r w:rsidRPr="00720D61">
          <w:rPr>
            <w:rStyle w:val="TextoNormalCaracter"/>
          </w:rPr>
          <w:t>88/1984</w:t>
        </w:r>
      </w:hyperlink>
      <w:r>
        <w:t>, f. 1.</w:t>
      </w:r>
    </w:p>
    <w:p w:rsidR="00720D61" w:rsidRDefault="00720D61" w:rsidP="00720D61">
      <w:pPr>
        <w:pStyle w:val="SangriaFrancesaArticulo"/>
      </w:pPr>
      <w:r w:rsidRPr="00720D61">
        <w:rPr>
          <w:rStyle w:val="TextoNormalNegritaCaracter"/>
        </w:rPr>
        <w:t>Artículo 152.</w:t>
      </w:r>
      <w:r w:rsidRPr="00720D61">
        <w:rPr>
          <w:rStyle w:val="TextoNormalCaracter"/>
        </w:rPr>
        <w:t>-</w:t>
      </w:r>
      <w:r>
        <w:t xml:space="preserve"> Auto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t>Artículo 153.</w:t>
      </w:r>
      <w:r w:rsidRPr="00720D61">
        <w:rPr>
          <w:rStyle w:val="TextoNormalCaracter"/>
        </w:rPr>
        <w:t>-</w:t>
      </w:r>
      <w:r>
        <w:t xml:space="preserve"> Auto </w:t>
      </w:r>
      <w:hyperlink w:anchor="AUTO_1984_702" w:history="1">
        <w:r w:rsidRPr="00720D61">
          <w:rPr>
            <w:rStyle w:val="TextoNormalCaracter"/>
          </w:rPr>
          <w:t>702/1984</w:t>
        </w:r>
      </w:hyperlink>
      <w:r>
        <w:t>.</w:t>
      </w:r>
    </w:p>
    <w:p w:rsidR="00720D61" w:rsidRDefault="00720D61" w:rsidP="00720D61">
      <w:pPr>
        <w:pStyle w:val="SangriaFrancesaArticulo"/>
      </w:pPr>
      <w:r w:rsidRPr="00720D61">
        <w:rPr>
          <w:rStyle w:val="TextoNormalNegritaCaracter"/>
        </w:rPr>
        <w:t>Artículo 166.</w:t>
      </w:r>
      <w:r w:rsidRPr="00720D61">
        <w:rPr>
          <w:rStyle w:val="TextoNormalCaracter"/>
        </w:rPr>
        <w:t>-</w:t>
      </w:r>
      <w:r>
        <w:t xml:space="preserve"> Auto </w:t>
      </w:r>
      <w:hyperlink w:anchor="AUTO_1984_702" w:history="1">
        <w:r w:rsidRPr="00720D61">
          <w:rPr>
            <w:rStyle w:val="TextoNormalCaracter"/>
          </w:rPr>
          <w:t>702/1984</w:t>
        </w:r>
      </w:hyperlink>
      <w:r>
        <w:t>.</w:t>
      </w:r>
    </w:p>
    <w:p w:rsidR="00720D61" w:rsidRDefault="00720D61" w:rsidP="00720D61">
      <w:pPr>
        <w:pStyle w:val="SangriaFrancesaArticulo"/>
      </w:pPr>
      <w:r w:rsidRPr="00720D61">
        <w:rPr>
          <w:rStyle w:val="TextoNormalNegritaCaracter"/>
        </w:rPr>
        <w:t>Artículo 170.</w:t>
      </w:r>
      <w:r w:rsidRPr="00720D61">
        <w:rPr>
          <w:rStyle w:val="TextoNormalCaracter"/>
        </w:rPr>
        <w:t>-</w:t>
      </w:r>
      <w:r>
        <w:t xml:space="preserve"> Auto </w:t>
      </w:r>
      <w:hyperlink w:anchor="AUTO_1984_527" w:history="1">
        <w:r w:rsidRPr="00720D61">
          <w:rPr>
            <w:rStyle w:val="TextoNormalCaracter"/>
          </w:rPr>
          <w:t>527/1984</w:t>
        </w:r>
      </w:hyperlink>
      <w:r>
        <w:t>.</w:t>
      </w:r>
    </w:p>
    <w:p w:rsidR="00720D61" w:rsidRDefault="00720D61" w:rsidP="00720D61">
      <w:pPr>
        <w:pStyle w:val="SangriaFrancesaArticulo"/>
      </w:pPr>
      <w:r w:rsidRPr="00720D61">
        <w:rPr>
          <w:rStyle w:val="TextoNormalNegritaCaracter"/>
        </w:rPr>
        <w:t>Artículo 178.3.</w:t>
      </w:r>
      <w:r w:rsidRPr="00720D61">
        <w:rPr>
          <w:rStyle w:val="TextoNormalCaracter"/>
        </w:rPr>
        <w:t>-</w:t>
      </w:r>
      <w:r>
        <w:t xml:space="preserve"> Auto </w:t>
      </w:r>
      <w:hyperlink w:anchor="AUTO_1984_702" w:history="1">
        <w:r w:rsidRPr="00720D61">
          <w:rPr>
            <w:rStyle w:val="TextoNormalCaracter"/>
          </w:rPr>
          <w:t>702/1984</w:t>
        </w:r>
      </w:hyperlink>
      <w:r>
        <w:t>.</w:t>
      </w:r>
    </w:p>
    <w:p w:rsidR="00720D61" w:rsidRDefault="00720D61" w:rsidP="00720D61">
      <w:pPr>
        <w:pStyle w:val="SangriaFrancesaArticulo"/>
      </w:pPr>
      <w:r w:rsidRPr="00720D61">
        <w:rPr>
          <w:rStyle w:val="TextoNormalNegritaCaracter"/>
        </w:rPr>
        <w:t>Artículo 188.</w:t>
      </w:r>
      <w:r w:rsidRPr="00720D61">
        <w:rPr>
          <w:rStyle w:val="TextoNormalCaracter"/>
        </w:rPr>
        <w:t>-</w:t>
      </w:r>
      <w:r>
        <w:t xml:space="preserve"> Auto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t>Artículo 189.</w:t>
      </w:r>
      <w:r w:rsidRPr="00720D61">
        <w:rPr>
          <w:rStyle w:val="TextoNormalCaracter"/>
        </w:rPr>
        <w:t>-</w:t>
      </w:r>
      <w:r>
        <w:t xml:space="preserve"> Sentencia </w:t>
      </w:r>
      <w:hyperlink w:anchor="SENTENCIA_1984_124" w:history="1">
        <w:r w:rsidRPr="00720D61">
          <w:rPr>
            <w:rStyle w:val="TextoNormalCaracter"/>
          </w:rPr>
          <w:t>124/1984</w:t>
        </w:r>
      </w:hyperlink>
      <w:r>
        <w:t>, f. 3.</w:t>
      </w:r>
    </w:p>
    <w:p w:rsidR="00720D61" w:rsidRDefault="00720D61" w:rsidP="00720D61">
      <w:pPr>
        <w:pStyle w:val="SangriaFrancesaArticulo"/>
      </w:pPr>
      <w:r w:rsidRPr="00720D61">
        <w:rPr>
          <w:rStyle w:val="TextoNormalNegritaCaracter"/>
        </w:rPr>
        <w:t>Artículo 211.</w:t>
      </w:r>
      <w:r w:rsidRPr="00720D61">
        <w:rPr>
          <w:rStyle w:val="TextoNormalCaracter"/>
        </w:rPr>
        <w:t>-</w:t>
      </w:r>
      <w:r>
        <w:t xml:space="preserve"> Auto </w:t>
      </w:r>
      <w:hyperlink w:anchor="AUTO_1984_700" w:history="1">
        <w:r w:rsidRPr="00720D61">
          <w:rPr>
            <w:rStyle w:val="TextoNormalCaracter"/>
          </w:rPr>
          <w:t>700/1984</w:t>
        </w:r>
      </w:hyperlink>
      <w:r>
        <w:t>.</w:t>
      </w:r>
    </w:p>
    <w:p w:rsidR="00720D61" w:rsidRDefault="00720D61" w:rsidP="00720D61">
      <w:pPr>
        <w:pStyle w:val="SangriaFrancesaArticulo"/>
      </w:pPr>
      <w:r w:rsidRPr="00720D61">
        <w:rPr>
          <w:rStyle w:val="TextoNormalNegritaCaracter"/>
        </w:rPr>
        <w:t>Artículo 222.</w:t>
      </w:r>
      <w:r w:rsidRPr="00720D61">
        <w:rPr>
          <w:rStyle w:val="TextoNormalCaracter"/>
        </w:rPr>
        <w:t>-</w:t>
      </w:r>
      <w:r>
        <w:t xml:space="preserve"> Auto </w:t>
      </w:r>
      <w:hyperlink w:anchor="AUTO_1984_744" w:history="1">
        <w:r w:rsidRPr="00720D61">
          <w:rPr>
            <w:rStyle w:val="TextoNormalCaracter"/>
          </w:rPr>
          <w:t>744/1984</w:t>
        </w:r>
      </w:hyperlink>
      <w:r>
        <w:t>.</w:t>
      </w:r>
    </w:p>
    <w:p w:rsidR="00720D61" w:rsidRDefault="00720D61" w:rsidP="00720D61">
      <w:pPr>
        <w:pStyle w:val="TextoNormal"/>
      </w:pPr>
    </w:p>
    <w:p w:rsidR="00720D61" w:rsidRDefault="00720D61" w:rsidP="00720D61">
      <w:pPr>
        <w:pStyle w:val="SangriaFrancesaArticulo"/>
      </w:pPr>
      <w:bookmarkStart w:id="338" w:name="INDICE22848"/>
    </w:p>
    <w:bookmarkEnd w:id="338"/>
    <w:p w:rsidR="00720D61" w:rsidRDefault="00720D61" w:rsidP="00720D61">
      <w:pPr>
        <w:pStyle w:val="TextoIndiceNivel2"/>
        <w:suppressAutoHyphens/>
      </w:pPr>
      <w:r>
        <w:lastRenderedPageBreak/>
        <w:t>G) Reales Decretos-leyes</w:t>
      </w:r>
    </w:p>
    <w:p w:rsidR="00720D61" w:rsidRDefault="00720D61" w:rsidP="00720D61">
      <w:pPr>
        <w:pStyle w:val="TextoIndiceNivel2"/>
      </w:pPr>
    </w:p>
    <w:p w:rsidR="00720D61" w:rsidRDefault="00720D61" w:rsidP="00720D61">
      <w:pPr>
        <w:pStyle w:val="TextoNormalNegritaCursivandice"/>
      </w:pPr>
      <w:r>
        <w:t>Real Decreto-ley 3/1981, de 16 de enero. Medidas sobre régimen jurídico de las Corporaciones locales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7" w:history="1">
        <w:r w:rsidRPr="00720D61">
          <w:rPr>
            <w:rStyle w:val="TextoNormalCaracter"/>
          </w:rPr>
          <w:t>117/1984</w:t>
        </w:r>
      </w:hyperlink>
      <w:r>
        <w:t>, f. 6.</w:t>
      </w:r>
    </w:p>
    <w:p w:rsidR="00720D61" w:rsidRDefault="00720D61" w:rsidP="00720D61">
      <w:pPr>
        <w:pStyle w:val="SangriaFrancesaArticulo"/>
      </w:pPr>
    </w:p>
    <w:p w:rsidR="00720D61" w:rsidRDefault="00720D61" w:rsidP="00720D61">
      <w:pPr>
        <w:pStyle w:val="TextoNormalNegritaCursivandice"/>
      </w:pPr>
      <w:r>
        <w:t>Real Decreto-ley 8/1983, de 30 de noviembre. Reconversión y reindustrialización de industrias en general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726" w:history="1">
        <w:r w:rsidRPr="00720D61">
          <w:rPr>
            <w:rStyle w:val="TextoNormalCaracter"/>
          </w:rPr>
          <w:t>726/1984</w:t>
        </w:r>
      </w:hyperlink>
      <w:r>
        <w:t xml:space="preserve">; </w:t>
      </w:r>
      <w:hyperlink w:anchor="AUTO_1984_754" w:history="1">
        <w:r w:rsidRPr="00720D61">
          <w:rPr>
            <w:rStyle w:val="TextoNormalCaracter"/>
          </w:rPr>
          <w:t>754/1984</w:t>
        </w:r>
      </w:hyperlink>
      <w:r>
        <w:t>.</w:t>
      </w:r>
    </w:p>
    <w:p w:rsidR="00720D61" w:rsidRDefault="00720D61" w:rsidP="00720D61">
      <w:pPr>
        <w:pStyle w:val="TextoNormal"/>
      </w:pPr>
    </w:p>
    <w:p w:rsidR="00720D61" w:rsidRDefault="00720D61" w:rsidP="00720D61">
      <w:pPr>
        <w:pStyle w:val="SangriaFrancesaArticulo"/>
      </w:pPr>
      <w:bookmarkStart w:id="339" w:name="INDICE22849"/>
    </w:p>
    <w:bookmarkEnd w:id="339"/>
    <w:p w:rsidR="00720D61" w:rsidRDefault="00720D61" w:rsidP="00720D61">
      <w:pPr>
        <w:pStyle w:val="TextoIndiceNivel2"/>
        <w:suppressAutoHyphens/>
      </w:pPr>
      <w:r>
        <w:t>H) Reales Decretos y otras disposiciones generales del Estado</w:t>
      </w:r>
    </w:p>
    <w:p w:rsidR="00720D61" w:rsidRDefault="00720D61" w:rsidP="00720D61">
      <w:pPr>
        <w:pStyle w:val="TextoIndiceNivel2"/>
      </w:pPr>
    </w:p>
    <w:p w:rsidR="00720D61" w:rsidRDefault="00720D61" w:rsidP="00720D61">
      <w:pPr>
        <w:pStyle w:val="TextoNormalNegritaCursivandice"/>
      </w:pPr>
      <w:r>
        <w:t>Decreto 1646/1972, de 23 de junio. Aplicación de la Ley 24/1972, de 21 de junio, en materia de prestaciones del régimen general de la Seguridad Social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90" w:history="1">
        <w:r w:rsidRPr="00720D61">
          <w:rPr>
            <w:rStyle w:val="TextoNormalCaracter"/>
          </w:rPr>
          <w:t>790/1984</w:t>
        </w:r>
      </w:hyperlink>
      <w:r>
        <w:t>.</w:t>
      </w:r>
    </w:p>
    <w:p w:rsidR="00720D61" w:rsidRDefault="00720D61" w:rsidP="00720D61">
      <w:pPr>
        <w:pStyle w:val="SangriaFrancesaArticulo"/>
      </w:pPr>
    </w:p>
    <w:p w:rsidR="00720D61" w:rsidRDefault="00720D61" w:rsidP="00720D61">
      <w:pPr>
        <w:pStyle w:val="TextoNormalNegritaCursivandice"/>
      </w:pPr>
      <w:r>
        <w:t>Real Decreto 310/1979, de 13 de febrero. Casa de S.M. el Rey: Reorganización</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Sentencia </w:t>
      </w:r>
      <w:hyperlink w:anchor="SENTENCIA_1984_112" w:history="1">
        <w:r w:rsidRPr="00720D61">
          <w:rPr>
            <w:rStyle w:val="TextoNormalCaracter"/>
          </w:rPr>
          <w:t>112/1984</w:t>
        </w:r>
      </w:hyperlink>
      <w:r>
        <w:t>, f. 2.</w:t>
      </w:r>
    </w:p>
    <w:p w:rsidR="00720D61" w:rsidRDefault="00720D61" w:rsidP="00720D61">
      <w:pPr>
        <w:pStyle w:val="SangriaFrancesaArticulo"/>
      </w:pPr>
      <w:r w:rsidRPr="00720D61">
        <w:rPr>
          <w:rStyle w:val="TextoNormalNegritaCaracter"/>
        </w:rPr>
        <w:t>Artículo 6.</w:t>
      </w:r>
      <w:r w:rsidRPr="00720D61">
        <w:rPr>
          <w:rStyle w:val="TextoNormalCaracter"/>
        </w:rPr>
        <w:t>-</w:t>
      </w:r>
      <w:r>
        <w:t xml:space="preserve"> Sentencia </w:t>
      </w:r>
      <w:hyperlink w:anchor="SENTENCIA_1984_112" w:history="1">
        <w:r w:rsidRPr="00720D61">
          <w:rPr>
            <w:rStyle w:val="TextoNormalCaracter"/>
          </w:rPr>
          <w:t>112/1984</w:t>
        </w:r>
      </w:hyperlink>
      <w:r>
        <w:t>, f. 2.</w:t>
      </w:r>
    </w:p>
    <w:p w:rsidR="00720D61" w:rsidRDefault="00720D61" w:rsidP="00720D61">
      <w:pPr>
        <w:pStyle w:val="SangriaFrancesaArticulo"/>
      </w:pPr>
    </w:p>
    <w:p w:rsidR="00720D61" w:rsidRDefault="00720D61" w:rsidP="00720D61">
      <w:pPr>
        <w:pStyle w:val="TextoNormalNegritaCursivandice"/>
      </w:pPr>
      <w:r>
        <w:t>Orden del Ministerio de Defensa, de 20 de noviembre de 1979. Reglamento de la Guardia Real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2" w:history="1">
        <w:r w:rsidRPr="00720D61">
          <w:rPr>
            <w:rStyle w:val="TextoNormalCaracter"/>
          </w:rPr>
          <w:t>112/1984</w:t>
        </w:r>
      </w:hyperlink>
      <w:r>
        <w:t>, ff. 2, 4.</w:t>
      </w:r>
    </w:p>
    <w:p w:rsidR="00720D61" w:rsidRDefault="00720D61" w:rsidP="00720D61">
      <w:pPr>
        <w:pStyle w:val="SangriaFrancesaArticulo"/>
      </w:pPr>
      <w:r w:rsidRPr="00720D61">
        <w:rPr>
          <w:rStyle w:val="TextoNormalNegritaCaracter"/>
        </w:rPr>
        <w:t>Artículo 56.</w:t>
      </w:r>
      <w:r w:rsidRPr="00720D61">
        <w:rPr>
          <w:rStyle w:val="TextoNormalCaracter"/>
        </w:rPr>
        <w:t>-</w:t>
      </w:r>
      <w:r>
        <w:t xml:space="preserve"> Sentencia </w:t>
      </w:r>
      <w:hyperlink w:anchor="SENTENCIA_1984_112" w:history="1">
        <w:r w:rsidRPr="00720D61">
          <w:rPr>
            <w:rStyle w:val="TextoNormalCaracter"/>
          </w:rPr>
          <w:t>112/1984</w:t>
        </w:r>
      </w:hyperlink>
      <w:r>
        <w:t>, f. 4.</w:t>
      </w:r>
    </w:p>
    <w:p w:rsidR="00720D61" w:rsidRDefault="00720D61" w:rsidP="00720D61">
      <w:pPr>
        <w:pStyle w:val="SangriaFrancesaArticulo"/>
      </w:pPr>
      <w:r w:rsidRPr="00720D61">
        <w:rPr>
          <w:rStyle w:val="TextoNormalNegritaCaracter"/>
        </w:rPr>
        <w:t>Disposición transitoria segunda.</w:t>
      </w:r>
      <w:r w:rsidRPr="00720D61">
        <w:rPr>
          <w:rStyle w:val="TextoNormalCaracter"/>
        </w:rPr>
        <w:t>-</w:t>
      </w:r>
      <w:r>
        <w:t xml:space="preserve"> Sentencia </w:t>
      </w:r>
      <w:hyperlink w:anchor="SENTENCIA_1984_112" w:history="1">
        <w:r w:rsidRPr="00720D61">
          <w:rPr>
            <w:rStyle w:val="TextoNormalCaracter"/>
          </w:rPr>
          <w:t>112/1984</w:t>
        </w:r>
      </w:hyperlink>
      <w:r>
        <w:t>, f. 4.</w:t>
      </w:r>
    </w:p>
    <w:p w:rsidR="00720D61" w:rsidRDefault="00720D61" w:rsidP="00720D61">
      <w:pPr>
        <w:pStyle w:val="SangriaFrancesaArticulo"/>
      </w:pPr>
      <w:r w:rsidRPr="00720D61">
        <w:rPr>
          <w:rStyle w:val="TextoNormalNegritaCaracter"/>
        </w:rPr>
        <w:t>Disposición transitoria tercera.</w:t>
      </w:r>
      <w:r w:rsidRPr="00720D61">
        <w:rPr>
          <w:rStyle w:val="TextoNormalCaracter"/>
        </w:rPr>
        <w:t>-</w:t>
      </w:r>
      <w:r>
        <w:t xml:space="preserve"> Sentencia </w:t>
      </w:r>
      <w:hyperlink w:anchor="SENTENCIA_1984_112" w:history="1">
        <w:r w:rsidRPr="00720D61">
          <w:rPr>
            <w:rStyle w:val="TextoNormalCaracter"/>
          </w:rPr>
          <w:t>112/1984</w:t>
        </w:r>
      </w:hyperlink>
      <w:r>
        <w:t>, f. 4.</w:t>
      </w:r>
    </w:p>
    <w:p w:rsidR="00720D61" w:rsidRDefault="00720D61" w:rsidP="00720D61">
      <w:pPr>
        <w:pStyle w:val="SangriaFrancesaArticulo"/>
      </w:pPr>
    </w:p>
    <w:p w:rsidR="00720D61" w:rsidRDefault="00720D61" w:rsidP="00720D61">
      <w:pPr>
        <w:pStyle w:val="TextoNormalNegritaCursivandice"/>
      </w:pPr>
      <w:r>
        <w:t>Real Decreto 1783/1980, de 29 de agosto. Creación de la Bolsa de Comercio de Valencia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59" w:history="1">
        <w:r w:rsidRPr="00720D61">
          <w:rPr>
            <w:rStyle w:val="TextoNormalCaracter"/>
          </w:rPr>
          <w:t>759/1984</w:t>
        </w:r>
      </w:hyperlink>
      <w:r>
        <w:t>.</w:t>
      </w:r>
    </w:p>
    <w:p w:rsidR="00720D61" w:rsidRDefault="00720D61" w:rsidP="00720D61">
      <w:pPr>
        <w:pStyle w:val="SangriaFrancesaArticulo"/>
      </w:pPr>
    </w:p>
    <w:p w:rsidR="00720D61" w:rsidRDefault="00720D61" w:rsidP="00720D61">
      <w:pPr>
        <w:pStyle w:val="TextoNormalNegritaCursivandice"/>
      </w:pPr>
      <w:r>
        <w:t>Real Decreto 1847/1980, de 5 de septiembre. Regulación de la información financiera de las Entidades emisoras de títulos-valores que están, o pretenden estar, admitidos a cotización oficial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6" w:history="1">
        <w:r w:rsidRPr="00720D61">
          <w:rPr>
            <w:rStyle w:val="TextoNormalCaracter"/>
          </w:rPr>
          <w:t>96/1984</w:t>
        </w:r>
      </w:hyperlink>
      <w:r>
        <w:t>, f. 5.</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Sentencia </w:t>
      </w:r>
      <w:hyperlink w:anchor="SENTENCIA_1984_96" w:history="1">
        <w:r w:rsidRPr="00720D61">
          <w:rPr>
            <w:rStyle w:val="TextoNormalCaracter"/>
          </w:rPr>
          <w:t>96/1984</w:t>
        </w:r>
      </w:hyperlink>
      <w:r>
        <w:t>, f. 5.</w:t>
      </w:r>
    </w:p>
    <w:p w:rsidR="00720D61" w:rsidRDefault="00720D61" w:rsidP="00720D61">
      <w:pPr>
        <w:pStyle w:val="SangriaFrancesaArticulo"/>
      </w:pPr>
    </w:p>
    <w:p w:rsidR="00720D61" w:rsidRDefault="00720D61" w:rsidP="00720D61">
      <w:pPr>
        <w:pStyle w:val="TextoNormalNegritaCursivandice"/>
      </w:pPr>
      <w:r>
        <w:t>Orden del Ministerio de Economía y Comercio, de 29 de septiembre de 1980. Agentes de Cambio y Bolsa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59" w:history="1">
        <w:r w:rsidRPr="00720D61">
          <w:rPr>
            <w:rStyle w:val="TextoNormalCaracter"/>
          </w:rPr>
          <w:t>759/1984</w:t>
        </w:r>
      </w:hyperlink>
      <w:r>
        <w:t>.</w:t>
      </w:r>
    </w:p>
    <w:p w:rsidR="00720D61" w:rsidRDefault="00720D61" w:rsidP="00720D61">
      <w:pPr>
        <w:pStyle w:val="SangriaFrancesaArticulo"/>
      </w:pPr>
    </w:p>
    <w:p w:rsidR="00720D61" w:rsidRDefault="00720D61" w:rsidP="00720D61">
      <w:pPr>
        <w:pStyle w:val="TextoNormalNegritaCursivandice"/>
      </w:pPr>
      <w:r>
        <w:lastRenderedPageBreak/>
        <w:t>Real Decreto 2903/1980, de 22 de diciembre. Restablecimiento y regulación de Miqueletes y Miñones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3" w:history="1">
        <w:r w:rsidRPr="00720D61">
          <w:rPr>
            <w:rStyle w:val="TextoNormalCaracter"/>
          </w:rPr>
          <w:t>123/1984</w:t>
        </w:r>
      </w:hyperlink>
      <w:r>
        <w:t>, f. 3.</w:t>
      </w:r>
    </w:p>
    <w:p w:rsidR="00720D61" w:rsidRDefault="00720D61" w:rsidP="00720D61">
      <w:pPr>
        <w:pStyle w:val="SangriaFrancesaArticulo"/>
      </w:pPr>
      <w:r w:rsidRPr="00720D61">
        <w:rPr>
          <w:rStyle w:val="TextoNormalNegritaCaracter"/>
        </w:rPr>
        <w:t>Artículo 46.</w:t>
      </w:r>
      <w:r w:rsidRPr="00720D61">
        <w:rPr>
          <w:rStyle w:val="TextoNormalCaracter"/>
        </w:rPr>
        <w:t>-</w:t>
      </w:r>
      <w:r>
        <w:t xml:space="preserve"> Sentencia </w:t>
      </w:r>
      <w:hyperlink w:anchor="SENTENCIA_1984_123" w:history="1">
        <w:r w:rsidRPr="00720D61">
          <w:rPr>
            <w:rStyle w:val="TextoNormalCaracter"/>
          </w:rPr>
          <w:t>123/1984</w:t>
        </w:r>
      </w:hyperlink>
      <w:r>
        <w:t>, f. 3.</w:t>
      </w:r>
    </w:p>
    <w:p w:rsidR="00720D61" w:rsidRDefault="00720D61" w:rsidP="00720D61">
      <w:pPr>
        <w:pStyle w:val="SangriaFrancesaArticulo"/>
      </w:pPr>
    </w:p>
    <w:p w:rsidR="00720D61" w:rsidRDefault="00720D61" w:rsidP="00720D61">
      <w:pPr>
        <w:pStyle w:val="TextoNormalNegritaCursivandice"/>
      </w:pPr>
      <w:r>
        <w:t>Real Decreto 2869/1980, de 30 de diciembre. Condiciones y orden de prioridad para computabilidad de valores de renta fija emitidos o calificados por Comunidades Autónomas en el coeficiente de fondos públicos de las cajas de ahorro</w:t>
      </w:r>
    </w:p>
    <w:p w:rsidR="00720D61" w:rsidRDefault="00720D61" w:rsidP="00720D61">
      <w:pPr>
        <w:pStyle w:val="SangriaFrancesaArticulo"/>
      </w:pPr>
      <w:r w:rsidRPr="00720D61">
        <w:rPr>
          <w:rStyle w:val="TextoNormalNegritaCaracter"/>
        </w:rPr>
        <w:t>Artículo 2.1.3.</w:t>
      </w:r>
      <w:r w:rsidRPr="00720D61">
        <w:rPr>
          <w:rStyle w:val="TextoNormalCaracter"/>
        </w:rPr>
        <w:t>-</w:t>
      </w:r>
      <w:r>
        <w:t xml:space="preserve"> Sentencia </w:t>
      </w:r>
      <w:hyperlink w:anchor="SENTENCIA_1984_96" w:history="1">
        <w:r w:rsidRPr="00720D61">
          <w:rPr>
            <w:rStyle w:val="TextoNormalCaracter"/>
          </w:rPr>
          <w:t>96/1984</w:t>
        </w:r>
      </w:hyperlink>
      <w:r>
        <w:t>, f. 4.</w:t>
      </w:r>
    </w:p>
    <w:p w:rsidR="00720D61" w:rsidRDefault="00720D61" w:rsidP="00720D61">
      <w:pPr>
        <w:pStyle w:val="SangriaFrancesaArticulo"/>
      </w:pPr>
    </w:p>
    <w:p w:rsidR="00720D61" w:rsidRDefault="00720D61" w:rsidP="00720D61">
      <w:pPr>
        <w:pStyle w:val="TextoNormalNegritaCursivandice"/>
      </w:pPr>
      <w:r>
        <w:t>Real Decreto 920/1981, de 24 de abril. Reglamento de prestaciones por desempleo</w:t>
      </w:r>
    </w:p>
    <w:p w:rsidR="00720D61" w:rsidRDefault="00720D61" w:rsidP="00720D61">
      <w:pPr>
        <w:pStyle w:val="SangriaFrancesaArticulo"/>
      </w:pPr>
      <w:r w:rsidRPr="00720D61">
        <w:rPr>
          <w:rStyle w:val="TextoNormalNegritaCaracter"/>
        </w:rPr>
        <w:t>Artículo 39.</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p>
    <w:p w:rsidR="00720D61" w:rsidRDefault="00720D61" w:rsidP="00720D61">
      <w:pPr>
        <w:pStyle w:val="TextoNormalNegritaCursivandice"/>
      </w:pPr>
      <w:r>
        <w:t>Orden del Ministerio de Economía y Comercio de 19 de mayo de 1981. Modifica la norma primera especifica del concurso-oposición entre agentes de cambio y bolsa contenida en la Orden de 14 de febrero de 1976</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59" w:history="1">
        <w:r w:rsidRPr="00720D61">
          <w:rPr>
            <w:rStyle w:val="TextoNormalCaracter"/>
          </w:rPr>
          <w:t>759/1984</w:t>
        </w:r>
      </w:hyperlink>
      <w:r>
        <w:t>.</w:t>
      </w:r>
    </w:p>
    <w:p w:rsidR="00720D61" w:rsidRDefault="00720D61" w:rsidP="00720D61">
      <w:pPr>
        <w:pStyle w:val="SangriaFrancesaArticulo"/>
      </w:pPr>
    </w:p>
    <w:p w:rsidR="00720D61" w:rsidRDefault="00720D61" w:rsidP="00720D61">
      <w:pPr>
        <w:pStyle w:val="TextoNormalNegritaCursivandice"/>
      </w:pPr>
      <w:r>
        <w:t>Orden del Ministerio de Trabajo y Seguridad Social, de 4 de julio de 1981. Regulación del ingreso en los diferentes cuerpos de funcionarios de la Seguridad Social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SangriaFrancesaArticulo"/>
      </w:pPr>
      <w:r w:rsidRPr="00720D61">
        <w:rPr>
          <w:rStyle w:val="TextoNormalNegritaCaracter"/>
        </w:rPr>
        <w:t>Disposición final primera.</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SangriaFrancesaArticulo"/>
      </w:pPr>
    </w:p>
    <w:p w:rsidR="00720D61" w:rsidRDefault="00720D61" w:rsidP="00720D61">
      <w:pPr>
        <w:pStyle w:val="TextoNormalNegritaCursivandice"/>
      </w:pPr>
      <w:r>
        <w:t>Real Decreto 1517/1981, de 8 de julio. Generalidad de Cataluña. Traspaso de servicios de la Seguridad Social correspondientes a los Institutos Nacionales de la Salud y de Servicios Sociales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SangriaFrancesaArticulo"/>
      </w:pPr>
    </w:p>
    <w:p w:rsidR="00720D61" w:rsidRDefault="00720D61" w:rsidP="00720D61">
      <w:pPr>
        <w:pStyle w:val="TextoNormalNegritaCursivandice"/>
      </w:pPr>
      <w:r>
        <w:t>Real Decreto 1794/1981, de 24 de julio. Reglamento de Máquinas recreativas y de azar</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Auto </w:t>
      </w:r>
      <w:hyperlink w:anchor="AUTO_1984_653" w:history="1">
        <w:r w:rsidRPr="00720D61">
          <w:rPr>
            <w:rStyle w:val="TextoNormalCaracter"/>
          </w:rPr>
          <w:t>653/1984</w:t>
        </w:r>
      </w:hyperlink>
      <w:r>
        <w:t>.</w:t>
      </w:r>
    </w:p>
    <w:p w:rsidR="00720D61" w:rsidRDefault="00720D61" w:rsidP="00720D61">
      <w:pPr>
        <w:pStyle w:val="SangriaFrancesaArticulo"/>
      </w:pPr>
    </w:p>
    <w:p w:rsidR="00720D61" w:rsidRDefault="00720D61" w:rsidP="00720D61">
      <w:pPr>
        <w:pStyle w:val="TextoNormalNegritaCursivandice"/>
      </w:pPr>
      <w:r>
        <w:t>Orden del Ministerio de Economía y Comercio, de 17 de noviembre de 1981. Información financiera de las entidades emisoras de títulos-valores</w:t>
      </w:r>
    </w:p>
    <w:p w:rsidR="00720D61" w:rsidRDefault="00720D61" w:rsidP="00720D61">
      <w:pPr>
        <w:pStyle w:val="SangriaFrancesaArticulo"/>
      </w:pPr>
      <w:r w:rsidRPr="00720D61">
        <w:rPr>
          <w:rStyle w:val="TextoNormalNegritaCaracter"/>
        </w:rPr>
        <w:t>Artículo 1.2.</w:t>
      </w:r>
      <w:r w:rsidRPr="00720D61">
        <w:rPr>
          <w:rStyle w:val="TextoNormalCaracter"/>
        </w:rPr>
        <w:t>-</w:t>
      </w:r>
      <w:r>
        <w:t xml:space="preserve"> Sentencia </w:t>
      </w:r>
      <w:hyperlink w:anchor="SENTENCIA_1984_96" w:history="1">
        <w:r w:rsidRPr="00720D61">
          <w:rPr>
            <w:rStyle w:val="TextoNormalCaracter"/>
          </w:rPr>
          <w:t>96/1984</w:t>
        </w:r>
      </w:hyperlink>
      <w:r>
        <w:t>, f. 5.</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Sentencia </w:t>
      </w:r>
      <w:hyperlink w:anchor="SENTENCIA_1984_96" w:history="1">
        <w:r w:rsidRPr="00720D61">
          <w:rPr>
            <w:rStyle w:val="TextoNormalCaracter"/>
          </w:rPr>
          <w:t>96/1984</w:t>
        </w:r>
      </w:hyperlink>
      <w:r>
        <w:t>, f. 5.</w:t>
      </w:r>
    </w:p>
    <w:p w:rsidR="00720D61" w:rsidRDefault="00720D61" w:rsidP="00720D61">
      <w:pPr>
        <w:pStyle w:val="SangriaFrancesaArticulo"/>
      </w:pPr>
    </w:p>
    <w:p w:rsidR="00720D61" w:rsidRDefault="00720D61" w:rsidP="00720D61">
      <w:pPr>
        <w:pStyle w:val="TextoNormalNegritaCursivandice"/>
      </w:pPr>
      <w:r>
        <w:t>Real Decreto 2924/1981, de 4 de diciembre. Reestructuración de diversos órganos de la Administración del Estado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5" w:history="1">
        <w:r w:rsidRPr="00720D61">
          <w:rPr>
            <w:rStyle w:val="TextoNormalCaracter"/>
          </w:rPr>
          <w:t>95/1984</w:t>
        </w:r>
      </w:hyperlink>
      <w:r>
        <w:t>, ff. 1, 2, 4.</w:t>
      </w:r>
    </w:p>
    <w:p w:rsidR="00720D61" w:rsidRDefault="00720D61" w:rsidP="00720D61">
      <w:pPr>
        <w:pStyle w:val="SangriaFrancesaArticulo"/>
      </w:pPr>
      <w:r w:rsidRPr="00720D61">
        <w:rPr>
          <w:rStyle w:val="TextoNormalNegritaCaracter"/>
        </w:rPr>
        <w:t>Artículo 6.</w:t>
      </w:r>
      <w:r w:rsidRPr="00720D61">
        <w:rPr>
          <w:rStyle w:val="TextoNormalCaracter"/>
        </w:rPr>
        <w:t>-</w:t>
      </w:r>
      <w:r>
        <w:t xml:space="preserve"> Sentencia </w:t>
      </w:r>
      <w:hyperlink w:anchor="SENTENCIA_1984_95" w:history="1">
        <w:r w:rsidRPr="00720D61">
          <w:rPr>
            <w:rStyle w:val="TextoNormalCaracter"/>
          </w:rPr>
          <w:t>95/1984</w:t>
        </w:r>
      </w:hyperlink>
      <w:r>
        <w:t>, ff. 1 a 4.</w:t>
      </w:r>
    </w:p>
    <w:p w:rsidR="00720D61" w:rsidRDefault="00720D61" w:rsidP="00720D61">
      <w:pPr>
        <w:pStyle w:val="SangriaFrancesaArticulo"/>
      </w:pPr>
      <w:r w:rsidRPr="00720D61">
        <w:rPr>
          <w:rStyle w:val="TextoNormalNegritaCaracter"/>
        </w:rPr>
        <w:t>Artículo 6.1.</w:t>
      </w:r>
      <w:r w:rsidRPr="00720D61">
        <w:rPr>
          <w:rStyle w:val="TextoNormalCaracter"/>
        </w:rPr>
        <w:t>-</w:t>
      </w:r>
      <w:r>
        <w:t xml:space="preserve"> Sentencia </w:t>
      </w:r>
      <w:hyperlink w:anchor="SENTENCIA_1984_95" w:history="1">
        <w:r w:rsidRPr="00720D61">
          <w:rPr>
            <w:rStyle w:val="TextoNormalCaracter"/>
          </w:rPr>
          <w:t>95/1984</w:t>
        </w:r>
      </w:hyperlink>
      <w:r>
        <w:t>, f. 3.</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Sentencia </w:t>
      </w:r>
      <w:hyperlink w:anchor="SENTENCIA_1984_95" w:history="1">
        <w:r w:rsidRPr="00720D61">
          <w:rPr>
            <w:rStyle w:val="TextoNormalCaracter"/>
          </w:rPr>
          <w:t>95/1984</w:t>
        </w:r>
      </w:hyperlink>
      <w:r>
        <w:t>, ff. 1 a 4.</w:t>
      </w:r>
    </w:p>
    <w:p w:rsidR="00720D61" w:rsidRDefault="00720D61" w:rsidP="00720D61">
      <w:pPr>
        <w:pStyle w:val="SangriaFrancesaArticulo"/>
      </w:pPr>
      <w:r w:rsidRPr="00720D61">
        <w:rPr>
          <w:rStyle w:val="TextoNormalNegritaCaracter"/>
        </w:rPr>
        <w:t>Artículo 14.</w:t>
      </w:r>
      <w:r w:rsidRPr="00720D61">
        <w:rPr>
          <w:rStyle w:val="TextoNormalCaracter"/>
        </w:rPr>
        <w:t>-</w:t>
      </w:r>
      <w:r>
        <w:t xml:space="preserve"> Sentencia </w:t>
      </w:r>
      <w:hyperlink w:anchor="SENTENCIA_1984_95" w:history="1">
        <w:r w:rsidRPr="00720D61">
          <w:rPr>
            <w:rStyle w:val="TextoNormalCaracter"/>
          </w:rPr>
          <w:t>95/1984</w:t>
        </w:r>
      </w:hyperlink>
      <w:r>
        <w:t>, ff. 1 a 4.</w:t>
      </w:r>
    </w:p>
    <w:p w:rsidR="00720D61" w:rsidRDefault="00720D61" w:rsidP="00720D61">
      <w:pPr>
        <w:pStyle w:val="SangriaFrancesaArticulo"/>
      </w:pPr>
      <w:r w:rsidRPr="00720D61">
        <w:rPr>
          <w:rStyle w:val="TextoNormalNegritaCaracter"/>
        </w:rPr>
        <w:lastRenderedPageBreak/>
        <w:t>Artículo 15.2.</w:t>
      </w:r>
      <w:r w:rsidRPr="00720D61">
        <w:rPr>
          <w:rStyle w:val="TextoNormalCaracter"/>
        </w:rPr>
        <w:t>-</w:t>
      </w:r>
      <w:r>
        <w:t xml:space="preserve"> Sentencia </w:t>
      </w:r>
      <w:hyperlink w:anchor="SENTENCIA_1984_95" w:history="1">
        <w:r w:rsidRPr="00720D61">
          <w:rPr>
            <w:rStyle w:val="TextoNormalCaracter"/>
          </w:rPr>
          <w:t>95/1984</w:t>
        </w:r>
      </w:hyperlink>
      <w:r>
        <w:t>, f. 3.</w:t>
      </w:r>
    </w:p>
    <w:p w:rsidR="00720D61" w:rsidRDefault="00720D61" w:rsidP="00720D61">
      <w:pPr>
        <w:pStyle w:val="SangriaFrancesaArticulo"/>
      </w:pPr>
      <w:r w:rsidRPr="00720D61">
        <w:rPr>
          <w:rStyle w:val="TextoNormalNegritaCaracter"/>
        </w:rPr>
        <w:t>Artículo 18.</w:t>
      </w:r>
      <w:r w:rsidRPr="00720D61">
        <w:rPr>
          <w:rStyle w:val="TextoNormalCaracter"/>
        </w:rPr>
        <w:t>-</w:t>
      </w:r>
      <w:r>
        <w:t xml:space="preserve"> Sentencia </w:t>
      </w:r>
      <w:hyperlink w:anchor="SENTENCIA_1984_95" w:history="1">
        <w:r w:rsidRPr="00720D61">
          <w:rPr>
            <w:rStyle w:val="TextoNormalCaracter"/>
          </w:rPr>
          <w:t>95/1984</w:t>
        </w:r>
      </w:hyperlink>
      <w:r>
        <w:t>, ff. 1, 2, 5.</w:t>
      </w:r>
    </w:p>
    <w:p w:rsidR="00720D61" w:rsidRDefault="00720D61" w:rsidP="00720D61">
      <w:pPr>
        <w:pStyle w:val="SangriaFrancesaArticulo"/>
      </w:pPr>
      <w:r w:rsidRPr="00720D61">
        <w:rPr>
          <w:rStyle w:val="TextoNormalNegritaCaracter"/>
        </w:rPr>
        <w:t>Artículo 18.1 apartados a), b).</w:t>
      </w:r>
      <w:r w:rsidRPr="00720D61">
        <w:rPr>
          <w:rStyle w:val="TextoNormalCaracter"/>
        </w:rPr>
        <w:t>-</w:t>
      </w:r>
      <w:r>
        <w:t xml:space="preserve"> Sentencia </w:t>
      </w:r>
      <w:hyperlink w:anchor="SENTENCIA_1984_95" w:history="1">
        <w:r w:rsidRPr="00720D61">
          <w:rPr>
            <w:rStyle w:val="TextoNormalCaracter"/>
          </w:rPr>
          <w:t>95/1984</w:t>
        </w:r>
      </w:hyperlink>
      <w:r>
        <w:t>, f. 5.</w:t>
      </w:r>
    </w:p>
    <w:p w:rsidR="00720D61" w:rsidRDefault="00720D61" w:rsidP="00720D61">
      <w:pPr>
        <w:pStyle w:val="SangriaFrancesaArticulo"/>
      </w:pPr>
      <w:r w:rsidRPr="00720D61">
        <w:rPr>
          <w:rStyle w:val="TextoNormalNegritaCaracter"/>
        </w:rPr>
        <w:t>Artículo 18.1 c).</w:t>
      </w:r>
      <w:r w:rsidRPr="00720D61">
        <w:rPr>
          <w:rStyle w:val="TextoNormalCaracter"/>
        </w:rPr>
        <w:t>-</w:t>
      </w:r>
      <w:r>
        <w:t xml:space="preserve"> Sentencia </w:t>
      </w:r>
      <w:hyperlink w:anchor="SENTENCIA_1984_95" w:history="1">
        <w:r w:rsidRPr="00720D61">
          <w:rPr>
            <w:rStyle w:val="TextoNormalCaracter"/>
          </w:rPr>
          <w:t>95/1984</w:t>
        </w:r>
      </w:hyperlink>
      <w:r>
        <w:t>, ff. 3, 5.</w:t>
      </w:r>
    </w:p>
    <w:p w:rsidR="00720D61" w:rsidRDefault="00720D61" w:rsidP="00720D61">
      <w:pPr>
        <w:pStyle w:val="SangriaFrancesaArticulo"/>
      </w:pPr>
      <w:r w:rsidRPr="00720D61">
        <w:rPr>
          <w:rStyle w:val="TextoNormalNegritaCaracter"/>
        </w:rPr>
        <w:t>Artículo 18.1 d).</w:t>
      </w:r>
      <w:r w:rsidRPr="00720D61">
        <w:rPr>
          <w:rStyle w:val="TextoNormalCaracter"/>
        </w:rPr>
        <w:t>-</w:t>
      </w:r>
      <w:r>
        <w:t xml:space="preserve"> Sentencia </w:t>
      </w:r>
      <w:hyperlink w:anchor="SENTENCIA_1984_95" w:history="1">
        <w:r w:rsidRPr="00720D61">
          <w:rPr>
            <w:rStyle w:val="TextoNormalCaracter"/>
          </w:rPr>
          <w:t>95/1984</w:t>
        </w:r>
      </w:hyperlink>
      <w:r>
        <w:t>, ff. 1, 5 a 7, 10.</w:t>
      </w:r>
    </w:p>
    <w:p w:rsidR="00720D61" w:rsidRDefault="00720D61" w:rsidP="00720D61">
      <w:pPr>
        <w:pStyle w:val="SangriaFrancesaArticulo"/>
      </w:pPr>
      <w:r w:rsidRPr="00720D61">
        <w:rPr>
          <w:rStyle w:val="TextoNormalNegritaCaracter"/>
        </w:rPr>
        <w:t>Artículo 18.1 e).</w:t>
      </w:r>
      <w:r w:rsidRPr="00720D61">
        <w:rPr>
          <w:rStyle w:val="TextoNormalCaracter"/>
        </w:rPr>
        <w:t>-</w:t>
      </w:r>
      <w:r>
        <w:t xml:space="preserve"> Sentencia </w:t>
      </w:r>
      <w:hyperlink w:anchor="SENTENCIA_1984_95" w:history="1">
        <w:r w:rsidRPr="00720D61">
          <w:rPr>
            <w:rStyle w:val="TextoNormalCaracter"/>
          </w:rPr>
          <w:t>95/1984</w:t>
        </w:r>
      </w:hyperlink>
      <w:r>
        <w:t>, ff. 1, 5, 6, 8 a 10.</w:t>
      </w:r>
    </w:p>
    <w:p w:rsidR="00720D61" w:rsidRDefault="00720D61" w:rsidP="00720D61">
      <w:pPr>
        <w:pStyle w:val="SangriaFrancesaArticulo"/>
      </w:pPr>
      <w:r w:rsidRPr="00720D61">
        <w:rPr>
          <w:rStyle w:val="TextoNormalNegritaCaracter"/>
        </w:rPr>
        <w:t>Artículo 18.2.</w:t>
      </w:r>
      <w:r w:rsidRPr="00720D61">
        <w:rPr>
          <w:rStyle w:val="TextoNormalCaracter"/>
        </w:rPr>
        <w:t>-</w:t>
      </w:r>
      <w:r>
        <w:t xml:space="preserve"> Sentencia </w:t>
      </w:r>
      <w:hyperlink w:anchor="SENTENCIA_1984_95" w:history="1">
        <w:r w:rsidRPr="00720D61">
          <w:rPr>
            <w:rStyle w:val="TextoNormalCaracter"/>
          </w:rPr>
          <w:t>95/1984</w:t>
        </w:r>
      </w:hyperlink>
      <w:r>
        <w:t>, f. 5.</w:t>
      </w:r>
    </w:p>
    <w:p w:rsidR="00720D61" w:rsidRDefault="00720D61" w:rsidP="00720D61">
      <w:pPr>
        <w:pStyle w:val="SangriaFrancesaArticulo"/>
      </w:pPr>
      <w:r w:rsidRPr="00720D61">
        <w:rPr>
          <w:rStyle w:val="TextoNormalNegritaCaracter"/>
        </w:rPr>
        <w:t>Artículo 20.</w:t>
      </w:r>
      <w:r w:rsidRPr="00720D61">
        <w:rPr>
          <w:rStyle w:val="TextoNormalCaracter"/>
        </w:rPr>
        <w:t>-</w:t>
      </w:r>
      <w:r>
        <w:t xml:space="preserve"> Sentencia </w:t>
      </w:r>
      <w:hyperlink w:anchor="SENTENCIA_1984_95" w:history="1">
        <w:r w:rsidRPr="00720D61">
          <w:rPr>
            <w:rStyle w:val="TextoNormalCaracter"/>
          </w:rPr>
          <w:t>95/1984</w:t>
        </w:r>
      </w:hyperlink>
      <w:r>
        <w:t>, ff. 1, 2, 5.</w:t>
      </w:r>
    </w:p>
    <w:p w:rsidR="00720D61" w:rsidRDefault="00720D61" w:rsidP="00720D61">
      <w:pPr>
        <w:pStyle w:val="SangriaFrancesaArticulo"/>
      </w:pPr>
      <w:r w:rsidRPr="00720D61">
        <w:rPr>
          <w:rStyle w:val="TextoNormalNegritaCaracter"/>
        </w:rPr>
        <w:t>Artículo 20.1.</w:t>
      </w:r>
      <w:r w:rsidRPr="00720D61">
        <w:rPr>
          <w:rStyle w:val="TextoNormalCaracter"/>
        </w:rPr>
        <w:t>-</w:t>
      </w:r>
      <w:r>
        <w:t xml:space="preserve"> Sentencia </w:t>
      </w:r>
      <w:hyperlink w:anchor="SENTENCIA_1984_95" w:history="1">
        <w:r w:rsidRPr="00720D61">
          <w:rPr>
            <w:rStyle w:val="TextoNormalCaracter"/>
          </w:rPr>
          <w:t>95/1984</w:t>
        </w:r>
      </w:hyperlink>
      <w:r>
        <w:t>, ff. 1, 5, 6, 9, 10.</w:t>
      </w:r>
    </w:p>
    <w:p w:rsidR="00720D61" w:rsidRDefault="00720D61" w:rsidP="00720D61">
      <w:pPr>
        <w:pStyle w:val="SangriaFrancesaArticulo"/>
      </w:pPr>
      <w:r w:rsidRPr="00720D61">
        <w:rPr>
          <w:rStyle w:val="TextoNormalNegritaCaracter"/>
        </w:rPr>
        <w:t>Artículo 21.1 c).</w:t>
      </w:r>
      <w:r w:rsidRPr="00720D61">
        <w:rPr>
          <w:rStyle w:val="TextoNormalCaracter"/>
        </w:rPr>
        <w:t>-</w:t>
      </w:r>
      <w:r>
        <w:t xml:space="preserve"> Sentencia </w:t>
      </w:r>
      <w:hyperlink w:anchor="SENTENCIA_1984_95" w:history="1">
        <w:r w:rsidRPr="00720D61">
          <w:rPr>
            <w:rStyle w:val="TextoNormalCaracter"/>
          </w:rPr>
          <w:t>95/1984</w:t>
        </w:r>
      </w:hyperlink>
      <w:r>
        <w:t>, ff. 1 a 4.</w:t>
      </w:r>
    </w:p>
    <w:p w:rsidR="00720D61" w:rsidRDefault="00720D61" w:rsidP="00720D61">
      <w:pPr>
        <w:pStyle w:val="SangriaFrancesaArticulo"/>
      </w:pPr>
      <w:r w:rsidRPr="00720D61">
        <w:rPr>
          <w:rStyle w:val="TextoNormalNegritaCaracter"/>
        </w:rPr>
        <w:t>Disposición adicional primera.</w:t>
      </w:r>
      <w:r w:rsidRPr="00720D61">
        <w:rPr>
          <w:rStyle w:val="TextoNormalCaracter"/>
        </w:rPr>
        <w:t>-</w:t>
      </w:r>
      <w:r>
        <w:t xml:space="preserve"> Sentencia </w:t>
      </w:r>
      <w:hyperlink w:anchor="SENTENCIA_1984_95" w:history="1">
        <w:r w:rsidRPr="00720D61">
          <w:rPr>
            <w:rStyle w:val="TextoNormalCaracter"/>
          </w:rPr>
          <w:t>95/1984</w:t>
        </w:r>
      </w:hyperlink>
      <w:r>
        <w:t>, f. 3.</w:t>
      </w:r>
    </w:p>
    <w:p w:rsidR="00720D61" w:rsidRDefault="00720D61" w:rsidP="00720D61">
      <w:pPr>
        <w:pStyle w:val="SangriaFrancesaArticulo"/>
      </w:pPr>
      <w:r w:rsidRPr="00720D61">
        <w:rPr>
          <w:rStyle w:val="TextoNormalNegritaCaracter"/>
        </w:rPr>
        <w:t>Disposición adicional segunda.</w:t>
      </w:r>
      <w:r w:rsidRPr="00720D61">
        <w:rPr>
          <w:rStyle w:val="TextoNormalCaracter"/>
        </w:rPr>
        <w:t>-</w:t>
      </w:r>
      <w:r>
        <w:t xml:space="preserve"> Sentencia </w:t>
      </w:r>
      <w:hyperlink w:anchor="SENTENCIA_1984_95" w:history="1">
        <w:r w:rsidRPr="00720D61">
          <w:rPr>
            <w:rStyle w:val="TextoNormalCaracter"/>
          </w:rPr>
          <w:t>95/1984</w:t>
        </w:r>
      </w:hyperlink>
      <w:r>
        <w:t>, f. 3.</w:t>
      </w:r>
    </w:p>
    <w:p w:rsidR="00720D61" w:rsidRDefault="00720D61" w:rsidP="00720D61">
      <w:pPr>
        <w:pStyle w:val="SangriaFrancesaArticulo"/>
      </w:pPr>
    </w:p>
    <w:p w:rsidR="00720D61" w:rsidRDefault="00720D61" w:rsidP="00720D61">
      <w:pPr>
        <w:pStyle w:val="TextoNormalNegritaCursivandice"/>
      </w:pPr>
      <w:r>
        <w:t>Real Decreto 211/1982, de 1 de febrero. Régimen Retributivo de Funcionarios de la Administración Local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41" w:history="1">
        <w:r w:rsidRPr="00720D61">
          <w:rPr>
            <w:rStyle w:val="TextoNormalCaracter"/>
          </w:rPr>
          <w:t>741/1984</w:t>
        </w:r>
      </w:hyperlink>
      <w:r>
        <w:t>.</w:t>
      </w:r>
    </w:p>
    <w:p w:rsidR="00720D61" w:rsidRDefault="00720D61" w:rsidP="00720D61">
      <w:pPr>
        <w:pStyle w:val="SangriaFrancesaArticulo"/>
      </w:pPr>
    </w:p>
    <w:p w:rsidR="00720D61" w:rsidRDefault="00720D61" w:rsidP="00720D61">
      <w:pPr>
        <w:pStyle w:val="TextoNormalNegritaCursivandice"/>
      </w:pPr>
      <w:r>
        <w:t>Resolución de la Dirección General del Instituto nacional de la seguridad social, de 30 de marzo de 1982. Publicación de los tribunales que han de juzgar las pruebas selectivas de la oposición de ingreso en la Escala Única del Cuerpo Auxiliar de la Administración de la Seguridad Social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6" w:history="1">
        <w:r w:rsidRPr="00720D61">
          <w:rPr>
            <w:rStyle w:val="TextoNormalCaracter"/>
          </w:rPr>
          <w:t>116/1984</w:t>
        </w:r>
      </w:hyperlink>
      <w:r>
        <w:t>, ff. 1, 4, 6.</w:t>
      </w:r>
    </w:p>
    <w:p w:rsidR="00720D61" w:rsidRDefault="00720D61" w:rsidP="00720D61">
      <w:pPr>
        <w:pStyle w:val="SangriaFrancesaArticulo"/>
      </w:pPr>
    </w:p>
    <w:p w:rsidR="00720D61" w:rsidRDefault="00720D61" w:rsidP="00720D61">
      <w:pPr>
        <w:pStyle w:val="TextoNormalNegritaCursivandice"/>
      </w:pPr>
      <w:r>
        <w:t>Orden del Ministerio de Economía y Hacienda, de 8 de marzo de 1983. Autoriza a las cajas de ahorros establecidas en las provincias de Barcelona, Gerona, Tarragona, Lérida y Huesca, para conceder créditos especiales a los damnificados por las inundaciones habidas en esas provincias en 1982</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ff. 1, 3, 5, 6, VP.</w:t>
      </w:r>
    </w:p>
    <w:p w:rsidR="00720D61" w:rsidRDefault="00720D61" w:rsidP="00720D61">
      <w:pPr>
        <w:pStyle w:val="SangriaFrancesaArticulo"/>
      </w:pPr>
    </w:p>
    <w:p w:rsidR="00720D61" w:rsidRDefault="00720D61" w:rsidP="00720D61">
      <w:pPr>
        <w:pStyle w:val="TextoNormalNegritaCursivandice"/>
      </w:pPr>
      <w:r>
        <w:t>Real Decreto 2288/1983, de 27 de julio. Establece para los hoteles la distinción especial "Recomendado por su calidad"</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5" w:history="1">
        <w:r w:rsidRPr="00720D61">
          <w:rPr>
            <w:rStyle w:val="TextoNormalCaracter"/>
          </w:rPr>
          <w:t>125/1984</w:t>
        </w:r>
      </w:hyperlink>
      <w:r>
        <w:t>, ff. 1, 2, VP.</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Sentencia </w:t>
      </w:r>
      <w:hyperlink w:anchor="SENTENCIA_1984_125" w:history="1">
        <w:r w:rsidRPr="00720D61">
          <w:rPr>
            <w:rStyle w:val="TextoNormalCaracter"/>
          </w:rPr>
          <w:t>125/1984</w:t>
        </w:r>
      </w:hyperlink>
      <w:r>
        <w:t>, f. 2.</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Sentencia </w:t>
      </w:r>
      <w:hyperlink w:anchor="SENTENCIA_1984_125" w:history="1">
        <w:r w:rsidRPr="00720D61">
          <w:rPr>
            <w:rStyle w:val="TextoNormalCaracter"/>
          </w:rPr>
          <w:t>125/1984</w:t>
        </w:r>
      </w:hyperlink>
      <w:r>
        <w:t>, f. 1.</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Sentencia </w:t>
      </w:r>
      <w:hyperlink w:anchor="SENTENCIA_1984_125" w:history="1">
        <w:r w:rsidRPr="00720D61">
          <w:rPr>
            <w:rStyle w:val="TextoNormalCaracter"/>
          </w:rPr>
          <w:t>125/1984</w:t>
        </w:r>
      </w:hyperlink>
      <w:r>
        <w:t>, f. 2.</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Sentencia </w:t>
      </w:r>
      <w:hyperlink w:anchor="SENTENCIA_1984_125" w:history="1">
        <w:r w:rsidRPr="00720D61">
          <w:rPr>
            <w:rStyle w:val="TextoNormalCaracter"/>
          </w:rPr>
          <w:t>125/1984</w:t>
        </w:r>
      </w:hyperlink>
      <w:r>
        <w:t>, f. 2.</w:t>
      </w:r>
    </w:p>
    <w:p w:rsidR="00720D61" w:rsidRDefault="00720D61" w:rsidP="00720D61">
      <w:pPr>
        <w:pStyle w:val="SangriaFrancesaArticulo"/>
      </w:pPr>
      <w:r w:rsidRPr="00720D61">
        <w:rPr>
          <w:rStyle w:val="TextoNormalNegritaCaracter"/>
        </w:rPr>
        <w:t>Artículo 6.</w:t>
      </w:r>
      <w:r w:rsidRPr="00720D61">
        <w:rPr>
          <w:rStyle w:val="TextoNormalCaracter"/>
        </w:rPr>
        <w:t>-</w:t>
      </w:r>
      <w:r>
        <w:t xml:space="preserve"> Sentencia </w:t>
      </w:r>
      <w:hyperlink w:anchor="SENTENCIA_1984_125" w:history="1">
        <w:r w:rsidRPr="00720D61">
          <w:rPr>
            <w:rStyle w:val="TextoNormalCaracter"/>
          </w:rPr>
          <w:t>125/1984</w:t>
        </w:r>
      </w:hyperlink>
      <w:r>
        <w:t>, f. 2.</w:t>
      </w:r>
    </w:p>
    <w:p w:rsidR="00720D61" w:rsidRDefault="00720D61" w:rsidP="00720D61">
      <w:pPr>
        <w:pStyle w:val="SangriaFrancesaArticulo"/>
      </w:pPr>
    </w:p>
    <w:p w:rsidR="00720D61" w:rsidRDefault="00720D61" w:rsidP="00720D61">
      <w:pPr>
        <w:pStyle w:val="TextoNormalNegritaCursivandice"/>
      </w:pPr>
      <w:r>
        <w:t>Real Decreto 2296/1983, de 25 de agosto. Transporte escolar y de menores. Normas de seguridad</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12" w:history="1">
        <w:r w:rsidRPr="00720D61">
          <w:rPr>
            <w:rStyle w:val="TextoNormalCaracter"/>
          </w:rPr>
          <w:t>612/1984</w:t>
        </w:r>
      </w:hyperlink>
      <w:r>
        <w:t>.</w:t>
      </w:r>
    </w:p>
    <w:p w:rsidR="00720D61" w:rsidRDefault="00720D61" w:rsidP="00720D61">
      <w:pPr>
        <w:pStyle w:val="SangriaFrancesaArticulo"/>
      </w:pPr>
    </w:p>
    <w:p w:rsidR="00720D61" w:rsidRDefault="00720D61" w:rsidP="00720D61">
      <w:pPr>
        <w:pStyle w:val="TextoNormalNegritaCursivandice"/>
      </w:pPr>
      <w:r>
        <w:t>Real Decreto 3280/1983, de 14 de diciembre. Viviendas: Financiación de actuaciones protegibles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76" w:history="1">
        <w:r w:rsidRPr="00720D61">
          <w:rPr>
            <w:rStyle w:val="TextoNormalCaracter"/>
          </w:rPr>
          <w:t>576/1984</w:t>
        </w:r>
      </w:hyperlink>
      <w:r>
        <w:t>.</w:t>
      </w:r>
    </w:p>
    <w:p w:rsidR="00720D61" w:rsidRDefault="00720D61" w:rsidP="00720D61">
      <w:pPr>
        <w:pStyle w:val="SangriaFrancesaArticulo"/>
      </w:pPr>
      <w:r w:rsidRPr="00720D61">
        <w:rPr>
          <w:rStyle w:val="TextoNormalNegritaCaracter"/>
        </w:rPr>
        <w:t>Disposición final segunda.</w:t>
      </w:r>
      <w:r w:rsidRPr="00720D61">
        <w:rPr>
          <w:rStyle w:val="TextoNormalCaracter"/>
        </w:rPr>
        <w:t>-</w:t>
      </w:r>
      <w:r>
        <w:t xml:space="preserve"> Auto </w:t>
      </w:r>
      <w:hyperlink w:anchor="AUTO_1984_576" w:history="1">
        <w:r w:rsidRPr="00720D61">
          <w:rPr>
            <w:rStyle w:val="TextoNormalCaracter"/>
          </w:rPr>
          <w:t>576/1984</w:t>
        </w:r>
      </w:hyperlink>
      <w:r>
        <w:t>.</w:t>
      </w:r>
    </w:p>
    <w:p w:rsidR="00720D61" w:rsidRDefault="00720D61" w:rsidP="00720D61">
      <w:pPr>
        <w:pStyle w:val="SangriaFrancesaArticulo"/>
      </w:pPr>
    </w:p>
    <w:p w:rsidR="00720D61" w:rsidRDefault="00720D61" w:rsidP="00720D61">
      <w:pPr>
        <w:pStyle w:val="TextoNormalNegritaCursivandice"/>
      </w:pPr>
      <w:r>
        <w:lastRenderedPageBreak/>
        <w:t>Real Decreto 360/1984, de 8 de febrero. Calificación por las Comunidades Autónomas de créditos computables en el coeficiente de préstamos de regulación especial de las cajas de ahorro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ff. 2, 3, 6, VP.</w:t>
      </w:r>
    </w:p>
    <w:p w:rsidR="00720D61" w:rsidRDefault="00720D61" w:rsidP="00720D61">
      <w:pPr>
        <w:pStyle w:val="SangriaFrancesaArticulo"/>
      </w:pPr>
    </w:p>
    <w:p w:rsidR="00720D61" w:rsidRDefault="00720D61" w:rsidP="00720D61">
      <w:pPr>
        <w:pStyle w:val="TextoNormalNegritaCursivandice"/>
      </w:pPr>
      <w:r>
        <w:t>Orden del Ministerio de Obras Públicas y Urbanismo, de 12 de abril de 1984. Tramitación de subvenciones y subsidiación del tipo de interés de préstamos para la adquisición de viviendas de protección oficial y promoción privada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76" w:history="1">
        <w:r w:rsidRPr="00720D61">
          <w:rPr>
            <w:rStyle w:val="TextoNormalCaracter"/>
          </w:rPr>
          <w:t>576/1984</w:t>
        </w:r>
      </w:hyperlink>
      <w:r>
        <w:t>.</w:t>
      </w:r>
    </w:p>
    <w:p w:rsidR="00720D61" w:rsidRDefault="00720D61" w:rsidP="00720D61">
      <w:pPr>
        <w:pStyle w:val="SangriaFrancesaArticulo"/>
      </w:pPr>
    </w:p>
    <w:p w:rsidR="00720D61" w:rsidRDefault="00720D61" w:rsidP="00720D61">
      <w:pPr>
        <w:pStyle w:val="TextoNormalNegritaCursivandice"/>
      </w:pPr>
      <w:r>
        <w:t>Real Decreto 1141/1984, de 23 de mayo. Registros de la propiedad. Modifica la demarcación registral</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Autos </w:t>
      </w:r>
      <w:hyperlink w:anchor="AUTO_1984_559" w:history="1">
        <w:r w:rsidRPr="00720D61">
          <w:rPr>
            <w:rStyle w:val="TextoNormalCaracter"/>
          </w:rPr>
          <w:t>559/1984</w:t>
        </w:r>
      </w:hyperlink>
      <w:r>
        <w:t xml:space="preserve">; </w:t>
      </w:r>
      <w:hyperlink w:anchor="AUTO_1984_795" w:history="1">
        <w:r w:rsidRPr="00720D61">
          <w:rPr>
            <w:rStyle w:val="TextoNormalCaracter"/>
          </w:rPr>
          <w:t>795/1984</w:t>
        </w:r>
      </w:hyperlink>
      <w:r>
        <w:t>.</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Autos </w:t>
      </w:r>
      <w:hyperlink w:anchor="AUTO_1984_559" w:history="1">
        <w:r w:rsidRPr="00720D61">
          <w:rPr>
            <w:rStyle w:val="TextoNormalCaracter"/>
          </w:rPr>
          <w:t>559/1984</w:t>
        </w:r>
      </w:hyperlink>
      <w:r>
        <w:t xml:space="preserve">; </w:t>
      </w:r>
      <w:hyperlink w:anchor="AUTO_1984_795" w:history="1">
        <w:r w:rsidRPr="00720D61">
          <w:rPr>
            <w:rStyle w:val="TextoNormalCaracter"/>
          </w:rPr>
          <w:t>795/1984</w:t>
        </w:r>
      </w:hyperlink>
      <w:r>
        <w:t>.</w:t>
      </w:r>
    </w:p>
    <w:p w:rsidR="00720D61" w:rsidRDefault="00720D61" w:rsidP="00720D61">
      <w:pPr>
        <w:pStyle w:val="SangriaFrancesaArticulo"/>
      </w:pPr>
    </w:p>
    <w:p w:rsidR="00720D61" w:rsidRDefault="00720D61" w:rsidP="00720D61">
      <w:pPr>
        <w:pStyle w:val="TextoNormalNegritaCursivandice"/>
      </w:pPr>
      <w:r>
        <w:t>Orden del Ministerio de Justicia, de 29 de junio de 1984. Normas para ejecución del Real Decreto 1141/1984, de 23 de mayo que modifica la demarcación registral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95" w:history="1">
        <w:r w:rsidRPr="00720D61">
          <w:rPr>
            <w:rStyle w:val="TextoNormalCaracter"/>
          </w:rPr>
          <w:t>795/1984</w:t>
        </w:r>
      </w:hyperlink>
      <w:r>
        <w:t>.</w:t>
      </w:r>
    </w:p>
    <w:p w:rsidR="00720D61" w:rsidRDefault="00720D61" w:rsidP="00720D61">
      <w:pPr>
        <w:pStyle w:val="TextoNormal"/>
      </w:pPr>
    </w:p>
    <w:p w:rsidR="00720D61" w:rsidRDefault="00720D61" w:rsidP="00720D61">
      <w:pPr>
        <w:pStyle w:val="SangriaFrancesaArticulo"/>
      </w:pPr>
      <w:bookmarkStart w:id="340" w:name="INDICE22850"/>
    </w:p>
    <w:bookmarkEnd w:id="340"/>
    <w:p w:rsidR="00720D61" w:rsidRDefault="00720D61" w:rsidP="00720D61">
      <w:pPr>
        <w:pStyle w:val="TextoIndiceNivel2"/>
        <w:suppressAutoHyphens/>
      </w:pPr>
      <w:r>
        <w:t>I) Legislación preconstitucional</w:t>
      </w:r>
    </w:p>
    <w:p w:rsidR="00720D61" w:rsidRDefault="00720D61" w:rsidP="00720D61">
      <w:pPr>
        <w:pStyle w:val="TextoIndiceNivel2"/>
      </w:pPr>
    </w:p>
    <w:p w:rsidR="00720D61" w:rsidRDefault="00720D61" w:rsidP="00720D61">
      <w:pPr>
        <w:pStyle w:val="TextoNormalNegritaCursivandice"/>
      </w:pPr>
      <w:r>
        <w:t>Real Decreto de 30 de mayo de 1829. Código de comercio</w:t>
      </w:r>
    </w:p>
    <w:p w:rsidR="00720D61" w:rsidRDefault="00720D61" w:rsidP="00720D61">
      <w:pPr>
        <w:pStyle w:val="SangriaFrancesaArticulo"/>
      </w:pPr>
      <w:r w:rsidRPr="00720D61">
        <w:rPr>
          <w:rStyle w:val="TextoNormalNegritaCaracter"/>
        </w:rPr>
        <w:t>Artículo 1044.</w:t>
      </w:r>
      <w:r w:rsidRPr="00720D61">
        <w:rPr>
          <w:rStyle w:val="TextoNormalCaracter"/>
        </w:rPr>
        <w:t>-</w:t>
      </w:r>
      <w:r>
        <w:t xml:space="preserve"> Auto </w:t>
      </w:r>
      <w:hyperlink w:anchor="AUTO_1984_583" w:history="1">
        <w:r w:rsidRPr="00720D61">
          <w:rPr>
            <w:rStyle w:val="TextoNormalCaracter"/>
          </w:rPr>
          <w:t>583/1984</w:t>
        </w:r>
      </w:hyperlink>
      <w:r>
        <w:t>.</w:t>
      </w:r>
    </w:p>
    <w:p w:rsidR="00720D61" w:rsidRDefault="00720D61" w:rsidP="00720D61">
      <w:pPr>
        <w:pStyle w:val="SangriaFrancesaArticulo"/>
      </w:pPr>
      <w:r w:rsidRPr="00720D61">
        <w:rPr>
          <w:rStyle w:val="TextoNormalNegritaCaracter"/>
        </w:rPr>
        <w:t>Artículo 1044.2.</w:t>
      </w:r>
      <w:r w:rsidRPr="00720D61">
        <w:rPr>
          <w:rStyle w:val="TextoNormalCaracter"/>
        </w:rPr>
        <w:t>-</w:t>
      </w:r>
      <w:r>
        <w:t xml:space="preserve"> Auto </w:t>
      </w:r>
      <w:hyperlink w:anchor="AUTO_1984_583" w:history="1">
        <w:r w:rsidRPr="00720D61">
          <w:rPr>
            <w:rStyle w:val="TextoNormalCaracter"/>
          </w:rPr>
          <w:t>583/1984</w:t>
        </w:r>
      </w:hyperlink>
      <w:r>
        <w:t>.</w:t>
      </w:r>
    </w:p>
    <w:p w:rsidR="00720D61" w:rsidRDefault="00720D61" w:rsidP="00720D61">
      <w:pPr>
        <w:pStyle w:val="SangriaFrancesaArticulo"/>
      </w:pPr>
    </w:p>
    <w:p w:rsidR="00720D61" w:rsidRDefault="00720D61" w:rsidP="00720D61">
      <w:pPr>
        <w:pStyle w:val="TextoNormalNegritaCursivandice"/>
      </w:pPr>
      <w:r>
        <w:t>Ley de 15 de septiembre de 1870. Orgánica del Poder judicial</w:t>
      </w:r>
    </w:p>
    <w:p w:rsidR="00720D61" w:rsidRDefault="00720D61" w:rsidP="00720D61">
      <w:pPr>
        <w:pStyle w:val="SangriaFrancesaArticulo"/>
      </w:pPr>
      <w:r w:rsidRPr="00720D61">
        <w:rPr>
          <w:rStyle w:val="TextoNormalNegritaCaracter"/>
        </w:rPr>
        <w:t>Artículo 620.</w:t>
      </w:r>
      <w:r w:rsidRPr="00720D61">
        <w:rPr>
          <w:rStyle w:val="TextoNormalCaracter"/>
        </w:rPr>
        <w:t>-</w:t>
      </w:r>
      <w:r>
        <w:t xml:space="preserve"> Sentencia </w:t>
      </w:r>
      <w:hyperlink w:anchor="SENTENCIA_1984_101" w:history="1">
        <w:r w:rsidRPr="00720D61">
          <w:rPr>
            <w:rStyle w:val="TextoNormalCaracter"/>
          </w:rPr>
          <w:t>101/1984</w:t>
        </w:r>
      </w:hyperlink>
      <w:r>
        <w:t>, f. 3.</w:t>
      </w:r>
    </w:p>
    <w:p w:rsidR="00720D61" w:rsidRDefault="00720D61" w:rsidP="00720D61">
      <w:pPr>
        <w:pStyle w:val="SangriaFrancesaArticulo"/>
      </w:pPr>
    </w:p>
    <w:p w:rsidR="00720D61" w:rsidRDefault="00720D61" w:rsidP="00720D61">
      <w:pPr>
        <w:pStyle w:val="TextoNormalNegritaCursivandice"/>
      </w:pPr>
      <w:r>
        <w:t>Real Decreto de 3 de febrero de 1881. Ley de enjuiciamiento civil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Sentencias </w:t>
      </w:r>
      <w:hyperlink w:anchor="SENTENCIA_1984_104" w:history="1">
        <w:r w:rsidRPr="00720D61">
          <w:rPr>
            <w:rStyle w:val="TextoNormalCaracter"/>
          </w:rPr>
          <w:t>104/1984</w:t>
        </w:r>
      </w:hyperlink>
      <w:r>
        <w:t xml:space="preserve">, ff. 2, 4; </w:t>
      </w:r>
      <w:hyperlink w:anchor="SENTENCIA_1984_124" w:history="1">
        <w:r w:rsidRPr="00720D61">
          <w:rPr>
            <w:rStyle w:val="TextoNormalCaracter"/>
          </w:rPr>
          <w:t>124/1984</w:t>
        </w:r>
      </w:hyperlink>
      <w:r>
        <w:t>, f. 3.</w:t>
      </w:r>
    </w:p>
    <w:p w:rsidR="00720D61" w:rsidRDefault="00720D61" w:rsidP="00720D61">
      <w:pPr>
        <w:pStyle w:val="SangriaIzquierdaArticulo"/>
      </w:pPr>
      <w:r>
        <w:t xml:space="preserve">Autos </w:t>
      </w:r>
      <w:hyperlink w:anchor="AUTO_1984_536" w:history="1">
        <w:r w:rsidRPr="00720D61">
          <w:rPr>
            <w:rStyle w:val="TextoNormalCaracter"/>
          </w:rPr>
          <w:t>536/1984</w:t>
        </w:r>
      </w:hyperlink>
      <w:r>
        <w:t xml:space="preserve">; </w:t>
      </w:r>
      <w:hyperlink w:anchor="AUTO_1984_540" w:history="1">
        <w:r w:rsidRPr="00720D61">
          <w:rPr>
            <w:rStyle w:val="TextoNormalCaracter"/>
          </w:rPr>
          <w:t>540/1984</w:t>
        </w:r>
      </w:hyperlink>
      <w:r>
        <w:t xml:space="preserve">; </w:t>
      </w:r>
      <w:hyperlink w:anchor="AUTO_1984_621" w:history="1">
        <w:r w:rsidRPr="00720D61">
          <w:rPr>
            <w:rStyle w:val="TextoNormalCaracter"/>
          </w:rPr>
          <w:t>621/1984</w:t>
        </w:r>
      </w:hyperlink>
      <w:r>
        <w:t xml:space="preserve">; </w:t>
      </w:r>
      <w:hyperlink w:anchor="AUTO_1984_638" w:history="1">
        <w:r w:rsidRPr="00720D61">
          <w:rPr>
            <w:rStyle w:val="TextoNormalCaracter"/>
          </w:rPr>
          <w:t>638/1984</w:t>
        </w:r>
      </w:hyperlink>
      <w:r>
        <w:t xml:space="preserve">; </w:t>
      </w:r>
      <w:hyperlink w:anchor="AUTO_1984_664" w:history="1">
        <w:r w:rsidRPr="00720D61">
          <w:rPr>
            <w:rStyle w:val="TextoNormalCaracter"/>
          </w:rPr>
          <w:t>664/1984</w:t>
        </w:r>
      </w:hyperlink>
      <w:r>
        <w:t xml:space="preserve">; </w:t>
      </w:r>
      <w:hyperlink w:anchor="AUTO_1984_682" w:history="1">
        <w:r w:rsidRPr="00720D61">
          <w:rPr>
            <w:rStyle w:val="TextoNormalCaracter"/>
          </w:rPr>
          <w:t>682/1984</w:t>
        </w:r>
      </w:hyperlink>
      <w:r>
        <w:t xml:space="preserve">; </w:t>
      </w:r>
      <w:hyperlink w:anchor="AUTO_1984_726" w:history="1">
        <w:r w:rsidRPr="00720D61">
          <w:rPr>
            <w:rStyle w:val="TextoNormalCaracter"/>
          </w:rPr>
          <w:t>726/1984</w:t>
        </w:r>
      </w:hyperlink>
      <w:r>
        <w:t xml:space="preserve">; </w:t>
      </w:r>
      <w:hyperlink w:anchor="AUTO_1984_755" w:history="1">
        <w:r w:rsidRPr="00720D61">
          <w:rPr>
            <w:rStyle w:val="TextoNormalCaracter"/>
          </w:rPr>
          <w:t>755/1984</w:t>
        </w:r>
      </w:hyperlink>
      <w:r>
        <w:t xml:space="preserve">; </w:t>
      </w:r>
      <w:hyperlink w:anchor="AUTO_1984_761" w:history="1">
        <w:r w:rsidRPr="00720D61">
          <w:rPr>
            <w:rStyle w:val="TextoNormalCaracter"/>
          </w:rPr>
          <w:t>761/1984</w:t>
        </w:r>
      </w:hyperlink>
      <w:r>
        <w:t xml:space="preserve">; </w:t>
      </w:r>
      <w:hyperlink w:anchor="AUTO_1984_764" w:history="1">
        <w:r w:rsidRPr="00720D61">
          <w:rPr>
            <w:rStyle w:val="TextoNormalCaracter"/>
          </w:rPr>
          <w:t>764/1984</w:t>
        </w:r>
      </w:hyperlink>
      <w:r>
        <w:t>.</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Autos </w:t>
      </w:r>
      <w:hyperlink w:anchor="AUTO_1984_734" w:history="1">
        <w:r w:rsidRPr="00720D61">
          <w:rPr>
            <w:rStyle w:val="TextoNormalCaracter"/>
          </w:rPr>
          <w:t>734/1984</w:t>
        </w:r>
      </w:hyperlink>
      <w:r>
        <w:t xml:space="preserve">; </w:t>
      </w:r>
      <w:hyperlink w:anchor="AUTO_1984_755" w:history="1">
        <w:r w:rsidRPr="00720D61">
          <w:rPr>
            <w:rStyle w:val="TextoNormalCaracter"/>
          </w:rPr>
          <w:t>755/1984</w:t>
        </w:r>
      </w:hyperlink>
      <w:r>
        <w:t>.</w:t>
      </w:r>
    </w:p>
    <w:p w:rsidR="00720D61" w:rsidRDefault="00720D61" w:rsidP="00720D61">
      <w:pPr>
        <w:pStyle w:val="SangriaFrancesaArticulo"/>
      </w:pPr>
      <w:r w:rsidRPr="00720D61">
        <w:rPr>
          <w:rStyle w:val="TextoNormalNegritaCaracter"/>
        </w:rPr>
        <w:t>Artículo 5.5.</w:t>
      </w:r>
      <w:r w:rsidRPr="00720D61">
        <w:rPr>
          <w:rStyle w:val="TextoNormalCaracter"/>
        </w:rPr>
        <w:t>-</w:t>
      </w:r>
      <w:r>
        <w:t xml:space="preserve"> Auto </w:t>
      </w:r>
      <w:hyperlink w:anchor="AUTO_1984_770" w:history="1">
        <w:r w:rsidRPr="00720D61">
          <w:rPr>
            <w:rStyle w:val="TextoNormalCaracter"/>
          </w:rPr>
          <w:t>770/1984</w:t>
        </w:r>
      </w:hyperlink>
      <w:r>
        <w:t>.</w:t>
      </w:r>
    </w:p>
    <w:p w:rsidR="00720D61" w:rsidRDefault="00720D61" w:rsidP="00720D61">
      <w:pPr>
        <w:pStyle w:val="SangriaFrancesaArticulo"/>
      </w:pPr>
      <w:r w:rsidRPr="00720D61">
        <w:rPr>
          <w:rStyle w:val="TextoNormalNegritaCaracter"/>
        </w:rPr>
        <w:t>Artículo 9.</w:t>
      </w:r>
      <w:r w:rsidRPr="00720D61">
        <w:rPr>
          <w:rStyle w:val="TextoNormalCaracter"/>
        </w:rPr>
        <w:t>-</w:t>
      </w:r>
      <w:r>
        <w:t xml:space="preserve"> Auto </w:t>
      </w:r>
      <w:hyperlink w:anchor="AUTO_1984_560" w:history="1">
        <w:r w:rsidRPr="00720D61">
          <w:rPr>
            <w:rStyle w:val="TextoNormalCaracter"/>
          </w:rPr>
          <w:t>560/1984</w:t>
        </w:r>
      </w:hyperlink>
      <w:r>
        <w:t>.</w:t>
      </w:r>
    </w:p>
    <w:p w:rsidR="00720D61" w:rsidRDefault="00720D61" w:rsidP="00720D61">
      <w:pPr>
        <w:pStyle w:val="SangriaFrancesaArticulo"/>
      </w:pPr>
      <w:r w:rsidRPr="00720D61">
        <w:rPr>
          <w:rStyle w:val="TextoNormalNegritaCaracter"/>
        </w:rPr>
        <w:t>Artículo 14.</w:t>
      </w:r>
      <w:r w:rsidRPr="00720D61">
        <w:rPr>
          <w:rStyle w:val="TextoNormalCaracter"/>
        </w:rPr>
        <w:t>-</w:t>
      </w:r>
      <w:r>
        <w:t xml:space="preserve"> Auto </w:t>
      </w:r>
      <w:hyperlink w:anchor="AUTO_1984_679" w:history="1">
        <w:r w:rsidRPr="00720D61">
          <w:rPr>
            <w:rStyle w:val="TextoNormalCaracter"/>
          </w:rPr>
          <w:t>679/1984</w:t>
        </w:r>
      </w:hyperlink>
      <w:r>
        <w:t>.</w:t>
      </w:r>
    </w:p>
    <w:p w:rsidR="00720D61" w:rsidRDefault="00720D61" w:rsidP="00720D61">
      <w:pPr>
        <w:pStyle w:val="SangriaFrancesaArticulo"/>
      </w:pPr>
      <w:r w:rsidRPr="00720D61">
        <w:rPr>
          <w:rStyle w:val="TextoNormalNegritaCaracter"/>
        </w:rPr>
        <w:t>Artículo 251.</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268.</w:t>
      </w:r>
      <w:r w:rsidRPr="00720D61">
        <w:rPr>
          <w:rStyle w:val="TextoNormalCaracter"/>
        </w:rPr>
        <w:t>-</w:t>
      </w:r>
      <w:r>
        <w:t xml:space="preserve"> Auto </w:t>
      </w:r>
      <w:hyperlink w:anchor="AUTO_1984_693" w:history="1">
        <w:r w:rsidRPr="00720D61">
          <w:rPr>
            <w:rStyle w:val="TextoNormalCaracter"/>
          </w:rPr>
          <w:t>693/1984</w:t>
        </w:r>
      </w:hyperlink>
      <w:r>
        <w:t>.</w:t>
      </w:r>
    </w:p>
    <w:p w:rsidR="00720D61" w:rsidRDefault="00720D61" w:rsidP="00720D61">
      <w:pPr>
        <w:pStyle w:val="SangriaFrancesaArticulo"/>
      </w:pPr>
      <w:r w:rsidRPr="00720D61">
        <w:rPr>
          <w:rStyle w:val="TextoNormalNegritaCaracter"/>
        </w:rPr>
        <w:t>Artículo 279.</w:t>
      </w:r>
      <w:r w:rsidRPr="00720D61">
        <w:rPr>
          <w:rStyle w:val="TextoNormalCaracter"/>
        </w:rPr>
        <w:t>-</w:t>
      </w:r>
      <w:r>
        <w:t xml:space="preserve"> Auto </w:t>
      </w:r>
      <w:hyperlink w:anchor="AUTO_1984_583" w:history="1">
        <w:r w:rsidRPr="00720D61">
          <w:rPr>
            <w:rStyle w:val="TextoNormalCaracter"/>
          </w:rPr>
          <w:t>583/1984</w:t>
        </w:r>
      </w:hyperlink>
      <w:r>
        <w:t>.</w:t>
      </w:r>
    </w:p>
    <w:p w:rsidR="00720D61" w:rsidRDefault="00720D61" w:rsidP="00720D61">
      <w:pPr>
        <w:pStyle w:val="SangriaFrancesaArticulo"/>
      </w:pPr>
      <w:r w:rsidRPr="00720D61">
        <w:rPr>
          <w:rStyle w:val="TextoNormalNegritaCaracter"/>
        </w:rPr>
        <w:t>Artículo 303.</w:t>
      </w:r>
      <w:r w:rsidRPr="00720D61">
        <w:rPr>
          <w:rStyle w:val="TextoNormalCaracter"/>
        </w:rPr>
        <w:t>-</w:t>
      </w:r>
      <w:r>
        <w:t xml:space="preserve"> Autos </w:t>
      </w:r>
      <w:hyperlink w:anchor="AUTO_1984_790" w:history="1">
        <w:r w:rsidRPr="00720D61">
          <w:rPr>
            <w:rStyle w:val="TextoNormalCaracter"/>
          </w:rPr>
          <w:t>790/1984</w:t>
        </w:r>
      </w:hyperlink>
      <w:r>
        <w:t xml:space="preserve">; </w:t>
      </w:r>
      <w:hyperlink w:anchor="AUTO_1984_791" w:history="1">
        <w:r w:rsidRPr="00720D61">
          <w:rPr>
            <w:rStyle w:val="TextoNormalCaracter"/>
          </w:rPr>
          <w:t>791/1984</w:t>
        </w:r>
      </w:hyperlink>
      <w:r>
        <w:t>.</w:t>
      </w:r>
    </w:p>
    <w:p w:rsidR="00720D61" w:rsidRDefault="00720D61" w:rsidP="00720D61">
      <w:pPr>
        <w:pStyle w:val="SangriaFrancesaArticulo"/>
      </w:pPr>
      <w:r w:rsidRPr="00720D61">
        <w:rPr>
          <w:rStyle w:val="TextoNormalNegritaCaracter"/>
        </w:rPr>
        <w:t>Artículo 304.</w:t>
      </w:r>
      <w:r w:rsidRPr="00720D61">
        <w:rPr>
          <w:rStyle w:val="TextoNormalCaracter"/>
        </w:rPr>
        <w:t>-</w:t>
      </w:r>
      <w:r>
        <w:t xml:space="preserve"> Autos </w:t>
      </w:r>
      <w:hyperlink w:anchor="AUTO_1984_761" w:history="1">
        <w:r w:rsidRPr="00720D61">
          <w:rPr>
            <w:rStyle w:val="TextoNormalCaracter"/>
          </w:rPr>
          <w:t>761/1984</w:t>
        </w:r>
      </w:hyperlink>
      <w:r>
        <w:t xml:space="preserve">; </w:t>
      </w:r>
      <w:hyperlink w:anchor="AUTO_1984_789" w:history="1">
        <w:r w:rsidRPr="00720D61">
          <w:rPr>
            <w:rStyle w:val="TextoNormalCaracter"/>
          </w:rPr>
          <w:t>789/1984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Artículo 315.</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316.</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359.</w:t>
      </w:r>
      <w:r w:rsidRPr="00720D61">
        <w:rPr>
          <w:rStyle w:val="TextoNormalCaracter"/>
        </w:rPr>
        <w:t>-</w:t>
      </w:r>
      <w:r>
        <w:t xml:space="preserve"> Auto </w:t>
      </w:r>
      <w:hyperlink w:anchor="AUTO_1984_792" w:history="1">
        <w:r w:rsidRPr="00720D61">
          <w:rPr>
            <w:rStyle w:val="TextoNormalCaracter"/>
          </w:rPr>
          <w:t>792/1984</w:t>
        </w:r>
      </w:hyperlink>
      <w:r>
        <w:t>.</w:t>
      </w:r>
    </w:p>
    <w:p w:rsidR="00720D61" w:rsidRDefault="00720D61" w:rsidP="00720D61">
      <w:pPr>
        <w:pStyle w:val="SangriaFrancesaArticulo"/>
      </w:pPr>
      <w:r w:rsidRPr="00720D61">
        <w:rPr>
          <w:rStyle w:val="TextoNormalNegritaCaracter"/>
        </w:rPr>
        <w:lastRenderedPageBreak/>
        <w:t>Artículo 369.3.</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376.</w:t>
      </w:r>
      <w:r w:rsidRPr="00720D61">
        <w:rPr>
          <w:rStyle w:val="TextoNormalCaracter"/>
        </w:rPr>
        <w:t>-</w:t>
      </w:r>
      <w:r>
        <w:t xml:space="preserve"> Auto </w:t>
      </w:r>
      <w:hyperlink w:anchor="AUTO_1984_517" w:history="1">
        <w:r w:rsidRPr="00720D61">
          <w:rPr>
            <w:rStyle w:val="TextoNormalCaracter"/>
          </w:rPr>
          <w:t>517/1984</w:t>
        </w:r>
      </w:hyperlink>
      <w:r>
        <w:t>.</w:t>
      </w:r>
    </w:p>
    <w:p w:rsidR="00720D61" w:rsidRDefault="00720D61" w:rsidP="00720D61">
      <w:pPr>
        <w:pStyle w:val="SangriaFrancesaArticulo"/>
      </w:pPr>
      <w:r w:rsidRPr="00720D61">
        <w:rPr>
          <w:rStyle w:val="TextoNormalNegritaCaracter"/>
        </w:rPr>
        <w:t>Artículo 377.</w:t>
      </w:r>
      <w:r w:rsidRPr="00720D61">
        <w:rPr>
          <w:rStyle w:val="TextoNormalCaracter"/>
        </w:rPr>
        <w:t>-</w:t>
      </w:r>
      <w:r>
        <w:t xml:space="preserve"> Auto </w:t>
      </w:r>
      <w:hyperlink w:anchor="AUTO_1984_764" w:history="1">
        <w:r w:rsidRPr="00720D61">
          <w:rPr>
            <w:rStyle w:val="TextoNormalCaracter"/>
          </w:rPr>
          <w:t>764/1984</w:t>
        </w:r>
      </w:hyperlink>
      <w:r>
        <w:t>.</w:t>
      </w:r>
    </w:p>
    <w:p w:rsidR="00720D61" w:rsidRDefault="00720D61" w:rsidP="00720D61">
      <w:pPr>
        <w:pStyle w:val="SangriaFrancesaArticulo"/>
      </w:pPr>
      <w:r w:rsidRPr="00720D61">
        <w:rPr>
          <w:rStyle w:val="TextoNormalNegritaCaracter"/>
        </w:rPr>
        <w:t>Artículo 380.</w:t>
      </w:r>
      <w:r w:rsidRPr="00720D61">
        <w:rPr>
          <w:rStyle w:val="TextoNormalCaracter"/>
        </w:rPr>
        <w:t>-</w:t>
      </w:r>
      <w:r>
        <w:t xml:space="preserve"> Auto </w:t>
      </w:r>
      <w:hyperlink w:anchor="AUTO_1984_764" w:history="1">
        <w:r w:rsidRPr="00720D61">
          <w:rPr>
            <w:rStyle w:val="TextoNormalCaracter"/>
          </w:rPr>
          <w:t>764/1984</w:t>
        </w:r>
      </w:hyperlink>
      <w:r>
        <w:t>.</w:t>
      </w:r>
    </w:p>
    <w:p w:rsidR="00720D61" w:rsidRDefault="00720D61" w:rsidP="00720D61">
      <w:pPr>
        <w:pStyle w:val="SangriaFrancesaArticulo"/>
      </w:pPr>
      <w:r w:rsidRPr="00720D61">
        <w:rPr>
          <w:rStyle w:val="TextoNormalNegritaCaracter"/>
        </w:rPr>
        <w:t>Artículo 386.</w:t>
      </w:r>
      <w:r w:rsidRPr="00720D61">
        <w:rPr>
          <w:rStyle w:val="TextoNormalCaracter"/>
        </w:rPr>
        <w:t>-</w:t>
      </w:r>
      <w:r>
        <w:t xml:space="preserve"> Auto </w:t>
      </w:r>
      <w:hyperlink w:anchor="AUTO_1984_710" w:history="1">
        <w:r w:rsidRPr="00720D61">
          <w:rPr>
            <w:rStyle w:val="TextoNormalCaracter"/>
          </w:rPr>
          <w:t>710/1984</w:t>
        </w:r>
      </w:hyperlink>
      <w:r>
        <w:t>.</w:t>
      </w:r>
    </w:p>
    <w:p w:rsidR="00720D61" w:rsidRDefault="00720D61" w:rsidP="00720D61">
      <w:pPr>
        <w:pStyle w:val="SangriaFrancesaArticulo"/>
      </w:pPr>
      <w:r w:rsidRPr="00720D61">
        <w:rPr>
          <w:rStyle w:val="TextoNormalNegritaCaracter"/>
        </w:rPr>
        <w:t>Artículo 398.</w:t>
      </w:r>
      <w:r w:rsidRPr="00720D61">
        <w:rPr>
          <w:rStyle w:val="TextoNormalCaracter"/>
        </w:rPr>
        <w:t>-</w:t>
      </w:r>
      <w:r>
        <w:t xml:space="preserve"> Autos </w:t>
      </w:r>
      <w:hyperlink w:anchor="AUTO_1984_542" w:history="1">
        <w:r w:rsidRPr="00720D61">
          <w:rPr>
            <w:rStyle w:val="TextoNormalCaracter"/>
          </w:rPr>
          <w:t>542/1984</w:t>
        </w:r>
      </w:hyperlink>
      <w:r>
        <w:t xml:space="preserve">; </w:t>
      </w:r>
      <w:hyperlink w:anchor="AUTO_1984_710" w:history="1">
        <w:r w:rsidRPr="00720D61">
          <w:rPr>
            <w:rStyle w:val="TextoNormalCaracter"/>
          </w:rPr>
          <w:t>710/1984</w:t>
        </w:r>
      </w:hyperlink>
      <w:r>
        <w:t>.</w:t>
      </w:r>
    </w:p>
    <w:p w:rsidR="00720D61" w:rsidRDefault="00720D61" w:rsidP="00720D61">
      <w:pPr>
        <w:pStyle w:val="SangriaFrancesaArticulo"/>
      </w:pPr>
      <w:r w:rsidRPr="00720D61">
        <w:rPr>
          <w:rStyle w:val="TextoNormalNegritaCaracter"/>
        </w:rPr>
        <w:t>Artículo 400.</w:t>
      </w:r>
      <w:r w:rsidRPr="00720D61">
        <w:rPr>
          <w:rStyle w:val="TextoNormalCaracter"/>
        </w:rPr>
        <w:t>-</w:t>
      </w:r>
      <w:r>
        <w:t xml:space="preserve"> Auto </w:t>
      </w:r>
      <w:hyperlink w:anchor="AUTO_1984_710" w:history="1">
        <w:r w:rsidRPr="00720D61">
          <w:rPr>
            <w:rStyle w:val="TextoNormalCaracter"/>
          </w:rPr>
          <w:t>710/1984</w:t>
        </w:r>
      </w:hyperlink>
      <w:r>
        <w:t>.</w:t>
      </w:r>
    </w:p>
    <w:p w:rsidR="00720D61" w:rsidRDefault="00720D61" w:rsidP="00720D61">
      <w:pPr>
        <w:pStyle w:val="SangriaFrancesaArticulo"/>
      </w:pPr>
      <w:r w:rsidRPr="00720D61">
        <w:rPr>
          <w:rStyle w:val="TextoNormalNegritaCaracter"/>
        </w:rPr>
        <w:t>Artículo 410.</w:t>
      </w:r>
      <w:r w:rsidRPr="00720D61">
        <w:rPr>
          <w:rStyle w:val="TextoNormalCaracter"/>
        </w:rPr>
        <w:t>-</w:t>
      </w:r>
      <w:r>
        <w:t xml:space="preserve"> Auto </w:t>
      </w:r>
      <w:hyperlink w:anchor="AUTO_1984_560" w:history="1">
        <w:r w:rsidRPr="00720D61">
          <w:rPr>
            <w:rStyle w:val="TextoNormalCaracter"/>
          </w:rPr>
          <w:t>560/1984</w:t>
        </w:r>
      </w:hyperlink>
      <w:r>
        <w:t>.</w:t>
      </w:r>
    </w:p>
    <w:p w:rsidR="00720D61" w:rsidRDefault="00720D61" w:rsidP="00720D61">
      <w:pPr>
        <w:pStyle w:val="SangriaFrancesaArticulo"/>
      </w:pPr>
      <w:r w:rsidRPr="00720D61">
        <w:rPr>
          <w:rStyle w:val="TextoNormalNegritaCaracter"/>
        </w:rPr>
        <w:t>Artículo 506.</w:t>
      </w:r>
      <w:r w:rsidRPr="00720D61">
        <w:rPr>
          <w:rStyle w:val="TextoNormalCaracter"/>
        </w:rPr>
        <w:t>-</w:t>
      </w:r>
      <w:r>
        <w:t xml:space="preserve"> Auto </w:t>
      </w:r>
      <w:hyperlink w:anchor="AUTO_1984_547" w:history="1">
        <w:r w:rsidRPr="00720D61">
          <w:rPr>
            <w:rStyle w:val="TextoNormalCaracter"/>
          </w:rPr>
          <w:t>547/1984</w:t>
        </w:r>
      </w:hyperlink>
      <w:r>
        <w:t>.</w:t>
      </w:r>
    </w:p>
    <w:p w:rsidR="00720D61" w:rsidRDefault="00720D61" w:rsidP="00720D61">
      <w:pPr>
        <w:pStyle w:val="SangriaFrancesaArticulo"/>
      </w:pPr>
      <w:r w:rsidRPr="00720D61">
        <w:rPr>
          <w:rStyle w:val="TextoNormalNegritaCaracter"/>
        </w:rPr>
        <w:t>Artículo 514.</w:t>
      </w:r>
      <w:r w:rsidRPr="00720D61">
        <w:rPr>
          <w:rStyle w:val="TextoNormalCaracter"/>
        </w:rPr>
        <w:t>-</w:t>
      </w:r>
      <w:r>
        <w:t xml:space="preserve"> Auto </w:t>
      </w:r>
      <w:hyperlink w:anchor="AUTO_1984_764" w:history="1">
        <w:r w:rsidRPr="00720D61">
          <w:rPr>
            <w:rStyle w:val="TextoNormalCaracter"/>
          </w:rPr>
          <w:t>764/1984</w:t>
        </w:r>
      </w:hyperlink>
      <w:r>
        <w:t>.</w:t>
      </w:r>
    </w:p>
    <w:p w:rsidR="00720D61" w:rsidRDefault="00720D61" w:rsidP="00720D61">
      <w:pPr>
        <w:pStyle w:val="SangriaFrancesaArticulo"/>
      </w:pPr>
      <w:r w:rsidRPr="00720D61">
        <w:rPr>
          <w:rStyle w:val="TextoNormalNegritaCaracter"/>
        </w:rPr>
        <w:t>Artículo 566.</w:t>
      </w:r>
      <w:r w:rsidRPr="00720D61">
        <w:rPr>
          <w:rStyle w:val="TextoNormalCaracter"/>
        </w:rPr>
        <w:t>-</w:t>
      </w:r>
      <w:r>
        <w:t xml:space="preserve"> Sentencia </w:t>
      </w:r>
      <w:hyperlink w:anchor="SENTENCIA_1984_114" w:history="1">
        <w:r w:rsidRPr="00720D61">
          <w:rPr>
            <w:rStyle w:val="TextoNormalCaracter"/>
          </w:rPr>
          <w:t>114/1984</w:t>
        </w:r>
      </w:hyperlink>
      <w:r>
        <w:t>, f. 3.</w:t>
      </w:r>
    </w:p>
    <w:p w:rsidR="00720D61" w:rsidRDefault="00720D61" w:rsidP="00720D61">
      <w:pPr>
        <w:pStyle w:val="SangriaFrancesaArticulo"/>
      </w:pPr>
      <w:r w:rsidRPr="00720D61">
        <w:rPr>
          <w:rStyle w:val="TextoNormalNegritaCaracter"/>
        </w:rPr>
        <w:t>Artículo 741.</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743.2.</w:t>
      </w:r>
      <w:r w:rsidRPr="00720D61">
        <w:rPr>
          <w:rStyle w:val="TextoNormalCaracter"/>
        </w:rPr>
        <w:t>-</w:t>
      </w:r>
      <w:r>
        <w:t xml:space="preserve"> Auto </w:t>
      </w:r>
      <w:hyperlink w:anchor="AUTO_1984_514" w:history="1">
        <w:r w:rsidRPr="00720D61">
          <w:rPr>
            <w:rStyle w:val="TextoNormalCaracter"/>
          </w:rPr>
          <w:t>514/1984</w:t>
        </w:r>
      </w:hyperlink>
      <w:r>
        <w:t>.</w:t>
      </w:r>
    </w:p>
    <w:p w:rsidR="00720D61" w:rsidRDefault="00720D61" w:rsidP="00720D61">
      <w:pPr>
        <w:pStyle w:val="SangriaFrancesaArticulo"/>
      </w:pPr>
      <w:r w:rsidRPr="00720D61">
        <w:rPr>
          <w:rStyle w:val="TextoNormalNegritaCaracter"/>
        </w:rPr>
        <w:t>Artículo 846.</w:t>
      </w:r>
      <w:r w:rsidRPr="00720D61">
        <w:rPr>
          <w:rStyle w:val="TextoNormalCaracter"/>
        </w:rPr>
        <w:t>-</w:t>
      </w:r>
      <w:r>
        <w:t xml:space="preserve"> Auto </w:t>
      </w:r>
      <w:hyperlink w:anchor="AUTO_1984_560" w:history="1">
        <w:r w:rsidRPr="00720D61">
          <w:rPr>
            <w:rStyle w:val="TextoNormalCaracter"/>
          </w:rPr>
          <w:t>560/1984</w:t>
        </w:r>
      </w:hyperlink>
      <w:r>
        <w:t>.</w:t>
      </w:r>
    </w:p>
    <w:p w:rsidR="00720D61" w:rsidRDefault="00720D61" w:rsidP="00720D61">
      <w:pPr>
        <w:pStyle w:val="SangriaFrancesaArticulo"/>
      </w:pPr>
      <w:r w:rsidRPr="00720D61">
        <w:rPr>
          <w:rStyle w:val="TextoNormalNegritaCaracter"/>
        </w:rPr>
        <w:t>Artículo 863.2.</w:t>
      </w:r>
      <w:r w:rsidRPr="00720D61">
        <w:rPr>
          <w:rStyle w:val="TextoNormalCaracter"/>
        </w:rPr>
        <w:t>-</w:t>
      </w:r>
      <w:r>
        <w:t xml:space="preserve"> Auto </w:t>
      </w:r>
      <w:hyperlink w:anchor="AUTO_1984_547" w:history="1">
        <w:r w:rsidRPr="00720D61">
          <w:rPr>
            <w:rStyle w:val="TextoNormalCaracter"/>
          </w:rPr>
          <w:t>547/1984</w:t>
        </w:r>
      </w:hyperlink>
      <w:r>
        <w:t>.</w:t>
      </w:r>
    </w:p>
    <w:p w:rsidR="00720D61" w:rsidRDefault="00720D61" w:rsidP="00720D61">
      <w:pPr>
        <w:pStyle w:val="SangriaFrancesaArticulo"/>
      </w:pPr>
      <w:r w:rsidRPr="00720D61">
        <w:rPr>
          <w:rStyle w:val="TextoNormalNegritaCaracter"/>
        </w:rPr>
        <w:t>Artículo 1325.</w:t>
      </w:r>
      <w:r w:rsidRPr="00720D61">
        <w:rPr>
          <w:rStyle w:val="TextoNormalCaracter"/>
        </w:rPr>
        <w:t>-</w:t>
      </w:r>
      <w:r>
        <w:t xml:space="preserve"> Auto </w:t>
      </w:r>
      <w:hyperlink w:anchor="AUTO_1984_583" w:history="1">
        <w:r w:rsidRPr="00720D61">
          <w:rPr>
            <w:rStyle w:val="TextoNormalCaracter"/>
          </w:rPr>
          <w:t>583/1984</w:t>
        </w:r>
      </w:hyperlink>
      <w:r>
        <w:t>.</w:t>
      </w:r>
    </w:p>
    <w:p w:rsidR="00720D61" w:rsidRDefault="00720D61" w:rsidP="00720D61">
      <w:pPr>
        <w:pStyle w:val="SangriaFrancesaArticulo"/>
      </w:pPr>
      <w:r w:rsidRPr="00720D61">
        <w:rPr>
          <w:rStyle w:val="TextoNormalNegritaCaracter"/>
        </w:rPr>
        <w:t>Artículo 1326.</w:t>
      </w:r>
      <w:r w:rsidRPr="00720D61">
        <w:rPr>
          <w:rStyle w:val="TextoNormalCaracter"/>
        </w:rPr>
        <w:t>-</w:t>
      </w:r>
      <w:r>
        <w:t xml:space="preserve"> Auto </w:t>
      </w:r>
      <w:hyperlink w:anchor="AUTO_1984_583" w:history="1">
        <w:r w:rsidRPr="00720D61">
          <w:rPr>
            <w:rStyle w:val="TextoNormalCaracter"/>
          </w:rPr>
          <w:t>583/1984</w:t>
        </w:r>
      </w:hyperlink>
      <w:r>
        <w:t>.</w:t>
      </w:r>
    </w:p>
    <w:p w:rsidR="00720D61" w:rsidRDefault="00720D61" w:rsidP="00720D61">
      <w:pPr>
        <w:pStyle w:val="SangriaFrancesaArticulo"/>
      </w:pPr>
      <w:r w:rsidRPr="00720D61">
        <w:rPr>
          <w:rStyle w:val="TextoNormalNegritaCaracter"/>
        </w:rPr>
        <w:t>Artículo 1333.</w:t>
      </w:r>
      <w:r w:rsidRPr="00720D61">
        <w:rPr>
          <w:rStyle w:val="TextoNormalCaracter"/>
        </w:rPr>
        <w:t>-</w:t>
      </w:r>
      <w:r>
        <w:t xml:space="preserve"> Auto </w:t>
      </w:r>
      <w:hyperlink w:anchor="AUTO_1984_583" w:history="1">
        <w:r w:rsidRPr="00720D61">
          <w:rPr>
            <w:rStyle w:val="TextoNormalCaracter"/>
          </w:rPr>
          <w:t>583/1984</w:t>
        </w:r>
      </w:hyperlink>
      <w:r>
        <w:t>.</w:t>
      </w:r>
    </w:p>
    <w:p w:rsidR="00720D61" w:rsidRDefault="00720D61" w:rsidP="00720D61">
      <w:pPr>
        <w:pStyle w:val="SangriaFrancesaArticulo"/>
      </w:pPr>
      <w:r w:rsidRPr="00720D61">
        <w:rPr>
          <w:rStyle w:val="TextoNormalNegritaCaracter"/>
        </w:rPr>
        <w:t>Artículo 1562.</w:t>
      </w:r>
      <w:r w:rsidRPr="00720D61">
        <w:rPr>
          <w:rStyle w:val="TextoNormalCaracter"/>
        </w:rPr>
        <w:t>-</w:t>
      </w:r>
      <w:r>
        <w:t xml:space="preserve"> Auto </w:t>
      </w:r>
      <w:hyperlink w:anchor="AUTO_1984_571" w:history="1">
        <w:r w:rsidRPr="00720D61">
          <w:rPr>
            <w:rStyle w:val="TextoNormalCaracter"/>
          </w:rPr>
          <w:t>571/1984</w:t>
        </w:r>
      </w:hyperlink>
      <w:r>
        <w:t>.</w:t>
      </w:r>
    </w:p>
    <w:p w:rsidR="00720D61" w:rsidRDefault="00720D61" w:rsidP="00720D61">
      <w:pPr>
        <w:pStyle w:val="SangriaFrancesaArticulo"/>
      </w:pPr>
      <w:r w:rsidRPr="00720D61">
        <w:rPr>
          <w:rStyle w:val="TextoNormalNegritaCaracter"/>
        </w:rPr>
        <w:t>Artículo 1566.</w:t>
      </w:r>
      <w:r w:rsidRPr="00720D61">
        <w:rPr>
          <w:rStyle w:val="TextoNormalCaracter"/>
        </w:rPr>
        <w:t>-</w:t>
      </w:r>
      <w:r>
        <w:t xml:space="preserve"> Sentencia </w:t>
      </w:r>
      <w:hyperlink w:anchor="SENTENCIA_1984_104" w:history="1">
        <w:r w:rsidRPr="00720D61">
          <w:rPr>
            <w:rStyle w:val="TextoNormalCaracter"/>
          </w:rPr>
          <w:t>104/1984</w:t>
        </w:r>
      </w:hyperlink>
      <w:r>
        <w:t>, ff. 1, 2, 4.</w:t>
      </w:r>
    </w:p>
    <w:p w:rsidR="00720D61" w:rsidRDefault="00720D61" w:rsidP="00720D61">
      <w:pPr>
        <w:pStyle w:val="SangriaIzquierdaArticulo"/>
      </w:pPr>
      <w:r>
        <w:t xml:space="preserve">Autos </w:t>
      </w:r>
      <w:hyperlink w:anchor="AUTO_1984_517" w:history="1">
        <w:r w:rsidRPr="00720D61">
          <w:rPr>
            <w:rStyle w:val="TextoNormalCaracter"/>
          </w:rPr>
          <w:t>517/1984</w:t>
        </w:r>
      </w:hyperlink>
      <w:r>
        <w:t xml:space="preserve">; </w:t>
      </w:r>
      <w:hyperlink w:anchor="AUTO_1984_537" w:history="1">
        <w:r w:rsidRPr="00720D61">
          <w:rPr>
            <w:rStyle w:val="TextoNormalCaracter"/>
          </w:rPr>
          <w:t>537/1984</w:t>
        </w:r>
      </w:hyperlink>
      <w:r>
        <w:t>.</w:t>
      </w:r>
    </w:p>
    <w:p w:rsidR="00720D61" w:rsidRDefault="00720D61" w:rsidP="00720D61">
      <w:pPr>
        <w:pStyle w:val="SangriaFrancesaArticulo"/>
      </w:pPr>
      <w:r w:rsidRPr="00720D61">
        <w:rPr>
          <w:rStyle w:val="TextoNormalNegritaCaracter"/>
        </w:rPr>
        <w:t>Artículo 1567.</w:t>
      </w:r>
      <w:r w:rsidRPr="00720D61">
        <w:rPr>
          <w:rStyle w:val="TextoNormalCaracter"/>
        </w:rPr>
        <w:t>-</w:t>
      </w:r>
      <w:r>
        <w:t xml:space="preserve"> Sentencia </w:t>
      </w:r>
      <w:hyperlink w:anchor="SENTENCIA_1984_104" w:history="1">
        <w:r w:rsidRPr="00720D61">
          <w:rPr>
            <w:rStyle w:val="TextoNormalCaracter"/>
          </w:rPr>
          <w:t>104/1984</w:t>
        </w:r>
      </w:hyperlink>
      <w:r>
        <w:t>, ff. 1, 2, 4.</w:t>
      </w:r>
    </w:p>
    <w:p w:rsidR="00720D61" w:rsidRDefault="00720D61" w:rsidP="00720D61">
      <w:pPr>
        <w:pStyle w:val="SangriaFrancesaArticulo"/>
      </w:pPr>
      <w:r w:rsidRPr="00720D61">
        <w:rPr>
          <w:rStyle w:val="TextoNormalNegritaCaracter"/>
        </w:rPr>
        <w:t>Artículo 1573.</w:t>
      </w:r>
      <w:r w:rsidRPr="00720D61">
        <w:rPr>
          <w:rStyle w:val="TextoNormalCaracter"/>
        </w:rPr>
        <w:t>-</w:t>
      </w:r>
      <w:r>
        <w:t xml:space="preserve"> Auto </w:t>
      </w:r>
      <w:hyperlink w:anchor="AUTO_1984_693" w:history="1">
        <w:r w:rsidRPr="00720D61">
          <w:rPr>
            <w:rStyle w:val="TextoNormalCaracter"/>
          </w:rPr>
          <w:t>693/1984</w:t>
        </w:r>
      </w:hyperlink>
      <w:r>
        <w:t>.</w:t>
      </w:r>
    </w:p>
    <w:p w:rsidR="00720D61" w:rsidRDefault="00720D61" w:rsidP="00720D61">
      <w:pPr>
        <w:pStyle w:val="SangriaFrancesaArticulo"/>
      </w:pPr>
      <w:r w:rsidRPr="00720D61">
        <w:rPr>
          <w:rStyle w:val="TextoNormalNegritaCaracter"/>
        </w:rPr>
        <w:t>Artículo 1583.</w:t>
      </w:r>
      <w:r w:rsidRPr="00720D61">
        <w:rPr>
          <w:rStyle w:val="TextoNormalCaracter"/>
        </w:rPr>
        <w:t>-</w:t>
      </w:r>
      <w:r>
        <w:t xml:space="preserve"> Auto </w:t>
      </w:r>
      <w:hyperlink w:anchor="AUTO_1984_682" w:history="1">
        <w:r w:rsidRPr="00720D61">
          <w:rPr>
            <w:rStyle w:val="TextoNormalCaracter"/>
          </w:rPr>
          <w:t>682/1984</w:t>
        </w:r>
      </w:hyperlink>
      <w:r>
        <w:t>.</w:t>
      </w:r>
    </w:p>
    <w:p w:rsidR="00720D61" w:rsidRDefault="00720D61" w:rsidP="00720D61">
      <w:pPr>
        <w:pStyle w:val="SangriaFrancesaArticulo"/>
      </w:pPr>
      <w:r w:rsidRPr="00720D61">
        <w:rPr>
          <w:rStyle w:val="TextoNormalNegritaCaracter"/>
        </w:rPr>
        <w:t>Artículo 1596.</w:t>
      </w:r>
      <w:r w:rsidRPr="00720D61">
        <w:rPr>
          <w:rStyle w:val="TextoNormalCaracter"/>
        </w:rPr>
        <w:t>-</w:t>
      </w:r>
      <w:r>
        <w:t xml:space="preserve"> Auto </w:t>
      </w:r>
      <w:hyperlink w:anchor="AUTO_1984_537" w:history="1">
        <w:r w:rsidRPr="00720D61">
          <w:rPr>
            <w:rStyle w:val="TextoNormalCaracter"/>
          </w:rPr>
          <w:t>537/1984</w:t>
        </w:r>
      </w:hyperlink>
      <w:r>
        <w:t>.</w:t>
      </w:r>
    </w:p>
    <w:p w:rsidR="00720D61" w:rsidRDefault="00720D61" w:rsidP="00720D61">
      <w:pPr>
        <w:pStyle w:val="SangriaFrancesaArticulo"/>
      </w:pPr>
      <w:r w:rsidRPr="00720D61">
        <w:rPr>
          <w:rStyle w:val="TextoNormalNegritaCaracter"/>
        </w:rPr>
        <w:t>Artículo 1598.</w:t>
      </w:r>
      <w:r w:rsidRPr="00720D61">
        <w:rPr>
          <w:rStyle w:val="TextoNormalCaracter"/>
        </w:rPr>
        <w:t>-</w:t>
      </w:r>
      <w:r>
        <w:t xml:space="preserve"> Auto </w:t>
      </w:r>
      <w:hyperlink w:anchor="AUTO_1984_693" w:history="1">
        <w:r w:rsidRPr="00720D61">
          <w:rPr>
            <w:rStyle w:val="TextoNormalCaracter"/>
          </w:rPr>
          <w:t>693/1984</w:t>
        </w:r>
      </w:hyperlink>
      <w:r>
        <w:t>.</w:t>
      </w:r>
    </w:p>
    <w:p w:rsidR="00720D61" w:rsidRDefault="00720D61" w:rsidP="00720D61">
      <w:pPr>
        <w:pStyle w:val="SangriaFrancesaArticulo"/>
      </w:pPr>
      <w:r w:rsidRPr="00720D61">
        <w:rPr>
          <w:rStyle w:val="TextoNormalNegritaCaracter"/>
        </w:rPr>
        <w:t>Artículo 1692.</w:t>
      </w:r>
      <w:r w:rsidRPr="00720D61">
        <w:rPr>
          <w:rStyle w:val="TextoNormalCaracter"/>
        </w:rPr>
        <w:t>-</w:t>
      </w:r>
      <w:r>
        <w:t xml:space="preserve"> Auto </w:t>
      </w:r>
      <w:hyperlink w:anchor="AUTO_1984_610" w:history="1">
        <w:r w:rsidRPr="00720D61">
          <w:rPr>
            <w:rStyle w:val="TextoNormalCaracter"/>
          </w:rPr>
          <w:t>610/1984</w:t>
        </w:r>
      </w:hyperlink>
      <w:r>
        <w:t>.</w:t>
      </w:r>
    </w:p>
    <w:p w:rsidR="00720D61" w:rsidRDefault="00720D61" w:rsidP="00720D61">
      <w:pPr>
        <w:pStyle w:val="SangriaFrancesaArticulo"/>
      </w:pPr>
      <w:r w:rsidRPr="00720D61">
        <w:rPr>
          <w:rStyle w:val="TextoNormalNegritaCaracter"/>
        </w:rPr>
        <w:t>Artículo 1693.</w:t>
      </w:r>
      <w:r w:rsidRPr="00720D61">
        <w:rPr>
          <w:rStyle w:val="TextoNormalCaracter"/>
        </w:rPr>
        <w:t>-</w:t>
      </w:r>
      <w:r>
        <w:t xml:space="preserve"> Auto </w:t>
      </w:r>
      <w:hyperlink w:anchor="AUTO_1984_610" w:history="1">
        <w:r w:rsidRPr="00720D61">
          <w:rPr>
            <w:rStyle w:val="TextoNormalCaracter"/>
          </w:rPr>
          <w:t>610/1984</w:t>
        </w:r>
      </w:hyperlink>
      <w:r>
        <w:t>.</w:t>
      </w:r>
    </w:p>
    <w:p w:rsidR="00720D61" w:rsidRDefault="00720D61" w:rsidP="00720D61">
      <w:pPr>
        <w:pStyle w:val="SangriaFrancesaArticulo"/>
      </w:pPr>
      <w:r w:rsidRPr="00720D61">
        <w:rPr>
          <w:rStyle w:val="TextoNormalNegritaCaracter"/>
        </w:rPr>
        <w:t>Artículo 1694.</w:t>
      </w:r>
      <w:r w:rsidRPr="00720D61">
        <w:rPr>
          <w:rStyle w:val="TextoNormalCaracter"/>
        </w:rPr>
        <w:t>-</w:t>
      </w:r>
      <w:r>
        <w:t xml:space="preserve"> Auto </w:t>
      </w:r>
      <w:hyperlink w:anchor="AUTO_1984_587" w:history="1">
        <w:r w:rsidRPr="00720D61">
          <w:rPr>
            <w:rStyle w:val="TextoNormalCaracter"/>
          </w:rPr>
          <w:t>587/1984</w:t>
        </w:r>
      </w:hyperlink>
      <w:r>
        <w:t>.</w:t>
      </w:r>
    </w:p>
    <w:p w:rsidR="00720D61" w:rsidRDefault="00720D61" w:rsidP="00720D61">
      <w:pPr>
        <w:pStyle w:val="SangriaFrancesaArticulo"/>
      </w:pPr>
      <w:r w:rsidRPr="00720D61">
        <w:rPr>
          <w:rStyle w:val="TextoNormalNegritaCaracter"/>
        </w:rPr>
        <w:t>Artículo 1696.</w:t>
      </w:r>
      <w:r w:rsidRPr="00720D61">
        <w:rPr>
          <w:rStyle w:val="TextoNormalCaracter"/>
        </w:rPr>
        <w:t>-</w:t>
      </w:r>
      <w:r>
        <w:t xml:space="preserve"> Auto </w:t>
      </w:r>
      <w:hyperlink w:anchor="AUTO_1984_659" w:history="1">
        <w:r w:rsidRPr="00720D61">
          <w:rPr>
            <w:rStyle w:val="TextoNormalCaracter"/>
          </w:rPr>
          <w:t>659/1984</w:t>
        </w:r>
      </w:hyperlink>
      <w:r>
        <w:t>.</w:t>
      </w:r>
    </w:p>
    <w:p w:rsidR="00720D61" w:rsidRDefault="00720D61" w:rsidP="00720D61">
      <w:pPr>
        <w:pStyle w:val="SangriaFrancesaArticulo"/>
      </w:pPr>
      <w:r w:rsidRPr="00720D61">
        <w:rPr>
          <w:rStyle w:val="TextoNormalNegritaCaracter"/>
        </w:rPr>
        <w:t>Artículo 1720.</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1729.</w:t>
      </w:r>
      <w:r w:rsidRPr="00720D61">
        <w:rPr>
          <w:rStyle w:val="TextoNormalCaracter"/>
        </w:rPr>
        <w:t>-</w:t>
      </w:r>
      <w:r>
        <w:t xml:space="preserve"> Auto </w:t>
      </w:r>
      <w:hyperlink w:anchor="AUTO_1984_722" w:history="1">
        <w:r w:rsidRPr="00720D61">
          <w:rPr>
            <w:rStyle w:val="TextoNormalCaracter"/>
          </w:rPr>
          <w:t>722/1984</w:t>
        </w:r>
      </w:hyperlink>
      <w:r>
        <w:t>.</w:t>
      </w:r>
    </w:p>
    <w:p w:rsidR="00720D61" w:rsidRDefault="00720D61" w:rsidP="00720D61">
      <w:pPr>
        <w:pStyle w:val="SangriaFrancesaArticulo"/>
      </w:pPr>
      <w:r w:rsidRPr="00720D61">
        <w:rPr>
          <w:rStyle w:val="TextoNormalNegritaCaracter"/>
        </w:rPr>
        <w:t>Artículo 1745.</w:t>
      </w:r>
      <w:r w:rsidRPr="00720D61">
        <w:rPr>
          <w:rStyle w:val="TextoNormalCaracter"/>
        </w:rPr>
        <w:t>-</w:t>
      </w:r>
      <w:r>
        <w:t xml:space="preserve"> Auto </w:t>
      </w:r>
      <w:hyperlink w:anchor="AUTO_1984_627" w:history="1">
        <w:r w:rsidRPr="00720D61">
          <w:rPr>
            <w:rStyle w:val="TextoNormalCaracter"/>
          </w:rPr>
          <w:t>627/1984</w:t>
        </w:r>
      </w:hyperlink>
      <w:r>
        <w:t>.</w:t>
      </w:r>
    </w:p>
    <w:p w:rsidR="00720D61" w:rsidRDefault="00720D61" w:rsidP="00720D61">
      <w:pPr>
        <w:pStyle w:val="SangriaFrancesaArticulo"/>
      </w:pPr>
    </w:p>
    <w:p w:rsidR="00720D61" w:rsidRDefault="00720D61" w:rsidP="00720D61">
      <w:pPr>
        <w:pStyle w:val="TextoNormalNegritaCursivandice"/>
      </w:pPr>
      <w:r>
        <w:t>Real Decreto de 14 de septiembre de 1882. Ley de enjuiciamiento criminal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Sentencias </w:t>
      </w:r>
      <w:hyperlink w:anchor="SENTENCIA_1984_108" w:history="1">
        <w:r w:rsidRPr="00720D61">
          <w:rPr>
            <w:rStyle w:val="TextoNormalCaracter"/>
          </w:rPr>
          <w:t>108/1984</w:t>
        </w:r>
      </w:hyperlink>
      <w:r>
        <w:t xml:space="preserve">, ff. 4, 5; </w:t>
      </w:r>
      <w:hyperlink w:anchor="SENTENCIA_1984_111" w:history="1">
        <w:r w:rsidRPr="00720D61">
          <w:rPr>
            <w:rStyle w:val="TextoNormalCaracter"/>
          </w:rPr>
          <w:t>111/1984</w:t>
        </w:r>
      </w:hyperlink>
      <w:r>
        <w:t xml:space="preserve">, f. 5; </w:t>
      </w:r>
      <w:hyperlink w:anchor="SENTENCIA_1984_124" w:history="1">
        <w:r w:rsidRPr="00720D61">
          <w:rPr>
            <w:rStyle w:val="TextoNormalCaracter"/>
          </w:rPr>
          <w:t>124/1984</w:t>
        </w:r>
      </w:hyperlink>
      <w:r>
        <w:t>, f. 1.</w:t>
      </w:r>
    </w:p>
    <w:p w:rsidR="00720D61" w:rsidRDefault="00720D61" w:rsidP="00720D61">
      <w:pPr>
        <w:pStyle w:val="SangriaIzquierdaArticulo"/>
      </w:pPr>
      <w:r>
        <w:t xml:space="preserve">Autos </w:t>
      </w:r>
      <w:hyperlink w:anchor="AUTO_1984_625" w:history="1">
        <w:r w:rsidRPr="00720D61">
          <w:rPr>
            <w:rStyle w:val="TextoNormalCaracter"/>
          </w:rPr>
          <w:t>625/1984</w:t>
        </w:r>
      </w:hyperlink>
      <w:r>
        <w:t xml:space="preserve">; </w:t>
      </w:r>
      <w:hyperlink w:anchor="AUTO_1984_664" w:history="1">
        <w:r w:rsidRPr="00720D61">
          <w:rPr>
            <w:rStyle w:val="TextoNormalCaracter"/>
          </w:rPr>
          <w:t>664/1984</w:t>
        </w:r>
      </w:hyperlink>
      <w:r>
        <w:t xml:space="preserve">; </w:t>
      </w:r>
      <w:hyperlink w:anchor="AUTO_1984_678" w:history="1">
        <w:r w:rsidRPr="00720D61">
          <w:rPr>
            <w:rStyle w:val="TextoNormalCaracter"/>
          </w:rPr>
          <w:t>678/1984</w:t>
        </w:r>
      </w:hyperlink>
      <w:r>
        <w:t xml:space="preserve">; </w:t>
      </w:r>
      <w:hyperlink w:anchor="AUTO_1984_681" w:history="1">
        <w:r w:rsidRPr="00720D61">
          <w:rPr>
            <w:rStyle w:val="TextoNormalCaracter"/>
          </w:rPr>
          <w:t>681/1984</w:t>
        </w:r>
      </w:hyperlink>
      <w:r>
        <w:t xml:space="preserve">; </w:t>
      </w:r>
      <w:hyperlink w:anchor="AUTO_1984_764" w:history="1">
        <w:r w:rsidRPr="00720D61">
          <w:rPr>
            <w:rStyle w:val="TextoNormalCaracter"/>
          </w:rPr>
          <w:t>764/1984</w:t>
        </w:r>
      </w:hyperlink>
      <w:r>
        <w:t>.</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Autos </w:t>
      </w:r>
      <w:hyperlink w:anchor="AUTO_1984_623" w:history="1">
        <w:r w:rsidRPr="00720D61">
          <w:rPr>
            <w:rStyle w:val="TextoNormalCaracter"/>
          </w:rPr>
          <w:t>623/1984</w:t>
        </w:r>
      </w:hyperlink>
      <w:r>
        <w:t xml:space="preserve">; </w:t>
      </w:r>
      <w:hyperlink w:anchor="AUTO_1984_681" w:history="1">
        <w:r w:rsidRPr="00720D61">
          <w:rPr>
            <w:rStyle w:val="TextoNormalCaracter"/>
          </w:rPr>
          <w:t>681/1984</w:t>
        </w:r>
      </w:hyperlink>
      <w:r>
        <w:t>.</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50.</w:t>
      </w:r>
      <w:r w:rsidRPr="00720D61">
        <w:rPr>
          <w:rStyle w:val="TextoNormalCaracter"/>
        </w:rPr>
        <w:t>-</w:t>
      </w:r>
      <w:r>
        <w:t xml:space="preserve"> Sentencia </w:t>
      </w:r>
      <w:hyperlink w:anchor="SENTENCIA_1984_111" w:history="1">
        <w:r w:rsidRPr="00720D61">
          <w:rPr>
            <w:rStyle w:val="TextoNormalCaracter"/>
          </w:rPr>
          <w:t>111/1984</w:t>
        </w:r>
      </w:hyperlink>
      <w:r>
        <w:t>, f. 5.</w:t>
      </w:r>
    </w:p>
    <w:p w:rsidR="00720D61" w:rsidRDefault="00720D61" w:rsidP="00720D61">
      <w:pPr>
        <w:pStyle w:val="SangriaFrancesaArticulo"/>
      </w:pPr>
      <w:r w:rsidRPr="00720D61">
        <w:rPr>
          <w:rStyle w:val="TextoNormalNegritaCaracter"/>
        </w:rPr>
        <w:t>Artículo 100.</w:t>
      </w:r>
      <w:r w:rsidRPr="00720D61">
        <w:rPr>
          <w:rStyle w:val="TextoNormalCaracter"/>
        </w:rPr>
        <w:t>-</w:t>
      </w:r>
      <w:r>
        <w:t xml:space="preserve"> Auto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108.</w:t>
      </w:r>
      <w:r w:rsidRPr="00720D61">
        <w:rPr>
          <w:rStyle w:val="TextoNormalCaracter"/>
        </w:rPr>
        <w:t>-</w:t>
      </w:r>
      <w:r>
        <w:t xml:space="preserve"> Auto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109.</w:t>
      </w:r>
      <w:r w:rsidRPr="00720D61">
        <w:rPr>
          <w:rStyle w:val="TextoNormalCaracter"/>
        </w:rPr>
        <w:t>-</w:t>
      </w:r>
      <w:r>
        <w:t xml:space="preserve"> Sentencia </w:t>
      </w:r>
      <w:hyperlink w:anchor="SENTENCIA_1984_113" w:history="1">
        <w:r w:rsidRPr="00720D61">
          <w:rPr>
            <w:rStyle w:val="TextoNormalCaracter"/>
          </w:rPr>
          <w:t>113/1984</w:t>
        </w:r>
      </w:hyperlink>
      <w:r>
        <w:t>, f. 1.</w:t>
      </w:r>
    </w:p>
    <w:p w:rsidR="00720D61" w:rsidRDefault="00720D61" w:rsidP="00720D61">
      <w:pPr>
        <w:pStyle w:val="SangriaIzquierdaArticulo"/>
      </w:pPr>
      <w:r>
        <w:t xml:space="preserve">Auto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110.</w:t>
      </w:r>
      <w:r w:rsidRPr="00720D61">
        <w:rPr>
          <w:rStyle w:val="TextoNormalCaracter"/>
        </w:rPr>
        <w:t>-</w:t>
      </w:r>
      <w:r>
        <w:t xml:space="preserve"> Sentencia </w:t>
      </w:r>
      <w:hyperlink w:anchor="SENTENCIA_1984_113" w:history="1">
        <w:r w:rsidRPr="00720D61">
          <w:rPr>
            <w:rStyle w:val="TextoNormalCaracter"/>
          </w:rPr>
          <w:t>113/1984</w:t>
        </w:r>
      </w:hyperlink>
      <w:r>
        <w:t>, f. 1.</w:t>
      </w:r>
    </w:p>
    <w:p w:rsidR="00720D61" w:rsidRDefault="00720D61" w:rsidP="00720D61">
      <w:pPr>
        <w:pStyle w:val="SangriaIzquierdaArticulo"/>
      </w:pPr>
      <w:r>
        <w:t xml:space="preserve">Auto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114.</w:t>
      </w:r>
      <w:r w:rsidRPr="00720D61">
        <w:rPr>
          <w:rStyle w:val="TextoNormalCaracter"/>
        </w:rPr>
        <w:t>-</w:t>
      </w:r>
      <w:r>
        <w:t xml:space="preserve"> Autos </w:t>
      </w:r>
      <w:hyperlink w:anchor="AUTO_1984_638" w:history="1">
        <w:r w:rsidRPr="00720D61">
          <w:rPr>
            <w:rStyle w:val="TextoNormalCaracter"/>
          </w:rPr>
          <w:t>638/1984</w:t>
        </w:r>
      </w:hyperlink>
      <w:r>
        <w:t xml:space="preserve">; </w:t>
      </w:r>
      <w:hyperlink w:anchor="AUTO_1984_764" w:history="1">
        <w:r w:rsidRPr="00720D61">
          <w:rPr>
            <w:rStyle w:val="TextoNormalCaracter"/>
          </w:rPr>
          <w:t>764/1984</w:t>
        </w:r>
      </w:hyperlink>
      <w:r>
        <w:t>.</w:t>
      </w:r>
    </w:p>
    <w:p w:rsidR="00720D61" w:rsidRDefault="00720D61" w:rsidP="00720D61">
      <w:pPr>
        <w:pStyle w:val="SangriaFrancesaArticulo"/>
      </w:pPr>
      <w:r w:rsidRPr="00720D61">
        <w:rPr>
          <w:rStyle w:val="TextoNormalNegritaCaracter"/>
        </w:rPr>
        <w:t>Artículo 160.</w:t>
      </w:r>
      <w:r w:rsidRPr="00720D61">
        <w:rPr>
          <w:rStyle w:val="TextoNormalCaracter"/>
        </w:rPr>
        <w:t>-</w:t>
      </w:r>
      <w:r>
        <w:t xml:space="preserve"> Autos </w:t>
      </w:r>
      <w:hyperlink w:anchor="AUTO_1984_559" w:history="1">
        <w:r w:rsidRPr="00720D61">
          <w:rPr>
            <w:rStyle w:val="TextoNormalCaracter"/>
          </w:rPr>
          <w:t>559/1984</w:t>
        </w:r>
      </w:hyperlink>
      <w:r>
        <w:t xml:space="preserve">; </w:t>
      </w:r>
      <w:hyperlink w:anchor="AUTO_1984_677" w:history="1">
        <w:r w:rsidRPr="00720D61">
          <w:rPr>
            <w:rStyle w:val="TextoNormalCaracter"/>
          </w:rPr>
          <w:t>677/1984</w:t>
        </w:r>
      </w:hyperlink>
      <w:r>
        <w:t>.</w:t>
      </w:r>
    </w:p>
    <w:p w:rsidR="00720D61" w:rsidRDefault="00720D61" w:rsidP="00720D61">
      <w:pPr>
        <w:pStyle w:val="SangriaFrancesaArticulo"/>
      </w:pPr>
      <w:r w:rsidRPr="00720D61">
        <w:rPr>
          <w:rStyle w:val="TextoNormalNegritaCaracter"/>
        </w:rPr>
        <w:lastRenderedPageBreak/>
        <w:t>Artículo 178.</w:t>
      </w:r>
      <w:r w:rsidRPr="00720D61">
        <w:rPr>
          <w:rStyle w:val="TextoNormalCaracter"/>
        </w:rPr>
        <w:t>-</w:t>
      </w:r>
      <w:r>
        <w:t xml:space="preserve"> Sentencia </w:t>
      </w:r>
      <w:hyperlink w:anchor="SENTENCIA_1984_118" w:history="1">
        <w:r w:rsidRPr="00720D61">
          <w:rPr>
            <w:rStyle w:val="TextoNormalCaracter"/>
          </w:rPr>
          <w:t>118/1984</w:t>
        </w:r>
      </w:hyperlink>
      <w:r>
        <w:t>, ff. 1, 3.</w:t>
      </w:r>
    </w:p>
    <w:p w:rsidR="00720D61" w:rsidRDefault="00720D61" w:rsidP="00720D61">
      <w:pPr>
        <w:pStyle w:val="SangriaFrancesaArticulo"/>
      </w:pPr>
      <w:r w:rsidRPr="00720D61">
        <w:rPr>
          <w:rStyle w:val="TextoNormalNegritaCaracter"/>
        </w:rPr>
        <w:t>Artículo 182.</w:t>
      </w:r>
      <w:r w:rsidRPr="00720D61">
        <w:rPr>
          <w:rStyle w:val="TextoNormalCaracter"/>
        </w:rPr>
        <w:t>-</w:t>
      </w:r>
      <w:r>
        <w:t xml:space="preserve"> Auto </w:t>
      </w:r>
      <w:hyperlink w:anchor="AUTO_1984_615" w:history="1">
        <w:r w:rsidRPr="00720D61">
          <w:rPr>
            <w:rStyle w:val="TextoNormalCaracter"/>
          </w:rPr>
          <w:t>615/1984</w:t>
        </w:r>
      </w:hyperlink>
      <w:r>
        <w:t>.</w:t>
      </w:r>
    </w:p>
    <w:p w:rsidR="00720D61" w:rsidRDefault="00720D61" w:rsidP="00720D61">
      <w:pPr>
        <w:pStyle w:val="SangriaFrancesaArticulo"/>
      </w:pPr>
      <w:r w:rsidRPr="00720D61">
        <w:rPr>
          <w:rStyle w:val="TextoNormalNegritaCaracter"/>
        </w:rPr>
        <w:t>Artículo 236.</w:t>
      </w:r>
      <w:r w:rsidRPr="00720D61">
        <w:rPr>
          <w:rStyle w:val="TextoNormalCaracter"/>
        </w:rPr>
        <w:t>-</w:t>
      </w:r>
      <w:r>
        <w:t xml:space="preserve"> Auto </w:t>
      </w:r>
      <w:hyperlink w:anchor="AUTO_1984_548" w:history="1">
        <w:r w:rsidRPr="00720D61">
          <w:rPr>
            <w:rStyle w:val="TextoNormalCaracter"/>
          </w:rPr>
          <w:t>548/1984</w:t>
        </w:r>
      </w:hyperlink>
      <w:r>
        <w:t>.</w:t>
      </w:r>
    </w:p>
    <w:p w:rsidR="00720D61" w:rsidRDefault="00720D61" w:rsidP="00720D61">
      <w:pPr>
        <w:pStyle w:val="SangriaFrancesaArticulo"/>
      </w:pPr>
      <w:r w:rsidRPr="00720D61">
        <w:rPr>
          <w:rStyle w:val="TextoNormalNegritaCaracter"/>
        </w:rPr>
        <w:t>Artículo 238.</w:t>
      </w:r>
      <w:r w:rsidRPr="00720D61">
        <w:rPr>
          <w:rStyle w:val="TextoNormalCaracter"/>
        </w:rPr>
        <w:t>-</w:t>
      </w:r>
      <w:r>
        <w:t xml:space="preserve"> Auto </w:t>
      </w:r>
      <w:hyperlink w:anchor="AUTO_1984_548" w:history="1">
        <w:r w:rsidRPr="00720D61">
          <w:rPr>
            <w:rStyle w:val="TextoNormalCaracter"/>
          </w:rPr>
          <w:t>548/1984</w:t>
        </w:r>
      </w:hyperlink>
      <w:r>
        <w:t>.</w:t>
      </w:r>
    </w:p>
    <w:p w:rsidR="00720D61" w:rsidRDefault="00720D61" w:rsidP="00720D61">
      <w:pPr>
        <w:pStyle w:val="SangriaFrancesaArticulo"/>
      </w:pPr>
      <w:r w:rsidRPr="00720D61">
        <w:rPr>
          <w:rStyle w:val="TextoNormalNegritaCaracter"/>
        </w:rPr>
        <w:t>Artículo 263.</w:t>
      </w:r>
      <w:r w:rsidRPr="00720D61">
        <w:rPr>
          <w:rStyle w:val="TextoNormalCaracter"/>
        </w:rPr>
        <w:t>-</w:t>
      </w:r>
      <w:r>
        <w:t xml:space="preserve"> Sentencia </w:t>
      </w:r>
      <w:hyperlink w:anchor="SENTENCIA_1984_110" w:history="1">
        <w:r w:rsidRPr="00720D61">
          <w:rPr>
            <w:rStyle w:val="TextoNormalCaracter"/>
          </w:rPr>
          <w:t>110/1984</w:t>
        </w:r>
      </w:hyperlink>
      <w:r>
        <w:t>, f. 10.</w:t>
      </w:r>
    </w:p>
    <w:p w:rsidR="00720D61" w:rsidRDefault="00720D61" w:rsidP="00720D61">
      <w:pPr>
        <w:pStyle w:val="SangriaFrancesaArticulo"/>
      </w:pPr>
      <w:r w:rsidRPr="00720D61">
        <w:rPr>
          <w:rStyle w:val="TextoNormalNegritaCaracter"/>
        </w:rPr>
        <w:t>Artículo 280.</w:t>
      </w:r>
      <w:r w:rsidRPr="00720D61">
        <w:rPr>
          <w:rStyle w:val="TextoNormalCaracter"/>
        </w:rPr>
        <w:t>-</w:t>
      </w:r>
      <w:r>
        <w:t xml:space="preserve"> Sentencia </w:t>
      </w:r>
      <w:hyperlink w:anchor="SENTENCIA_1984_113" w:history="1">
        <w:r w:rsidRPr="00720D61">
          <w:rPr>
            <w:rStyle w:val="TextoNormalCaracter"/>
          </w:rPr>
          <w:t>113/1984</w:t>
        </w:r>
      </w:hyperlink>
      <w:r>
        <w:t>, f. 2.</w:t>
      </w:r>
    </w:p>
    <w:p w:rsidR="00720D61" w:rsidRDefault="00720D61" w:rsidP="00720D61">
      <w:pPr>
        <w:pStyle w:val="SangriaFrancesaArticulo"/>
      </w:pPr>
      <w:r w:rsidRPr="00720D61">
        <w:rPr>
          <w:rStyle w:val="TextoNormalNegritaCaracter"/>
        </w:rPr>
        <w:t>Artículo 281.</w:t>
      </w:r>
      <w:r w:rsidRPr="00720D61">
        <w:rPr>
          <w:rStyle w:val="TextoNormalCaracter"/>
        </w:rPr>
        <w:t>-</w:t>
      </w:r>
      <w:r>
        <w:t xml:space="preserve"> Sentencia </w:t>
      </w:r>
      <w:hyperlink w:anchor="SENTENCIA_1984_113" w:history="1">
        <w:r w:rsidRPr="00720D61">
          <w:rPr>
            <w:rStyle w:val="TextoNormalCaracter"/>
          </w:rPr>
          <w:t>113/1984</w:t>
        </w:r>
      </w:hyperlink>
      <w:r>
        <w:t>, f. 2.</w:t>
      </w:r>
    </w:p>
    <w:p w:rsidR="00720D61" w:rsidRDefault="00720D61" w:rsidP="00720D61">
      <w:pPr>
        <w:pStyle w:val="SangriaFrancesaArticulo"/>
      </w:pPr>
      <w:r w:rsidRPr="00720D61">
        <w:rPr>
          <w:rStyle w:val="TextoNormalNegritaCaracter"/>
        </w:rPr>
        <w:t>Artículo 281.1.</w:t>
      </w:r>
      <w:r w:rsidRPr="00720D61">
        <w:rPr>
          <w:rStyle w:val="TextoNormalCaracter"/>
        </w:rPr>
        <w:t>-</w:t>
      </w:r>
      <w:r>
        <w:t xml:space="preserve"> Sentencia </w:t>
      </w:r>
      <w:hyperlink w:anchor="SENTENCIA_1984_113" w:history="1">
        <w:r w:rsidRPr="00720D61">
          <w:rPr>
            <w:rStyle w:val="TextoNormalCaracter"/>
          </w:rPr>
          <w:t>113/1984</w:t>
        </w:r>
      </w:hyperlink>
      <w:r>
        <w:t>, ff. 1 a 3.</w:t>
      </w:r>
    </w:p>
    <w:p w:rsidR="00720D61" w:rsidRDefault="00720D61" w:rsidP="00720D61">
      <w:pPr>
        <w:pStyle w:val="SangriaFrancesaArticulo"/>
      </w:pPr>
      <w:r w:rsidRPr="00720D61">
        <w:rPr>
          <w:rStyle w:val="TextoNormalNegritaCaracter"/>
        </w:rPr>
        <w:t>Artículo 297.</w:t>
      </w:r>
      <w:r w:rsidRPr="00720D61">
        <w:rPr>
          <w:rStyle w:val="TextoNormalCaracter"/>
        </w:rPr>
        <w:t>-</w:t>
      </w:r>
      <w:r>
        <w:t xml:space="preserve"> Auto </w:t>
      </w:r>
      <w:hyperlink w:anchor="AUTO_1984_769" w:history="1">
        <w:r w:rsidRPr="00720D61">
          <w:rPr>
            <w:rStyle w:val="TextoNormalCaracter"/>
          </w:rPr>
          <w:t>769/1984</w:t>
        </w:r>
      </w:hyperlink>
      <w:r>
        <w:t>.</w:t>
      </w:r>
    </w:p>
    <w:p w:rsidR="00720D61" w:rsidRDefault="00720D61" w:rsidP="00720D61">
      <w:pPr>
        <w:pStyle w:val="SangriaFrancesaArticulo"/>
      </w:pPr>
      <w:r w:rsidRPr="00720D61">
        <w:rPr>
          <w:rStyle w:val="TextoNormalNegritaCaracter"/>
        </w:rPr>
        <w:t>Artículo 502.</w:t>
      </w:r>
      <w:r w:rsidRPr="00720D61">
        <w:rPr>
          <w:rStyle w:val="TextoNormalCaracter"/>
        </w:rPr>
        <w:t>-</w:t>
      </w:r>
      <w:r>
        <w:t xml:space="preserve"> Auto </w:t>
      </w:r>
      <w:hyperlink w:anchor="AUTO_1984_614" w:history="1">
        <w:r w:rsidRPr="00720D61">
          <w:rPr>
            <w:rStyle w:val="TextoNormalCaracter"/>
          </w:rPr>
          <w:t>614/1984</w:t>
        </w:r>
      </w:hyperlink>
      <w:r>
        <w:t>.</w:t>
      </w:r>
    </w:p>
    <w:p w:rsidR="00720D61" w:rsidRDefault="00720D61" w:rsidP="00720D61">
      <w:pPr>
        <w:pStyle w:val="SangriaFrancesaArticulo"/>
      </w:pPr>
      <w:r w:rsidRPr="00720D61">
        <w:rPr>
          <w:rStyle w:val="TextoNormalNegritaCaracter"/>
        </w:rPr>
        <w:t>Artículo 503.</w:t>
      </w:r>
      <w:r w:rsidRPr="00720D61">
        <w:rPr>
          <w:rStyle w:val="TextoNormalCaracter"/>
        </w:rPr>
        <w:t>-</w:t>
      </w:r>
      <w:r>
        <w:t xml:space="preserve"> Auto </w:t>
      </w:r>
      <w:hyperlink w:anchor="AUTO_1984_675" w:history="1">
        <w:r w:rsidRPr="00720D61">
          <w:rPr>
            <w:rStyle w:val="TextoNormalCaracter"/>
          </w:rPr>
          <w:t>675/1984</w:t>
        </w:r>
      </w:hyperlink>
      <w:r>
        <w:t>.</w:t>
      </w:r>
    </w:p>
    <w:p w:rsidR="00720D61" w:rsidRDefault="00720D61" w:rsidP="00720D61">
      <w:pPr>
        <w:pStyle w:val="SangriaFrancesaArticulo"/>
      </w:pPr>
      <w:r w:rsidRPr="00720D61">
        <w:rPr>
          <w:rStyle w:val="TextoNormalNegritaCaracter"/>
        </w:rPr>
        <w:t>Artículo 504.</w:t>
      </w:r>
      <w:r w:rsidRPr="00720D61">
        <w:rPr>
          <w:rStyle w:val="TextoNormalCaracter"/>
        </w:rPr>
        <w:t>-</w:t>
      </w:r>
      <w:r>
        <w:t xml:space="preserve"> Sentencia </w:t>
      </w:r>
      <w:hyperlink w:anchor="SENTENCIA_1984_127" w:history="1">
        <w:r w:rsidRPr="00720D61">
          <w:rPr>
            <w:rStyle w:val="TextoNormalCaracter"/>
          </w:rPr>
          <w:t>127/1984</w:t>
        </w:r>
      </w:hyperlink>
      <w:r>
        <w:t>, ff. 1 a 6.</w:t>
      </w:r>
    </w:p>
    <w:p w:rsidR="00720D61" w:rsidRDefault="00720D61" w:rsidP="00720D61">
      <w:pPr>
        <w:pStyle w:val="SangriaIzquierdaArticulo"/>
      </w:pPr>
      <w:r>
        <w:t xml:space="preserve">Autos </w:t>
      </w:r>
      <w:hyperlink w:anchor="AUTO_1984_614" w:history="1">
        <w:r w:rsidRPr="00720D61">
          <w:rPr>
            <w:rStyle w:val="TextoNormalCaracter"/>
          </w:rPr>
          <w:t>614/1984</w:t>
        </w:r>
      </w:hyperlink>
      <w:r>
        <w:t xml:space="preserve">; </w:t>
      </w:r>
      <w:hyperlink w:anchor="AUTO_1984_675" w:history="1">
        <w:r w:rsidRPr="00720D61">
          <w:rPr>
            <w:rStyle w:val="TextoNormalCaracter"/>
          </w:rPr>
          <w:t>675/1984</w:t>
        </w:r>
      </w:hyperlink>
      <w:r>
        <w:t>.</w:t>
      </w:r>
    </w:p>
    <w:p w:rsidR="00720D61" w:rsidRDefault="00720D61" w:rsidP="00720D61">
      <w:pPr>
        <w:pStyle w:val="SangriaFrancesaArticulo"/>
      </w:pPr>
      <w:r w:rsidRPr="00720D61">
        <w:rPr>
          <w:rStyle w:val="TextoNormalNegritaCaracter"/>
        </w:rPr>
        <w:t>Artículo 528.</w:t>
      </w:r>
      <w:r w:rsidRPr="00720D61">
        <w:rPr>
          <w:rStyle w:val="TextoNormalCaracter"/>
        </w:rPr>
        <w:t>-</w:t>
      </w:r>
      <w:r>
        <w:t xml:space="preserve"> Sentencia </w:t>
      </w:r>
      <w:hyperlink w:anchor="SENTENCIA_1984_108" w:history="1">
        <w:r w:rsidRPr="00720D61">
          <w:rPr>
            <w:rStyle w:val="TextoNormalCaracter"/>
          </w:rPr>
          <w:t>108/1984</w:t>
        </w:r>
      </w:hyperlink>
      <w:r>
        <w:t>, f. 3.</w:t>
      </w:r>
    </w:p>
    <w:p w:rsidR="00720D61" w:rsidRDefault="00720D61" w:rsidP="00720D61">
      <w:pPr>
        <w:pStyle w:val="SangriaFrancesaArticulo"/>
      </w:pPr>
      <w:r w:rsidRPr="00720D61">
        <w:rPr>
          <w:rStyle w:val="TextoNormalNegritaCaracter"/>
        </w:rPr>
        <w:t>Artículo 539.</w:t>
      </w:r>
      <w:r w:rsidRPr="00720D61">
        <w:rPr>
          <w:rStyle w:val="TextoNormalCaracter"/>
        </w:rPr>
        <w:t>-</w:t>
      </w:r>
      <w:r>
        <w:t xml:space="preserve"> Sentencia </w:t>
      </w:r>
      <w:hyperlink w:anchor="SENTENCIA_1984_108" w:history="1">
        <w:r w:rsidRPr="00720D61">
          <w:rPr>
            <w:rStyle w:val="TextoNormalCaracter"/>
          </w:rPr>
          <w:t>108/1984</w:t>
        </w:r>
      </w:hyperlink>
      <w:r>
        <w:t>, ff. 3, 4.</w:t>
      </w:r>
    </w:p>
    <w:p w:rsidR="00720D61" w:rsidRDefault="00720D61" w:rsidP="00720D61">
      <w:pPr>
        <w:pStyle w:val="SangriaFrancesaArticulo"/>
      </w:pPr>
      <w:r w:rsidRPr="00720D61">
        <w:rPr>
          <w:rStyle w:val="TextoNormalNegritaCaracter"/>
        </w:rPr>
        <w:t>Artículo 540.</w:t>
      </w:r>
      <w:r w:rsidRPr="00720D61">
        <w:rPr>
          <w:rStyle w:val="TextoNormalCaracter"/>
        </w:rPr>
        <w:t>-</w:t>
      </w:r>
      <w:r>
        <w:t xml:space="preserve"> Sentencia </w:t>
      </w:r>
      <w:hyperlink w:anchor="SENTENCIA_1984_127" w:history="1">
        <w:r w:rsidRPr="00720D61">
          <w:rPr>
            <w:rStyle w:val="TextoNormalCaracter"/>
          </w:rPr>
          <w:t>127/1984</w:t>
        </w:r>
      </w:hyperlink>
      <w:r>
        <w:t>, f. 5.</w:t>
      </w:r>
    </w:p>
    <w:p w:rsidR="00720D61" w:rsidRDefault="00720D61" w:rsidP="00720D61">
      <w:pPr>
        <w:pStyle w:val="SangriaFrancesaArticulo"/>
      </w:pPr>
      <w:r w:rsidRPr="00720D61">
        <w:rPr>
          <w:rStyle w:val="TextoNormalNegritaCaracter"/>
        </w:rPr>
        <w:t>Artículo 541.</w:t>
      </w:r>
      <w:r w:rsidRPr="00720D61">
        <w:rPr>
          <w:rStyle w:val="TextoNormalCaracter"/>
        </w:rPr>
        <w:t>-</w:t>
      </w:r>
      <w:r>
        <w:t xml:space="preserve"> Sentencia </w:t>
      </w:r>
      <w:hyperlink w:anchor="SENTENCIA_1984_108" w:history="1">
        <w:r w:rsidRPr="00720D61">
          <w:rPr>
            <w:rStyle w:val="TextoNormalCaracter"/>
          </w:rPr>
          <w:t>108/1984</w:t>
        </w:r>
      </w:hyperlink>
      <w:r>
        <w:t>, ff. 3, 4.</w:t>
      </w:r>
    </w:p>
    <w:p w:rsidR="00720D61" w:rsidRDefault="00720D61" w:rsidP="00720D61">
      <w:pPr>
        <w:pStyle w:val="SangriaFrancesaArticulo"/>
      </w:pPr>
      <w:r w:rsidRPr="00720D61">
        <w:rPr>
          <w:rStyle w:val="TextoNormalNegritaCaracter"/>
        </w:rPr>
        <w:t>Artículo 676.</w:t>
      </w:r>
      <w:r w:rsidRPr="00720D61">
        <w:rPr>
          <w:rStyle w:val="TextoNormalCaracter"/>
        </w:rPr>
        <w:t>-</w:t>
      </w:r>
      <w:r>
        <w:t xml:space="preserve"> Sentencia </w:t>
      </w:r>
      <w:hyperlink w:anchor="SENTENCIA_1984_111" w:history="1">
        <w:r w:rsidRPr="00720D61">
          <w:rPr>
            <w:rStyle w:val="TextoNormalCaracter"/>
          </w:rPr>
          <w:t>111/1984</w:t>
        </w:r>
      </w:hyperlink>
      <w:r>
        <w:t>, ff. 4, 6, 7.</w:t>
      </w:r>
    </w:p>
    <w:p w:rsidR="00720D61" w:rsidRDefault="00720D61" w:rsidP="00720D61">
      <w:pPr>
        <w:pStyle w:val="SangriaFrancesaArticulo"/>
      </w:pPr>
      <w:r w:rsidRPr="00720D61">
        <w:rPr>
          <w:rStyle w:val="TextoNormalNegritaCaracter"/>
        </w:rPr>
        <w:t>Artículo 741.</w:t>
      </w:r>
      <w:r w:rsidRPr="00720D61">
        <w:rPr>
          <w:rStyle w:val="TextoNormalCaracter"/>
        </w:rPr>
        <w:t>-</w:t>
      </w:r>
      <w:r>
        <w:t xml:space="preserve"> Autos </w:t>
      </w:r>
      <w:hyperlink w:anchor="AUTO_1984_529" w:history="1">
        <w:r w:rsidRPr="00720D61">
          <w:rPr>
            <w:rStyle w:val="TextoNormalCaracter"/>
          </w:rPr>
          <w:t>529/1984</w:t>
        </w:r>
      </w:hyperlink>
      <w:r>
        <w:t xml:space="preserve">; </w:t>
      </w:r>
      <w:hyperlink w:anchor="AUTO_1984_545" w:history="1">
        <w:r w:rsidRPr="00720D61">
          <w:rPr>
            <w:rStyle w:val="TextoNormalCaracter"/>
          </w:rPr>
          <w:t>545/1984</w:t>
        </w:r>
      </w:hyperlink>
      <w:r>
        <w:t xml:space="preserve">; </w:t>
      </w:r>
      <w:hyperlink w:anchor="AUTO_1984_605" w:history="1">
        <w:r w:rsidRPr="00720D61">
          <w:rPr>
            <w:rStyle w:val="TextoNormalCaracter"/>
          </w:rPr>
          <w:t>605/1984</w:t>
        </w:r>
      </w:hyperlink>
      <w:r>
        <w:t xml:space="preserve">; </w:t>
      </w:r>
      <w:hyperlink w:anchor="AUTO_1984_681" w:history="1">
        <w:r w:rsidRPr="00720D61">
          <w:rPr>
            <w:rStyle w:val="TextoNormalCaracter"/>
          </w:rPr>
          <w:t>681/1984</w:t>
        </w:r>
      </w:hyperlink>
      <w:r>
        <w:t xml:space="preserve">; </w:t>
      </w:r>
      <w:hyperlink w:anchor="AUTO_1984_766" w:history="1">
        <w:r w:rsidRPr="00720D61">
          <w:rPr>
            <w:rStyle w:val="TextoNormalCaracter"/>
          </w:rPr>
          <w:t>766/1984</w:t>
        </w:r>
      </w:hyperlink>
      <w:r>
        <w:t xml:space="preserve">; </w:t>
      </w:r>
      <w:hyperlink w:anchor="AUTO_1984_769" w:history="1">
        <w:r w:rsidRPr="00720D61">
          <w:rPr>
            <w:rStyle w:val="TextoNormalCaracter"/>
          </w:rPr>
          <w:t>769/1984</w:t>
        </w:r>
      </w:hyperlink>
      <w:r>
        <w:t>.</w:t>
      </w:r>
    </w:p>
    <w:p w:rsidR="00720D61" w:rsidRDefault="00720D61" w:rsidP="00720D61">
      <w:pPr>
        <w:pStyle w:val="SangriaFrancesaArticulo"/>
      </w:pPr>
      <w:r w:rsidRPr="00720D61">
        <w:rPr>
          <w:rStyle w:val="TextoNormalNegritaCaracter"/>
        </w:rPr>
        <w:t>Artículo 746.</w:t>
      </w:r>
      <w:r w:rsidRPr="00720D61">
        <w:rPr>
          <w:rStyle w:val="TextoNormalCaracter"/>
        </w:rPr>
        <w:t>-</w:t>
      </w:r>
      <w:r>
        <w:t xml:space="preserve"> Auto </w:t>
      </w:r>
      <w:hyperlink w:anchor="AUTO_1984_681" w:history="1">
        <w:r w:rsidRPr="00720D61">
          <w:rPr>
            <w:rStyle w:val="TextoNormalCaracter"/>
          </w:rPr>
          <w:t>681/1984</w:t>
        </w:r>
      </w:hyperlink>
      <w:r>
        <w:t>.</w:t>
      </w:r>
    </w:p>
    <w:p w:rsidR="00720D61" w:rsidRDefault="00720D61" w:rsidP="00720D61">
      <w:pPr>
        <w:pStyle w:val="SangriaFrancesaArticulo"/>
      </w:pPr>
      <w:r w:rsidRPr="00720D61">
        <w:rPr>
          <w:rStyle w:val="TextoNormalNegritaCaracter"/>
        </w:rPr>
        <w:t>Artículo 746.6.</w:t>
      </w:r>
      <w:r w:rsidRPr="00720D61">
        <w:rPr>
          <w:rStyle w:val="TextoNormalCaracter"/>
        </w:rPr>
        <w:t>-</w:t>
      </w:r>
      <w:r>
        <w:t xml:space="preserve"> Auto </w:t>
      </w:r>
      <w:hyperlink w:anchor="AUTO_1984_681" w:history="1">
        <w:r w:rsidRPr="00720D61">
          <w:rPr>
            <w:rStyle w:val="TextoNormalCaracter"/>
          </w:rPr>
          <w:t>681/1984</w:t>
        </w:r>
      </w:hyperlink>
      <w:r>
        <w:t>.</w:t>
      </w:r>
    </w:p>
    <w:p w:rsidR="00720D61" w:rsidRDefault="00720D61" w:rsidP="00720D61">
      <w:pPr>
        <w:pStyle w:val="SangriaFrancesaArticulo"/>
      </w:pPr>
      <w:r w:rsidRPr="00720D61">
        <w:rPr>
          <w:rStyle w:val="TextoNormalNegritaCaracter"/>
        </w:rPr>
        <w:t>Artículo 783.</w:t>
      </w:r>
      <w:r w:rsidRPr="00720D61">
        <w:rPr>
          <w:rStyle w:val="TextoNormalCaracter"/>
        </w:rPr>
        <w:t>-</w:t>
      </w:r>
      <w:r>
        <w:t xml:space="preserve"> Sentencia </w:t>
      </w:r>
      <w:hyperlink w:anchor="SENTENCIA_1984_115" w:history="1">
        <w:r w:rsidRPr="00720D61">
          <w:rPr>
            <w:rStyle w:val="TextoNormalCaracter"/>
          </w:rPr>
          <w:t>115/1984</w:t>
        </w:r>
      </w:hyperlink>
      <w:r>
        <w:t>, f. 2.</w:t>
      </w:r>
    </w:p>
    <w:p w:rsidR="00720D61" w:rsidRDefault="00720D61" w:rsidP="00720D61">
      <w:pPr>
        <w:pStyle w:val="SangriaFrancesaArticulo"/>
      </w:pPr>
      <w:r w:rsidRPr="00720D61">
        <w:rPr>
          <w:rStyle w:val="TextoNormalNegritaCaracter"/>
        </w:rPr>
        <w:t>Artículo 784.5.</w:t>
      </w:r>
      <w:r w:rsidRPr="00720D61">
        <w:rPr>
          <w:rStyle w:val="TextoNormalCaracter"/>
        </w:rPr>
        <w:t>-</w:t>
      </w:r>
      <w:r>
        <w:t xml:space="preserve"> Auto </w:t>
      </w:r>
      <w:hyperlink w:anchor="AUTO_1984_532" w:history="1">
        <w:r w:rsidRPr="00720D61">
          <w:rPr>
            <w:rStyle w:val="TextoNormalCaracter"/>
          </w:rPr>
          <w:t>532/1984</w:t>
        </w:r>
      </w:hyperlink>
      <w:r>
        <w:t>.</w:t>
      </w:r>
    </w:p>
    <w:p w:rsidR="00720D61" w:rsidRDefault="00720D61" w:rsidP="00720D61">
      <w:pPr>
        <w:pStyle w:val="SangriaFrancesaArticulo"/>
      </w:pPr>
      <w:r w:rsidRPr="00720D61">
        <w:rPr>
          <w:rStyle w:val="TextoNormalNegritaCaracter"/>
        </w:rPr>
        <w:t>Artículo 789.1.</w:t>
      </w:r>
      <w:r w:rsidRPr="00720D61">
        <w:rPr>
          <w:rStyle w:val="TextoNormalCaracter"/>
        </w:rPr>
        <w:t>-</w:t>
      </w:r>
      <w:r>
        <w:t xml:space="preserve"> Auto </w:t>
      </w:r>
      <w:hyperlink w:anchor="AUTO_1984_689" w:history="1">
        <w:r w:rsidRPr="00720D61">
          <w:rPr>
            <w:rStyle w:val="TextoNormalCaracter"/>
          </w:rPr>
          <w:t>689/1984</w:t>
        </w:r>
      </w:hyperlink>
      <w:r>
        <w:t>.</w:t>
      </w:r>
    </w:p>
    <w:p w:rsidR="00720D61" w:rsidRDefault="00720D61" w:rsidP="00720D61">
      <w:pPr>
        <w:pStyle w:val="SangriaFrancesaArticulo"/>
      </w:pPr>
      <w:r w:rsidRPr="00720D61">
        <w:rPr>
          <w:rStyle w:val="TextoNormalNegritaCaracter"/>
        </w:rPr>
        <w:t>Artículo 847.</w:t>
      </w:r>
      <w:r w:rsidRPr="00720D61">
        <w:rPr>
          <w:rStyle w:val="TextoNormalCaracter"/>
        </w:rPr>
        <w:t>-</w:t>
      </w:r>
      <w:r>
        <w:t xml:space="preserve"> Sentencia </w:t>
      </w:r>
      <w:hyperlink w:anchor="SENTENCIA_1984_111" w:history="1">
        <w:r w:rsidRPr="00720D61">
          <w:rPr>
            <w:rStyle w:val="TextoNormalCaracter"/>
          </w:rPr>
          <w:t>111/1984</w:t>
        </w:r>
      </w:hyperlink>
      <w:r>
        <w:t>, f. 7.</w:t>
      </w:r>
    </w:p>
    <w:p w:rsidR="00720D61" w:rsidRDefault="00720D61" w:rsidP="00720D61">
      <w:pPr>
        <w:pStyle w:val="SangriaFrancesaArticulo"/>
      </w:pPr>
      <w:r w:rsidRPr="00720D61">
        <w:rPr>
          <w:rStyle w:val="TextoNormalNegritaCaracter"/>
        </w:rPr>
        <w:t>Artículo 849.</w:t>
      </w:r>
      <w:r w:rsidRPr="00720D61">
        <w:rPr>
          <w:rStyle w:val="TextoNormalCaracter"/>
        </w:rPr>
        <w:t>-</w:t>
      </w:r>
      <w:r>
        <w:t xml:space="preserve"> Auto </w:t>
      </w:r>
      <w:hyperlink w:anchor="AUTO_1984_735" w:history="1">
        <w:r w:rsidRPr="00720D61">
          <w:rPr>
            <w:rStyle w:val="TextoNormalCaracter"/>
          </w:rPr>
          <w:t>735/1984</w:t>
        </w:r>
      </w:hyperlink>
      <w:r>
        <w:t>.</w:t>
      </w:r>
    </w:p>
    <w:p w:rsidR="00720D61" w:rsidRDefault="00720D61" w:rsidP="00720D61">
      <w:pPr>
        <w:pStyle w:val="SangriaFrancesaArticulo"/>
      </w:pPr>
      <w:r w:rsidRPr="00720D61">
        <w:rPr>
          <w:rStyle w:val="TextoNormalNegritaCaracter"/>
        </w:rPr>
        <w:t>Artículo 849.1.</w:t>
      </w:r>
      <w:r w:rsidRPr="00720D61">
        <w:rPr>
          <w:rStyle w:val="TextoNormalCaracter"/>
        </w:rPr>
        <w:t>-</w:t>
      </w:r>
      <w:r>
        <w:t xml:space="preserve"> Autos </w:t>
      </w:r>
      <w:hyperlink w:anchor="AUTO_1984_589" w:history="1">
        <w:r w:rsidRPr="00720D61">
          <w:rPr>
            <w:rStyle w:val="TextoNormalCaracter"/>
          </w:rPr>
          <w:t>589/1984</w:t>
        </w:r>
      </w:hyperlink>
      <w:r>
        <w:t xml:space="preserve">; </w:t>
      </w:r>
      <w:hyperlink w:anchor="AUTO_1984_775" w:history="1">
        <w:r w:rsidRPr="00720D61">
          <w:rPr>
            <w:rStyle w:val="TextoNormalCaracter"/>
          </w:rPr>
          <w:t>775/1984</w:t>
        </w:r>
      </w:hyperlink>
      <w:r>
        <w:t>.</w:t>
      </w:r>
    </w:p>
    <w:p w:rsidR="00720D61" w:rsidRDefault="00720D61" w:rsidP="00720D61">
      <w:pPr>
        <w:pStyle w:val="SangriaFrancesaArticulo"/>
      </w:pPr>
      <w:r w:rsidRPr="00720D61">
        <w:rPr>
          <w:rStyle w:val="TextoNormalNegritaCaracter"/>
        </w:rPr>
        <w:t>Artículo 850.1.</w:t>
      </w:r>
      <w:r w:rsidRPr="00720D61">
        <w:rPr>
          <w:rStyle w:val="TextoNormalCaracter"/>
        </w:rPr>
        <w:t>-</w:t>
      </w:r>
      <w:r>
        <w:t xml:space="preserve"> Auto </w:t>
      </w:r>
      <w:hyperlink w:anchor="AUTO_1984_681" w:history="1">
        <w:r w:rsidRPr="00720D61">
          <w:rPr>
            <w:rStyle w:val="TextoNormalCaracter"/>
          </w:rPr>
          <w:t>681/1984</w:t>
        </w:r>
      </w:hyperlink>
      <w:r>
        <w:t>.</w:t>
      </w:r>
    </w:p>
    <w:p w:rsidR="00720D61" w:rsidRDefault="00720D61" w:rsidP="00720D61">
      <w:pPr>
        <w:pStyle w:val="SangriaFrancesaArticulo"/>
      </w:pPr>
      <w:r w:rsidRPr="00720D61">
        <w:rPr>
          <w:rStyle w:val="TextoNormalNegritaCaracter"/>
        </w:rPr>
        <w:t>Artículo 851.</w:t>
      </w:r>
      <w:r w:rsidRPr="00720D61">
        <w:rPr>
          <w:rStyle w:val="TextoNormalCaracter"/>
        </w:rPr>
        <w:t>-</w:t>
      </w:r>
      <w:r>
        <w:t xml:space="preserve"> Auto </w:t>
      </w:r>
      <w:hyperlink w:anchor="AUTO_1984_775" w:history="1">
        <w:r w:rsidRPr="00720D61">
          <w:rPr>
            <w:rStyle w:val="TextoNormalCaracter"/>
          </w:rPr>
          <w:t>775/1984</w:t>
        </w:r>
      </w:hyperlink>
      <w:r>
        <w:t>.</w:t>
      </w:r>
    </w:p>
    <w:p w:rsidR="00720D61" w:rsidRDefault="00720D61" w:rsidP="00720D61">
      <w:pPr>
        <w:pStyle w:val="SangriaFrancesaArticulo"/>
      </w:pPr>
      <w:r w:rsidRPr="00720D61">
        <w:rPr>
          <w:rStyle w:val="TextoNormalNegritaCaracter"/>
        </w:rPr>
        <w:t>Artículo 855.</w:t>
      </w:r>
      <w:r w:rsidRPr="00720D61">
        <w:rPr>
          <w:rStyle w:val="TextoNormalCaracter"/>
        </w:rPr>
        <w:t>-</w:t>
      </w:r>
      <w:r>
        <w:t xml:space="preserve"> Auto </w:t>
      </w:r>
      <w:hyperlink w:anchor="AUTO_1984_579" w:history="1">
        <w:r w:rsidRPr="00720D61">
          <w:rPr>
            <w:rStyle w:val="TextoNormalCaracter"/>
          </w:rPr>
          <w:t>579/1984</w:t>
        </w:r>
      </w:hyperlink>
      <w:r>
        <w:t>.</w:t>
      </w:r>
    </w:p>
    <w:p w:rsidR="00720D61" w:rsidRDefault="00720D61" w:rsidP="00720D61">
      <w:pPr>
        <w:pStyle w:val="SangriaFrancesaArticulo"/>
      </w:pPr>
      <w:r w:rsidRPr="00720D61">
        <w:rPr>
          <w:rStyle w:val="TextoNormalNegritaCaracter"/>
        </w:rPr>
        <w:t>Artículo 861 bis a).</w:t>
      </w:r>
      <w:r w:rsidRPr="00720D61">
        <w:rPr>
          <w:rStyle w:val="TextoNormalCaracter"/>
        </w:rPr>
        <w:t>-</w:t>
      </w:r>
      <w:r>
        <w:t xml:space="preserve"> Sentencia </w:t>
      </w:r>
      <w:hyperlink w:anchor="SENTENCIA_1984_108" w:history="1">
        <w:r w:rsidRPr="00720D61">
          <w:rPr>
            <w:rStyle w:val="TextoNormalCaracter"/>
          </w:rPr>
          <w:t>108/1984</w:t>
        </w:r>
      </w:hyperlink>
      <w:r>
        <w:t>, ff. 3, 4.</w:t>
      </w:r>
    </w:p>
    <w:p w:rsidR="00720D61" w:rsidRDefault="00720D61" w:rsidP="00720D61">
      <w:pPr>
        <w:pStyle w:val="SangriaFrancesaArticulo"/>
      </w:pPr>
      <w:r w:rsidRPr="00720D61">
        <w:rPr>
          <w:rStyle w:val="TextoNormalNegritaCaracter"/>
        </w:rPr>
        <w:t>Artículo 862.</w:t>
      </w:r>
      <w:r w:rsidRPr="00720D61">
        <w:rPr>
          <w:rStyle w:val="TextoNormalCaracter"/>
        </w:rPr>
        <w:t>-</w:t>
      </w:r>
      <w:r>
        <w:t xml:space="preserve"> Auto </w:t>
      </w:r>
      <w:hyperlink w:anchor="AUTO_1984_548" w:history="1">
        <w:r w:rsidRPr="00720D61">
          <w:rPr>
            <w:rStyle w:val="TextoNormalCaracter"/>
          </w:rPr>
          <w:t>548/1984</w:t>
        </w:r>
      </w:hyperlink>
      <w:r>
        <w:t>.</w:t>
      </w:r>
    </w:p>
    <w:p w:rsidR="00720D61" w:rsidRDefault="00720D61" w:rsidP="00720D61">
      <w:pPr>
        <w:pStyle w:val="SangriaFrancesaArticulo"/>
      </w:pPr>
      <w:r w:rsidRPr="00720D61">
        <w:rPr>
          <w:rStyle w:val="TextoNormalNegritaCaracter"/>
        </w:rPr>
        <w:t>Artículo 892.</w:t>
      </w:r>
      <w:r w:rsidRPr="00720D61">
        <w:rPr>
          <w:rStyle w:val="TextoNormalCaracter"/>
        </w:rPr>
        <w:t>-</w:t>
      </w:r>
      <w:r>
        <w:t xml:space="preserve"> Auto </w:t>
      </w:r>
      <w:hyperlink w:anchor="AUTO_1984_775" w:history="1">
        <w:r w:rsidRPr="00720D61">
          <w:rPr>
            <w:rStyle w:val="TextoNormalCaracter"/>
          </w:rPr>
          <w:t>775/1984</w:t>
        </w:r>
      </w:hyperlink>
      <w:r>
        <w:t>.</w:t>
      </w:r>
    </w:p>
    <w:p w:rsidR="00720D61" w:rsidRDefault="00720D61" w:rsidP="00720D61">
      <w:pPr>
        <w:pStyle w:val="SangriaFrancesaArticulo"/>
      </w:pPr>
      <w:r w:rsidRPr="00720D61">
        <w:rPr>
          <w:rStyle w:val="TextoNormalNegritaCaracter"/>
        </w:rPr>
        <w:t>Artículo 954.</w:t>
      </w:r>
      <w:r w:rsidRPr="00720D61">
        <w:rPr>
          <w:rStyle w:val="TextoNormalCaracter"/>
        </w:rPr>
        <w:t>-</w:t>
      </w:r>
      <w:r>
        <w:t xml:space="preserve"> Sentencia </w:t>
      </w:r>
      <w:hyperlink w:anchor="SENTENCIA_1984_124" w:history="1">
        <w:r w:rsidRPr="00720D61">
          <w:rPr>
            <w:rStyle w:val="TextoNormalCaracter"/>
          </w:rPr>
          <w:t>124/1984</w:t>
        </w:r>
      </w:hyperlink>
      <w:r>
        <w:t>, ff. 1, 2.</w:t>
      </w:r>
    </w:p>
    <w:p w:rsidR="00720D61" w:rsidRDefault="00720D61" w:rsidP="00720D61">
      <w:pPr>
        <w:pStyle w:val="SangriaFrancesaArticulo"/>
      </w:pPr>
      <w:r w:rsidRPr="00720D61">
        <w:rPr>
          <w:rStyle w:val="TextoNormalNegritaCaracter"/>
        </w:rPr>
        <w:t>Artículo 954.4.</w:t>
      </w:r>
      <w:r w:rsidRPr="00720D61">
        <w:rPr>
          <w:rStyle w:val="TextoNormalCaracter"/>
        </w:rPr>
        <w:t>-</w:t>
      </w:r>
      <w:r>
        <w:t xml:space="preserve"> Sentencia </w:t>
      </w:r>
      <w:hyperlink w:anchor="SENTENCIA_1984_124" w:history="1">
        <w:r w:rsidRPr="00720D61">
          <w:rPr>
            <w:rStyle w:val="TextoNormalCaracter"/>
          </w:rPr>
          <w:t>124/1984</w:t>
        </w:r>
      </w:hyperlink>
      <w:r>
        <w:t>, f. 7.</w:t>
      </w:r>
    </w:p>
    <w:p w:rsidR="00720D61" w:rsidRDefault="00720D61" w:rsidP="00720D61">
      <w:pPr>
        <w:pStyle w:val="SangriaFrancesaArticulo"/>
      </w:pPr>
      <w:r w:rsidRPr="00720D61">
        <w:rPr>
          <w:rStyle w:val="TextoNormalNegritaCaracter"/>
        </w:rPr>
        <w:t>Artículo 955.</w:t>
      </w:r>
      <w:r w:rsidRPr="00720D61">
        <w:rPr>
          <w:rStyle w:val="TextoNormalCaracter"/>
        </w:rPr>
        <w:t>-</w:t>
      </w:r>
      <w:r>
        <w:t xml:space="preserve"> Sentencia </w:t>
      </w:r>
      <w:hyperlink w:anchor="SENTENCIA_1984_124" w:history="1">
        <w:r w:rsidRPr="00720D61">
          <w:rPr>
            <w:rStyle w:val="TextoNormalCaracter"/>
          </w:rPr>
          <w:t>124/1984</w:t>
        </w:r>
      </w:hyperlink>
      <w:r>
        <w:t>, ff. 2, 5.</w:t>
      </w:r>
    </w:p>
    <w:p w:rsidR="00720D61" w:rsidRDefault="00720D61" w:rsidP="00720D61">
      <w:pPr>
        <w:pStyle w:val="SangriaFrancesaArticulo"/>
      </w:pPr>
      <w:r w:rsidRPr="00720D61">
        <w:rPr>
          <w:rStyle w:val="TextoNormalNegritaCaracter"/>
        </w:rPr>
        <w:t>Artículo 956.</w:t>
      </w:r>
      <w:r w:rsidRPr="00720D61">
        <w:rPr>
          <w:rStyle w:val="TextoNormalCaracter"/>
        </w:rPr>
        <w:t>-</w:t>
      </w:r>
      <w:r>
        <w:t xml:space="preserve"> Sentencia </w:t>
      </w:r>
      <w:hyperlink w:anchor="SENTENCIA_1984_124" w:history="1">
        <w:r w:rsidRPr="00720D61">
          <w:rPr>
            <w:rStyle w:val="TextoNormalCaracter"/>
          </w:rPr>
          <w:t>124/1984</w:t>
        </w:r>
      </w:hyperlink>
      <w:r>
        <w:t>, ff. 1, 2, 5.</w:t>
      </w:r>
    </w:p>
    <w:p w:rsidR="00720D61" w:rsidRDefault="00720D61" w:rsidP="00720D61">
      <w:pPr>
        <w:pStyle w:val="SangriaFrancesaArticulo"/>
      </w:pPr>
      <w:r w:rsidRPr="00720D61">
        <w:rPr>
          <w:rStyle w:val="TextoNormalNegritaCaracter"/>
        </w:rPr>
        <w:t>Artículo 957.</w:t>
      </w:r>
      <w:r w:rsidRPr="00720D61">
        <w:rPr>
          <w:rStyle w:val="TextoNormalCaracter"/>
        </w:rPr>
        <w:t>-</w:t>
      </w:r>
      <w:r>
        <w:t xml:space="preserve"> Sentencia </w:t>
      </w:r>
      <w:hyperlink w:anchor="SENTENCIA_1984_124" w:history="1">
        <w:r w:rsidRPr="00720D61">
          <w:rPr>
            <w:rStyle w:val="TextoNormalCaracter"/>
          </w:rPr>
          <w:t>124/1984</w:t>
        </w:r>
      </w:hyperlink>
      <w:r>
        <w:t>, ff. 1, 2.</w:t>
      </w:r>
    </w:p>
    <w:p w:rsidR="00720D61" w:rsidRDefault="00720D61" w:rsidP="00720D61">
      <w:pPr>
        <w:pStyle w:val="SangriaFrancesaArticulo"/>
      </w:pPr>
      <w:r w:rsidRPr="00720D61">
        <w:rPr>
          <w:rStyle w:val="TextoNormalNegritaCaracter"/>
        </w:rPr>
        <w:t>Artículo 961.</w:t>
      </w:r>
      <w:r w:rsidRPr="00720D61">
        <w:rPr>
          <w:rStyle w:val="TextoNormalCaracter"/>
        </w:rPr>
        <w:t>-</w:t>
      </w:r>
      <w:r>
        <w:t xml:space="preserve"> Sentencia </w:t>
      </w:r>
      <w:hyperlink w:anchor="SENTENCIA_1984_124" w:history="1">
        <w:r w:rsidRPr="00720D61">
          <w:rPr>
            <w:rStyle w:val="TextoNormalCaracter"/>
          </w:rPr>
          <w:t>124/1984</w:t>
        </w:r>
      </w:hyperlink>
      <w:r>
        <w:t>, f. 2.</w:t>
      </w:r>
    </w:p>
    <w:p w:rsidR="00720D61" w:rsidRDefault="00720D61" w:rsidP="00720D61">
      <w:pPr>
        <w:pStyle w:val="SangriaFrancesaArticulo"/>
      </w:pPr>
      <w:r w:rsidRPr="00720D61">
        <w:rPr>
          <w:rStyle w:val="TextoNormalNegritaCaracter"/>
        </w:rPr>
        <w:t>Artículo 965.</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969.</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971.</w:t>
      </w:r>
      <w:r w:rsidRPr="00720D61">
        <w:rPr>
          <w:rStyle w:val="TextoNormalCaracter"/>
        </w:rPr>
        <w:t>-</w:t>
      </w:r>
      <w:r>
        <w:t xml:space="preserve"> Sentencia </w:t>
      </w:r>
      <w:hyperlink w:anchor="SENTENCIA_1984_118" w:history="1">
        <w:r w:rsidRPr="00720D61">
          <w:rPr>
            <w:rStyle w:val="TextoNormalCaracter"/>
          </w:rPr>
          <w:t>118/1984</w:t>
        </w:r>
      </w:hyperlink>
      <w:r>
        <w:t>, f. 1.</w:t>
      </w:r>
    </w:p>
    <w:p w:rsidR="00720D61" w:rsidRDefault="00720D61" w:rsidP="00720D61">
      <w:pPr>
        <w:pStyle w:val="SangriaFrancesaArticulo"/>
      </w:pPr>
      <w:r w:rsidRPr="00720D61">
        <w:rPr>
          <w:rStyle w:val="TextoNormalNegritaCaracter"/>
        </w:rPr>
        <w:t>Artículo 972.</w:t>
      </w:r>
      <w:r w:rsidRPr="00720D61">
        <w:rPr>
          <w:rStyle w:val="TextoNormalCaracter"/>
        </w:rPr>
        <w:t>-</w:t>
      </w:r>
      <w:r>
        <w:t xml:space="preserve"> Auto </w:t>
      </w:r>
      <w:hyperlink w:anchor="AUTO_1984_725" w:history="1">
        <w:r w:rsidRPr="00720D61">
          <w:rPr>
            <w:rStyle w:val="TextoNormalCaracter"/>
          </w:rPr>
          <w:t>725/1984</w:t>
        </w:r>
      </w:hyperlink>
      <w:r>
        <w:t>.</w:t>
      </w:r>
    </w:p>
    <w:p w:rsidR="00720D61" w:rsidRDefault="00720D61" w:rsidP="00720D61">
      <w:pPr>
        <w:pStyle w:val="SangriaFrancesaArticulo"/>
      </w:pPr>
      <w:r w:rsidRPr="00720D61">
        <w:rPr>
          <w:rStyle w:val="TextoNormalNegritaCaracter"/>
        </w:rPr>
        <w:t>Artículo 979.</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p>
    <w:p w:rsidR="00720D61" w:rsidRDefault="00720D61" w:rsidP="00720D61">
      <w:pPr>
        <w:pStyle w:val="TextoNormalNegritaCursivandice"/>
      </w:pPr>
      <w:r>
        <w:t>Real Decreto de 24 de julio de 1889. Código civil</w:t>
      </w:r>
    </w:p>
    <w:p w:rsidR="00720D61" w:rsidRDefault="00720D61" w:rsidP="00720D61">
      <w:pPr>
        <w:pStyle w:val="SangriaFrancesaArticulo"/>
      </w:pPr>
      <w:r w:rsidRPr="00720D61">
        <w:rPr>
          <w:rStyle w:val="TextoNormalNegritaCaracter"/>
        </w:rPr>
        <w:t>Artículo 1.6.</w:t>
      </w:r>
      <w:r w:rsidRPr="00720D61">
        <w:rPr>
          <w:rStyle w:val="TextoNormalCaracter"/>
        </w:rPr>
        <w:t>-</w:t>
      </w:r>
      <w:r>
        <w:t xml:space="preserve"> Auto </w:t>
      </w:r>
      <w:hyperlink w:anchor="AUTO_1984_776" w:history="1">
        <w:r w:rsidRPr="00720D61">
          <w:rPr>
            <w:rStyle w:val="TextoNormalCaracter"/>
          </w:rPr>
          <w:t>776/1984</w:t>
        </w:r>
      </w:hyperlink>
      <w:r>
        <w:t>.</w:t>
      </w:r>
    </w:p>
    <w:p w:rsidR="00720D61" w:rsidRDefault="00720D61" w:rsidP="00720D61">
      <w:pPr>
        <w:pStyle w:val="SangriaFrancesaArticulo"/>
      </w:pPr>
      <w:r w:rsidRPr="00720D61">
        <w:rPr>
          <w:rStyle w:val="TextoNormalNegritaCaracter"/>
        </w:rPr>
        <w:t>Artículo 3.1.</w:t>
      </w:r>
      <w:r w:rsidRPr="00720D61">
        <w:rPr>
          <w:rStyle w:val="TextoNormalCaracter"/>
        </w:rPr>
        <w:t>-</w:t>
      </w:r>
      <w:r>
        <w:t xml:space="preserve"> Auto </w:t>
      </w:r>
      <w:hyperlink w:anchor="AUTO_1984_646" w:history="1">
        <w:r w:rsidRPr="00720D61">
          <w:rPr>
            <w:rStyle w:val="TextoNormalCaracter"/>
          </w:rPr>
          <w:t>646/1984</w:t>
        </w:r>
      </w:hyperlink>
      <w:r>
        <w:t>.</w:t>
      </w:r>
    </w:p>
    <w:p w:rsidR="00720D61" w:rsidRDefault="00720D61" w:rsidP="00720D61">
      <w:pPr>
        <w:pStyle w:val="SangriaFrancesaArticulo"/>
      </w:pPr>
      <w:r w:rsidRPr="00720D61">
        <w:rPr>
          <w:rStyle w:val="TextoNormalNegritaCaracter"/>
        </w:rPr>
        <w:lastRenderedPageBreak/>
        <w:t>Artículo 6.4.</w:t>
      </w:r>
      <w:r w:rsidRPr="00720D61">
        <w:rPr>
          <w:rStyle w:val="TextoNormalCaracter"/>
        </w:rPr>
        <w:t>-</w:t>
      </w:r>
      <w:r>
        <w:t xml:space="preserve"> Auto </w:t>
      </w:r>
      <w:hyperlink w:anchor="AUTO_1984_570" w:history="1">
        <w:r w:rsidRPr="00720D61">
          <w:rPr>
            <w:rStyle w:val="TextoNormalCaracter"/>
          </w:rPr>
          <w:t>570/1984</w:t>
        </w:r>
      </w:hyperlink>
      <w:r>
        <w:t>.</w:t>
      </w:r>
    </w:p>
    <w:p w:rsidR="00720D61" w:rsidRDefault="00720D61" w:rsidP="00720D61">
      <w:pPr>
        <w:pStyle w:val="SangriaFrancesaArticulo"/>
      </w:pPr>
      <w:r w:rsidRPr="00720D61">
        <w:rPr>
          <w:rStyle w:val="TextoNormalNegritaCaracter"/>
        </w:rPr>
        <w:t>Artículo 91.</w:t>
      </w:r>
      <w:r w:rsidRPr="00720D61">
        <w:rPr>
          <w:rStyle w:val="TextoNormalCaracter"/>
        </w:rPr>
        <w:t>-</w:t>
      </w:r>
      <w:r>
        <w:t xml:space="preserve"> Sentencia </w:t>
      </w:r>
      <w:hyperlink w:anchor="SENTENCIA_1984_120" w:history="1">
        <w:r w:rsidRPr="00720D61">
          <w:rPr>
            <w:rStyle w:val="TextoNormalCaracter"/>
          </w:rPr>
          <w:t>120/1984</w:t>
        </w:r>
      </w:hyperlink>
      <w:r>
        <w:t>, f. 2.</w:t>
      </w:r>
    </w:p>
    <w:p w:rsidR="00720D61" w:rsidRDefault="00720D61" w:rsidP="00720D61">
      <w:pPr>
        <w:pStyle w:val="SangriaFrancesaArticulo"/>
      </w:pPr>
      <w:r w:rsidRPr="00720D61">
        <w:rPr>
          <w:rStyle w:val="TextoNormalNegritaCaracter"/>
        </w:rPr>
        <w:t>Artículo 94.</w:t>
      </w:r>
      <w:r w:rsidRPr="00720D61">
        <w:rPr>
          <w:rStyle w:val="TextoNormalCaracter"/>
        </w:rPr>
        <w:t>-</w:t>
      </w:r>
      <w:r>
        <w:t xml:space="preserve"> Sentencia </w:t>
      </w:r>
      <w:hyperlink w:anchor="SENTENCIA_1984_120" w:history="1">
        <w:r w:rsidRPr="00720D61">
          <w:rPr>
            <w:rStyle w:val="TextoNormalCaracter"/>
          </w:rPr>
          <w:t>120/1984</w:t>
        </w:r>
      </w:hyperlink>
      <w:r>
        <w:t>, f. 2.</w:t>
      </w:r>
    </w:p>
    <w:p w:rsidR="00720D61" w:rsidRDefault="00720D61" w:rsidP="00720D61">
      <w:pPr>
        <w:pStyle w:val="SangriaFrancesaArticulo"/>
      </w:pPr>
      <w:r w:rsidRPr="00720D61">
        <w:rPr>
          <w:rStyle w:val="TextoNormalNegritaCaracter"/>
        </w:rPr>
        <w:t>Artículo 97.</w:t>
      </w:r>
      <w:r w:rsidRPr="00720D61">
        <w:rPr>
          <w:rStyle w:val="TextoNormalCaracter"/>
        </w:rPr>
        <w:t>-</w:t>
      </w:r>
      <w:r>
        <w:t xml:space="preserve"> Sentencia </w:t>
      </w:r>
      <w:hyperlink w:anchor="SENTENCIA_1984_120" w:history="1">
        <w:r w:rsidRPr="00720D61">
          <w:rPr>
            <w:rStyle w:val="TextoNormalCaracter"/>
          </w:rPr>
          <w:t>120/1984</w:t>
        </w:r>
      </w:hyperlink>
      <w:r>
        <w:t>, f. 2.</w:t>
      </w:r>
    </w:p>
    <w:p w:rsidR="00720D61" w:rsidRDefault="00720D61" w:rsidP="00720D61">
      <w:pPr>
        <w:pStyle w:val="SangriaIzquierdaArticulo"/>
      </w:pPr>
      <w:r>
        <w:t xml:space="preserve">Auto </w:t>
      </w:r>
      <w:hyperlink w:anchor="AUTO_1984_713" w:history="1">
        <w:r w:rsidRPr="00720D61">
          <w:rPr>
            <w:rStyle w:val="TextoNormalCaracter"/>
          </w:rPr>
          <w:t>713/1984</w:t>
        </w:r>
      </w:hyperlink>
      <w:r>
        <w:t>.</w:t>
      </w:r>
    </w:p>
    <w:p w:rsidR="00720D61" w:rsidRDefault="00720D61" w:rsidP="00720D61">
      <w:pPr>
        <w:pStyle w:val="SangriaFrancesaArticulo"/>
      </w:pPr>
      <w:r w:rsidRPr="00720D61">
        <w:rPr>
          <w:rStyle w:val="TextoNormalNegritaCaracter"/>
        </w:rPr>
        <w:t>Artículo 98.</w:t>
      </w:r>
      <w:r w:rsidRPr="00720D61">
        <w:rPr>
          <w:rStyle w:val="TextoNormalCaracter"/>
        </w:rPr>
        <w:t>-</w:t>
      </w:r>
      <w:r>
        <w:t xml:space="preserve"> Sentencia </w:t>
      </w:r>
      <w:hyperlink w:anchor="SENTENCIA_1984_120" w:history="1">
        <w:r w:rsidRPr="00720D61">
          <w:rPr>
            <w:rStyle w:val="TextoNormalCaracter"/>
          </w:rPr>
          <w:t>120/1984</w:t>
        </w:r>
      </w:hyperlink>
      <w:r>
        <w:t>, f. 2.</w:t>
      </w:r>
    </w:p>
    <w:p w:rsidR="00720D61" w:rsidRDefault="00720D61" w:rsidP="00720D61">
      <w:pPr>
        <w:pStyle w:val="SangriaFrancesaArticulo"/>
      </w:pPr>
      <w:r w:rsidRPr="00720D61">
        <w:rPr>
          <w:rStyle w:val="TextoNormalNegritaCaracter"/>
        </w:rPr>
        <w:t>Artículo 99.</w:t>
      </w:r>
      <w:r w:rsidRPr="00720D61">
        <w:rPr>
          <w:rStyle w:val="TextoNormalCaracter"/>
        </w:rPr>
        <w:t>-</w:t>
      </w:r>
      <w:r>
        <w:t xml:space="preserve"> Sentencia </w:t>
      </w:r>
      <w:hyperlink w:anchor="SENTENCIA_1984_120" w:history="1">
        <w:r w:rsidRPr="00720D61">
          <w:rPr>
            <w:rStyle w:val="TextoNormalCaracter"/>
          </w:rPr>
          <w:t>120/1984</w:t>
        </w:r>
      </w:hyperlink>
      <w:r>
        <w:t>, f. 2.</w:t>
      </w:r>
    </w:p>
    <w:p w:rsidR="00720D61" w:rsidRDefault="00720D61" w:rsidP="00720D61">
      <w:pPr>
        <w:pStyle w:val="SangriaFrancesaArticulo"/>
      </w:pPr>
      <w:r w:rsidRPr="00720D61">
        <w:rPr>
          <w:rStyle w:val="TextoNormalNegritaCaracter"/>
        </w:rPr>
        <w:t>Artículo 539.</w:t>
      </w:r>
      <w:r w:rsidRPr="00720D61">
        <w:rPr>
          <w:rStyle w:val="TextoNormalCaracter"/>
        </w:rPr>
        <w:t>-</w:t>
      </w:r>
      <w:r>
        <w:t xml:space="preserve"> Auto </w:t>
      </w:r>
      <w:hyperlink w:anchor="AUTO_1984_787" w:history="1">
        <w:r w:rsidRPr="00720D61">
          <w:rPr>
            <w:rStyle w:val="TextoNormalCaracter"/>
          </w:rPr>
          <w:t>787/1984</w:t>
        </w:r>
      </w:hyperlink>
      <w:r>
        <w:t>.</w:t>
      </w:r>
    </w:p>
    <w:p w:rsidR="00720D61" w:rsidRDefault="00720D61" w:rsidP="00720D61">
      <w:pPr>
        <w:pStyle w:val="SangriaFrancesaArticulo"/>
      </w:pPr>
      <w:r w:rsidRPr="00720D61">
        <w:rPr>
          <w:rStyle w:val="TextoNormalNegritaCaracter"/>
        </w:rPr>
        <w:t>Artículo 540.</w:t>
      </w:r>
      <w:r w:rsidRPr="00720D61">
        <w:rPr>
          <w:rStyle w:val="TextoNormalCaracter"/>
        </w:rPr>
        <w:t>-</w:t>
      </w:r>
      <w:r>
        <w:t xml:space="preserve"> Auto </w:t>
      </w:r>
      <w:hyperlink w:anchor="AUTO_1984_787" w:history="1">
        <w:r w:rsidRPr="00720D61">
          <w:rPr>
            <w:rStyle w:val="TextoNormalCaracter"/>
          </w:rPr>
          <w:t>787/1984</w:t>
        </w:r>
      </w:hyperlink>
      <w:r>
        <w:t>.</w:t>
      </w:r>
    </w:p>
    <w:p w:rsidR="00720D61" w:rsidRDefault="00720D61" w:rsidP="00720D61">
      <w:pPr>
        <w:pStyle w:val="SangriaFrancesaArticulo"/>
      </w:pPr>
      <w:r w:rsidRPr="00720D61">
        <w:rPr>
          <w:rStyle w:val="TextoNormalNegritaCaracter"/>
        </w:rPr>
        <w:t>Artículo 564.</w:t>
      </w:r>
      <w:r w:rsidRPr="00720D61">
        <w:rPr>
          <w:rStyle w:val="TextoNormalCaracter"/>
        </w:rPr>
        <w:t>-</w:t>
      </w:r>
      <w:r>
        <w:t xml:space="preserve"> Auto </w:t>
      </w:r>
      <w:hyperlink w:anchor="AUTO_1984_787" w:history="1">
        <w:r w:rsidRPr="00720D61">
          <w:rPr>
            <w:rStyle w:val="TextoNormalCaracter"/>
          </w:rPr>
          <w:t>787/1984</w:t>
        </w:r>
      </w:hyperlink>
      <w:r>
        <w:t>.</w:t>
      </w:r>
    </w:p>
    <w:p w:rsidR="00720D61" w:rsidRDefault="00720D61" w:rsidP="00720D61">
      <w:pPr>
        <w:pStyle w:val="SangriaFrancesaArticulo"/>
      </w:pPr>
      <w:r w:rsidRPr="00720D61">
        <w:rPr>
          <w:rStyle w:val="TextoNormalNegritaCaracter"/>
        </w:rPr>
        <w:t>Artículo 1110.</w:t>
      </w:r>
      <w:r w:rsidRPr="00720D61">
        <w:rPr>
          <w:rStyle w:val="TextoNormalCaracter"/>
        </w:rPr>
        <w:t>-</w:t>
      </w:r>
      <w:r>
        <w:t xml:space="preserve"> Sentencia </w:t>
      </w:r>
      <w:hyperlink w:anchor="SENTENCIA_1984_104" w:history="1">
        <w:r w:rsidRPr="00720D61">
          <w:rPr>
            <w:rStyle w:val="TextoNormalCaracter"/>
          </w:rPr>
          <w:t>104/1984</w:t>
        </w:r>
      </w:hyperlink>
      <w:r>
        <w:t>, f. 4.</w:t>
      </w:r>
    </w:p>
    <w:p w:rsidR="00720D61" w:rsidRDefault="00720D61" w:rsidP="00720D61">
      <w:pPr>
        <w:pStyle w:val="SangriaFrancesaArticulo"/>
      </w:pPr>
      <w:r w:rsidRPr="00720D61">
        <w:rPr>
          <w:rStyle w:val="TextoNormalNegritaCaracter"/>
        </w:rPr>
        <w:t>Artículo 1251.</w:t>
      </w:r>
      <w:r w:rsidRPr="00720D61">
        <w:rPr>
          <w:rStyle w:val="TextoNormalCaracter"/>
        </w:rPr>
        <w:t>-</w:t>
      </w:r>
      <w:r>
        <w:t xml:space="preserve"> Auto </w:t>
      </w:r>
      <w:hyperlink w:anchor="AUTO_1984_654" w:history="1">
        <w:r w:rsidRPr="00720D61">
          <w:rPr>
            <w:rStyle w:val="TextoNormalCaracter"/>
          </w:rPr>
          <w:t>654/1984</w:t>
        </w:r>
      </w:hyperlink>
      <w:r>
        <w:t>.</w:t>
      </w:r>
    </w:p>
    <w:p w:rsidR="00720D61" w:rsidRDefault="00720D61" w:rsidP="00720D61">
      <w:pPr>
        <w:pStyle w:val="SangriaFrancesaArticulo"/>
      </w:pPr>
      <w:r w:rsidRPr="00720D61">
        <w:rPr>
          <w:rStyle w:val="TextoNormalNegritaCaracter"/>
        </w:rPr>
        <w:t>Artículo 1252.</w:t>
      </w:r>
      <w:r w:rsidRPr="00720D61">
        <w:rPr>
          <w:rStyle w:val="TextoNormalCaracter"/>
        </w:rPr>
        <w:t>-</w:t>
      </w:r>
      <w:r>
        <w:t xml:space="preserve"> Autos </w:t>
      </w:r>
      <w:hyperlink w:anchor="AUTO_1984_654" w:history="1">
        <w:r w:rsidRPr="00720D61">
          <w:rPr>
            <w:rStyle w:val="TextoNormalCaracter"/>
          </w:rPr>
          <w:t>654/1984</w:t>
        </w:r>
      </w:hyperlink>
      <w:r>
        <w:t xml:space="preserve">; </w:t>
      </w:r>
      <w:hyperlink w:anchor="AUTO_1984_787" w:history="1">
        <w:r w:rsidRPr="00720D61">
          <w:rPr>
            <w:rStyle w:val="TextoNormalCaracter"/>
          </w:rPr>
          <w:t>787/1984</w:t>
        </w:r>
      </w:hyperlink>
      <w:r>
        <w:t>.</w:t>
      </w:r>
    </w:p>
    <w:p w:rsidR="00720D61" w:rsidRDefault="00720D61" w:rsidP="00720D61">
      <w:pPr>
        <w:pStyle w:val="SangriaFrancesaArticulo"/>
      </w:pPr>
      <w:r w:rsidRPr="00720D61">
        <w:rPr>
          <w:rStyle w:val="TextoNormalNegritaCaracter"/>
        </w:rPr>
        <w:t>Artículo 1253.</w:t>
      </w:r>
      <w:r w:rsidRPr="00720D61">
        <w:rPr>
          <w:rStyle w:val="TextoNormalCaracter"/>
        </w:rPr>
        <w:t>-</w:t>
      </w:r>
      <w:r>
        <w:t xml:space="preserve"> Auto </w:t>
      </w:r>
      <w:hyperlink w:anchor="AUTO_1984_569" w:history="1">
        <w:r w:rsidRPr="00720D61">
          <w:rPr>
            <w:rStyle w:val="TextoNormalCaracter"/>
          </w:rPr>
          <w:t>569/1984</w:t>
        </w:r>
      </w:hyperlink>
      <w:r>
        <w:t>.</w:t>
      </w:r>
    </w:p>
    <w:p w:rsidR="00720D61" w:rsidRDefault="00720D61" w:rsidP="00720D61">
      <w:pPr>
        <w:pStyle w:val="SangriaFrancesaArticulo"/>
      </w:pPr>
      <w:r w:rsidRPr="00720D61">
        <w:rPr>
          <w:rStyle w:val="TextoNormalNegritaCaracter"/>
        </w:rPr>
        <w:t>Artículo 1320.</w:t>
      </w:r>
      <w:r w:rsidRPr="00720D61">
        <w:rPr>
          <w:rStyle w:val="TextoNormalCaracter"/>
        </w:rPr>
        <w:t>-</w:t>
      </w:r>
      <w:r>
        <w:t xml:space="preserve"> Auto </w:t>
      </w:r>
      <w:hyperlink w:anchor="AUTO_1984_563" w:history="1">
        <w:r w:rsidRPr="00720D61">
          <w:rPr>
            <w:rStyle w:val="TextoNormalCaracter"/>
          </w:rPr>
          <w:t>563/1984</w:t>
        </w:r>
      </w:hyperlink>
      <w:r>
        <w:t>.</w:t>
      </w:r>
    </w:p>
    <w:p w:rsidR="00720D61" w:rsidRDefault="00720D61" w:rsidP="00720D61">
      <w:pPr>
        <w:pStyle w:val="SangriaFrancesaArticulo"/>
      </w:pPr>
      <w:r w:rsidRPr="00720D61">
        <w:rPr>
          <w:rStyle w:val="TextoNormalNegritaCaracter"/>
        </w:rPr>
        <w:t>Artículo 1555.1.</w:t>
      </w:r>
      <w:r w:rsidRPr="00720D61">
        <w:rPr>
          <w:rStyle w:val="TextoNormalCaracter"/>
        </w:rPr>
        <w:t>-</w:t>
      </w:r>
      <w:r>
        <w:t xml:space="preserve"> Auto </w:t>
      </w:r>
      <w:hyperlink w:anchor="AUTO_1984_537" w:history="1">
        <w:r w:rsidRPr="00720D61">
          <w:rPr>
            <w:rStyle w:val="TextoNormalCaracter"/>
          </w:rPr>
          <w:t>537/1984</w:t>
        </w:r>
      </w:hyperlink>
      <w:r>
        <w:t>.</w:t>
      </w:r>
    </w:p>
    <w:p w:rsidR="00720D61" w:rsidRDefault="00720D61" w:rsidP="00720D61">
      <w:pPr>
        <w:pStyle w:val="SangriaFrancesaArticulo"/>
      </w:pPr>
    </w:p>
    <w:p w:rsidR="00720D61" w:rsidRDefault="00720D61" w:rsidP="00720D61">
      <w:pPr>
        <w:pStyle w:val="TextoNormalNegritaCursivandice"/>
      </w:pPr>
      <w:r>
        <w:t>Ley de 27 de diciembre de 1910. Agentes de Cambio y Bolsa y Corredores de Comercio</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Auto </w:t>
      </w:r>
      <w:hyperlink w:anchor="AUTO_1984_759" w:history="1">
        <w:r w:rsidRPr="00720D61">
          <w:rPr>
            <w:rStyle w:val="TextoNormalCaracter"/>
          </w:rPr>
          <w:t>759/1984</w:t>
        </w:r>
      </w:hyperlink>
      <w:r>
        <w:t>.</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Auto </w:t>
      </w:r>
      <w:hyperlink w:anchor="AUTO_1984_759" w:history="1">
        <w:r w:rsidRPr="00720D61">
          <w:rPr>
            <w:rStyle w:val="TextoNormalCaracter"/>
          </w:rPr>
          <w:t>759/1984</w:t>
        </w:r>
      </w:hyperlink>
      <w:r>
        <w:t>.</w:t>
      </w:r>
    </w:p>
    <w:p w:rsidR="00720D61" w:rsidRDefault="00720D61" w:rsidP="00720D61">
      <w:pPr>
        <w:pStyle w:val="SangriaFrancesaArticulo"/>
      </w:pPr>
    </w:p>
    <w:p w:rsidR="00720D61" w:rsidRDefault="00720D61" w:rsidP="00720D61">
      <w:pPr>
        <w:pStyle w:val="TextoNormalNegritaCursivandice"/>
      </w:pPr>
      <w:r>
        <w:t>Ley de 26 de julio de 1922. Suspensión de pagos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37" w:history="1">
        <w:r w:rsidRPr="00720D61">
          <w:rPr>
            <w:rStyle w:val="TextoNormalCaracter"/>
          </w:rPr>
          <w:t>537/1984</w:t>
        </w:r>
      </w:hyperlink>
      <w:r>
        <w:t>.</w:t>
      </w:r>
    </w:p>
    <w:p w:rsidR="00720D61" w:rsidRDefault="00720D61" w:rsidP="00720D61">
      <w:pPr>
        <w:pStyle w:val="SangriaFrancesaArticulo"/>
      </w:pPr>
      <w:r w:rsidRPr="00720D61">
        <w:rPr>
          <w:rStyle w:val="TextoNormalNegritaCaracter"/>
        </w:rPr>
        <w:t>Artículo 9.4.</w:t>
      </w:r>
      <w:r w:rsidRPr="00720D61">
        <w:rPr>
          <w:rStyle w:val="TextoNormalCaracter"/>
        </w:rPr>
        <w:t>-</w:t>
      </w:r>
      <w:r>
        <w:t xml:space="preserve"> Auto </w:t>
      </w:r>
      <w:hyperlink w:anchor="AUTO_1984_537" w:history="1">
        <w:r w:rsidRPr="00720D61">
          <w:rPr>
            <w:rStyle w:val="TextoNormalCaracter"/>
          </w:rPr>
          <w:t>537/1984</w:t>
        </w:r>
      </w:hyperlink>
      <w:r>
        <w:t>.</w:t>
      </w:r>
    </w:p>
    <w:p w:rsidR="00720D61" w:rsidRDefault="00720D61" w:rsidP="00720D61">
      <w:pPr>
        <w:pStyle w:val="SangriaFrancesaArticulo"/>
      </w:pPr>
      <w:r w:rsidRPr="00720D61">
        <w:rPr>
          <w:rStyle w:val="TextoNormalNegritaCaracter"/>
        </w:rPr>
        <w:t>Artículo 13.</w:t>
      </w:r>
      <w:r w:rsidRPr="00720D61">
        <w:rPr>
          <w:rStyle w:val="TextoNormalCaracter"/>
        </w:rPr>
        <w:t>-</w:t>
      </w:r>
      <w:r>
        <w:t xml:space="preserve"> Auto </w:t>
      </w:r>
      <w:hyperlink w:anchor="AUTO_1984_542" w:history="1">
        <w:r w:rsidRPr="00720D61">
          <w:rPr>
            <w:rStyle w:val="TextoNormalCaracter"/>
          </w:rPr>
          <w:t>542/1984</w:t>
        </w:r>
      </w:hyperlink>
      <w:r>
        <w:t>.</w:t>
      </w:r>
    </w:p>
    <w:p w:rsidR="00720D61" w:rsidRDefault="00720D61" w:rsidP="00720D61">
      <w:pPr>
        <w:pStyle w:val="SangriaFrancesaArticulo"/>
      </w:pPr>
      <w:r w:rsidRPr="00720D61">
        <w:rPr>
          <w:rStyle w:val="TextoNormalNegritaCaracter"/>
        </w:rPr>
        <w:t>Artículo 14.</w:t>
      </w:r>
      <w:r w:rsidRPr="00720D61">
        <w:rPr>
          <w:rStyle w:val="TextoNormalCaracter"/>
        </w:rPr>
        <w:t>-</w:t>
      </w:r>
      <w:r>
        <w:t xml:space="preserve"> Auto </w:t>
      </w:r>
      <w:hyperlink w:anchor="AUTO_1984_542" w:history="1">
        <w:r w:rsidRPr="00720D61">
          <w:rPr>
            <w:rStyle w:val="TextoNormalCaracter"/>
          </w:rPr>
          <w:t>542/1984</w:t>
        </w:r>
      </w:hyperlink>
      <w:r>
        <w:t>.</w:t>
      </w:r>
    </w:p>
    <w:p w:rsidR="00720D61" w:rsidRDefault="00720D61" w:rsidP="00720D61">
      <w:pPr>
        <w:pStyle w:val="SangriaFrancesaArticulo"/>
      </w:pPr>
    </w:p>
    <w:p w:rsidR="00720D61" w:rsidRDefault="00720D61" w:rsidP="00720D61">
      <w:pPr>
        <w:pStyle w:val="TextoNormalNegritaCursivandice"/>
      </w:pPr>
      <w:r>
        <w:t>Ley de 15 de marzo de 1935. Arrendamientos Rústicos</w:t>
      </w:r>
    </w:p>
    <w:p w:rsidR="00720D61" w:rsidRDefault="00720D61" w:rsidP="00720D61">
      <w:pPr>
        <w:pStyle w:val="SangriaFrancesaArticulo"/>
      </w:pPr>
      <w:r w:rsidRPr="00720D61">
        <w:rPr>
          <w:rStyle w:val="TextoNormalNegritaCaracter"/>
        </w:rPr>
        <w:t>Artículo 121.3.</w:t>
      </w:r>
      <w:r w:rsidRPr="00720D61">
        <w:rPr>
          <w:rStyle w:val="TextoNormalCaracter"/>
        </w:rPr>
        <w:t>-</w:t>
      </w:r>
      <w:r>
        <w:t xml:space="preserve"> Auto </w:t>
      </w:r>
      <w:hyperlink w:anchor="AUTO_1984_565" w:history="1">
        <w:r w:rsidRPr="00720D61">
          <w:rPr>
            <w:rStyle w:val="TextoNormalCaracter"/>
          </w:rPr>
          <w:t>565/1984</w:t>
        </w:r>
      </w:hyperlink>
      <w:r>
        <w:t>.</w:t>
      </w:r>
    </w:p>
    <w:p w:rsidR="00720D61" w:rsidRDefault="00720D61" w:rsidP="00720D61">
      <w:pPr>
        <w:pStyle w:val="SangriaFrancesaArticulo"/>
      </w:pPr>
    </w:p>
    <w:p w:rsidR="00720D61" w:rsidRDefault="00720D61" w:rsidP="00720D61">
      <w:pPr>
        <w:pStyle w:val="TextoNormalNegritaCursivandice"/>
      </w:pPr>
      <w:r>
        <w:t>Decretos de 26 de enero y 31 de marzo de 1944. Texto refundido de la Ley reguladora de contrato de trabajo</w:t>
      </w:r>
    </w:p>
    <w:p w:rsidR="00720D61" w:rsidRDefault="00720D61" w:rsidP="00720D61">
      <w:pPr>
        <w:pStyle w:val="SangriaFrancesaArticulo"/>
      </w:pPr>
      <w:r w:rsidRPr="00720D61">
        <w:rPr>
          <w:rStyle w:val="TextoNormalNegritaCaracter"/>
        </w:rPr>
        <w:t>Artículo 83.</w:t>
      </w:r>
      <w:r w:rsidRPr="00720D61">
        <w:rPr>
          <w:rStyle w:val="TextoNormalCaracter"/>
        </w:rPr>
        <w:t>-</w:t>
      </w:r>
      <w:r>
        <w:t xml:space="preserve"> Auto </w:t>
      </w:r>
      <w:hyperlink w:anchor="AUTO_1984_550" w:history="1">
        <w:r w:rsidRPr="00720D61">
          <w:rPr>
            <w:rStyle w:val="TextoNormalCaracter"/>
          </w:rPr>
          <w:t>550/1984</w:t>
        </w:r>
      </w:hyperlink>
      <w:r>
        <w:t>.</w:t>
      </w:r>
    </w:p>
    <w:p w:rsidR="00720D61" w:rsidRDefault="00720D61" w:rsidP="00720D61">
      <w:pPr>
        <w:pStyle w:val="SangriaFrancesaArticulo"/>
      </w:pPr>
    </w:p>
    <w:p w:rsidR="00720D61" w:rsidRDefault="00720D61" w:rsidP="00720D61">
      <w:pPr>
        <w:pStyle w:val="TextoNormalNegritaCursivandice"/>
      </w:pPr>
      <w:r>
        <w:t>Ley de 17 de julio de 1945. Código de justicia militar</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1" w:history="1">
        <w:r w:rsidRPr="00720D61">
          <w:rPr>
            <w:rStyle w:val="TextoNormalCaracter"/>
          </w:rPr>
          <w:t>111/1984</w:t>
        </w:r>
      </w:hyperlink>
      <w:r>
        <w:t>, f. 7.</w:t>
      </w:r>
    </w:p>
    <w:p w:rsidR="00720D61" w:rsidRDefault="00720D61" w:rsidP="00720D61">
      <w:pPr>
        <w:pStyle w:val="SangriaIzquierdaArticulo"/>
      </w:pPr>
      <w:r>
        <w:t xml:space="preserve">Auto </w:t>
      </w:r>
      <w:hyperlink w:anchor="AUTO_1984_675" w:history="1">
        <w:r w:rsidRPr="00720D61">
          <w:rPr>
            <w:rStyle w:val="TextoNormalCaracter"/>
          </w:rPr>
          <w:t>675/1984</w:t>
        </w:r>
      </w:hyperlink>
      <w:r>
        <w:t>.</w:t>
      </w:r>
    </w:p>
    <w:p w:rsidR="00720D61" w:rsidRDefault="00720D61" w:rsidP="00720D61">
      <w:pPr>
        <w:pStyle w:val="SangriaFrancesaArticulo"/>
      </w:pPr>
      <w:r w:rsidRPr="00720D61">
        <w:rPr>
          <w:rStyle w:val="TextoNormalNegritaCaracter"/>
        </w:rPr>
        <w:t>Artículo 107.6.</w:t>
      </w:r>
      <w:r w:rsidRPr="00720D61">
        <w:rPr>
          <w:rStyle w:val="TextoNormalCaracter"/>
        </w:rPr>
        <w:t>-</w:t>
      </w:r>
      <w:r>
        <w:t xml:space="preserve"> Sentencia </w:t>
      </w:r>
      <w:hyperlink w:anchor="SENTENCIA_1984_111" w:history="1">
        <w:r w:rsidRPr="00720D61">
          <w:rPr>
            <w:rStyle w:val="TextoNormalCaracter"/>
          </w:rPr>
          <w:t>111/1984</w:t>
        </w:r>
      </w:hyperlink>
      <w:r>
        <w:t>, f. 4.</w:t>
      </w:r>
    </w:p>
    <w:p w:rsidR="00720D61" w:rsidRDefault="00720D61" w:rsidP="00720D61">
      <w:pPr>
        <w:pStyle w:val="SangriaFrancesaArticulo"/>
      </w:pPr>
      <w:r w:rsidRPr="00720D61">
        <w:rPr>
          <w:rStyle w:val="TextoNormalNegritaCaracter"/>
        </w:rPr>
        <w:t>Artículo 311.</w:t>
      </w:r>
      <w:r w:rsidRPr="00720D61">
        <w:rPr>
          <w:rStyle w:val="TextoNormalCaracter"/>
        </w:rPr>
        <w:t>-</w:t>
      </w:r>
      <w:r>
        <w:t xml:space="preserve"> Sentencia </w:t>
      </w:r>
      <w:hyperlink w:anchor="SENTENCIA_1984_111" w:history="1">
        <w:r w:rsidRPr="00720D61">
          <w:rPr>
            <w:rStyle w:val="TextoNormalCaracter"/>
          </w:rPr>
          <w:t>111/1984</w:t>
        </w:r>
      </w:hyperlink>
      <w:r>
        <w:t>, ff. 2, 4.</w:t>
      </w:r>
    </w:p>
    <w:p w:rsidR="00720D61" w:rsidRDefault="00720D61" w:rsidP="00720D61">
      <w:pPr>
        <w:pStyle w:val="SangriaFrancesaArticulo"/>
      </w:pPr>
      <w:r w:rsidRPr="00720D61">
        <w:rPr>
          <w:rStyle w:val="TextoNormalNegritaCaracter"/>
        </w:rPr>
        <w:t>Artículo 389.</w:t>
      </w:r>
      <w:r w:rsidRPr="00720D61">
        <w:rPr>
          <w:rStyle w:val="TextoNormalCaracter"/>
        </w:rPr>
        <w:t>-</w:t>
      </w:r>
      <w:r>
        <w:t xml:space="preserve"> Sentencia </w:t>
      </w:r>
      <w:hyperlink w:anchor="SENTENCIA_1984_97" w:history="1">
        <w:r w:rsidRPr="00720D61">
          <w:rPr>
            <w:rStyle w:val="TextoNormalCaracter"/>
          </w:rPr>
          <w:t>97/1984</w:t>
        </w:r>
      </w:hyperlink>
      <w:r>
        <w:t>, f. 1.</w:t>
      </w:r>
    </w:p>
    <w:p w:rsidR="00720D61" w:rsidRDefault="00720D61" w:rsidP="00720D61">
      <w:pPr>
        <w:pStyle w:val="SangriaFrancesaArticulo"/>
      </w:pPr>
      <w:r w:rsidRPr="00720D61">
        <w:rPr>
          <w:rStyle w:val="TextoNormalNegritaCaracter"/>
        </w:rPr>
        <w:t>Artículo 391.2.</w:t>
      </w:r>
      <w:r w:rsidRPr="00720D61">
        <w:rPr>
          <w:rStyle w:val="TextoNormalCaracter"/>
        </w:rPr>
        <w:t>-</w:t>
      </w:r>
      <w:r>
        <w:t xml:space="preserve"> Sentencia </w:t>
      </w:r>
      <w:hyperlink w:anchor="SENTENCIA_1984_97" w:history="1">
        <w:r w:rsidRPr="00720D61">
          <w:rPr>
            <w:rStyle w:val="TextoNormalCaracter"/>
          </w:rPr>
          <w:t>97/1984</w:t>
        </w:r>
      </w:hyperlink>
      <w:r>
        <w:t>, ff. 1, 2.</w:t>
      </w:r>
    </w:p>
    <w:p w:rsidR="00720D61" w:rsidRDefault="00720D61" w:rsidP="00720D61">
      <w:pPr>
        <w:pStyle w:val="SangriaFrancesaArticulo"/>
      </w:pPr>
      <w:r w:rsidRPr="00720D61">
        <w:rPr>
          <w:rStyle w:val="TextoNormalNegritaCaracter"/>
        </w:rPr>
        <w:t>Artículo 437.2.</w:t>
      </w:r>
      <w:r w:rsidRPr="00720D61">
        <w:rPr>
          <w:rStyle w:val="TextoNormalCaracter"/>
        </w:rPr>
        <w:t>-</w:t>
      </w:r>
      <w:r>
        <w:t xml:space="preserve"> Sentencia </w:t>
      </w:r>
      <w:hyperlink w:anchor="SENTENCIA_1984_97" w:history="1">
        <w:r w:rsidRPr="00720D61">
          <w:rPr>
            <w:rStyle w:val="TextoNormalCaracter"/>
          </w:rPr>
          <w:t>97/1984</w:t>
        </w:r>
      </w:hyperlink>
      <w:r>
        <w:t>, ff. 1, 2.</w:t>
      </w:r>
    </w:p>
    <w:p w:rsidR="00720D61" w:rsidRDefault="00720D61" w:rsidP="00720D61">
      <w:pPr>
        <w:pStyle w:val="SangriaFrancesaArticulo"/>
      </w:pPr>
      <w:r w:rsidRPr="00720D61">
        <w:rPr>
          <w:rStyle w:val="TextoNormalNegritaCaracter"/>
        </w:rPr>
        <w:t>Artículo 738.</w:t>
      </w:r>
      <w:r w:rsidRPr="00720D61">
        <w:rPr>
          <w:rStyle w:val="TextoNormalCaracter"/>
        </w:rPr>
        <w:t>-</w:t>
      </w:r>
      <w:r>
        <w:t xml:space="preserve"> Sentencia </w:t>
      </w:r>
      <w:hyperlink w:anchor="SENTENCIA_1984_111" w:history="1">
        <w:r w:rsidRPr="00720D61">
          <w:rPr>
            <w:rStyle w:val="TextoNormalCaracter"/>
          </w:rPr>
          <w:t>111/1984</w:t>
        </w:r>
      </w:hyperlink>
      <w:r>
        <w:t>, f. 5.</w:t>
      </w:r>
    </w:p>
    <w:p w:rsidR="00720D61" w:rsidRDefault="00720D61" w:rsidP="00720D61">
      <w:pPr>
        <w:pStyle w:val="SangriaFrancesaArticulo"/>
      </w:pPr>
      <w:r w:rsidRPr="00720D61">
        <w:rPr>
          <w:rStyle w:val="TextoNormalNegritaCaracter"/>
        </w:rPr>
        <w:t>Artículo 739.</w:t>
      </w:r>
      <w:r w:rsidRPr="00720D61">
        <w:rPr>
          <w:rStyle w:val="TextoNormalCaracter"/>
        </w:rPr>
        <w:t>-</w:t>
      </w:r>
      <w:r>
        <w:t xml:space="preserve"> Sentencia </w:t>
      </w:r>
      <w:hyperlink w:anchor="SENTENCIA_1984_111" w:history="1">
        <w:r w:rsidRPr="00720D61">
          <w:rPr>
            <w:rStyle w:val="TextoNormalCaracter"/>
          </w:rPr>
          <w:t>111/1984</w:t>
        </w:r>
      </w:hyperlink>
      <w:r>
        <w:t>, ff. 4, 6, 7.</w:t>
      </w:r>
    </w:p>
    <w:p w:rsidR="00720D61" w:rsidRDefault="00720D61" w:rsidP="00720D61">
      <w:pPr>
        <w:pStyle w:val="SangriaFrancesaArticulo"/>
      </w:pPr>
    </w:p>
    <w:p w:rsidR="00720D61" w:rsidRDefault="00720D61" w:rsidP="00720D61">
      <w:pPr>
        <w:pStyle w:val="TextoNormalNegritaCursivandice"/>
      </w:pPr>
      <w:r>
        <w:t>Decreto-ley de 17 de julio de 1947. Regulación parcial de Sociedades Españolas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01" w:history="1">
        <w:r w:rsidRPr="00720D61">
          <w:rPr>
            <w:rStyle w:val="TextoNormalCaracter"/>
          </w:rPr>
          <w:t>101/1984</w:t>
        </w:r>
      </w:hyperlink>
      <w:r>
        <w:t>, ff. 1, 3 a 5.</w:t>
      </w:r>
    </w:p>
    <w:p w:rsidR="00720D61" w:rsidRDefault="00720D61" w:rsidP="00720D61">
      <w:pPr>
        <w:pStyle w:val="SangriaFrancesaArticulo"/>
      </w:pPr>
      <w:r w:rsidRPr="00720D61">
        <w:rPr>
          <w:rStyle w:val="TextoNormalNegritaCaracter"/>
        </w:rPr>
        <w:lastRenderedPageBreak/>
        <w:t>Artículo 1.</w:t>
      </w:r>
      <w:r w:rsidRPr="00720D61">
        <w:rPr>
          <w:rStyle w:val="TextoNormalCaracter"/>
        </w:rPr>
        <w:t>-</w:t>
      </w:r>
      <w:r>
        <w:t xml:space="preserve"> Sentencia </w:t>
      </w:r>
      <w:hyperlink w:anchor="SENTENCIA_1984_101" w:history="1">
        <w:r w:rsidRPr="00720D61">
          <w:rPr>
            <w:rStyle w:val="TextoNormalCaracter"/>
          </w:rPr>
          <w:t>101/1984</w:t>
        </w:r>
      </w:hyperlink>
      <w:r>
        <w:t>, ff. 1, 3, 5.</w:t>
      </w:r>
    </w:p>
    <w:p w:rsidR="00720D61" w:rsidRDefault="00720D61" w:rsidP="00720D61">
      <w:pPr>
        <w:pStyle w:val="SangriaFrancesaArticulo"/>
      </w:pPr>
    </w:p>
    <w:p w:rsidR="00720D61" w:rsidRDefault="00720D61" w:rsidP="00720D61">
      <w:pPr>
        <w:pStyle w:val="TextoNormalNegritaCursivandice"/>
      </w:pPr>
      <w:r>
        <w:t>Orden del Ministerio de Justicia, de 21 de abril de 1950. Interpreta el artículo 1.435 de la Ley de Enjuiciamiento Civil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41" w:history="1">
        <w:r w:rsidRPr="00720D61">
          <w:rPr>
            <w:rStyle w:val="TextoNormalCaracter"/>
          </w:rPr>
          <w:t>541/1984</w:t>
        </w:r>
      </w:hyperlink>
      <w:r>
        <w:t>.</w:t>
      </w:r>
    </w:p>
    <w:p w:rsidR="00720D61" w:rsidRDefault="00720D61" w:rsidP="00720D61">
      <w:pPr>
        <w:pStyle w:val="SangriaFrancesaArticulo"/>
      </w:pPr>
    </w:p>
    <w:p w:rsidR="00720D61" w:rsidRDefault="00720D61" w:rsidP="00720D61">
      <w:pPr>
        <w:pStyle w:val="TextoNormalNegritaCursivandice"/>
      </w:pPr>
      <w:r>
        <w:t>Decreto de 17 de mayo de 1952. Reglamento de organización, funcionamiento y régimen jurídico de las Corporaciones locales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7" w:history="1">
        <w:r w:rsidRPr="00720D61">
          <w:rPr>
            <w:rStyle w:val="TextoNormalCaracter"/>
          </w:rPr>
          <w:t>117/1984</w:t>
        </w:r>
      </w:hyperlink>
      <w:r>
        <w:t>, f. 7.</w:t>
      </w:r>
    </w:p>
    <w:p w:rsidR="00720D61" w:rsidRDefault="00720D61" w:rsidP="00720D61">
      <w:pPr>
        <w:pStyle w:val="SangriaFrancesaArticulo"/>
      </w:pPr>
      <w:r w:rsidRPr="00720D61">
        <w:rPr>
          <w:rStyle w:val="TextoNormalNegritaCaracter"/>
        </w:rPr>
        <w:t>Artículo 193.2.</w:t>
      </w:r>
      <w:r w:rsidRPr="00720D61">
        <w:rPr>
          <w:rStyle w:val="TextoNormalCaracter"/>
        </w:rPr>
        <w:t>-</w:t>
      </w:r>
      <w:r>
        <w:t xml:space="preserve"> Sentencia </w:t>
      </w:r>
      <w:hyperlink w:anchor="SENTENCIA_1984_117" w:history="1">
        <w:r w:rsidRPr="00720D61">
          <w:rPr>
            <w:rStyle w:val="TextoNormalCaracter"/>
          </w:rPr>
          <w:t>117/1984</w:t>
        </w:r>
      </w:hyperlink>
      <w:r>
        <w:t>, ff. 1, 2, 7.</w:t>
      </w:r>
    </w:p>
    <w:p w:rsidR="00720D61" w:rsidRDefault="00720D61" w:rsidP="00720D61">
      <w:pPr>
        <w:pStyle w:val="SangriaFrancesaArticulo"/>
      </w:pPr>
    </w:p>
    <w:p w:rsidR="00720D61" w:rsidRDefault="00720D61" w:rsidP="00720D61">
      <w:pPr>
        <w:pStyle w:val="TextoNormalNegritaCursivandice"/>
      </w:pPr>
      <w:r>
        <w:t>Orden del Ministerio de Trabajo, de 20 de mayo de 1952. Contrato de Trabajo: readmisión de obreros inútiles, más tarde aptos para el trabajo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49" w:history="1">
        <w:r w:rsidRPr="00720D61">
          <w:rPr>
            <w:rStyle w:val="TextoNormalCaracter"/>
          </w:rPr>
          <w:t>649/1984</w:t>
        </w:r>
      </w:hyperlink>
      <w:r>
        <w:t>.</w:t>
      </w:r>
    </w:p>
    <w:p w:rsidR="00720D61" w:rsidRDefault="00720D61" w:rsidP="00720D61">
      <w:pPr>
        <w:pStyle w:val="SangriaFrancesaArticulo"/>
      </w:pPr>
    </w:p>
    <w:p w:rsidR="00720D61" w:rsidRDefault="00720D61" w:rsidP="00720D61">
      <w:pPr>
        <w:pStyle w:val="TextoNormalNegritaCursivandice"/>
      </w:pPr>
      <w:r>
        <w:t>Decreto de 21 de noviembre de 1952. Justicia municipal. Normas procesales</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7.</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9.</w:t>
      </w:r>
      <w:r w:rsidRPr="00720D61">
        <w:rPr>
          <w:rStyle w:val="TextoNormalCaracter"/>
        </w:rPr>
        <w:t>-</w:t>
      </w:r>
      <w:r>
        <w:t xml:space="preserve"> Sentencia </w:t>
      </w:r>
      <w:hyperlink w:anchor="SENTENCIA_1984_118" w:history="1">
        <w:r w:rsidRPr="00720D61">
          <w:rPr>
            <w:rStyle w:val="TextoNormalCaracter"/>
          </w:rPr>
          <w:t>118/1984</w:t>
        </w:r>
      </w:hyperlink>
      <w:r>
        <w:t>, f. 1.</w:t>
      </w:r>
    </w:p>
    <w:p w:rsidR="00720D61" w:rsidRDefault="00720D61" w:rsidP="00720D61">
      <w:pPr>
        <w:pStyle w:val="SangriaFrancesaArticulo"/>
      </w:pPr>
      <w:r w:rsidRPr="00720D61">
        <w:rPr>
          <w:rStyle w:val="TextoNormalNegritaCaracter"/>
        </w:rPr>
        <w:t>Artículo 16.</w:t>
      </w:r>
      <w:r w:rsidRPr="00720D61">
        <w:rPr>
          <w:rStyle w:val="TextoNormalCaracter"/>
        </w:rPr>
        <w:t>-</w:t>
      </w:r>
      <w:r>
        <w:t xml:space="preserve"> Autos </w:t>
      </w:r>
      <w:hyperlink w:anchor="AUTO_1984_725" w:history="1">
        <w:r w:rsidRPr="00720D61">
          <w:rPr>
            <w:rStyle w:val="TextoNormalCaracter"/>
          </w:rPr>
          <w:t>725/1984</w:t>
        </w:r>
      </w:hyperlink>
      <w:r>
        <w:t xml:space="preserve">;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25.</w:t>
      </w:r>
      <w:r w:rsidRPr="00720D61">
        <w:rPr>
          <w:rStyle w:val="TextoNormalCaracter"/>
        </w:rPr>
        <w:t>-</w:t>
      </w:r>
      <w:r>
        <w:t xml:space="preserve"> Auto </w:t>
      </w:r>
      <w:hyperlink w:anchor="AUTO_1984_694" w:history="1">
        <w:r w:rsidRPr="00720D61">
          <w:rPr>
            <w:rStyle w:val="TextoNormalCaracter"/>
          </w:rPr>
          <w:t>694/1984</w:t>
        </w:r>
      </w:hyperlink>
      <w:r>
        <w:t>.</w:t>
      </w:r>
    </w:p>
    <w:p w:rsidR="00720D61" w:rsidRDefault="00720D61" w:rsidP="00720D61">
      <w:pPr>
        <w:pStyle w:val="SangriaFrancesaArticulo"/>
      </w:pPr>
      <w:r w:rsidRPr="00720D61">
        <w:rPr>
          <w:rStyle w:val="TextoNormalNegritaCaracter"/>
        </w:rPr>
        <w:t>Artículo 43.</w:t>
      </w:r>
      <w:r w:rsidRPr="00720D61">
        <w:rPr>
          <w:rStyle w:val="TextoNormalCaracter"/>
        </w:rPr>
        <w:t>-</w:t>
      </w:r>
      <w:r>
        <w:t xml:space="preserve"> Auto </w:t>
      </w:r>
      <w:hyperlink w:anchor="AUTO_1984_586" w:history="1">
        <w:r w:rsidRPr="00720D61">
          <w:rPr>
            <w:rStyle w:val="TextoNormalCaracter"/>
          </w:rPr>
          <w:t>586/1984</w:t>
        </w:r>
      </w:hyperlink>
      <w:r>
        <w:t>.</w:t>
      </w:r>
    </w:p>
    <w:p w:rsidR="00720D61" w:rsidRDefault="00720D61" w:rsidP="00720D61">
      <w:pPr>
        <w:pStyle w:val="SangriaFrancesaArticulo"/>
      </w:pPr>
      <w:r w:rsidRPr="00720D61">
        <w:rPr>
          <w:rStyle w:val="TextoNormalNegritaCaracter"/>
        </w:rPr>
        <w:t>Artículo 44.</w:t>
      </w:r>
      <w:r w:rsidRPr="00720D61">
        <w:rPr>
          <w:rStyle w:val="TextoNormalCaracter"/>
        </w:rPr>
        <w:t>-</w:t>
      </w:r>
      <w:r>
        <w:t xml:space="preserve"> Auto </w:t>
      </w:r>
      <w:hyperlink w:anchor="AUTO_1984_586" w:history="1">
        <w:r w:rsidRPr="00720D61">
          <w:rPr>
            <w:rStyle w:val="TextoNormalCaracter"/>
          </w:rPr>
          <w:t>586/1984</w:t>
        </w:r>
      </w:hyperlink>
      <w:r>
        <w:t>.</w:t>
      </w:r>
    </w:p>
    <w:p w:rsidR="00720D61" w:rsidRDefault="00720D61" w:rsidP="00720D61">
      <w:pPr>
        <w:pStyle w:val="SangriaFrancesaArticulo"/>
      </w:pPr>
      <w:r w:rsidRPr="00720D61">
        <w:rPr>
          <w:rStyle w:val="TextoNormalNegritaCaracter"/>
        </w:rPr>
        <w:t>Artículo 52.</w:t>
      </w:r>
      <w:r w:rsidRPr="00720D61">
        <w:rPr>
          <w:rStyle w:val="TextoNormalCaracter"/>
        </w:rPr>
        <w:t>-</w:t>
      </w:r>
      <w:r>
        <w:t xml:space="preserve"> Auto </w:t>
      </w:r>
      <w:hyperlink w:anchor="AUTO_1984_586" w:history="1">
        <w:r w:rsidRPr="00720D61">
          <w:rPr>
            <w:rStyle w:val="TextoNormalCaracter"/>
          </w:rPr>
          <w:t>586/1984</w:t>
        </w:r>
      </w:hyperlink>
      <w:r>
        <w:t>.</w:t>
      </w:r>
    </w:p>
    <w:p w:rsidR="00720D61" w:rsidRDefault="00720D61" w:rsidP="00720D61">
      <w:pPr>
        <w:pStyle w:val="SangriaFrancesaArticulo"/>
      </w:pPr>
      <w:r w:rsidRPr="00720D61">
        <w:rPr>
          <w:rStyle w:val="TextoNormalNegritaCaracter"/>
        </w:rPr>
        <w:t>Artículo 62.</w:t>
      </w:r>
      <w:r w:rsidRPr="00720D61">
        <w:rPr>
          <w:rStyle w:val="TextoNormalCaracter"/>
        </w:rPr>
        <w:t>-</w:t>
      </w:r>
      <w:r>
        <w:t xml:space="preserve"> Sentencia </w:t>
      </w:r>
      <w:hyperlink w:anchor="SENTENCIA_1984_102" w:history="1">
        <w:r w:rsidRPr="00720D61">
          <w:rPr>
            <w:rStyle w:val="TextoNormalCaracter"/>
          </w:rPr>
          <w:t>102/1984</w:t>
        </w:r>
      </w:hyperlink>
      <w:r>
        <w:t>, f. 3.</w:t>
      </w:r>
    </w:p>
    <w:p w:rsidR="00720D61" w:rsidRDefault="00720D61" w:rsidP="00720D61">
      <w:pPr>
        <w:pStyle w:val="SangriaFrancesaArticulo"/>
      </w:pPr>
    </w:p>
    <w:p w:rsidR="00720D61" w:rsidRDefault="00720D61" w:rsidP="00720D61">
      <w:pPr>
        <w:pStyle w:val="TextoNormalNegritaCursivandice"/>
      </w:pPr>
      <w:r>
        <w:t>Ley de 16 de diciembre de 1954. Expropiación forzosa</w:t>
      </w:r>
    </w:p>
    <w:p w:rsidR="00720D61" w:rsidRDefault="00720D61" w:rsidP="00720D61">
      <w:pPr>
        <w:pStyle w:val="SangriaFrancesaArticulo"/>
      </w:pPr>
      <w:r w:rsidRPr="00720D61">
        <w:rPr>
          <w:rStyle w:val="TextoNormalNegritaCaracter"/>
        </w:rPr>
        <w:t>Artículo 56.</w:t>
      </w:r>
      <w:r w:rsidRPr="00720D61">
        <w:rPr>
          <w:rStyle w:val="TextoNormalCaracter"/>
        </w:rPr>
        <w:t>-</w:t>
      </w:r>
      <w:r>
        <w:t xml:space="preserve"> Sentencia </w:t>
      </w:r>
      <w:hyperlink w:anchor="SENTENCIA_1984_119" w:history="1">
        <w:r w:rsidRPr="00720D61">
          <w:rPr>
            <w:rStyle w:val="TextoNormalCaracter"/>
          </w:rPr>
          <w:t>119/1984</w:t>
        </w:r>
      </w:hyperlink>
      <w:r>
        <w:t>, f. 2.</w:t>
      </w:r>
    </w:p>
    <w:p w:rsidR="00720D61" w:rsidRDefault="00720D61" w:rsidP="00720D61">
      <w:pPr>
        <w:pStyle w:val="SangriaFrancesaArticulo"/>
      </w:pPr>
    </w:p>
    <w:p w:rsidR="00720D61" w:rsidRDefault="00720D61" w:rsidP="00720D61">
      <w:pPr>
        <w:pStyle w:val="TextoNormalNegritaCursivandice"/>
      </w:pPr>
      <w:r>
        <w:t>Decreto de 24 de junio de 1955. Texto refundido de la Ley de régimen local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7" w:history="1">
        <w:r w:rsidRPr="00720D61">
          <w:rPr>
            <w:rStyle w:val="TextoNormalCaracter"/>
          </w:rPr>
          <w:t>117/1984</w:t>
        </w:r>
      </w:hyperlink>
      <w:r>
        <w:t>, f. 4.</w:t>
      </w:r>
    </w:p>
    <w:p w:rsidR="00720D61" w:rsidRDefault="00720D61" w:rsidP="00720D61">
      <w:pPr>
        <w:pStyle w:val="SangriaFrancesaArticulo"/>
      </w:pPr>
      <w:r w:rsidRPr="00720D61">
        <w:rPr>
          <w:rStyle w:val="TextoNormalNegritaCaracter"/>
        </w:rPr>
        <w:t>Artículo 228.</w:t>
      </w:r>
      <w:r w:rsidRPr="00720D61">
        <w:rPr>
          <w:rStyle w:val="TextoNormalCaracter"/>
        </w:rPr>
        <w:t>-</w:t>
      </w:r>
      <w:r>
        <w:t xml:space="preserve"> Sentencia </w:t>
      </w:r>
      <w:hyperlink w:anchor="SENTENCIA_1984_109" w:history="1">
        <w:r w:rsidRPr="00720D61">
          <w:rPr>
            <w:rStyle w:val="TextoNormalCaracter"/>
          </w:rPr>
          <w:t>109/1984</w:t>
        </w:r>
      </w:hyperlink>
      <w:r>
        <w:t>, ff. 2 a 5.</w:t>
      </w:r>
    </w:p>
    <w:p w:rsidR="00720D61" w:rsidRDefault="00720D61" w:rsidP="00720D61">
      <w:pPr>
        <w:pStyle w:val="SangriaFrancesaArticulo"/>
      </w:pPr>
      <w:r w:rsidRPr="00720D61">
        <w:rPr>
          <w:rStyle w:val="TextoNormalNegritaCaracter"/>
        </w:rPr>
        <w:t>Artículo 421.</w:t>
      </w:r>
      <w:r w:rsidRPr="00720D61">
        <w:rPr>
          <w:rStyle w:val="TextoNormalCaracter"/>
        </w:rPr>
        <w:t>-</w:t>
      </w:r>
      <w:r>
        <w:t xml:space="preserve"> Sentencia </w:t>
      </w:r>
      <w:hyperlink w:anchor="SENTENCIA_1984_117" w:history="1">
        <w:r w:rsidRPr="00720D61">
          <w:rPr>
            <w:rStyle w:val="TextoNormalCaracter"/>
          </w:rPr>
          <w:t>117/1984</w:t>
        </w:r>
      </w:hyperlink>
      <w:r>
        <w:t>, ff. 1 a 5.</w:t>
      </w:r>
    </w:p>
    <w:p w:rsidR="00720D61" w:rsidRDefault="00720D61" w:rsidP="00720D61">
      <w:pPr>
        <w:pStyle w:val="SangriaFrancesaArticulo"/>
      </w:pPr>
      <w:r w:rsidRPr="00720D61">
        <w:rPr>
          <w:rStyle w:val="TextoNormalNegritaCaracter"/>
        </w:rPr>
        <w:t>Artículo 422.</w:t>
      </w:r>
      <w:r w:rsidRPr="00720D61">
        <w:rPr>
          <w:rStyle w:val="TextoNormalCaracter"/>
        </w:rPr>
        <w:t>-</w:t>
      </w:r>
      <w:r>
        <w:t xml:space="preserve"> Sentencia </w:t>
      </w:r>
      <w:hyperlink w:anchor="SENTENCIA_1984_117" w:history="1">
        <w:r w:rsidRPr="00720D61">
          <w:rPr>
            <w:rStyle w:val="TextoNormalCaracter"/>
          </w:rPr>
          <w:t>117/1984</w:t>
        </w:r>
      </w:hyperlink>
      <w:r>
        <w:t>, f. 3.</w:t>
      </w:r>
    </w:p>
    <w:p w:rsidR="00720D61" w:rsidRDefault="00720D61" w:rsidP="00720D61">
      <w:pPr>
        <w:pStyle w:val="SangriaFrancesaArticulo"/>
      </w:pPr>
      <w:r w:rsidRPr="00720D61">
        <w:rPr>
          <w:rStyle w:val="TextoNormalNegritaCaracter"/>
        </w:rPr>
        <w:t>Artículo 425.</w:t>
      </w:r>
      <w:r w:rsidRPr="00720D61">
        <w:rPr>
          <w:rStyle w:val="TextoNormalCaracter"/>
        </w:rPr>
        <w:t>-</w:t>
      </w:r>
      <w:r>
        <w:t xml:space="preserve"> Sentencia </w:t>
      </w:r>
      <w:hyperlink w:anchor="SENTENCIA_1984_117" w:history="1">
        <w:r w:rsidRPr="00720D61">
          <w:rPr>
            <w:rStyle w:val="TextoNormalCaracter"/>
          </w:rPr>
          <w:t>117/1984</w:t>
        </w:r>
      </w:hyperlink>
      <w:r>
        <w:t>, f. 3.</w:t>
      </w:r>
    </w:p>
    <w:p w:rsidR="00720D61" w:rsidRDefault="00720D61" w:rsidP="00720D61">
      <w:pPr>
        <w:pStyle w:val="SangriaFrancesaArticulo"/>
      </w:pPr>
    </w:p>
    <w:p w:rsidR="00720D61" w:rsidRDefault="00720D61" w:rsidP="00720D61">
      <w:pPr>
        <w:pStyle w:val="TextoNormalNegritaCursivandice"/>
      </w:pPr>
      <w:r>
        <w:t>Orden del Ministerio del Ejército, de 30 de enero de 1956. Reglamento provisional para el reclutamiento de voluntarios</w:t>
      </w:r>
    </w:p>
    <w:p w:rsidR="00720D61" w:rsidRDefault="00720D61" w:rsidP="00720D61">
      <w:pPr>
        <w:pStyle w:val="SangriaFrancesaArticulo"/>
      </w:pPr>
      <w:r w:rsidRPr="00720D61">
        <w:rPr>
          <w:rStyle w:val="TextoNormalNegritaCaracter"/>
        </w:rPr>
        <w:t>Artículo 82.</w:t>
      </w:r>
      <w:r w:rsidRPr="00720D61">
        <w:rPr>
          <w:rStyle w:val="TextoNormalCaracter"/>
        </w:rPr>
        <w:t>-</w:t>
      </w:r>
      <w:r>
        <w:t xml:space="preserve"> Auto </w:t>
      </w:r>
      <w:hyperlink w:anchor="AUTO_1984_538" w:history="1">
        <w:r w:rsidRPr="00720D61">
          <w:rPr>
            <w:rStyle w:val="TextoNormalCaracter"/>
          </w:rPr>
          <w:t>538/1984</w:t>
        </w:r>
      </w:hyperlink>
      <w:r>
        <w:t>.</w:t>
      </w:r>
    </w:p>
    <w:p w:rsidR="00720D61" w:rsidRDefault="00720D61" w:rsidP="00720D61">
      <w:pPr>
        <w:pStyle w:val="SangriaFrancesaArticulo"/>
      </w:pPr>
    </w:p>
    <w:p w:rsidR="00720D61" w:rsidRDefault="00720D61" w:rsidP="00720D61">
      <w:pPr>
        <w:pStyle w:val="TextoNormalNegritaCursivandice"/>
      </w:pPr>
      <w:r>
        <w:t>Ley de 12 de mayo de 1956. Régimen del suelo y ordenación urbana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09" w:history="1">
        <w:r w:rsidRPr="00720D61">
          <w:rPr>
            <w:rStyle w:val="TextoNormalCaracter"/>
          </w:rPr>
          <w:t>109/1984</w:t>
        </w:r>
      </w:hyperlink>
      <w:r>
        <w:t>, f. 3.</w:t>
      </w:r>
    </w:p>
    <w:p w:rsidR="00720D61" w:rsidRDefault="00720D61" w:rsidP="00720D61">
      <w:pPr>
        <w:pStyle w:val="SangriaFrancesaArticulo"/>
      </w:pPr>
      <w:r w:rsidRPr="00720D61">
        <w:rPr>
          <w:rStyle w:val="TextoNormalNegritaCaracter"/>
        </w:rPr>
        <w:t>Artículo 184.</w:t>
      </w:r>
      <w:r w:rsidRPr="00720D61">
        <w:rPr>
          <w:rStyle w:val="TextoNormalCaracter"/>
        </w:rPr>
        <w:t>-</w:t>
      </w:r>
      <w:r>
        <w:t xml:space="preserve"> Auto </w:t>
      </w:r>
      <w:hyperlink w:anchor="AUTO_1984_667" w:history="1">
        <w:r w:rsidRPr="00720D61">
          <w:rPr>
            <w:rStyle w:val="TextoNormalCaracter"/>
          </w:rPr>
          <w:t>667/1984</w:t>
        </w:r>
      </w:hyperlink>
      <w:r>
        <w:t>.</w:t>
      </w:r>
    </w:p>
    <w:p w:rsidR="00720D61" w:rsidRDefault="00720D61" w:rsidP="00720D61">
      <w:pPr>
        <w:pStyle w:val="SangriaFrancesaArticulo"/>
      </w:pPr>
      <w:r w:rsidRPr="00720D61">
        <w:rPr>
          <w:rStyle w:val="TextoNormalNegritaCaracter"/>
        </w:rPr>
        <w:t>Artículo 185.</w:t>
      </w:r>
      <w:r w:rsidRPr="00720D61">
        <w:rPr>
          <w:rStyle w:val="TextoNormalCaracter"/>
        </w:rPr>
        <w:t>-</w:t>
      </w:r>
      <w:r>
        <w:t xml:space="preserve"> Auto </w:t>
      </w:r>
      <w:hyperlink w:anchor="AUTO_1984_667" w:history="1">
        <w:r w:rsidRPr="00720D61">
          <w:rPr>
            <w:rStyle w:val="TextoNormalCaracter"/>
          </w:rPr>
          <w:t>667/1984</w:t>
        </w:r>
      </w:hyperlink>
      <w:r>
        <w:t>.</w:t>
      </w:r>
    </w:p>
    <w:p w:rsidR="00720D61" w:rsidRDefault="00720D61" w:rsidP="00720D61">
      <w:pPr>
        <w:pStyle w:val="SangriaFrancesaArticulo"/>
      </w:pPr>
    </w:p>
    <w:p w:rsidR="00720D61" w:rsidRDefault="00720D61" w:rsidP="00720D61">
      <w:pPr>
        <w:pStyle w:val="TextoNormalNegritaCursivandice"/>
      </w:pPr>
      <w:r>
        <w:t>Ley de 27 de diciembre de 1956. Jurisdicción contencioso-administrativa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Sentencias </w:t>
      </w:r>
      <w:hyperlink w:anchor="SENTENCIA_1984_93" w:history="1">
        <w:r w:rsidRPr="00720D61">
          <w:rPr>
            <w:rStyle w:val="TextoNormalCaracter"/>
          </w:rPr>
          <w:t>93/1984</w:t>
        </w:r>
      </w:hyperlink>
      <w:r>
        <w:t xml:space="preserve">, f. 2; </w:t>
      </w:r>
      <w:hyperlink w:anchor="SENTENCIA_1984_109" w:history="1">
        <w:r w:rsidRPr="00720D61">
          <w:rPr>
            <w:rStyle w:val="TextoNormalCaracter"/>
          </w:rPr>
          <w:t>109/1984</w:t>
        </w:r>
      </w:hyperlink>
      <w:r>
        <w:t xml:space="preserve">, ff. 3, 4; </w:t>
      </w:r>
      <w:hyperlink w:anchor="SENTENCIA_1984_112" w:history="1">
        <w:r w:rsidRPr="00720D61">
          <w:rPr>
            <w:rStyle w:val="TextoNormalCaracter"/>
          </w:rPr>
          <w:t>112/1984</w:t>
        </w:r>
      </w:hyperlink>
      <w:r>
        <w:t xml:space="preserve">, f. 1; </w:t>
      </w:r>
      <w:hyperlink w:anchor="SENTENCIA_1984_126" w:history="1">
        <w:r w:rsidRPr="00720D61">
          <w:rPr>
            <w:rStyle w:val="TextoNormalCaracter"/>
          </w:rPr>
          <w:t>126/1984</w:t>
        </w:r>
      </w:hyperlink>
      <w:r>
        <w:t>, f. 3.</w:t>
      </w:r>
    </w:p>
    <w:p w:rsidR="00720D61" w:rsidRDefault="00720D61" w:rsidP="00720D61">
      <w:pPr>
        <w:pStyle w:val="SangriaIzquierdaArticulo"/>
      </w:pPr>
      <w:r>
        <w:lastRenderedPageBreak/>
        <w:t xml:space="preserve">Autos </w:t>
      </w:r>
      <w:hyperlink w:anchor="AUTO_1984_655" w:history="1">
        <w:r w:rsidRPr="00720D61">
          <w:rPr>
            <w:rStyle w:val="TextoNormalCaracter"/>
          </w:rPr>
          <w:t>655/1984</w:t>
        </w:r>
      </w:hyperlink>
      <w:r>
        <w:t xml:space="preserve">; </w:t>
      </w:r>
      <w:hyperlink w:anchor="AUTO_1984_664" w:history="1">
        <w:r w:rsidRPr="00720D61">
          <w:rPr>
            <w:rStyle w:val="TextoNormalCaracter"/>
          </w:rPr>
          <w:t>664/1984</w:t>
        </w:r>
      </w:hyperlink>
      <w:r>
        <w:t>.</w:t>
      </w:r>
    </w:p>
    <w:p w:rsidR="00720D61" w:rsidRDefault="00720D61" w:rsidP="00720D61">
      <w:pPr>
        <w:pStyle w:val="SangriaFrancesaArticulo"/>
      </w:pPr>
      <w:r w:rsidRPr="00720D61">
        <w:rPr>
          <w:rStyle w:val="TextoNormalNegritaCaracter"/>
        </w:rPr>
        <w:t>Artículo 28.1 b).</w:t>
      </w:r>
      <w:r w:rsidRPr="00720D61">
        <w:rPr>
          <w:rStyle w:val="TextoNormalCaracter"/>
        </w:rPr>
        <w:t>-</w:t>
      </w:r>
      <w:r>
        <w:t xml:space="preserve"> Sentencia </w:t>
      </w:r>
      <w:hyperlink w:anchor="SENTENCIA_1984_93" w:history="1">
        <w:r w:rsidRPr="00720D61">
          <w:rPr>
            <w:rStyle w:val="TextoNormalCaracter"/>
          </w:rPr>
          <w:t>93/1984</w:t>
        </w:r>
      </w:hyperlink>
      <w:r>
        <w:t>, f. 5.</w:t>
      </w:r>
    </w:p>
    <w:p w:rsidR="00720D61" w:rsidRDefault="00720D61" w:rsidP="00720D61">
      <w:pPr>
        <w:pStyle w:val="SangriaFrancesaArticulo"/>
      </w:pPr>
      <w:r w:rsidRPr="00720D61">
        <w:rPr>
          <w:rStyle w:val="TextoNormalNegritaCaracter"/>
        </w:rPr>
        <w:t>Artículo 29.</w:t>
      </w:r>
      <w:r w:rsidRPr="00720D61">
        <w:rPr>
          <w:rStyle w:val="TextoNormalCaracter"/>
        </w:rPr>
        <w:t>-</w:t>
      </w:r>
      <w:r>
        <w:t xml:space="preserve"> Auto </w:t>
      </w:r>
      <w:hyperlink w:anchor="AUTO_1984_525" w:history="1">
        <w:r w:rsidRPr="00720D61">
          <w:rPr>
            <w:rStyle w:val="TextoNormalCaracter"/>
          </w:rPr>
          <w:t>525/1984</w:t>
        </w:r>
      </w:hyperlink>
      <w:r>
        <w:t>.</w:t>
      </w:r>
    </w:p>
    <w:p w:rsidR="00720D61" w:rsidRDefault="00720D61" w:rsidP="00720D61">
      <w:pPr>
        <w:pStyle w:val="SangriaFrancesaArticulo"/>
      </w:pPr>
      <w:r w:rsidRPr="00720D61">
        <w:rPr>
          <w:rStyle w:val="TextoNormalNegritaCaracter"/>
        </w:rPr>
        <w:t>Artículo 29.1 b).</w:t>
      </w:r>
      <w:r w:rsidRPr="00720D61">
        <w:rPr>
          <w:rStyle w:val="TextoNormalCaracter"/>
        </w:rPr>
        <w:t>-</w:t>
      </w:r>
      <w:r>
        <w:t xml:space="preserve"> Sentencia </w:t>
      </w:r>
      <w:hyperlink w:anchor="SENTENCIA_1984_105" w:history="1">
        <w:r w:rsidRPr="00720D61">
          <w:rPr>
            <w:rStyle w:val="TextoNormalCaracter"/>
          </w:rPr>
          <w:t>105/1984</w:t>
        </w:r>
      </w:hyperlink>
      <w:r>
        <w:t>, f. 1.</w:t>
      </w:r>
    </w:p>
    <w:p w:rsidR="00720D61" w:rsidRDefault="00720D61" w:rsidP="00720D61">
      <w:pPr>
        <w:pStyle w:val="SangriaIzquierdaArticulo"/>
      </w:pPr>
      <w:r>
        <w:t xml:space="preserve">Auto </w:t>
      </w:r>
      <w:hyperlink w:anchor="AUTO_1984_525" w:history="1">
        <w:r w:rsidRPr="00720D61">
          <w:rPr>
            <w:rStyle w:val="TextoNormalCaracter"/>
          </w:rPr>
          <w:t>525/1984</w:t>
        </w:r>
      </w:hyperlink>
      <w:r>
        <w:t>.</w:t>
      </w:r>
    </w:p>
    <w:p w:rsidR="00720D61" w:rsidRDefault="00720D61" w:rsidP="00720D61">
      <w:pPr>
        <w:pStyle w:val="SangriaFrancesaArticulo"/>
      </w:pPr>
      <w:r w:rsidRPr="00720D61">
        <w:rPr>
          <w:rStyle w:val="TextoNormalNegritaCaracter"/>
        </w:rPr>
        <w:t>Artículo 35.1.</w:t>
      </w:r>
      <w:r w:rsidRPr="00720D61">
        <w:rPr>
          <w:rStyle w:val="TextoNormalCaracter"/>
        </w:rPr>
        <w:t>-</w:t>
      </w:r>
      <w:r>
        <w:t xml:space="preserve"> Auto </w:t>
      </w:r>
      <w:hyperlink w:anchor="AUTO_1984_525" w:history="1">
        <w:r w:rsidRPr="00720D61">
          <w:rPr>
            <w:rStyle w:val="TextoNormalCaracter"/>
          </w:rPr>
          <w:t>525/1984</w:t>
        </w:r>
      </w:hyperlink>
      <w:r>
        <w:t>.</w:t>
      </w:r>
    </w:p>
    <w:p w:rsidR="00720D61" w:rsidRDefault="00720D61" w:rsidP="00720D61">
      <w:pPr>
        <w:pStyle w:val="SangriaFrancesaArticulo"/>
      </w:pPr>
      <w:r w:rsidRPr="00720D61">
        <w:rPr>
          <w:rStyle w:val="TextoNormalNegritaCaracter"/>
        </w:rPr>
        <w:t>Artículo 37.</w:t>
      </w:r>
      <w:r w:rsidRPr="00720D61">
        <w:rPr>
          <w:rStyle w:val="TextoNormalCaracter"/>
        </w:rPr>
        <w:t>-</w:t>
      </w:r>
      <w:r>
        <w:t xml:space="preserve"> Sentencia </w:t>
      </w:r>
      <w:hyperlink w:anchor="SENTENCIA_1984_126" w:history="1">
        <w:r w:rsidRPr="00720D61">
          <w:rPr>
            <w:rStyle w:val="TextoNormalCaracter"/>
          </w:rPr>
          <w:t>126/1984</w:t>
        </w:r>
      </w:hyperlink>
      <w:r>
        <w:t>, f. 4.</w:t>
      </w:r>
    </w:p>
    <w:p w:rsidR="00720D61" w:rsidRDefault="00720D61" w:rsidP="00720D61">
      <w:pPr>
        <w:pStyle w:val="SangriaFrancesaArticulo"/>
      </w:pPr>
      <w:r w:rsidRPr="00720D61">
        <w:rPr>
          <w:rStyle w:val="TextoNormalNegritaCaracter"/>
        </w:rPr>
        <w:t>Artículo 38.</w:t>
      </w:r>
      <w:r w:rsidRPr="00720D61">
        <w:rPr>
          <w:rStyle w:val="TextoNormalCaracter"/>
        </w:rPr>
        <w:t>-</w:t>
      </w:r>
      <w:r>
        <w:t xml:space="preserve"> Sentencia </w:t>
      </w:r>
      <w:hyperlink w:anchor="SENTENCIA_1984_126" w:history="1">
        <w:r w:rsidRPr="00720D61">
          <w:rPr>
            <w:rStyle w:val="TextoNormalCaracter"/>
          </w:rPr>
          <w:t>126/1984</w:t>
        </w:r>
      </w:hyperlink>
      <w:r>
        <w:t>, f. 4.</w:t>
      </w:r>
    </w:p>
    <w:p w:rsidR="00720D61" w:rsidRDefault="00720D61" w:rsidP="00720D61">
      <w:pPr>
        <w:pStyle w:val="SangriaFrancesaArticulo"/>
      </w:pPr>
      <w:r w:rsidRPr="00720D61">
        <w:rPr>
          <w:rStyle w:val="TextoNormalNegritaCaracter"/>
        </w:rPr>
        <w:t>Artículo 39.2.</w:t>
      </w:r>
      <w:r w:rsidRPr="00720D61">
        <w:rPr>
          <w:rStyle w:val="TextoNormalCaracter"/>
        </w:rPr>
        <w:t>-</w:t>
      </w:r>
      <w:r>
        <w:t xml:space="preserve"> Sentencias </w:t>
      </w:r>
      <w:hyperlink w:anchor="SENTENCIA_1984_93" w:history="1">
        <w:r w:rsidRPr="00720D61">
          <w:rPr>
            <w:rStyle w:val="TextoNormalCaracter"/>
          </w:rPr>
          <w:t>93/1984</w:t>
        </w:r>
      </w:hyperlink>
      <w:r>
        <w:t xml:space="preserve">, f. 5; </w:t>
      </w:r>
      <w:hyperlink w:anchor="SENTENCIA_1984_126" w:history="1">
        <w:r w:rsidRPr="00720D61">
          <w:rPr>
            <w:rStyle w:val="TextoNormalCaracter"/>
          </w:rPr>
          <w:t>126/1984</w:t>
        </w:r>
      </w:hyperlink>
      <w:r>
        <w:t>, f. 3.</w:t>
      </w:r>
    </w:p>
    <w:p w:rsidR="00720D61" w:rsidRDefault="00720D61" w:rsidP="00720D61">
      <w:pPr>
        <w:pStyle w:val="SangriaFrancesaArticulo"/>
      </w:pPr>
      <w:r w:rsidRPr="00720D61">
        <w:rPr>
          <w:rStyle w:val="TextoNormalNegritaCaracter"/>
        </w:rPr>
        <w:t>Artículo 39.4.</w:t>
      </w:r>
      <w:r w:rsidRPr="00720D61">
        <w:rPr>
          <w:rStyle w:val="TextoNormalCaracter"/>
        </w:rPr>
        <w:t>-</w:t>
      </w:r>
      <w:r>
        <w:t xml:space="preserve"> Sentencias </w:t>
      </w:r>
      <w:hyperlink w:anchor="SENTENCIA_1984_93" w:history="1">
        <w:r w:rsidRPr="00720D61">
          <w:rPr>
            <w:rStyle w:val="TextoNormalCaracter"/>
          </w:rPr>
          <w:t>93/1984</w:t>
        </w:r>
      </w:hyperlink>
      <w:r>
        <w:t xml:space="preserve">, f. 5; </w:t>
      </w:r>
      <w:hyperlink w:anchor="SENTENCIA_1984_126" w:history="1">
        <w:r w:rsidRPr="00720D61">
          <w:rPr>
            <w:rStyle w:val="TextoNormalCaracter"/>
          </w:rPr>
          <w:t>126/1984</w:t>
        </w:r>
      </w:hyperlink>
      <w:r>
        <w:t>, f. 3.</w:t>
      </w:r>
    </w:p>
    <w:p w:rsidR="00720D61" w:rsidRDefault="00720D61" w:rsidP="00720D61">
      <w:pPr>
        <w:pStyle w:val="SangriaFrancesaArticulo"/>
      </w:pPr>
      <w:r w:rsidRPr="00720D61">
        <w:rPr>
          <w:rStyle w:val="TextoNormalNegritaCaracter"/>
        </w:rPr>
        <w:t>Artículo 40 a).</w:t>
      </w:r>
      <w:r w:rsidRPr="00720D61">
        <w:rPr>
          <w:rStyle w:val="TextoNormalCaracter"/>
        </w:rPr>
        <w:t>-</w:t>
      </w:r>
      <w:r>
        <w:t xml:space="preserve"> Sentencia </w:t>
      </w:r>
      <w:hyperlink w:anchor="SENTENCIA_1984_126" w:history="1">
        <w:r w:rsidRPr="00720D61">
          <w:rPr>
            <w:rStyle w:val="TextoNormalCaracter"/>
          </w:rPr>
          <w:t>126/1984</w:t>
        </w:r>
      </w:hyperlink>
      <w:r>
        <w:t>, ff. 3, 6.</w:t>
      </w:r>
    </w:p>
    <w:p w:rsidR="00720D61" w:rsidRDefault="00720D61" w:rsidP="00720D61">
      <w:pPr>
        <w:pStyle w:val="SangriaFrancesaArticulo"/>
      </w:pPr>
      <w:r w:rsidRPr="00720D61">
        <w:rPr>
          <w:rStyle w:val="TextoNormalNegritaCaracter"/>
        </w:rPr>
        <w:t>Artículo 43.</w:t>
      </w:r>
      <w:r w:rsidRPr="00720D61">
        <w:rPr>
          <w:rStyle w:val="TextoNormalCaracter"/>
        </w:rPr>
        <w:t>-</w:t>
      </w:r>
      <w:r>
        <w:t xml:space="preserve"> Sentencia </w:t>
      </w:r>
      <w:hyperlink w:anchor="SENTENCIA_1984_93" w:history="1">
        <w:r w:rsidRPr="00720D61">
          <w:rPr>
            <w:rStyle w:val="TextoNormalCaracter"/>
          </w:rPr>
          <w:t>93/1984</w:t>
        </w:r>
      </w:hyperlink>
      <w:r>
        <w:t>, f. 6.</w:t>
      </w:r>
    </w:p>
    <w:p w:rsidR="00720D61" w:rsidRDefault="00720D61" w:rsidP="00720D61">
      <w:pPr>
        <w:pStyle w:val="SangriaFrancesaArticulo"/>
      </w:pPr>
      <w:r w:rsidRPr="00720D61">
        <w:rPr>
          <w:rStyle w:val="TextoNormalNegritaCaracter"/>
        </w:rPr>
        <w:t>Artículo 60.</w:t>
      </w:r>
      <w:r w:rsidRPr="00720D61">
        <w:rPr>
          <w:rStyle w:val="TextoNormalCaracter"/>
        </w:rPr>
        <w:t>-</w:t>
      </w:r>
      <w:r>
        <w:t xml:space="preserve"> Sentencia </w:t>
      </w:r>
      <w:hyperlink w:anchor="SENTENCIA_1984_105" w:history="1">
        <w:r w:rsidRPr="00720D61">
          <w:rPr>
            <w:rStyle w:val="TextoNormalCaracter"/>
          </w:rPr>
          <w:t>105/1984</w:t>
        </w:r>
      </w:hyperlink>
      <w:r>
        <w:t>, f. 1.</w:t>
      </w:r>
    </w:p>
    <w:p w:rsidR="00720D61" w:rsidRDefault="00720D61" w:rsidP="00720D61">
      <w:pPr>
        <w:pStyle w:val="SangriaFrancesaArticulo"/>
      </w:pPr>
      <w:r w:rsidRPr="00720D61">
        <w:rPr>
          <w:rStyle w:val="TextoNormalNegritaCaracter"/>
        </w:rPr>
        <w:t>Artículo 63.</w:t>
      </w:r>
      <w:r w:rsidRPr="00720D61">
        <w:rPr>
          <w:rStyle w:val="TextoNormalCaracter"/>
        </w:rPr>
        <w:t>-</w:t>
      </w:r>
      <w:r>
        <w:t xml:space="preserve"> Auto </w:t>
      </w:r>
      <w:hyperlink w:anchor="AUTO_1984_754" w:history="1">
        <w:r w:rsidRPr="00720D61">
          <w:rPr>
            <w:rStyle w:val="TextoNormalCaracter"/>
          </w:rPr>
          <w:t>754/1984</w:t>
        </w:r>
      </w:hyperlink>
      <w:r>
        <w:t>.</w:t>
      </w:r>
    </w:p>
    <w:p w:rsidR="00720D61" w:rsidRDefault="00720D61" w:rsidP="00720D61">
      <w:pPr>
        <w:pStyle w:val="SangriaFrancesaArticulo"/>
      </w:pPr>
      <w:r w:rsidRPr="00720D61">
        <w:rPr>
          <w:rStyle w:val="TextoNormalNegritaCaracter"/>
        </w:rPr>
        <w:t>Artículo 64.</w:t>
      </w:r>
      <w:r w:rsidRPr="00720D61">
        <w:rPr>
          <w:rStyle w:val="TextoNormalCaracter"/>
        </w:rPr>
        <w:t>-</w:t>
      </w:r>
      <w:r>
        <w:t xml:space="preserve"> Sentencias </w:t>
      </w:r>
      <w:hyperlink w:anchor="SENTENCIA_1984_105" w:history="1">
        <w:r w:rsidRPr="00720D61">
          <w:rPr>
            <w:rStyle w:val="TextoNormalCaracter"/>
          </w:rPr>
          <w:t>105/1984</w:t>
        </w:r>
      </w:hyperlink>
      <w:r>
        <w:t xml:space="preserve">, f. 2; </w:t>
      </w:r>
      <w:hyperlink w:anchor="SENTENCIA_1984_119" w:history="1">
        <w:r w:rsidRPr="00720D61">
          <w:rPr>
            <w:rStyle w:val="TextoNormalCaracter"/>
          </w:rPr>
          <w:t>119/1984</w:t>
        </w:r>
      </w:hyperlink>
      <w:r>
        <w:t>, f. 1.</w:t>
      </w:r>
    </w:p>
    <w:p w:rsidR="00720D61" w:rsidRDefault="00720D61" w:rsidP="00720D61">
      <w:pPr>
        <w:pStyle w:val="SangriaFrancesaArticulo"/>
      </w:pPr>
      <w:r w:rsidRPr="00720D61">
        <w:rPr>
          <w:rStyle w:val="TextoNormalNegritaCaracter"/>
        </w:rPr>
        <w:t>Artículo 64.1.</w:t>
      </w:r>
      <w:r w:rsidRPr="00720D61">
        <w:rPr>
          <w:rStyle w:val="TextoNormalCaracter"/>
        </w:rPr>
        <w:t>-</w:t>
      </w:r>
      <w:r>
        <w:t xml:space="preserve"> Auto </w:t>
      </w:r>
      <w:hyperlink w:anchor="AUTO_1984_525" w:history="1">
        <w:r w:rsidRPr="00720D61">
          <w:rPr>
            <w:rStyle w:val="TextoNormalCaracter"/>
          </w:rPr>
          <w:t>525/1984</w:t>
        </w:r>
      </w:hyperlink>
      <w:r>
        <w:t>.</w:t>
      </w:r>
    </w:p>
    <w:p w:rsidR="00720D61" w:rsidRDefault="00720D61" w:rsidP="00720D61">
      <w:pPr>
        <w:pStyle w:val="SangriaFrancesaArticulo"/>
      </w:pPr>
      <w:r w:rsidRPr="00720D61">
        <w:rPr>
          <w:rStyle w:val="TextoNormalNegritaCaracter"/>
        </w:rPr>
        <w:t>Artículo 67.</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70.</w:t>
      </w:r>
      <w:r w:rsidRPr="00720D61">
        <w:rPr>
          <w:rStyle w:val="TextoNormalCaracter"/>
        </w:rPr>
        <w:t>-</w:t>
      </w:r>
      <w:r>
        <w:t xml:space="preserve"> Auto </w:t>
      </w:r>
      <w:hyperlink w:anchor="AUTO_1984_754" w:history="1">
        <w:r w:rsidRPr="00720D61">
          <w:rPr>
            <w:rStyle w:val="TextoNormalCaracter"/>
          </w:rPr>
          <w:t>754/1984</w:t>
        </w:r>
      </w:hyperlink>
      <w:r>
        <w:t>.</w:t>
      </w:r>
    </w:p>
    <w:p w:rsidR="00720D61" w:rsidRDefault="00720D61" w:rsidP="00720D61">
      <w:pPr>
        <w:pStyle w:val="SangriaFrancesaArticulo"/>
      </w:pPr>
      <w:r w:rsidRPr="00720D61">
        <w:rPr>
          <w:rStyle w:val="TextoNormalNegritaCaracter"/>
        </w:rPr>
        <w:t>Artículo 74.</w:t>
      </w:r>
      <w:r w:rsidRPr="00720D61">
        <w:rPr>
          <w:rStyle w:val="TextoNormalCaracter"/>
        </w:rPr>
        <w:t>-</w:t>
      </w:r>
      <w:r>
        <w:t xml:space="preserve"> Auto </w:t>
      </w:r>
      <w:hyperlink w:anchor="AUTO_1984_754" w:history="1">
        <w:r w:rsidRPr="00720D61">
          <w:rPr>
            <w:rStyle w:val="TextoNormalCaracter"/>
          </w:rPr>
          <w:t>754/1984</w:t>
        </w:r>
      </w:hyperlink>
      <w:r>
        <w:t>.</w:t>
      </w:r>
    </w:p>
    <w:p w:rsidR="00720D61" w:rsidRDefault="00720D61" w:rsidP="00720D61">
      <w:pPr>
        <w:pStyle w:val="SangriaFrancesaArticulo"/>
      </w:pPr>
      <w:r w:rsidRPr="00720D61">
        <w:rPr>
          <w:rStyle w:val="TextoNormalNegritaCaracter"/>
        </w:rPr>
        <w:t>Artículo 82 b).</w:t>
      </w:r>
      <w:r w:rsidRPr="00720D61">
        <w:rPr>
          <w:rStyle w:val="TextoNormalCaracter"/>
        </w:rPr>
        <w:t>-</w:t>
      </w:r>
      <w:r>
        <w:t xml:space="preserve"> Sentencia </w:t>
      </w:r>
      <w:hyperlink w:anchor="SENTENCIA_1984_93" w:history="1">
        <w:r w:rsidRPr="00720D61">
          <w:rPr>
            <w:rStyle w:val="TextoNormalCaracter"/>
          </w:rPr>
          <w:t>93/1984</w:t>
        </w:r>
      </w:hyperlink>
      <w:r>
        <w:t>, f. 5.</w:t>
      </w:r>
    </w:p>
    <w:p w:rsidR="00720D61" w:rsidRDefault="00720D61" w:rsidP="00720D61">
      <w:pPr>
        <w:pStyle w:val="SangriaFrancesaArticulo"/>
      </w:pPr>
      <w:r w:rsidRPr="00720D61">
        <w:rPr>
          <w:rStyle w:val="TextoNormalNegritaCaracter"/>
        </w:rPr>
        <w:t>Artículo 82 c).</w:t>
      </w:r>
      <w:r w:rsidRPr="00720D61">
        <w:rPr>
          <w:rStyle w:val="TextoNormalCaracter"/>
        </w:rPr>
        <w:t>-</w:t>
      </w:r>
      <w:r>
        <w:t xml:space="preserve"> Sentencia </w:t>
      </w:r>
      <w:hyperlink w:anchor="SENTENCIA_1984_126" w:history="1">
        <w:r w:rsidRPr="00720D61">
          <w:rPr>
            <w:rStyle w:val="TextoNormalCaracter"/>
          </w:rPr>
          <w:t>126/1984</w:t>
        </w:r>
      </w:hyperlink>
      <w:r>
        <w:t>, ff. 3, 4, 6.</w:t>
      </w:r>
    </w:p>
    <w:p w:rsidR="00720D61" w:rsidRDefault="00720D61" w:rsidP="00720D61">
      <w:pPr>
        <w:pStyle w:val="SangriaFrancesaArticulo"/>
      </w:pPr>
      <w:r w:rsidRPr="00720D61">
        <w:rPr>
          <w:rStyle w:val="TextoNormalNegritaCaracter"/>
        </w:rPr>
        <w:t>Artículo 88.4.</w:t>
      </w:r>
      <w:r w:rsidRPr="00720D61">
        <w:rPr>
          <w:rStyle w:val="TextoNormalCaracter"/>
        </w:rPr>
        <w:t>-</w:t>
      </w:r>
      <w:r>
        <w:t xml:space="preserve"> Auto </w:t>
      </w:r>
      <w:hyperlink w:anchor="AUTO_1984_521" w:history="1">
        <w:r w:rsidRPr="00720D61">
          <w:rPr>
            <w:rStyle w:val="TextoNormalCaracter"/>
          </w:rPr>
          <w:t>521/1984</w:t>
        </w:r>
      </w:hyperlink>
      <w:r>
        <w:t>.</w:t>
      </w:r>
    </w:p>
    <w:p w:rsidR="00720D61" w:rsidRDefault="00720D61" w:rsidP="00720D61">
      <w:pPr>
        <w:pStyle w:val="SangriaFrancesaArticulo"/>
      </w:pPr>
      <w:r w:rsidRPr="00720D61">
        <w:rPr>
          <w:rStyle w:val="TextoNormalNegritaCaracter"/>
        </w:rPr>
        <w:t>Artículo 92 a).</w:t>
      </w:r>
      <w:r w:rsidRPr="00720D61">
        <w:rPr>
          <w:rStyle w:val="TextoNormalCaracter"/>
        </w:rPr>
        <w:t>-</w:t>
      </w:r>
      <w:r>
        <w:t xml:space="preserve"> Auto </w:t>
      </w:r>
      <w:hyperlink w:anchor="AUTO_1984_520" w:history="1">
        <w:r w:rsidRPr="00720D61">
          <w:rPr>
            <w:rStyle w:val="TextoNormalCaracter"/>
          </w:rPr>
          <w:t>520/1984</w:t>
        </w:r>
      </w:hyperlink>
      <w:r>
        <w:t>.</w:t>
      </w:r>
    </w:p>
    <w:p w:rsidR="00720D61" w:rsidRDefault="00720D61" w:rsidP="00720D61">
      <w:pPr>
        <w:pStyle w:val="SangriaFrancesaArticulo"/>
      </w:pPr>
      <w:r w:rsidRPr="00720D61">
        <w:rPr>
          <w:rStyle w:val="TextoNormalNegritaCaracter"/>
        </w:rPr>
        <w:t>Artículo 94.</w:t>
      </w:r>
      <w:r w:rsidRPr="00720D61">
        <w:rPr>
          <w:rStyle w:val="TextoNormalCaracter"/>
        </w:rPr>
        <w:t>-</w:t>
      </w:r>
      <w:r>
        <w:t xml:space="preserve"> Autos </w:t>
      </w:r>
      <w:hyperlink w:anchor="AUTO_1984_721" w:history="1">
        <w:r w:rsidRPr="00720D61">
          <w:rPr>
            <w:rStyle w:val="TextoNormalCaracter"/>
          </w:rPr>
          <w:t>721/1984</w:t>
        </w:r>
      </w:hyperlink>
      <w:r>
        <w:t xml:space="preserve">;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94.1.</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94.1 a).</w:t>
      </w:r>
      <w:r w:rsidRPr="00720D61">
        <w:rPr>
          <w:rStyle w:val="TextoNormalCaracter"/>
        </w:rPr>
        <w:t>-</w:t>
      </w:r>
      <w:r>
        <w:t xml:space="preserve"> Auto </w:t>
      </w:r>
      <w:hyperlink w:anchor="AUTO_1984_738" w:history="1">
        <w:r w:rsidRPr="00720D61">
          <w:rPr>
            <w:rStyle w:val="TextoNormalCaracter"/>
          </w:rPr>
          <w:t>738/1984</w:t>
        </w:r>
      </w:hyperlink>
      <w:r>
        <w:t>.</w:t>
      </w:r>
    </w:p>
    <w:p w:rsidR="00720D61" w:rsidRDefault="00720D61" w:rsidP="00720D61">
      <w:pPr>
        <w:pStyle w:val="SangriaFrancesaArticulo"/>
      </w:pPr>
      <w:r w:rsidRPr="00720D61">
        <w:rPr>
          <w:rStyle w:val="TextoNormalNegritaCaracter"/>
        </w:rPr>
        <w:t>Artículo 102.1 a).</w:t>
      </w:r>
      <w:r w:rsidRPr="00720D61">
        <w:rPr>
          <w:rStyle w:val="TextoNormalCaracter"/>
        </w:rPr>
        <w:t>-</w:t>
      </w:r>
      <w:r>
        <w:t xml:space="preserve"> Sentencia </w:t>
      </w:r>
      <w:hyperlink w:anchor="SENTENCIA_1984_93" w:history="1">
        <w:r w:rsidRPr="00720D61">
          <w:rPr>
            <w:rStyle w:val="TextoNormalCaracter"/>
          </w:rPr>
          <w:t>93/1984</w:t>
        </w:r>
      </w:hyperlink>
      <w:r>
        <w:t>, ff. 1, 2.</w:t>
      </w:r>
    </w:p>
    <w:p w:rsidR="00720D61" w:rsidRDefault="00720D61" w:rsidP="00720D61">
      <w:pPr>
        <w:pStyle w:val="SangriaFrancesaArticulo"/>
      </w:pPr>
      <w:r w:rsidRPr="00720D61">
        <w:rPr>
          <w:rStyle w:val="TextoNormalNegritaCaracter"/>
        </w:rPr>
        <w:t>Artículo 102.1 b).</w:t>
      </w:r>
      <w:r w:rsidRPr="00720D61">
        <w:rPr>
          <w:rStyle w:val="TextoNormalCaracter"/>
        </w:rPr>
        <w:t>-</w:t>
      </w:r>
      <w:r>
        <w:t xml:space="preserve"> Sentencia </w:t>
      </w:r>
      <w:hyperlink w:anchor="SENTENCIA_1984_93" w:history="1">
        <w:r w:rsidRPr="00720D61">
          <w:rPr>
            <w:rStyle w:val="TextoNormalCaracter"/>
          </w:rPr>
          <w:t>93/1984</w:t>
        </w:r>
      </w:hyperlink>
      <w:r>
        <w:t>, ff. 1, 2.</w:t>
      </w:r>
    </w:p>
    <w:p w:rsidR="00720D61" w:rsidRDefault="00720D61" w:rsidP="00720D61">
      <w:pPr>
        <w:pStyle w:val="SangriaFrancesaArticulo"/>
      </w:pPr>
      <w:r w:rsidRPr="00720D61">
        <w:rPr>
          <w:rStyle w:val="TextoNormalNegritaCaracter"/>
        </w:rPr>
        <w:t>Artículo 102.1</w:t>
      </w:r>
      <w:r w:rsidR="00B80D9A">
        <w:rPr>
          <w:rStyle w:val="TextoNormalNegritaCaracter"/>
        </w:rPr>
        <w:fldChar w:fldCharType="begin"/>
      </w:r>
      <w:r w:rsidR="00B80D9A">
        <w:rPr>
          <w:rStyle w:val="TextoNormalNegritaCaracter"/>
        </w:rPr>
        <w:instrText xml:space="preserve"> PAGEREF SUMARIOSINDICES \h </w:instrText>
      </w:r>
      <w:r w:rsidR="00B80D9A">
        <w:rPr>
          <w:rStyle w:val="TextoNormalNegritaCaracter"/>
        </w:rPr>
      </w:r>
      <w:r w:rsidR="00B80D9A">
        <w:rPr>
          <w:rStyle w:val="TextoNormalNegritaCaracter"/>
        </w:rPr>
        <w:fldChar w:fldCharType="separate"/>
      </w:r>
      <w:r w:rsidR="005D2F7F">
        <w:rPr>
          <w:rStyle w:val="TextoNormalNegritaCaracter"/>
          <w:noProof/>
        </w:rPr>
        <w:t>2</w:t>
      </w:r>
      <w:r w:rsidR="00B80D9A">
        <w:rPr>
          <w:rStyle w:val="TextoNormalNegritaCaracter"/>
        </w:rPr>
        <w:fldChar w:fldCharType="end"/>
      </w:r>
      <w:r w:rsidRPr="00720D61">
        <w:rPr>
          <w:rStyle w:val="TextoNormalNegritaCaracter"/>
        </w:rPr>
        <w:t xml:space="preserve"> g).</w:t>
      </w:r>
      <w:r w:rsidRPr="00720D61">
        <w:rPr>
          <w:rStyle w:val="TextoNormalCaracter"/>
        </w:rPr>
        <w:t>-</w:t>
      </w:r>
      <w:r>
        <w:t xml:space="preserve"> Sentencia </w:t>
      </w:r>
      <w:hyperlink w:anchor="SENTENCIA_1984_93" w:history="1">
        <w:r w:rsidRPr="00720D61">
          <w:rPr>
            <w:rStyle w:val="TextoNormalCaracter"/>
          </w:rPr>
          <w:t>93/1984</w:t>
        </w:r>
      </w:hyperlink>
      <w:r>
        <w:t>, ff. 4, 6.</w:t>
      </w:r>
    </w:p>
    <w:p w:rsidR="00720D61" w:rsidRDefault="00720D61" w:rsidP="00720D61">
      <w:pPr>
        <w:pStyle w:val="SangriaFrancesaArticulo"/>
      </w:pPr>
      <w:r w:rsidRPr="00720D61">
        <w:rPr>
          <w:rStyle w:val="TextoNormalNegritaCaracter"/>
        </w:rPr>
        <w:t>Artículo 103.</w:t>
      </w:r>
      <w:r w:rsidRPr="00720D61">
        <w:rPr>
          <w:rStyle w:val="TextoNormalCaracter"/>
        </w:rPr>
        <w:t>-</w:t>
      </w:r>
      <w:r>
        <w:t xml:space="preserve"> Sentencia </w:t>
      </w:r>
      <w:hyperlink w:anchor="SENTENCIA_1984_109" w:history="1">
        <w:r w:rsidRPr="00720D61">
          <w:rPr>
            <w:rStyle w:val="TextoNormalCaracter"/>
          </w:rPr>
          <w:t>109/1984</w:t>
        </w:r>
      </w:hyperlink>
      <w:r>
        <w:t>, f. 3.</w:t>
      </w:r>
    </w:p>
    <w:p w:rsidR="00720D61" w:rsidRDefault="00720D61" w:rsidP="00720D61">
      <w:pPr>
        <w:pStyle w:val="SangriaFrancesaArticulo"/>
      </w:pPr>
      <w:r w:rsidRPr="00720D61">
        <w:rPr>
          <w:rStyle w:val="TextoNormalNegritaCaracter"/>
        </w:rPr>
        <w:t>Artículo 105.</w:t>
      </w:r>
      <w:r w:rsidRPr="00720D61">
        <w:rPr>
          <w:rStyle w:val="TextoNormalCaracter"/>
        </w:rPr>
        <w:t>-</w:t>
      </w:r>
      <w:r>
        <w:t xml:space="preserve"> Sentencia </w:t>
      </w:r>
      <w:hyperlink w:anchor="SENTENCIA_1984_109" w:history="1">
        <w:r w:rsidRPr="00720D61">
          <w:rPr>
            <w:rStyle w:val="TextoNormalCaracter"/>
          </w:rPr>
          <w:t>109/1984</w:t>
        </w:r>
      </w:hyperlink>
      <w:r>
        <w:t>, ff. 3, 4.</w:t>
      </w:r>
    </w:p>
    <w:p w:rsidR="00720D61" w:rsidRDefault="00720D61" w:rsidP="00720D61">
      <w:pPr>
        <w:pStyle w:val="SangriaFrancesaArticulo"/>
      </w:pPr>
      <w:r w:rsidRPr="00720D61">
        <w:rPr>
          <w:rStyle w:val="TextoNormalNegritaCaracter"/>
        </w:rPr>
        <w:t>Artículo 113.</w:t>
      </w:r>
      <w:r w:rsidRPr="00720D61">
        <w:rPr>
          <w:rStyle w:val="TextoNormalCaracter"/>
        </w:rPr>
        <w:t>-</w:t>
      </w:r>
      <w:r>
        <w:t xml:space="preserve"> Sentencia </w:t>
      </w:r>
      <w:hyperlink w:anchor="SENTENCIA_1984_93" w:history="1">
        <w:r w:rsidRPr="00720D61">
          <w:rPr>
            <w:rStyle w:val="TextoNormalCaracter"/>
          </w:rPr>
          <w:t>93/1984</w:t>
        </w:r>
      </w:hyperlink>
      <w:r>
        <w:t>, f. 3.</w:t>
      </w:r>
    </w:p>
    <w:p w:rsidR="00720D61" w:rsidRDefault="00720D61" w:rsidP="00720D61">
      <w:pPr>
        <w:pStyle w:val="SangriaIzquierdaArticulo"/>
      </w:pPr>
      <w:r>
        <w:t xml:space="preserve">Auto </w:t>
      </w:r>
      <w:hyperlink w:anchor="AUTO_1984_767" w:history="1">
        <w:r w:rsidRPr="00720D61">
          <w:rPr>
            <w:rStyle w:val="TextoNormalCaracter"/>
          </w:rPr>
          <w:t>767/1984</w:t>
        </w:r>
      </w:hyperlink>
      <w:r>
        <w:t>.</w:t>
      </w:r>
    </w:p>
    <w:p w:rsidR="00720D61" w:rsidRDefault="00720D61" w:rsidP="00720D61">
      <w:pPr>
        <w:pStyle w:val="SangriaFrancesaArticulo"/>
      </w:pPr>
      <w:r w:rsidRPr="00720D61">
        <w:rPr>
          <w:rStyle w:val="TextoNormalNegritaCaracter"/>
        </w:rPr>
        <w:t>Artículo 117.</w:t>
      </w:r>
      <w:r w:rsidRPr="00720D61">
        <w:rPr>
          <w:rStyle w:val="TextoNormalCaracter"/>
        </w:rPr>
        <w:t>-</w:t>
      </w:r>
      <w:r>
        <w:t xml:space="preserve"> Auto </w:t>
      </w:r>
      <w:hyperlink w:anchor="AUTO_1984_633" w:history="1">
        <w:r w:rsidRPr="00720D61">
          <w:rPr>
            <w:rStyle w:val="TextoNormalCaracter"/>
          </w:rPr>
          <w:t>633/1984</w:t>
        </w:r>
      </w:hyperlink>
      <w:r>
        <w:t>.</w:t>
      </w:r>
    </w:p>
    <w:p w:rsidR="00720D61" w:rsidRDefault="00720D61" w:rsidP="00720D61">
      <w:pPr>
        <w:pStyle w:val="SangriaFrancesaArticulo"/>
      </w:pPr>
      <w:r w:rsidRPr="00720D61">
        <w:rPr>
          <w:rStyle w:val="TextoNormalNegritaCaracter"/>
        </w:rPr>
        <w:t>Artículo 128.</w:t>
      </w:r>
      <w:r w:rsidRPr="00720D61">
        <w:rPr>
          <w:rStyle w:val="TextoNormalCaracter"/>
        </w:rPr>
        <w:t>-</w:t>
      </w:r>
      <w:r>
        <w:t xml:space="preserve"> Auto </w:t>
      </w:r>
      <w:hyperlink w:anchor="AUTO_1984_791" w:history="1">
        <w:r w:rsidRPr="00720D61">
          <w:rPr>
            <w:rStyle w:val="TextoNormalCaracter"/>
          </w:rPr>
          <w:t>791/1984</w:t>
        </w:r>
      </w:hyperlink>
      <w:r>
        <w:t>.</w:t>
      </w:r>
    </w:p>
    <w:p w:rsidR="00720D61" w:rsidRDefault="00720D61" w:rsidP="00720D61">
      <w:pPr>
        <w:pStyle w:val="SangriaFrancesaArticulo"/>
      </w:pPr>
      <w:r w:rsidRPr="00720D61">
        <w:rPr>
          <w:rStyle w:val="TextoNormalNegritaCaracter"/>
        </w:rPr>
        <w:t>Artículo 131.</w:t>
      </w:r>
      <w:r w:rsidRPr="00720D61">
        <w:rPr>
          <w:rStyle w:val="TextoNormalCaracter"/>
        </w:rPr>
        <w:t>-</w:t>
      </w:r>
      <w:r>
        <w:t xml:space="preserve"> Auto </w:t>
      </w:r>
      <w:hyperlink w:anchor="AUTO_1984_633" w:history="1">
        <w:r w:rsidRPr="00720D61">
          <w:rPr>
            <w:rStyle w:val="TextoNormalCaracter"/>
          </w:rPr>
          <w:t>633/1984</w:t>
        </w:r>
      </w:hyperlink>
      <w:r>
        <w:t>.</w:t>
      </w:r>
    </w:p>
    <w:p w:rsidR="00720D61" w:rsidRDefault="00720D61" w:rsidP="00720D61">
      <w:pPr>
        <w:pStyle w:val="SangriaFrancesaArticulo"/>
      </w:pPr>
    </w:p>
    <w:p w:rsidR="00720D61" w:rsidRDefault="00720D61" w:rsidP="00720D61">
      <w:pPr>
        <w:pStyle w:val="TextoNormalNegritaCursivandice"/>
      </w:pPr>
      <w:r>
        <w:t>Ley de 17 de julio de 1958. Procedimiento administrativo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58" w:history="1">
        <w:r w:rsidRPr="00720D61">
          <w:rPr>
            <w:rStyle w:val="TextoNormalCaracter"/>
          </w:rPr>
          <w:t>758/1984</w:t>
        </w:r>
      </w:hyperlink>
      <w:r>
        <w:t>.</w:t>
      </w:r>
    </w:p>
    <w:p w:rsidR="00720D61" w:rsidRDefault="00720D61" w:rsidP="00720D61">
      <w:pPr>
        <w:pStyle w:val="SangriaFrancesaArticulo"/>
      </w:pPr>
      <w:r w:rsidRPr="00720D61">
        <w:rPr>
          <w:rStyle w:val="TextoNormalNegritaCaracter"/>
        </w:rPr>
        <w:t>Artículo 76.</w:t>
      </w:r>
      <w:r w:rsidRPr="00720D61">
        <w:rPr>
          <w:rStyle w:val="TextoNormalCaracter"/>
        </w:rPr>
        <w:t>-</w:t>
      </w:r>
      <w:r>
        <w:t xml:space="preserve"> Auto </w:t>
      </w:r>
      <w:hyperlink w:anchor="AUTO_1984_709" w:history="1">
        <w:r w:rsidRPr="00720D61">
          <w:rPr>
            <w:rStyle w:val="TextoNormalCaracter"/>
          </w:rPr>
          <w:t>709/1984</w:t>
        </w:r>
      </w:hyperlink>
      <w:r>
        <w:t>.</w:t>
      </w:r>
    </w:p>
    <w:p w:rsidR="00720D61" w:rsidRDefault="00720D61" w:rsidP="00720D61">
      <w:pPr>
        <w:pStyle w:val="SangriaFrancesaArticulo"/>
      </w:pPr>
      <w:r w:rsidRPr="00720D61">
        <w:rPr>
          <w:rStyle w:val="TextoNormalNegritaCaracter"/>
        </w:rPr>
        <w:t>Artículo 91.</w:t>
      </w:r>
      <w:r w:rsidRPr="00720D61">
        <w:rPr>
          <w:rStyle w:val="TextoNormalCaracter"/>
        </w:rPr>
        <w:t>-</w:t>
      </w:r>
      <w:r>
        <w:t xml:space="preserve"> Auto </w:t>
      </w:r>
      <w:hyperlink w:anchor="AUTO_1984_664" w:history="1">
        <w:r w:rsidRPr="00720D61">
          <w:rPr>
            <w:rStyle w:val="TextoNormalCaracter"/>
          </w:rPr>
          <w:t>664/1984</w:t>
        </w:r>
      </w:hyperlink>
      <w:r>
        <w:t>.</w:t>
      </w:r>
    </w:p>
    <w:p w:rsidR="00720D61" w:rsidRDefault="00720D61" w:rsidP="00720D61">
      <w:pPr>
        <w:pStyle w:val="SangriaFrancesaArticulo"/>
      </w:pPr>
    </w:p>
    <w:p w:rsidR="00720D61" w:rsidRDefault="00720D61" w:rsidP="00720D61">
      <w:pPr>
        <w:pStyle w:val="TextoNormalNegritaCursivandice"/>
      </w:pPr>
      <w:r>
        <w:t>Ley 45/1959, de 30 de julio. Orden público</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Sentencia </w:t>
      </w:r>
      <w:hyperlink w:anchor="SENTENCIA_1984_117" w:history="1">
        <w:r w:rsidRPr="00720D61">
          <w:rPr>
            <w:rStyle w:val="TextoNormalCaracter"/>
          </w:rPr>
          <w:t>117/1984</w:t>
        </w:r>
      </w:hyperlink>
      <w:r>
        <w:t>, f. 2.</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18.</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p>
    <w:p w:rsidR="00720D61" w:rsidRDefault="00720D61" w:rsidP="00720D61">
      <w:pPr>
        <w:pStyle w:val="TextoNormalNegritaCursivandice"/>
      </w:pPr>
      <w:r>
        <w:lastRenderedPageBreak/>
        <w:t>Decreto 2756/1959, de 23 de noviembre. Instituto de mediación, arbitraje y conciliación: Asunción de funciones</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Auto </w:t>
      </w:r>
      <w:hyperlink w:anchor="AUTO_1984_743" w:history="1">
        <w:r w:rsidRPr="00720D61">
          <w:rPr>
            <w:rStyle w:val="TextoNormalCaracter"/>
          </w:rPr>
          <w:t>743/1984</w:t>
        </w:r>
      </w:hyperlink>
      <w:r>
        <w:t>.</w:t>
      </w:r>
    </w:p>
    <w:p w:rsidR="00720D61" w:rsidRDefault="00720D61" w:rsidP="00720D61">
      <w:pPr>
        <w:pStyle w:val="SangriaFrancesaArticulo"/>
      </w:pPr>
    </w:p>
    <w:p w:rsidR="00720D61" w:rsidRDefault="00720D61" w:rsidP="00720D61">
      <w:pPr>
        <w:pStyle w:val="TextoNormalNegritaCursivandice"/>
      </w:pPr>
      <w:r>
        <w:t>Ley 49/1960, de 21 de julio. Propiedad horizontal</w:t>
      </w:r>
    </w:p>
    <w:p w:rsidR="00720D61" w:rsidRDefault="00720D61" w:rsidP="00720D61">
      <w:pPr>
        <w:pStyle w:val="SangriaFrancesaArticulo"/>
      </w:pPr>
      <w:r w:rsidRPr="00720D61">
        <w:rPr>
          <w:rStyle w:val="TextoNormalNegritaCaracter"/>
        </w:rPr>
        <w:t>Artículo 16.</w:t>
      </w:r>
      <w:r w:rsidRPr="00720D61">
        <w:rPr>
          <w:rStyle w:val="TextoNormalCaracter"/>
        </w:rPr>
        <w:t>-</w:t>
      </w:r>
      <w:r>
        <w:t xml:space="preserve"> Auto </w:t>
      </w:r>
      <w:hyperlink w:anchor="AUTO_1984_651" w:history="1">
        <w:r w:rsidRPr="00720D61">
          <w:rPr>
            <w:rStyle w:val="TextoNormalCaracter"/>
          </w:rPr>
          <w:t>651/1984</w:t>
        </w:r>
      </w:hyperlink>
      <w:r>
        <w:t>.</w:t>
      </w:r>
    </w:p>
    <w:p w:rsidR="00720D61" w:rsidRDefault="00720D61" w:rsidP="00720D61">
      <w:pPr>
        <w:pStyle w:val="SangriaFrancesaArticulo"/>
      </w:pPr>
    </w:p>
    <w:p w:rsidR="00720D61" w:rsidRDefault="00720D61" w:rsidP="00720D61">
      <w:pPr>
        <w:pStyle w:val="TextoNormalNegritaCursivandice"/>
      </w:pPr>
      <w:r>
        <w:t>Ley 2/1962, de 14 de abril. Bases de ordenación del crédito y la banca</w:t>
      </w:r>
    </w:p>
    <w:p w:rsidR="00720D61" w:rsidRDefault="00720D61" w:rsidP="00720D61">
      <w:pPr>
        <w:pStyle w:val="SangriaFrancesaArticulo"/>
      </w:pPr>
      <w:r w:rsidRPr="00720D61">
        <w:rPr>
          <w:rStyle w:val="TextoNormalNegritaCaracter"/>
        </w:rPr>
        <w:t>Base V.</w:t>
      </w:r>
      <w:r w:rsidRPr="00720D61">
        <w:rPr>
          <w:rStyle w:val="TextoNormalCaracter"/>
        </w:rPr>
        <w:t>-</w:t>
      </w:r>
      <w:r>
        <w:t xml:space="preserve"> Sentencia </w:t>
      </w:r>
      <w:hyperlink w:anchor="SENTENCIA_1984_91" w:history="1">
        <w:r w:rsidRPr="00720D61">
          <w:rPr>
            <w:rStyle w:val="TextoNormalCaracter"/>
          </w:rPr>
          <w:t>91/1984</w:t>
        </w:r>
      </w:hyperlink>
      <w:r>
        <w:t>, f. 2.</w:t>
      </w:r>
    </w:p>
    <w:p w:rsidR="00720D61" w:rsidRDefault="00720D61" w:rsidP="00720D61">
      <w:pPr>
        <w:pStyle w:val="SangriaFrancesaArticulo"/>
      </w:pPr>
    </w:p>
    <w:p w:rsidR="00720D61" w:rsidRDefault="00720D61" w:rsidP="00720D61">
      <w:pPr>
        <w:pStyle w:val="TextoNormalNegritaCursivandice"/>
      </w:pPr>
      <w:r>
        <w:t>Decreto-ley 20/1962, de 7 de junio. Instituto de crédito de las cajas de ahorros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 2.</w:t>
      </w:r>
    </w:p>
    <w:p w:rsidR="00720D61" w:rsidRDefault="00720D61" w:rsidP="00720D61">
      <w:pPr>
        <w:pStyle w:val="SangriaFrancesaArticulo"/>
      </w:pPr>
    </w:p>
    <w:p w:rsidR="00720D61" w:rsidRDefault="00720D61" w:rsidP="00720D61">
      <w:pPr>
        <w:pStyle w:val="TextoNormalNegritaCursivandice"/>
      </w:pPr>
      <w:r>
        <w:t>Ley 122/1962, de 24 de diciembre. Uso y circulación de vehículos de motor</w:t>
      </w:r>
    </w:p>
    <w:p w:rsidR="00720D61" w:rsidRDefault="00720D61" w:rsidP="00720D61">
      <w:pPr>
        <w:pStyle w:val="SangriaFrancesaArticulo"/>
      </w:pPr>
      <w:r w:rsidRPr="00720D61">
        <w:rPr>
          <w:rStyle w:val="TextoNormalNegritaCaracter"/>
        </w:rPr>
        <w:t>Artículo 10.</w:t>
      </w:r>
      <w:r w:rsidRPr="00720D61">
        <w:rPr>
          <w:rStyle w:val="TextoNormalCaracter"/>
        </w:rPr>
        <w:t>-</w:t>
      </w:r>
      <w:r>
        <w:t xml:space="preserve"> Auto </w:t>
      </w:r>
      <w:hyperlink w:anchor="AUTO_1984_534" w:history="1">
        <w:r w:rsidRPr="00720D61">
          <w:rPr>
            <w:rStyle w:val="TextoNormalCaracter"/>
          </w:rPr>
          <w:t>534/1984</w:t>
        </w:r>
      </w:hyperlink>
      <w:r>
        <w:t>.</w:t>
      </w:r>
    </w:p>
    <w:p w:rsidR="00720D61" w:rsidRDefault="00720D61" w:rsidP="00720D61">
      <w:pPr>
        <w:pStyle w:val="SangriaFrancesaArticulo"/>
      </w:pPr>
    </w:p>
    <w:p w:rsidR="00720D61" w:rsidRDefault="00720D61" w:rsidP="00720D61">
      <w:pPr>
        <w:pStyle w:val="TextoNormalNegritaCursivandice"/>
      </w:pPr>
      <w:r>
        <w:t>Decreto 1674/1963, de 11 de julio. Ley especial para el Municipio de Madrid</w:t>
      </w:r>
    </w:p>
    <w:p w:rsidR="00720D61" w:rsidRDefault="00720D61" w:rsidP="00720D61">
      <w:pPr>
        <w:pStyle w:val="SangriaFrancesaArticulo"/>
      </w:pPr>
      <w:r w:rsidRPr="00720D61">
        <w:rPr>
          <w:rStyle w:val="TextoNormalNegritaCaracter"/>
        </w:rPr>
        <w:t>Artículo 38.</w:t>
      </w:r>
      <w:r w:rsidRPr="00720D61">
        <w:rPr>
          <w:rStyle w:val="TextoNormalCaracter"/>
        </w:rPr>
        <w:t>-</w:t>
      </w:r>
      <w:r>
        <w:t xml:space="preserve"> Auto </w:t>
      </w:r>
      <w:hyperlink w:anchor="AUTO_1984_738" w:history="1">
        <w:r w:rsidRPr="00720D61">
          <w:rPr>
            <w:rStyle w:val="TextoNormalCaracter"/>
          </w:rPr>
          <w:t>738/1984</w:t>
        </w:r>
      </w:hyperlink>
      <w:r>
        <w:t>.</w:t>
      </w:r>
    </w:p>
    <w:p w:rsidR="00720D61" w:rsidRDefault="00720D61" w:rsidP="00720D61">
      <w:pPr>
        <w:pStyle w:val="SangriaFrancesaArticulo"/>
      </w:pPr>
    </w:p>
    <w:p w:rsidR="00720D61" w:rsidRDefault="00720D61" w:rsidP="00720D61">
      <w:pPr>
        <w:pStyle w:val="TextoNormalNegritaCursivandice"/>
      </w:pPr>
      <w:r>
        <w:t>Ley 230/1963, de 28 de diciembre. General tributaria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28.</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r w:rsidRPr="00720D61">
        <w:rPr>
          <w:rStyle w:val="TextoNormalNegritaCaracter"/>
        </w:rPr>
        <w:t>Artículo 29.</w:t>
      </w:r>
      <w:r w:rsidRPr="00720D61">
        <w:rPr>
          <w:rStyle w:val="TextoNormalCaracter"/>
        </w:rPr>
        <w:t>-</w:t>
      </w:r>
      <w:r>
        <w:t xml:space="preserve"> Auto </w:t>
      </w:r>
      <w:hyperlink w:anchor="AUTO_1984_662" w:history="1">
        <w:r w:rsidRPr="00720D61">
          <w:rPr>
            <w:rStyle w:val="TextoNormalCaracter"/>
          </w:rPr>
          <w:t>662/1984</w:t>
        </w:r>
      </w:hyperlink>
      <w:r>
        <w:t>.</w:t>
      </w:r>
    </w:p>
    <w:p w:rsidR="00720D61" w:rsidRDefault="00720D61" w:rsidP="00720D61">
      <w:pPr>
        <w:pStyle w:val="SangriaFrancesaArticulo"/>
      </w:pPr>
    </w:p>
    <w:p w:rsidR="00720D61" w:rsidRDefault="00720D61" w:rsidP="00720D61">
      <w:pPr>
        <w:pStyle w:val="TextoNormalNegritaCursivandice"/>
      </w:pPr>
      <w:r>
        <w:t>Decreto 715/1964, de 26 de marzo. Regulación de actividades de las cajas de ahorros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ff. 2, 4 a 6.</w:t>
      </w:r>
    </w:p>
    <w:p w:rsidR="00720D61" w:rsidRDefault="00720D61" w:rsidP="00720D61">
      <w:pPr>
        <w:pStyle w:val="SangriaFrancesaArticulo"/>
      </w:pPr>
    </w:p>
    <w:p w:rsidR="00720D61" w:rsidRDefault="00720D61" w:rsidP="00720D61">
      <w:pPr>
        <w:pStyle w:val="TextoNormalNegritaCursivandice"/>
      </w:pPr>
      <w:r>
        <w:t>Decreto-ley 7/1964, de 30 de abril. Reorganización de Sociedades de Inversión Mobiliaria-Bolsas de Comercio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59" w:history="1">
        <w:r w:rsidRPr="00720D61">
          <w:rPr>
            <w:rStyle w:val="TextoNormalCaracter"/>
          </w:rPr>
          <w:t>759/1984</w:t>
        </w:r>
      </w:hyperlink>
      <w:r>
        <w:t>.</w:t>
      </w:r>
    </w:p>
    <w:p w:rsidR="00720D61" w:rsidRDefault="00720D61" w:rsidP="00720D61">
      <w:pPr>
        <w:pStyle w:val="SangriaFrancesaArticulo"/>
      </w:pPr>
    </w:p>
    <w:p w:rsidR="00720D61" w:rsidRDefault="00720D61" w:rsidP="00720D61">
      <w:pPr>
        <w:pStyle w:val="TextoNormalNegritaCursivandice"/>
      </w:pPr>
      <w:r>
        <w:t>Decreto 4104/1964, de 24 de diciembre. Texto refundido de la Ley de arrendamientos urbanos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591" w:history="1">
        <w:r w:rsidRPr="00720D61">
          <w:rPr>
            <w:rStyle w:val="TextoNormalCaracter"/>
          </w:rPr>
          <w:t>591/1984</w:t>
        </w:r>
      </w:hyperlink>
      <w:r>
        <w:t xml:space="preserve">; </w:t>
      </w:r>
      <w:hyperlink w:anchor="AUTO_1984_646" w:history="1">
        <w:r w:rsidRPr="00720D61">
          <w:rPr>
            <w:rStyle w:val="TextoNormalCaracter"/>
          </w:rPr>
          <w:t>646/1984</w:t>
        </w:r>
      </w:hyperlink>
      <w:r>
        <w:t>.</w:t>
      </w:r>
    </w:p>
    <w:p w:rsidR="00720D61" w:rsidRDefault="00720D61" w:rsidP="00720D61">
      <w:pPr>
        <w:pStyle w:val="SangriaFrancesaArticulo"/>
      </w:pPr>
      <w:r w:rsidRPr="00720D61">
        <w:rPr>
          <w:rStyle w:val="TextoNormalNegritaCaracter"/>
        </w:rPr>
        <w:t>Artículo 33.1.</w:t>
      </w:r>
      <w:r w:rsidRPr="00720D61">
        <w:rPr>
          <w:rStyle w:val="TextoNormalCaracter"/>
        </w:rPr>
        <w:t>-</w:t>
      </w:r>
      <w:r>
        <w:t xml:space="preserve"> Auto </w:t>
      </w:r>
      <w:hyperlink w:anchor="AUTO_1984_630" w:history="1">
        <w:r w:rsidRPr="00720D61">
          <w:rPr>
            <w:rStyle w:val="TextoNormalCaracter"/>
          </w:rPr>
          <w:t>630/1984</w:t>
        </w:r>
      </w:hyperlink>
      <w:r>
        <w:t>.</w:t>
      </w:r>
    </w:p>
    <w:p w:rsidR="00720D61" w:rsidRDefault="00720D61" w:rsidP="00720D61">
      <w:pPr>
        <w:pStyle w:val="SangriaFrancesaArticulo"/>
      </w:pPr>
      <w:r w:rsidRPr="00720D61">
        <w:rPr>
          <w:rStyle w:val="TextoNormalNegritaCaracter"/>
        </w:rPr>
        <w:t>Artículo 54.</w:t>
      </w:r>
      <w:r w:rsidRPr="00720D61">
        <w:rPr>
          <w:rStyle w:val="TextoNormalCaracter"/>
        </w:rPr>
        <w:t>-</w:t>
      </w:r>
      <w:r>
        <w:t xml:space="preserve"> Auto </w:t>
      </w:r>
      <w:hyperlink w:anchor="AUTO_1984_554" w:history="1">
        <w:r w:rsidRPr="00720D61">
          <w:rPr>
            <w:rStyle w:val="TextoNormalCaracter"/>
          </w:rPr>
          <w:t>554/1984</w:t>
        </w:r>
      </w:hyperlink>
      <w:r>
        <w:t>.</w:t>
      </w:r>
    </w:p>
    <w:p w:rsidR="00720D61" w:rsidRDefault="00720D61" w:rsidP="00720D61">
      <w:pPr>
        <w:pStyle w:val="SangriaFrancesaArticulo"/>
      </w:pPr>
      <w:r w:rsidRPr="00720D61">
        <w:rPr>
          <w:rStyle w:val="TextoNormalNegritaCaracter"/>
        </w:rPr>
        <w:t>Artículo 56.</w:t>
      </w:r>
      <w:r w:rsidRPr="00720D61">
        <w:rPr>
          <w:rStyle w:val="TextoNormalCaracter"/>
        </w:rPr>
        <w:t>-</w:t>
      </w:r>
      <w:r>
        <w:t xml:space="preserve"> Auto </w:t>
      </w:r>
      <w:hyperlink w:anchor="AUTO_1984_537" w:history="1">
        <w:r w:rsidRPr="00720D61">
          <w:rPr>
            <w:rStyle w:val="TextoNormalCaracter"/>
          </w:rPr>
          <w:t>537/1984</w:t>
        </w:r>
      </w:hyperlink>
      <w:r>
        <w:t>.</w:t>
      </w:r>
    </w:p>
    <w:p w:rsidR="00720D61" w:rsidRDefault="00720D61" w:rsidP="00720D61">
      <w:pPr>
        <w:pStyle w:val="SangriaFrancesaArticulo"/>
      </w:pPr>
      <w:r w:rsidRPr="00720D61">
        <w:rPr>
          <w:rStyle w:val="TextoNormalNegritaCaracter"/>
        </w:rPr>
        <w:t>Artículo 64.</w:t>
      </w:r>
      <w:r w:rsidRPr="00720D61">
        <w:rPr>
          <w:rStyle w:val="TextoNormalCaracter"/>
        </w:rPr>
        <w:t>-</w:t>
      </w:r>
      <w:r>
        <w:t xml:space="preserve"> Auto </w:t>
      </w:r>
      <w:hyperlink w:anchor="AUTO_1984_554" w:history="1">
        <w:r w:rsidRPr="00720D61">
          <w:rPr>
            <w:rStyle w:val="TextoNormalCaracter"/>
          </w:rPr>
          <w:t>554/1984</w:t>
        </w:r>
      </w:hyperlink>
      <w:r>
        <w:t>.</w:t>
      </w:r>
    </w:p>
    <w:p w:rsidR="00720D61" w:rsidRDefault="00720D61" w:rsidP="00720D61">
      <w:pPr>
        <w:pStyle w:val="SangriaFrancesaArticulo"/>
      </w:pPr>
      <w:r w:rsidRPr="00720D61">
        <w:rPr>
          <w:rStyle w:val="TextoNormalNegritaCaracter"/>
        </w:rPr>
        <w:t>Artículo 114.</w:t>
      </w:r>
      <w:r w:rsidRPr="00720D61">
        <w:rPr>
          <w:rStyle w:val="TextoNormalCaracter"/>
        </w:rPr>
        <w:t>-</w:t>
      </w:r>
      <w:r>
        <w:t xml:space="preserve"> Auto </w:t>
      </w:r>
      <w:hyperlink w:anchor="AUTO_1984_595" w:history="1">
        <w:r w:rsidRPr="00720D61">
          <w:rPr>
            <w:rStyle w:val="TextoNormalCaracter"/>
          </w:rPr>
          <w:t>595/1984</w:t>
        </w:r>
      </w:hyperlink>
      <w:r>
        <w:t>.</w:t>
      </w:r>
    </w:p>
    <w:p w:rsidR="00720D61" w:rsidRDefault="00720D61" w:rsidP="00720D61">
      <w:pPr>
        <w:pStyle w:val="SangriaFrancesaArticulo"/>
      </w:pPr>
      <w:r w:rsidRPr="00720D61">
        <w:rPr>
          <w:rStyle w:val="TextoNormalNegritaCaracter"/>
        </w:rPr>
        <w:t>Artículo 114.6.</w:t>
      </w:r>
      <w:r w:rsidRPr="00720D61">
        <w:rPr>
          <w:rStyle w:val="TextoNormalCaracter"/>
        </w:rPr>
        <w:t>-</w:t>
      </w:r>
      <w:r>
        <w:t xml:space="preserve"> Auto </w:t>
      </w:r>
      <w:hyperlink w:anchor="AUTO_1984_684" w:history="1">
        <w:r w:rsidRPr="00720D61">
          <w:rPr>
            <w:rStyle w:val="TextoNormalCaracter"/>
          </w:rPr>
          <w:t>684/1984</w:t>
        </w:r>
      </w:hyperlink>
      <w:r>
        <w:t>.</w:t>
      </w:r>
    </w:p>
    <w:p w:rsidR="00720D61" w:rsidRDefault="00720D61" w:rsidP="00720D61">
      <w:pPr>
        <w:pStyle w:val="SangriaFrancesaArticulo"/>
      </w:pPr>
      <w:r w:rsidRPr="00720D61">
        <w:rPr>
          <w:rStyle w:val="TextoNormalNegritaCaracter"/>
        </w:rPr>
        <w:t>Artículo 114.7.</w:t>
      </w:r>
      <w:r w:rsidRPr="00720D61">
        <w:rPr>
          <w:rStyle w:val="TextoNormalCaracter"/>
        </w:rPr>
        <w:t>-</w:t>
      </w:r>
      <w:r>
        <w:t xml:space="preserve"> Auto </w:t>
      </w:r>
      <w:hyperlink w:anchor="AUTO_1984_684" w:history="1">
        <w:r w:rsidRPr="00720D61">
          <w:rPr>
            <w:rStyle w:val="TextoNormalCaracter"/>
          </w:rPr>
          <w:t>684/1984</w:t>
        </w:r>
      </w:hyperlink>
      <w:r>
        <w:t>.</w:t>
      </w:r>
    </w:p>
    <w:p w:rsidR="00720D61" w:rsidRDefault="00720D61" w:rsidP="00720D61">
      <w:pPr>
        <w:pStyle w:val="SangriaFrancesaArticulo"/>
      </w:pPr>
      <w:r w:rsidRPr="00720D61">
        <w:rPr>
          <w:rStyle w:val="TextoNormalNegritaCaracter"/>
        </w:rPr>
        <w:t>Artículo 114.8.</w:t>
      </w:r>
      <w:r w:rsidRPr="00720D61">
        <w:rPr>
          <w:rStyle w:val="TextoNormalCaracter"/>
        </w:rPr>
        <w:t>-</w:t>
      </w:r>
      <w:r>
        <w:t xml:space="preserve"> Auto </w:t>
      </w:r>
      <w:hyperlink w:anchor="AUTO_1984_684" w:history="1">
        <w:r w:rsidRPr="00720D61">
          <w:rPr>
            <w:rStyle w:val="TextoNormalCaracter"/>
          </w:rPr>
          <w:t>684/1984</w:t>
        </w:r>
      </w:hyperlink>
      <w:r>
        <w:t>.</w:t>
      </w:r>
    </w:p>
    <w:p w:rsidR="00720D61" w:rsidRDefault="00720D61" w:rsidP="00720D61">
      <w:pPr>
        <w:pStyle w:val="SangriaFrancesaArticulo"/>
      </w:pPr>
      <w:r w:rsidRPr="00720D61">
        <w:rPr>
          <w:rStyle w:val="TextoNormalNegritaCaracter"/>
        </w:rPr>
        <w:t>Artículo 114.10.</w:t>
      </w:r>
      <w:r w:rsidRPr="00720D61">
        <w:rPr>
          <w:rStyle w:val="TextoNormalCaracter"/>
        </w:rPr>
        <w:t>-</w:t>
      </w:r>
      <w:r>
        <w:t xml:space="preserve"> Auto </w:t>
      </w:r>
      <w:hyperlink w:anchor="AUTO_1984_646" w:history="1">
        <w:r w:rsidRPr="00720D61">
          <w:rPr>
            <w:rStyle w:val="TextoNormalCaracter"/>
          </w:rPr>
          <w:t>646/1984</w:t>
        </w:r>
      </w:hyperlink>
      <w:r>
        <w:t>.</w:t>
      </w:r>
    </w:p>
    <w:p w:rsidR="00720D61" w:rsidRDefault="00720D61" w:rsidP="00720D61">
      <w:pPr>
        <w:pStyle w:val="SangriaFrancesaArticulo"/>
      </w:pPr>
      <w:r w:rsidRPr="00720D61">
        <w:rPr>
          <w:rStyle w:val="TextoNormalNegritaCaracter"/>
        </w:rPr>
        <w:t>Artículo 123.2.</w:t>
      </w:r>
      <w:r w:rsidRPr="00720D61">
        <w:rPr>
          <w:rStyle w:val="TextoNormalCaracter"/>
        </w:rPr>
        <w:t>-</w:t>
      </w:r>
      <w:r>
        <w:t xml:space="preserve"> Auto </w:t>
      </w:r>
      <w:hyperlink w:anchor="AUTO_1984_512" w:history="1">
        <w:r w:rsidRPr="00720D61">
          <w:rPr>
            <w:rStyle w:val="TextoNormalCaracter"/>
          </w:rPr>
          <w:t>512/1984</w:t>
        </w:r>
      </w:hyperlink>
      <w:r>
        <w:t>.</w:t>
      </w:r>
    </w:p>
    <w:p w:rsidR="00720D61" w:rsidRDefault="00720D61" w:rsidP="00720D61">
      <w:pPr>
        <w:pStyle w:val="SangriaFrancesaArticulo"/>
      </w:pPr>
      <w:r w:rsidRPr="00720D61">
        <w:rPr>
          <w:rStyle w:val="TextoNormalNegritaCaracter"/>
        </w:rPr>
        <w:t>Artículo 135.</w:t>
      </w:r>
      <w:r w:rsidRPr="00720D61">
        <w:rPr>
          <w:rStyle w:val="TextoNormalCaracter"/>
        </w:rPr>
        <w:t>-</w:t>
      </w:r>
      <w:r>
        <w:t xml:space="preserve"> Autos </w:t>
      </w:r>
      <w:hyperlink w:anchor="AUTO_1984_557" w:history="1">
        <w:r w:rsidRPr="00720D61">
          <w:rPr>
            <w:rStyle w:val="TextoNormalCaracter"/>
          </w:rPr>
          <w:t>557/1984</w:t>
        </w:r>
      </w:hyperlink>
      <w:r>
        <w:t xml:space="preserve">; </w:t>
      </w:r>
      <w:hyperlink w:anchor="AUTO_1984_595" w:history="1">
        <w:r w:rsidRPr="00720D61">
          <w:rPr>
            <w:rStyle w:val="TextoNormalCaracter"/>
          </w:rPr>
          <w:t>595/1984</w:t>
        </w:r>
      </w:hyperlink>
      <w:r>
        <w:t>.</w:t>
      </w:r>
    </w:p>
    <w:p w:rsidR="00720D61" w:rsidRDefault="00720D61" w:rsidP="00720D61">
      <w:pPr>
        <w:pStyle w:val="SangriaFrancesaArticulo"/>
      </w:pPr>
      <w:r w:rsidRPr="00720D61">
        <w:rPr>
          <w:rStyle w:val="TextoNormalNegritaCaracter"/>
        </w:rPr>
        <w:t>Artículo 140.2.</w:t>
      </w:r>
      <w:r w:rsidRPr="00720D61">
        <w:rPr>
          <w:rStyle w:val="TextoNormalCaracter"/>
        </w:rPr>
        <w:t>-</w:t>
      </w:r>
      <w:r>
        <w:t xml:space="preserve"> Auto </w:t>
      </w:r>
      <w:hyperlink w:anchor="AUTO_1984_537" w:history="1">
        <w:r w:rsidRPr="00720D61">
          <w:rPr>
            <w:rStyle w:val="TextoNormalCaracter"/>
          </w:rPr>
          <w:t>537/1984</w:t>
        </w:r>
      </w:hyperlink>
      <w:r>
        <w:t>.</w:t>
      </w:r>
    </w:p>
    <w:p w:rsidR="00720D61" w:rsidRDefault="00720D61" w:rsidP="00720D61">
      <w:pPr>
        <w:pStyle w:val="SangriaFrancesaArticulo"/>
      </w:pPr>
      <w:r w:rsidRPr="00720D61">
        <w:rPr>
          <w:rStyle w:val="TextoNormalNegritaCaracter"/>
        </w:rPr>
        <w:lastRenderedPageBreak/>
        <w:t>Artículo 142.</w:t>
      </w:r>
      <w:r w:rsidRPr="00720D61">
        <w:rPr>
          <w:rStyle w:val="TextoNormalCaracter"/>
        </w:rPr>
        <w:t>-</w:t>
      </w:r>
      <w:r>
        <w:t xml:space="preserve"> Auto </w:t>
      </w:r>
      <w:hyperlink w:anchor="AUTO_1984_537" w:history="1">
        <w:r w:rsidRPr="00720D61">
          <w:rPr>
            <w:rStyle w:val="TextoNormalCaracter"/>
          </w:rPr>
          <w:t>537/1984</w:t>
        </w:r>
      </w:hyperlink>
      <w:r>
        <w:t>.</w:t>
      </w:r>
    </w:p>
    <w:p w:rsidR="00720D61" w:rsidRDefault="00720D61" w:rsidP="00720D61">
      <w:pPr>
        <w:pStyle w:val="SangriaFrancesaArticulo"/>
      </w:pPr>
      <w:r w:rsidRPr="00720D61">
        <w:rPr>
          <w:rStyle w:val="TextoNormalNegritaCaracter"/>
        </w:rPr>
        <w:t>Artículo 147.</w:t>
      </w:r>
      <w:r w:rsidRPr="00720D61">
        <w:rPr>
          <w:rStyle w:val="TextoNormalCaracter"/>
        </w:rPr>
        <w:t>-</w:t>
      </w:r>
      <w:r>
        <w:t xml:space="preserve"> Auto </w:t>
      </w:r>
      <w:hyperlink w:anchor="AUTO_1984_591" w:history="1">
        <w:r w:rsidRPr="00720D61">
          <w:rPr>
            <w:rStyle w:val="TextoNormalCaracter"/>
          </w:rPr>
          <w:t>591/1984</w:t>
        </w:r>
      </w:hyperlink>
      <w:r>
        <w:t>.</w:t>
      </w:r>
    </w:p>
    <w:p w:rsidR="00720D61" w:rsidRDefault="00720D61" w:rsidP="00720D61">
      <w:pPr>
        <w:pStyle w:val="SangriaFrancesaArticulo"/>
      </w:pPr>
      <w:r w:rsidRPr="00720D61">
        <w:rPr>
          <w:rStyle w:val="TextoNormalNegritaCaracter"/>
        </w:rPr>
        <w:t>Artículo 148.2.</w:t>
      </w:r>
      <w:r w:rsidRPr="00720D61">
        <w:rPr>
          <w:rStyle w:val="TextoNormalCaracter"/>
        </w:rPr>
        <w:t>-</w:t>
      </w:r>
      <w:r>
        <w:t xml:space="preserve"> Sentencia </w:t>
      </w:r>
      <w:hyperlink w:anchor="SENTENCIA_1984_104" w:history="1">
        <w:r w:rsidRPr="00720D61">
          <w:rPr>
            <w:rStyle w:val="TextoNormalCaracter"/>
          </w:rPr>
          <w:t>104/1984</w:t>
        </w:r>
      </w:hyperlink>
      <w:r>
        <w:t>, ff. 2, 4.</w:t>
      </w:r>
    </w:p>
    <w:p w:rsidR="00720D61" w:rsidRDefault="00720D61" w:rsidP="00720D61">
      <w:pPr>
        <w:pStyle w:val="SangriaIzquierdaArticulo"/>
      </w:pPr>
      <w:r>
        <w:t xml:space="preserve">Auto </w:t>
      </w:r>
      <w:hyperlink w:anchor="AUTO_1984_517" w:history="1">
        <w:r w:rsidRPr="00720D61">
          <w:rPr>
            <w:rStyle w:val="TextoNormalCaracter"/>
          </w:rPr>
          <w:t>517/1984</w:t>
        </w:r>
      </w:hyperlink>
      <w:r>
        <w:t>.</w:t>
      </w:r>
    </w:p>
    <w:p w:rsidR="00720D61" w:rsidRDefault="00720D61" w:rsidP="00720D61">
      <w:pPr>
        <w:pStyle w:val="SangriaFrancesaArticulo"/>
      </w:pPr>
      <w:r w:rsidRPr="00720D61">
        <w:rPr>
          <w:rStyle w:val="TextoNormalNegritaCaracter"/>
        </w:rPr>
        <w:t>Artículo 150.</w:t>
      </w:r>
      <w:r w:rsidRPr="00720D61">
        <w:rPr>
          <w:rStyle w:val="TextoNormalCaracter"/>
        </w:rPr>
        <w:t>-</w:t>
      </w:r>
      <w:r>
        <w:t xml:space="preserve"> Sentencia </w:t>
      </w:r>
      <w:hyperlink w:anchor="SENTENCIA_1984_104" w:history="1">
        <w:r w:rsidRPr="00720D61">
          <w:rPr>
            <w:rStyle w:val="TextoNormalCaracter"/>
          </w:rPr>
          <w:t>104/1984</w:t>
        </w:r>
      </w:hyperlink>
      <w:r>
        <w:t>, f. 2.</w:t>
      </w:r>
    </w:p>
    <w:p w:rsidR="00720D61" w:rsidRDefault="00720D61" w:rsidP="00720D61">
      <w:pPr>
        <w:pStyle w:val="SangriaFrancesaArticulo"/>
      </w:pPr>
      <w:r w:rsidRPr="00720D61">
        <w:rPr>
          <w:rStyle w:val="TextoNormalNegritaCaracter"/>
        </w:rPr>
        <w:t>Disposición transitoria décima.</w:t>
      </w:r>
      <w:r w:rsidRPr="00720D61">
        <w:rPr>
          <w:rStyle w:val="TextoNormalCaracter"/>
        </w:rPr>
        <w:t>-</w:t>
      </w:r>
      <w:r>
        <w:t xml:space="preserve"> Auto </w:t>
      </w:r>
      <w:hyperlink w:anchor="AUTO_1984_714" w:history="1">
        <w:r w:rsidRPr="00720D61">
          <w:rPr>
            <w:rStyle w:val="TextoNormalCaracter"/>
          </w:rPr>
          <w:t>714/1984</w:t>
        </w:r>
      </w:hyperlink>
      <w:r>
        <w:t>.</w:t>
      </w:r>
    </w:p>
    <w:p w:rsidR="00720D61" w:rsidRDefault="00720D61" w:rsidP="00720D61">
      <w:pPr>
        <w:pStyle w:val="SangriaFrancesaArticulo"/>
      </w:pPr>
    </w:p>
    <w:p w:rsidR="00720D61" w:rsidRDefault="00720D61" w:rsidP="00720D61">
      <w:pPr>
        <w:pStyle w:val="TextoNormalNegritaCursivandice"/>
      </w:pPr>
      <w:r>
        <w:t>Ley 31/1965, de 4 de mayo. Retribuciones de los funcionarios públicos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9" w:history="1">
        <w:r w:rsidRPr="00720D61">
          <w:rPr>
            <w:rStyle w:val="TextoNormalCaracter"/>
          </w:rPr>
          <w:t>99/1984</w:t>
        </w:r>
      </w:hyperlink>
      <w:r>
        <w:t>, f. 1.</w:t>
      </w:r>
    </w:p>
    <w:p w:rsidR="00720D61" w:rsidRDefault="00720D61" w:rsidP="00720D61">
      <w:pPr>
        <w:pStyle w:val="SangriaIzquierdaArticulo"/>
      </w:pPr>
      <w:r>
        <w:t xml:space="preserve">Autos </w:t>
      </w:r>
      <w:hyperlink w:anchor="AUTO_1984_556" w:history="1">
        <w:r w:rsidRPr="00720D61">
          <w:rPr>
            <w:rStyle w:val="TextoNormalCaracter"/>
          </w:rPr>
          <w:t>556/1984</w:t>
        </w:r>
      </w:hyperlink>
      <w:r>
        <w:t xml:space="preserve">; </w:t>
      </w:r>
      <w:hyperlink w:anchor="AUTO_1984_600" w:history="1">
        <w:r w:rsidRPr="00720D61">
          <w:rPr>
            <w:rStyle w:val="TextoNormalCaracter"/>
          </w:rPr>
          <w:t>600/1984</w:t>
        </w:r>
      </w:hyperlink>
      <w:r>
        <w:t>.</w:t>
      </w:r>
    </w:p>
    <w:p w:rsidR="00720D61" w:rsidRDefault="00720D61" w:rsidP="00720D61">
      <w:pPr>
        <w:pStyle w:val="SangriaIzquierdaArticulo"/>
      </w:pPr>
    </w:p>
    <w:p w:rsidR="00720D61" w:rsidRDefault="00720D61" w:rsidP="00720D61">
      <w:pPr>
        <w:pStyle w:val="TextoNormalNegritaCursivandice"/>
      </w:pPr>
      <w:r>
        <w:t>Decreto 3517/1965, de 18 de noviembre. Funcionarios públicos: retribuciones de los que prestan servicio en el extranjero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00" w:history="1">
        <w:r w:rsidRPr="00720D61">
          <w:rPr>
            <w:rStyle w:val="TextoNormalCaracter"/>
          </w:rPr>
          <w:t>600/1984</w:t>
        </w:r>
      </w:hyperlink>
      <w:r>
        <w:t>.</w:t>
      </w:r>
    </w:p>
    <w:p w:rsidR="00720D61" w:rsidRDefault="00720D61" w:rsidP="00720D61">
      <w:pPr>
        <w:pStyle w:val="SangriaFrancesaArticulo"/>
      </w:pPr>
    </w:p>
    <w:p w:rsidR="00720D61" w:rsidRDefault="00720D61" w:rsidP="00720D61">
      <w:pPr>
        <w:pStyle w:val="TextoNormalNegritaCursivandice"/>
      </w:pPr>
      <w:r>
        <w:t>Decreto 907/1966, de 21 de abril. Texto articulado de la Ley de la Seguridad Social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Sentencias </w:t>
      </w:r>
      <w:hyperlink w:anchor="SENTENCIA_1984_103" w:history="1">
        <w:r w:rsidRPr="00720D61">
          <w:rPr>
            <w:rStyle w:val="TextoNormalCaracter"/>
          </w:rPr>
          <w:t>103/1984</w:t>
        </w:r>
      </w:hyperlink>
      <w:r>
        <w:t xml:space="preserve">, f. 3; </w:t>
      </w:r>
      <w:hyperlink w:anchor="SENTENCIA_1984_121" w:history="1">
        <w:r w:rsidRPr="00720D61">
          <w:rPr>
            <w:rStyle w:val="TextoNormalCaracter"/>
          </w:rPr>
          <w:t>121/1984</w:t>
        </w:r>
      </w:hyperlink>
      <w:r>
        <w:t>, f. 2.</w:t>
      </w:r>
    </w:p>
    <w:p w:rsidR="00720D61" w:rsidRDefault="00720D61" w:rsidP="00720D61">
      <w:pPr>
        <w:pStyle w:val="SangriaFrancesaArticulo"/>
      </w:pPr>
    </w:p>
    <w:p w:rsidR="00720D61" w:rsidRDefault="00720D61" w:rsidP="00720D61">
      <w:pPr>
        <w:pStyle w:val="TextoNormalNegritaCursivandice"/>
      </w:pPr>
      <w:r>
        <w:t>Decreto 192/1967, de 2 de febrero. Cuerpos de sanitarios locales: coeficientes multiplicadores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6" w:history="1">
        <w:r w:rsidRPr="00720D61">
          <w:rPr>
            <w:rStyle w:val="TextoNormalCaracter"/>
          </w:rPr>
          <w:t>126/1984</w:t>
        </w:r>
      </w:hyperlink>
      <w:r>
        <w:t>, ff. 3, 4.</w:t>
      </w:r>
    </w:p>
    <w:p w:rsidR="00720D61" w:rsidRDefault="00720D61" w:rsidP="00720D61">
      <w:pPr>
        <w:pStyle w:val="SangriaFrancesaArticulo"/>
      </w:pPr>
    </w:p>
    <w:p w:rsidR="00720D61" w:rsidRDefault="00720D61" w:rsidP="00720D61">
      <w:pPr>
        <w:pStyle w:val="TextoNormalNegritaCursivandice"/>
      </w:pPr>
      <w:r>
        <w:t>Decreto 398/1968, de 29 de febrero. Protección Civil: crea la Subdirección General, la organiza y fija sus funciones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3" w:history="1">
        <w:r w:rsidRPr="00720D61">
          <w:rPr>
            <w:rStyle w:val="TextoNormalCaracter"/>
          </w:rPr>
          <w:t>123/1984</w:t>
        </w:r>
      </w:hyperlink>
      <w:r>
        <w:t>, f. 2.</w:t>
      </w:r>
    </w:p>
    <w:p w:rsidR="00720D61" w:rsidRDefault="00720D61" w:rsidP="00720D61">
      <w:pPr>
        <w:pStyle w:val="SangriaFrancesaArticulo"/>
      </w:pPr>
    </w:p>
    <w:p w:rsidR="00720D61" w:rsidRDefault="00720D61" w:rsidP="00720D61">
      <w:pPr>
        <w:pStyle w:val="TextoNormalNegritaCursivandice"/>
      </w:pPr>
      <w:r>
        <w:t>Ley 10/1968, de 20 de junio. Atribución de competencias en materia civil a las Audiencias Provinciales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82" w:history="1">
        <w:r w:rsidRPr="00720D61">
          <w:rPr>
            <w:rStyle w:val="TextoNormalCaracter"/>
          </w:rPr>
          <w:t>682/1984</w:t>
        </w:r>
      </w:hyperlink>
      <w:r>
        <w:t>.</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Sentencia </w:t>
      </w:r>
      <w:hyperlink w:anchor="SENTENCIA_1984_102" w:history="1">
        <w:r w:rsidRPr="00720D61">
          <w:rPr>
            <w:rStyle w:val="TextoNormalCaracter"/>
          </w:rPr>
          <w:t>102/1984</w:t>
        </w:r>
      </w:hyperlink>
      <w:r>
        <w:t>, f. 3.</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Sentencia </w:t>
      </w:r>
      <w:hyperlink w:anchor="SENTENCIA_1984_102" w:history="1">
        <w:r w:rsidRPr="00720D61">
          <w:rPr>
            <w:rStyle w:val="TextoNormalCaracter"/>
          </w:rPr>
          <w:t>102/1984</w:t>
        </w:r>
      </w:hyperlink>
      <w:r>
        <w:t>, f. 3.</w:t>
      </w:r>
    </w:p>
    <w:p w:rsidR="00720D61" w:rsidRDefault="00720D61" w:rsidP="00720D61">
      <w:pPr>
        <w:pStyle w:val="SangriaFrancesaArticulo"/>
      </w:pPr>
      <w:r w:rsidRPr="00720D61">
        <w:rPr>
          <w:rStyle w:val="TextoNormalNegritaCaracter"/>
        </w:rPr>
        <w:t>Artículo 2 b).</w:t>
      </w:r>
      <w:r w:rsidRPr="00720D61">
        <w:rPr>
          <w:rStyle w:val="TextoNormalCaracter"/>
        </w:rPr>
        <w:t>-</w:t>
      </w:r>
      <w:r>
        <w:t xml:space="preserve"> Auto </w:t>
      </w:r>
      <w:hyperlink w:anchor="AUTO_1984_682" w:history="1">
        <w:r w:rsidRPr="00720D61">
          <w:rPr>
            <w:rStyle w:val="TextoNormalCaracter"/>
          </w:rPr>
          <w:t>682/1984</w:t>
        </w:r>
      </w:hyperlink>
      <w:r>
        <w:t>.</w:t>
      </w:r>
    </w:p>
    <w:p w:rsidR="00720D61" w:rsidRDefault="00720D61" w:rsidP="00720D61">
      <w:pPr>
        <w:pStyle w:val="SangriaFrancesaArticulo"/>
      </w:pPr>
    </w:p>
    <w:p w:rsidR="00720D61" w:rsidRDefault="00720D61" w:rsidP="00720D61">
      <w:pPr>
        <w:pStyle w:val="TextoNormalNegritaCursivandice"/>
      </w:pPr>
      <w:r>
        <w:t>Decreto 3154/1968, de 14 de noviembre. Reglamento general de recaudación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99" w:history="1">
        <w:r w:rsidRPr="00720D61">
          <w:rPr>
            <w:rStyle w:val="TextoNormalCaracter"/>
          </w:rPr>
          <w:t>599/1984</w:t>
        </w:r>
      </w:hyperlink>
      <w:r>
        <w:t>.</w:t>
      </w:r>
    </w:p>
    <w:p w:rsidR="00720D61" w:rsidRDefault="00720D61" w:rsidP="00720D61">
      <w:pPr>
        <w:pStyle w:val="SangriaFrancesaArticulo"/>
      </w:pPr>
      <w:r w:rsidRPr="00720D61">
        <w:rPr>
          <w:rStyle w:val="TextoNormalNegritaCaracter"/>
        </w:rPr>
        <w:t>Artículo 144.</w:t>
      </w:r>
      <w:r w:rsidRPr="00720D61">
        <w:rPr>
          <w:rStyle w:val="TextoNormalCaracter"/>
        </w:rPr>
        <w:t>-</w:t>
      </w:r>
      <w:r>
        <w:t xml:space="preserve"> Auto </w:t>
      </w:r>
      <w:hyperlink w:anchor="AUTO_1984_599" w:history="1">
        <w:r w:rsidRPr="00720D61">
          <w:rPr>
            <w:rStyle w:val="TextoNormalCaracter"/>
          </w:rPr>
          <w:t>599/1984</w:t>
        </w:r>
      </w:hyperlink>
      <w:r>
        <w:t>.</w:t>
      </w:r>
    </w:p>
    <w:p w:rsidR="00720D61" w:rsidRDefault="00720D61" w:rsidP="00720D61">
      <w:pPr>
        <w:pStyle w:val="SangriaFrancesaArticulo"/>
      </w:pPr>
      <w:r w:rsidRPr="00720D61">
        <w:rPr>
          <w:rStyle w:val="TextoNormalNegritaCaracter"/>
        </w:rPr>
        <w:t>Artículo 157.</w:t>
      </w:r>
      <w:r w:rsidRPr="00720D61">
        <w:rPr>
          <w:rStyle w:val="TextoNormalCaracter"/>
        </w:rPr>
        <w:t>-</w:t>
      </w:r>
      <w:r>
        <w:t xml:space="preserve"> Auto </w:t>
      </w:r>
      <w:hyperlink w:anchor="AUTO_1984_599" w:history="1">
        <w:r w:rsidRPr="00720D61">
          <w:rPr>
            <w:rStyle w:val="TextoNormalCaracter"/>
          </w:rPr>
          <w:t>599/1984</w:t>
        </w:r>
      </w:hyperlink>
      <w:r>
        <w:t>.</w:t>
      </w:r>
    </w:p>
    <w:p w:rsidR="00720D61" w:rsidRDefault="00720D61" w:rsidP="00720D61">
      <w:pPr>
        <w:pStyle w:val="SangriaFrancesaArticulo"/>
      </w:pPr>
      <w:r w:rsidRPr="00720D61">
        <w:rPr>
          <w:rStyle w:val="TextoNormalNegritaCaracter"/>
        </w:rPr>
        <w:t>Artículo 158.</w:t>
      </w:r>
      <w:r w:rsidRPr="00720D61">
        <w:rPr>
          <w:rStyle w:val="TextoNormalCaracter"/>
        </w:rPr>
        <w:t>-</w:t>
      </w:r>
      <w:r>
        <w:t xml:space="preserve"> Auto </w:t>
      </w:r>
      <w:hyperlink w:anchor="AUTO_1984_599" w:history="1">
        <w:r w:rsidRPr="00720D61">
          <w:rPr>
            <w:rStyle w:val="TextoNormalCaracter"/>
          </w:rPr>
          <w:t>599/1984</w:t>
        </w:r>
      </w:hyperlink>
      <w:r>
        <w:t>.</w:t>
      </w:r>
    </w:p>
    <w:p w:rsidR="00720D61" w:rsidRDefault="00720D61" w:rsidP="00720D61">
      <w:pPr>
        <w:pStyle w:val="SangriaFrancesaArticulo"/>
      </w:pPr>
    </w:p>
    <w:p w:rsidR="00720D61" w:rsidRDefault="00720D61" w:rsidP="00720D61">
      <w:pPr>
        <w:pStyle w:val="TextoNormalNegritaCursivandice"/>
      </w:pPr>
      <w:r>
        <w:t>Ley 13/1971, de 19 de junio. Organización y régimen de crédito oficial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 2.</w:t>
      </w:r>
    </w:p>
    <w:p w:rsidR="00720D61" w:rsidRDefault="00720D61" w:rsidP="00720D61">
      <w:pPr>
        <w:pStyle w:val="SangriaFrancesaArticulo"/>
      </w:pPr>
    </w:p>
    <w:p w:rsidR="00720D61" w:rsidRDefault="00720D61" w:rsidP="00720D61">
      <w:pPr>
        <w:pStyle w:val="TextoNormalNegritaCursivandice"/>
      </w:pPr>
      <w:r>
        <w:t>Decreto 1473/1971, de 9 de julio. Traspaso de funciones del Instituto de crédito de las cajas de ahorro al Banco de España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 2.</w:t>
      </w:r>
    </w:p>
    <w:p w:rsidR="00720D61" w:rsidRDefault="00720D61" w:rsidP="00720D61">
      <w:pPr>
        <w:pStyle w:val="SangriaFrancesaArticulo"/>
      </w:pPr>
    </w:p>
    <w:p w:rsidR="00720D61" w:rsidRDefault="00720D61" w:rsidP="00720D61">
      <w:pPr>
        <w:pStyle w:val="TextoNormalNegritaCursivandice"/>
      </w:pPr>
      <w:r>
        <w:lastRenderedPageBreak/>
        <w:t>Ley 24/1972, de 21 de junio. Financiación y perfeccionamiento de la acción protectora del régimen general de la Seguridad Social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Sentencias </w:t>
      </w:r>
      <w:hyperlink w:anchor="SENTENCIA_1984_103" w:history="1">
        <w:r w:rsidRPr="00720D61">
          <w:rPr>
            <w:rStyle w:val="TextoNormalCaracter"/>
          </w:rPr>
          <w:t>103/1984</w:t>
        </w:r>
      </w:hyperlink>
      <w:r>
        <w:t xml:space="preserve">, f. 3; </w:t>
      </w:r>
      <w:hyperlink w:anchor="SENTENCIA_1984_121" w:history="1">
        <w:r w:rsidRPr="00720D61">
          <w:rPr>
            <w:rStyle w:val="TextoNormalCaracter"/>
          </w:rPr>
          <w:t>121/1984</w:t>
        </w:r>
      </w:hyperlink>
      <w:r>
        <w:t>, f. 2.</w:t>
      </w:r>
    </w:p>
    <w:p w:rsidR="00720D61" w:rsidRDefault="00720D61" w:rsidP="00720D61">
      <w:pPr>
        <w:pStyle w:val="SangriaFrancesaArticulo"/>
      </w:pPr>
    </w:p>
    <w:p w:rsidR="00720D61" w:rsidRDefault="00720D61" w:rsidP="00720D61">
      <w:pPr>
        <w:pStyle w:val="TextoNormalNegritaCursivandice"/>
      </w:pPr>
      <w:r>
        <w:t>Decreto 1646/1972, de 23 de junio. Desarrollo de la Ley de 21 de junio en materia de prestaciones de Régimen General de la Seguridad Social</w:t>
      </w:r>
    </w:p>
    <w:p w:rsidR="00720D61" w:rsidRDefault="00720D61" w:rsidP="00720D61">
      <w:pPr>
        <w:pStyle w:val="SangriaFrancesaArticulo"/>
      </w:pPr>
      <w:r w:rsidRPr="00720D61">
        <w:rPr>
          <w:rStyle w:val="TextoNormalNegritaCaracter"/>
        </w:rPr>
        <w:t>Artículo 6.</w:t>
      </w:r>
      <w:r w:rsidRPr="00720D61">
        <w:rPr>
          <w:rStyle w:val="TextoNormalCaracter"/>
        </w:rPr>
        <w:t>-</w:t>
      </w:r>
      <w:r>
        <w:t xml:space="preserve"> Auto </w:t>
      </w:r>
      <w:hyperlink w:anchor="AUTO_1984_629" w:history="1">
        <w:r w:rsidRPr="00720D61">
          <w:rPr>
            <w:rStyle w:val="TextoNormalCaracter"/>
          </w:rPr>
          <w:t>629/1984</w:t>
        </w:r>
      </w:hyperlink>
      <w:r>
        <w:t>.</w:t>
      </w:r>
    </w:p>
    <w:p w:rsidR="00720D61" w:rsidRDefault="00720D61" w:rsidP="00720D61">
      <w:pPr>
        <w:pStyle w:val="SangriaFrancesaArticulo"/>
      </w:pPr>
    </w:p>
    <w:p w:rsidR="00720D61" w:rsidRDefault="00720D61" w:rsidP="00720D61">
      <w:pPr>
        <w:pStyle w:val="TextoNormalNegritaCursivandice"/>
      </w:pPr>
      <w:r>
        <w:t>Decreto-ley 5/1973, de 17 de julio. Declara inhábiles, a efectos judiciales en materia civil y penal, todos los días del mes de agosto de cada año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761" w:history="1">
        <w:r w:rsidRPr="00720D61">
          <w:rPr>
            <w:rStyle w:val="TextoNormalCaracter"/>
          </w:rPr>
          <w:t>761/1984</w:t>
        </w:r>
      </w:hyperlink>
      <w:r>
        <w:t xml:space="preserve">; </w:t>
      </w:r>
      <w:hyperlink w:anchor="AUTO_1984_789" w:history="1">
        <w:r w:rsidRPr="00720D61">
          <w:rPr>
            <w:rStyle w:val="TextoNormalCaracter"/>
          </w:rPr>
          <w:t>789/1984</w:t>
        </w:r>
      </w:hyperlink>
      <w:r>
        <w:t>.</w:t>
      </w:r>
    </w:p>
    <w:p w:rsidR="00720D61" w:rsidRDefault="00720D61" w:rsidP="00720D61">
      <w:pPr>
        <w:pStyle w:val="SangriaFrancesaArticulo"/>
      </w:pPr>
    </w:p>
    <w:p w:rsidR="00720D61" w:rsidRDefault="00720D61" w:rsidP="00720D61">
      <w:pPr>
        <w:pStyle w:val="TextoNormalNegritaCursivandice"/>
      </w:pPr>
      <w:r>
        <w:t>Ley 22/1973, de 21 de julio. Minas</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Auto </w:t>
      </w:r>
      <w:hyperlink w:anchor="AUTO_1984_547" w:history="1">
        <w:r w:rsidRPr="00720D61">
          <w:rPr>
            <w:rStyle w:val="TextoNormalCaracter"/>
          </w:rPr>
          <w:t>547/1984</w:t>
        </w:r>
      </w:hyperlink>
      <w:r>
        <w:t>.</w:t>
      </w:r>
    </w:p>
    <w:p w:rsidR="00720D61" w:rsidRDefault="00720D61" w:rsidP="00720D61">
      <w:pPr>
        <w:pStyle w:val="SangriaFrancesaArticulo"/>
      </w:pPr>
    </w:p>
    <w:p w:rsidR="00720D61" w:rsidRDefault="00720D61" w:rsidP="00720D61">
      <w:pPr>
        <w:pStyle w:val="TextoNormalNegritaCursivandice"/>
      </w:pPr>
      <w:r>
        <w:t>Decreto 2044/1973, de 26 de julio. Catedráticos y Profesores de Universidad, Escuelas Universitarias y Bachillerato: coeficiente multiplicador</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3" w:history="1">
        <w:r w:rsidRPr="00720D61">
          <w:rPr>
            <w:rStyle w:val="TextoNormalCaracter"/>
          </w:rPr>
          <w:t>93/1984</w:t>
        </w:r>
      </w:hyperlink>
      <w:r>
        <w:t>, f. 5.</w:t>
      </w:r>
    </w:p>
    <w:p w:rsidR="00720D61" w:rsidRDefault="00720D61" w:rsidP="00720D61">
      <w:pPr>
        <w:pStyle w:val="SangriaFrancesaArticulo"/>
      </w:pPr>
    </w:p>
    <w:p w:rsidR="00720D61" w:rsidRDefault="00720D61" w:rsidP="00720D61">
      <w:pPr>
        <w:pStyle w:val="TextoNormalNegritaCursivandice"/>
      </w:pPr>
      <w:r>
        <w:t>Decreto 3096/1973, de 14 de septiembre. Texto refundido del Código penal conforme a la Ley 44/1971, de 15 de noviembre</w:t>
      </w:r>
    </w:p>
    <w:p w:rsidR="00720D61" w:rsidRDefault="00720D61" w:rsidP="00720D61">
      <w:pPr>
        <w:pStyle w:val="SangriaFrancesaArticulo"/>
      </w:pPr>
      <w:r w:rsidRPr="00720D61">
        <w:rPr>
          <w:rStyle w:val="TextoNormalNegritaCaracter"/>
        </w:rPr>
        <w:t>Artículo 8.1.</w:t>
      </w:r>
      <w:r w:rsidRPr="00720D61">
        <w:rPr>
          <w:rStyle w:val="TextoNormalCaracter"/>
        </w:rPr>
        <w:t>-</w:t>
      </w:r>
      <w:r>
        <w:t xml:space="preserve"> Auto </w:t>
      </w:r>
      <w:hyperlink w:anchor="AUTO_1984_566" w:history="1">
        <w:r w:rsidRPr="00720D61">
          <w:rPr>
            <w:rStyle w:val="TextoNormalCaracter"/>
          </w:rPr>
          <w:t>566/1984</w:t>
        </w:r>
      </w:hyperlink>
      <w:r>
        <w:t>.</w:t>
      </w:r>
    </w:p>
    <w:p w:rsidR="00720D61" w:rsidRDefault="00720D61" w:rsidP="00720D61">
      <w:pPr>
        <w:pStyle w:val="SangriaFrancesaArticulo"/>
      </w:pPr>
      <w:r w:rsidRPr="00720D61">
        <w:rPr>
          <w:rStyle w:val="TextoNormalNegritaCaracter"/>
        </w:rPr>
        <w:t>Artículo 9.1.</w:t>
      </w:r>
      <w:r w:rsidRPr="00720D61">
        <w:rPr>
          <w:rStyle w:val="TextoNormalCaracter"/>
        </w:rPr>
        <w:t>-</w:t>
      </w:r>
      <w:r>
        <w:t xml:space="preserve"> Auto </w:t>
      </w:r>
      <w:hyperlink w:anchor="AUTO_1984_566" w:history="1">
        <w:r w:rsidRPr="00720D61">
          <w:rPr>
            <w:rStyle w:val="TextoNormalCaracter"/>
          </w:rPr>
          <w:t>566/1984</w:t>
        </w:r>
      </w:hyperlink>
      <w:r>
        <w:t>.</w:t>
      </w:r>
    </w:p>
    <w:p w:rsidR="00720D61" w:rsidRDefault="00720D61" w:rsidP="00720D61">
      <w:pPr>
        <w:pStyle w:val="SangriaFrancesaArticulo"/>
      </w:pPr>
      <w:r w:rsidRPr="00720D61">
        <w:rPr>
          <w:rStyle w:val="TextoNormalNegritaCaracter"/>
        </w:rPr>
        <w:t>Artículo 9.10.</w:t>
      </w:r>
      <w:r w:rsidRPr="00720D61">
        <w:rPr>
          <w:rStyle w:val="TextoNormalCaracter"/>
        </w:rPr>
        <w:t>-</w:t>
      </w:r>
      <w:r>
        <w:t xml:space="preserve"> Auto </w:t>
      </w:r>
      <w:hyperlink w:anchor="AUTO_1984_566" w:history="1">
        <w:r w:rsidRPr="00720D61">
          <w:rPr>
            <w:rStyle w:val="TextoNormalCaracter"/>
          </w:rPr>
          <w:t>566/1984</w:t>
        </w:r>
      </w:hyperlink>
      <w:r>
        <w:t>.</w:t>
      </w:r>
    </w:p>
    <w:p w:rsidR="00720D61" w:rsidRDefault="00720D61" w:rsidP="00720D61">
      <w:pPr>
        <w:pStyle w:val="SangriaFrancesaArticulo"/>
      </w:pPr>
      <w:r w:rsidRPr="00720D61">
        <w:rPr>
          <w:rStyle w:val="TextoNormalNegritaCaracter"/>
        </w:rPr>
        <w:t>Artículo 19.</w:t>
      </w:r>
      <w:r w:rsidRPr="00720D61">
        <w:rPr>
          <w:rStyle w:val="TextoNormalCaracter"/>
        </w:rPr>
        <w:t>-</w:t>
      </w:r>
      <w:r>
        <w:t xml:space="preserve"> Auto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70.2.</w:t>
      </w:r>
      <w:r w:rsidRPr="00720D61">
        <w:rPr>
          <w:rStyle w:val="TextoNormalCaracter"/>
        </w:rPr>
        <w:t>-</w:t>
      </w:r>
      <w:r>
        <w:t xml:space="preserve"> Sentencia </w:t>
      </w:r>
      <w:hyperlink w:anchor="SENTENCIA_1984_127" w:history="1">
        <w:r w:rsidRPr="00720D61">
          <w:rPr>
            <w:rStyle w:val="TextoNormalCaracter"/>
          </w:rPr>
          <w:t>127/1984</w:t>
        </w:r>
      </w:hyperlink>
      <w:r>
        <w:t>, f. 4.</w:t>
      </w:r>
    </w:p>
    <w:p w:rsidR="00720D61" w:rsidRDefault="00720D61" w:rsidP="00720D61">
      <w:pPr>
        <w:pStyle w:val="SangriaFrancesaArticulo"/>
      </w:pPr>
      <w:r w:rsidRPr="00720D61">
        <w:rPr>
          <w:rStyle w:val="TextoNormalNegritaCaracter"/>
        </w:rPr>
        <w:t>Artículo 92.</w:t>
      </w:r>
      <w:r w:rsidRPr="00720D61">
        <w:rPr>
          <w:rStyle w:val="TextoNormalCaracter"/>
        </w:rPr>
        <w:t>-</w:t>
      </w:r>
      <w:r>
        <w:t xml:space="preserve"> Auto </w:t>
      </w:r>
      <w:hyperlink w:anchor="AUTO_1984_691" w:history="1">
        <w:r w:rsidRPr="00720D61">
          <w:rPr>
            <w:rStyle w:val="TextoNormalCaracter"/>
          </w:rPr>
          <w:t>691/1984</w:t>
        </w:r>
      </w:hyperlink>
      <w:r>
        <w:t>.</w:t>
      </w:r>
    </w:p>
    <w:p w:rsidR="00720D61" w:rsidRDefault="00720D61" w:rsidP="00720D61">
      <w:pPr>
        <w:pStyle w:val="SangriaFrancesaArticulo"/>
      </w:pPr>
      <w:r w:rsidRPr="00720D61">
        <w:rPr>
          <w:rStyle w:val="TextoNormalNegritaCaracter"/>
        </w:rPr>
        <w:t>Artículo 103.</w:t>
      </w:r>
      <w:r w:rsidRPr="00720D61">
        <w:rPr>
          <w:rStyle w:val="TextoNormalCaracter"/>
        </w:rPr>
        <w:t>-</w:t>
      </w:r>
      <w:r>
        <w:t xml:space="preserve"> Auto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104.</w:t>
      </w:r>
      <w:r w:rsidRPr="00720D61">
        <w:rPr>
          <w:rStyle w:val="TextoNormalCaracter"/>
        </w:rPr>
        <w:t>-</w:t>
      </w:r>
      <w:r>
        <w:t xml:space="preserve"> Auto </w:t>
      </w:r>
      <w:hyperlink w:anchor="AUTO_1984_701" w:history="1">
        <w:r w:rsidRPr="00720D61">
          <w:rPr>
            <w:rStyle w:val="TextoNormalCaracter"/>
          </w:rPr>
          <w:t>701/1984</w:t>
        </w:r>
      </w:hyperlink>
      <w:r>
        <w:t>.</w:t>
      </w:r>
    </w:p>
    <w:p w:rsidR="00720D61" w:rsidRDefault="00720D61" w:rsidP="00720D61">
      <w:pPr>
        <w:pStyle w:val="SangriaFrancesaArticulo"/>
      </w:pPr>
      <w:r w:rsidRPr="00720D61">
        <w:rPr>
          <w:rStyle w:val="TextoNormalNegritaCaracter"/>
        </w:rPr>
        <w:t>Artículo 112.4.</w:t>
      </w:r>
      <w:r w:rsidRPr="00720D61">
        <w:rPr>
          <w:rStyle w:val="TextoNormalCaracter"/>
        </w:rPr>
        <w:t>-</w:t>
      </w:r>
      <w:r>
        <w:t xml:space="preserve"> Auto </w:t>
      </w:r>
      <w:hyperlink w:anchor="AUTO_1984_609" w:history="1">
        <w:r w:rsidRPr="00720D61">
          <w:rPr>
            <w:rStyle w:val="TextoNormalCaracter"/>
          </w:rPr>
          <w:t>609/1984</w:t>
        </w:r>
      </w:hyperlink>
      <w:r>
        <w:t>.</w:t>
      </w:r>
    </w:p>
    <w:p w:rsidR="00720D61" w:rsidRDefault="00720D61" w:rsidP="00720D61">
      <w:pPr>
        <w:pStyle w:val="SangriaFrancesaArticulo"/>
      </w:pPr>
      <w:r w:rsidRPr="00720D61">
        <w:rPr>
          <w:rStyle w:val="TextoNormalNegritaCaracter"/>
        </w:rPr>
        <w:t>Artículo 192 bis.</w:t>
      </w:r>
      <w:r w:rsidRPr="00720D61">
        <w:rPr>
          <w:rStyle w:val="TextoNormalCaracter"/>
        </w:rPr>
        <w:t>-</w:t>
      </w:r>
      <w:r>
        <w:t xml:space="preserve"> Sentencia </w:t>
      </w:r>
      <w:hyperlink w:anchor="SENTENCIA_1984_114" w:history="1">
        <w:r w:rsidRPr="00720D61">
          <w:rPr>
            <w:rStyle w:val="TextoNormalCaracter"/>
          </w:rPr>
          <w:t>114/1984</w:t>
        </w:r>
      </w:hyperlink>
      <w:r>
        <w:t>, f. 8.</w:t>
      </w:r>
    </w:p>
    <w:p w:rsidR="00720D61" w:rsidRDefault="00720D61" w:rsidP="00720D61">
      <w:pPr>
        <w:pStyle w:val="SangriaFrancesaArticulo"/>
      </w:pPr>
      <w:r w:rsidRPr="00720D61">
        <w:rPr>
          <w:rStyle w:val="TextoNormalNegritaCaracter"/>
        </w:rPr>
        <w:t>Artículo 302.</w:t>
      </w:r>
      <w:r w:rsidRPr="00720D61">
        <w:rPr>
          <w:rStyle w:val="TextoNormalCaracter"/>
        </w:rPr>
        <w:t>-</w:t>
      </w:r>
      <w:r>
        <w:t xml:space="preserve"> Sentencia </w:t>
      </w:r>
      <w:hyperlink w:anchor="SENTENCIA_1984_115" w:history="1">
        <w:r w:rsidRPr="00720D61">
          <w:rPr>
            <w:rStyle w:val="TextoNormalCaracter"/>
          </w:rPr>
          <w:t>115/1984</w:t>
        </w:r>
      </w:hyperlink>
      <w:r>
        <w:t>, f. 2.</w:t>
      </w:r>
    </w:p>
    <w:p w:rsidR="00720D61" w:rsidRDefault="00720D61" w:rsidP="00720D61">
      <w:pPr>
        <w:pStyle w:val="SangriaFrancesaArticulo"/>
      </w:pPr>
      <w:r w:rsidRPr="00720D61">
        <w:rPr>
          <w:rStyle w:val="TextoNormalNegritaCaracter"/>
        </w:rPr>
        <w:t>Artículo 303.</w:t>
      </w:r>
      <w:r w:rsidRPr="00720D61">
        <w:rPr>
          <w:rStyle w:val="TextoNormalCaracter"/>
        </w:rPr>
        <w:t>-</w:t>
      </w:r>
      <w:r>
        <w:t xml:space="preserve"> Sentencia </w:t>
      </w:r>
      <w:hyperlink w:anchor="SENTENCIA_1984_115" w:history="1">
        <w:r w:rsidRPr="00720D61">
          <w:rPr>
            <w:rStyle w:val="TextoNormalCaracter"/>
          </w:rPr>
          <w:t>115/1984</w:t>
        </w:r>
      </w:hyperlink>
      <w:r>
        <w:t>, f. 2.</w:t>
      </w:r>
    </w:p>
    <w:p w:rsidR="00720D61" w:rsidRDefault="00720D61" w:rsidP="00720D61">
      <w:pPr>
        <w:pStyle w:val="SangriaFrancesaArticulo"/>
      </w:pPr>
      <w:r w:rsidRPr="00720D61">
        <w:rPr>
          <w:rStyle w:val="TextoNormalNegritaCaracter"/>
        </w:rPr>
        <w:t>Artículo 340 bis a).</w:t>
      </w:r>
      <w:r w:rsidRPr="00720D61">
        <w:rPr>
          <w:rStyle w:val="TextoNormalCaracter"/>
        </w:rPr>
        <w:t>-</w:t>
      </w:r>
      <w:r>
        <w:t xml:space="preserve"> Auto </w:t>
      </w:r>
      <w:hyperlink w:anchor="AUTO_1984_601" w:history="1">
        <w:r w:rsidRPr="00720D61">
          <w:rPr>
            <w:rStyle w:val="TextoNormalCaracter"/>
          </w:rPr>
          <w:t>601/1984</w:t>
        </w:r>
      </w:hyperlink>
      <w:r>
        <w:t>.</w:t>
      </w:r>
    </w:p>
    <w:p w:rsidR="00720D61" w:rsidRDefault="00720D61" w:rsidP="00720D61">
      <w:pPr>
        <w:pStyle w:val="SangriaFrancesaArticulo"/>
      </w:pPr>
      <w:r w:rsidRPr="00720D61">
        <w:rPr>
          <w:rStyle w:val="TextoNormalNegritaCaracter"/>
        </w:rPr>
        <w:t>Artículo 344.</w:t>
      </w:r>
      <w:r w:rsidRPr="00720D61">
        <w:rPr>
          <w:rStyle w:val="TextoNormalCaracter"/>
        </w:rPr>
        <w:t>-</w:t>
      </w:r>
      <w:r>
        <w:t xml:space="preserve"> Autos </w:t>
      </w:r>
      <w:hyperlink w:anchor="AUTO_1984_589" w:history="1">
        <w:r w:rsidRPr="00720D61">
          <w:rPr>
            <w:rStyle w:val="TextoNormalCaracter"/>
          </w:rPr>
          <w:t>589/1984</w:t>
        </w:r>
      </w:hyperlink>
      <w:r>
        <w:t xml:space="preserve">; </w:t>
      </w:r>
      <w:hyperlink w:anchor="AUTO_1984_634" w:history="1">
        <w:r w:rsidRPr="00720D61">
          <w:rPr>
            <w:rStyle w:val="TextoNormalCaracter"/>
          </w:rPr>
          <w:t>634/1984</w:t>
        </w:r>
      </w:hyperlink>
      <w:r>
        <w:t>.</w:t>
      </w:r>
    </w:p>
    <w:p w:rsidR="00720D61" w:rsidRDefault="00720D61" w:rsidP="00720D61">
      <w:pPr>
        <w:pStyle w:val="SangriaFrancesaArticulo"/>
      </w:pPr>
      <w:r w:rsidRPr="00720D61">
        <w:rPr>
          <w:rStyle w:val="TextoNormalNegritaCaracter"/>
        </w:rPr>
        <w:t>Artículo 360.</w:t>
      </w:r>
      <w:r w:rsidRPr="00720D61">
        <w:rPr>
          <w:rStyle w:val="TextoNormalCaracter"/>
        </w:rPr>
        <w:t>-</w:t>
      </w:r>
      <w:r>
        <w:t xml:space="preserve"> Sentencia </w:t>
      </w:r>
      <w:hyperlink w:anchor="SENTENCIA_1984_110" w:history="1">
        <w:r w:rsidRPr="00720D61">
          <w:rPr>
            <w:rStyle w:val="TextoNormalCaracter"/>
          </w:rPr>
          <w:t>110/1984</w:t>
        </w:r>
      </w:hyperlink>
      <w:r>
        <w:t>, f. 10.</w:t>
      </w:r>
    </w:p>
    <w:p w:rsidR="00720D61" w:rsidRDefault="00720D61" w:rsidP="00720D61">
      <w:pPr>
        <w:pStyle w:val="SangriaFrancesaArticulo"/>
      </w:pPr>
      <w:r w:rsidRPr="00720D61">
        <w:rPr>
          <w:rStyle w:val="TextoNormalNegritaCaracter"/>
        </w:rPr>
        <w:t>Artículo 372.</w:t>
      </w:r>
      <w:r w:rsidRPr="00720D61">
        <w:rPr>
          <w:rStyle w:val="TextoNormalCaracter"/>
        </w:rPr>
        <w:t>-</w:t>
      </w:r>
      <w:r>
        <w:t xml:space="preserve"> Sentencia </w:t>
      </w:r>
      <w:hyperlink w:anchor="SENTENCIA_1984_115" w:history="1">
        <w:r w:rsidRPr="00720D61">
          <w:rPr>
            <w:rStyle w:val="TextoNormalCaracter"/>
          </w:rPr>
          <w:t>115/1984</w:t>
        </w:r>
      </w:hyperlink>
      <w:r>
        <w:t>, f. 2.</w:t>
      </w:r>
    </w:p>
    <w:p w:rsidR="00720D61" w:rsidRDefault="00720D61" w:rsidP="00720D61">
      <w:pPr>
        <w:pStyle w:val="SangriaFrancesaArticulo"/>
      </w:pPr>
      <w:r w:rsidRPr="00720D61">
        <w:rPr>
          <w:rStyle w:val="TextoNormalNegritaCaracter"/>
        </w:rPr>
        <w:t>Artículo 407.</w:t>
      </w:r>
      <w:r w:rsidRPr="00720D61">
        <w:rPr>
          <w:rStyle w:val="TextoNormalCaracter"/>
        </w:rPr>
        <w:t>-</w:t>
      </w:r>
      <w:r>
        <w:t xml:space="preserve"> Auto </w:t>
      </w:r>
      <w:hyperlink w:anchor="AUTO_1984_704" w:history="1">
        <w:r w:rsidRPr="00720D61">
          <w:rPr>
            <w:rStyle w:val="TextoNormalCaracter"/>
          </w:rPr>
          <w:t>704/1984</w:t>
        </w:r>
      </w:hyperlink>
      <w:r>
        <w:t>.</w:t>
      </w:r>
    </w:p>
    <w:p w:rsidR="00720D61" w:rsidRDefault="00720D61" w:rsidP="00720D61">
      <w:pPr>
        <w:pStyle w:val="SangriaFrancesaArticulo"/>
      </w:pPr>
      <w:r w:rsidRPr="00720D61">
        <w:rPr>
          <w:rStyle w:val="TextoNormalNegritaCaracter"/>
        </w:rPr>
        <w:t>Artículo 496.</w:t>
      </w:r>
      <w:r w:rsidRPr="00720D61">
        <w:rPr>
          <w:rStyle w:val="TextoNormalCaracter"/>
        </w:rPr>
        <w:t>-</w:t>
      </w:r>
      <w:r>
        <w:t xml:space="preserve"> Sentencia </w:t>
      </w:r>
      <w:hyperlink w:anchor="SENTENCIA_1984_113" w:history="1">
        <w:r w:rsidRPr="00720D61">
          <w:rPr>
            <w:rStyle w:val="TextoNormalCaracter"/>
          </w:rPr>
          <w:t>113/1984</w:t>
        </w:r>
      </w:hyperlink>
      <w:r>
        <w:t>, ff. 1, 3.</w:t>
      </w:r>
    </w:p>
    <w:p w:rsidR="00720D61" w:rsidRDefault="00720D61" w:rsidP="00720D61">
      <w:pPr>
        <w:pStyle w:val="SangriaFrancesaArticulo"/>
      </w:pPr>
      <w:r w:rsidRPr="00720D61">
        <w:rPr>
          <w:rStyle w:val="TextoNormalNegritaCaracter"/>
        </w:rPr>
        <w:t>Artículo 497 bis.</w:t>
      </w:r>
      <w:r w:rsidRPr="00720D61">
        <w:rPr>
          <w:rStyle w:val="TextoNormalCaracter"/>
        </w:rPr>
        <w:t>-</w:t>
      </w:r>
      <w:r>
        <w:t xml:space="preserve"> Sentencia </w:t>
      </w:r>
      <w:hyperlink w:anchor="SENTENCIA_1984_114" w:history="1">
        <w:r w:rsidRPr="00720D61">
          <w:rPr>
            <w:rStyle w:val="TextoNormalCaracter"/>
          </w:rPr>
          <w:t>114/1984</w:t>
        </w:r>
      </w:hyperlink>
      <w:r>
        <w:t>, f. 8.</w:t>
      </w:r>
    </w:p>
    <w:p w:rsidR="00720D61" w:rsidRDefault="00720D61" w:rsidP="00720D61">
      <w:pPr>
        <w:pStyle w:val="SangriaFrancesaArticulo"/>
      </w:pPr>
      <w:r w:rsidRPr="00720D61">
        <w:rPr>
          <w:rStyle w:val="TextoNormalNegritaCaracter"/>
        </w:rPr>
        <w:t>Artículo 529.8.</w:t>
      </w:r>
      <w:r w:rsidRPr="00720D61">
        <w:rPr>
          <w:rStyle w:val="TextoNormalCaracter"/>
        </w:rPr>
        <w:t>-</w:t>
      </w:r>
      <w:r>
        <w:t xml:space="preserve"> Sentencia </w:t>
      </w:r>
      <w:hyperlink w:anchor="SENTENCIA_1984_115" w:history="1">
        <w:r w:rsidRPr="00720D61">
          <w:rPr>
            <w:rStyle w:val="TextoNormalCaracter"/>
          </w:rPr>
          <w:t>115/1984</w:t>
        </w:r>
      </w:hyperlink>
      <w:r>
        <w:t>, f. 2.</w:t>
      </w:r>
    </w:p>
    <w:p w:rsidR="00720D61" w:rsidRDefault="00720D61" w:rsidP="00720D61">
      <w:pPr>
        <w:pStyle w:val="SangriaFrancesaArticulo"/>
      </w:pPr>
      <w:r w:rsidRPr="00720D61">
        <w:rPr>
          <w:rStyle w:val="TextoNormalNegritaCaracter"/>
        </w:rPr>
        <w:t>Artículo 533.</w:t>
      </w:r>
      <w:r w:rsidRPr="00720D61">
        <w:rPr>
          <w:rStyle w:val="TextoNormalCaracter"/>
        </w:rPr>
        <w:t>-</w:t>
      </w:r>
      <w:r>
        <w:t xml:space="preserve"> Sentencia </w:t>
      </w:r>
      <w:hyperlink w:anchor="SENTENCIA_1984_115" w:history="1">
        <w:r w:rsidRPr="00720D61">
          <w:rPr>
            <w:rStyle w:val="TextoNormalCaracter"/>
          </w:rPr>
          <w:t>115/1984</w:t>
        </w:r>
      </w:hyperlink>
      <w:r>
        <w:t>, f. 2.</w:t>
      </w:r>
    </w:p>
    <w:p w:rsidR="00720D61" w:rsidRDefault="00720D61" w:rsidP="00720D61">
      <w:pPr>
        <w:pStyle w:val="SangriaFrancesaArticulo"/>
      </w:pPr>
      <w:r w:rsidRPr="00720D61">
        <w:rPr>
          <w:rStyle w:val="TextoNormalNegritaCaracter"/>
        </w:rPr>
        <w:t>Artículo 546 bis a).</w:t>
      </w:r>
      <w:r w:rsidRPr="00720D61">
        <w:rPr>
          <w:rStyle w:val="TextoNormalCaracter"/>
        </w:rPr>
        <w:t>-</w:t>
      </w:r>
      <w:r>
        <w:t xml:space="preserve"> Auto </w:t>
      </w:r>
      <w:hyperlink w:anchor="AUTO_1984_724" w:history="1">
        <w:r w:rsidRPr="00720D61">
          <w:rPr>
            <w:rStyle w:val="TextoNormalCaracter"/>
          </w:rPr>
          <w:t>724/1984</w:t>
        </w:r>
      </w:hyperlink>
      <w:r>
        <w:t>.</w:t>
      </w:r>
    </w:p>
    <w:p w:rsidR="00720D61" w:rsidRDefault="00720D61" w:rsidP="00720D61">
      <w:pPr>
        <w:pStyle w:val="SangriaFrancesaArticulo"/>
      </w:pPr>
      <w:r w:rsidRPr="00720D61">
        <w:rPr>
          <w:rStyle w:val="TextoNormalNegritaCaracter"/>
        </w:rPr>
        <w:t>Artículo 546 bis b).</w:t>
      </w:r>
      <w:r w:rsidRPr="00720D61">
        <w:rPr>
          <w:rStyle w:val="TextoNormalCaracter"/>
        </w:rPr>
        <w:t>-</w:t>
      </w:r>
      <w:r>
        <w:t xml:space="preserve"> Auto </w:t>
      </w:r>
      <w:hyperlink w:anchor="AUTO_1984_724" w:history="1">
        <w:r w:rsidRPr="00720D61">
          <w:rPr>
            <w:rStyle w:val="TextoNormalCaracter"/>
          </w:rPr>
          <w:t>724/1984</w:t>
        </w:r>
      </w:hyperlink>
      <w:r>
        <w:t>.</w:t>
      </w:r>
    </w:p>
    <w:p w:rsidR="00720D61" w:rsidRDefault="00720D61" w:rsidP="00720D61">
      <w:pPr>
        <w:pStyle w:val="SangriaFrancesaArticulo"/>
      </w:pPr>
      <w:r w:rsidRPr="00720D61">
        <w:rPr>
          <w:rStyle w:val="TextoNormalNegritaCaracter"/>
        </w:rPr>
        <w:t>Artículo 563.</w:t>
      </w:r>
      <w:r w:rsidRPr="00720D61">
        <w:rPr>
          <w:rStyle w:val="TextoNormalCaracter"/>
        </w:rPr>
        <w:t>-</w:t>
      </w:r>
      <w:r>
        <w:t xml:space="preserve"> Auto </w:t>
      </w:r>
      <w:hyperlink w:anchor="AUTO_1984_704" w:history="1">
        <w:r w:rsidRPr="00720D61">
          <w:rPr>
            <w:rStyle w:val="TextoNormalCaracter"/>
          </w:rPr>
          <w:t>704/1984</w:t>
        </w:r>
      </w:hyperlink>
      <w:r>
        <w:t>.</w:t>
      </w:r>
    </w:p>
    <w:p w:rsidR="00720D61" w:rsidRDefault="00720D61" w:rsidP="00720D61">
      <w:pPr>
        <w:pStyle w:val="SangriaFrancesaArticulo"/>
      </w:pPr>
      <w:r w:rsidRPr="00720D61">
        <w:rPr>
          <w:rStyle w:val="TextoNormalNegritaCaracter"/>
        </w:rPr>
        <w:t>Artículo 563 bis a).</w:t>
      </w:r>
      <w:r w:rsidRPr="00720D61">
        <w:rPr>
          <w:rStyle w:val="TextoNormalCaracter"/>
        </w:rPr>
        <w:t>-</w:t>
      </w:r>
      <w:r>
        <w:t xml:space="preserve"> Auto </w:t>
      </w:r>
      <w:hyperlink w:anchor="AUTO_1984_562" w:history="1">
        <w:r w:rsidRPr="00720D61">
          <w:rPr>
            <w:rStyle w:val="TextoNormalCaracter"/>
          </w:rPr>
          <w:t>562/1984</w:t>
        </w:r>
      </w:hyperlink>
      <w:r>
        <w:t>.</w:t>
      </w:r>
    </w:p>
    <w:p w:rsidR="00720D61" w:rsidRDefault="00720D61" w:rsidP="00720D61">
      <w:pPr>
        <w:pStyle w:val="SangriaFrancesaArticulo"/>
      </w:pPr>
      <w:r w:rsidRPr="00720D61">
        <w:rPr>
          <w:rStyle w:val="TextoNormalNegritaCaracter"/>
        </w:rPr>
        <w:t>Artículo 563 bis b).</w:t>
      </w:r>
      <w:r w:rsidRPr="00720D61">
        <w:rPr>
          <w:rStyle w:val="TextoNormalCaracter"/>
        </w:rPr>
        <w:t>-</w:t>
      </w:r>
      <w:r>
        <w:t xml:space="preserve"> Auto </w:t>
      </w:r>
      <w:hyperlink w:anchor="AUTO_1984_582" w:history="1">
        <w:r w:rsidRPr="00720D61">
          <w:rPr>
            <w:rStyle w:val="TextoNormalCaracter"/>
          </w:rPr>
          <w:t>582/1984</w:t>
        </w:r>
      </w:hyperlink>
      <w:r>
        <w:t>.</w:t>
      </w:r>
    </w:p>
    <w:p w:rsidR="00720D61" w:rsidRDefault="00720D61" w:rsidP="00720D61">
      <w:pPr>
        <w:pStyle w:val="SangriaFrancesaArticulo"/>
      </w:pPr>
      <w:r w:rsidRPr="00720D61">
        <w:rPr>
          <w:rStyle w:val="TextoNormalNegritaCaracter"/>
        </w:rPr>
        <w:lastRenderedPageBreak/>
        <w:t>Artículo 565.</w:t>
      </w:r>
      <w:r w:rsidRPr="00720D61">
        <w:rPr>
          <w:rStyle w:val="TextoNormalCaracter"/>
        </w:rPr>
        <w:t>-</w:t>
      </w:r>
      <w:r>
        <w:t xml:space="preserve"> Auto </w:t>
      </w:r>
      <w:hyperlink w:anchor="AUTO_1984_704" w:history="1">
        <w:r w:rsidRPr="00720D61">
          <w:rPr>
            <w:rStyle w:val="TextoNormalCaracter"/>
          </w:rPr>
          <w:t>704/1984</w:t>
        </w:r>
      </w:hyperlink>
      <w:r>
        <w:t>.</w:t>
      </w:r>
    </w:p>
    <w:p w:rsidR="00720D61" w:rsidRDefault="00720D61" w:rsidP="00720D61">
      <w:pPr>
        <w:pStyle w:val="SangriaFrancesaArticulo"/>
      </w:pPr>
      <w:r w:rsidRPr="00720D61">
        <w:rPr>
          <w:rStyle w:val="TextoNormalNegritaCaracter"/>
        </w:rPr>
        <w:t>Artículo 593.</w:t>
      </w:r>
      <w:r w:rsidRPr="00720D61">
        <w:rPr>
          <w:rStyle w:val="TextoNormalCaracter"/>
        </w:rPr>
        <w:t>-</w:t>
      </w:r>
      <w:r>
        <w:t xml:space="preserve"> Auto </w:t>
      </w:r>
      <w:hyperlink w:anchor="AUTO_1984_745" w:history="1">
        <w:r w:rsidRPr="00720D61">
          <w:rPr>
            <w:rStyle w:val="TextoNormalCaracter"/>
          </w:rPr>
          <w:t>745/1984</w:t>
        </w:r>
      </w:hyperlink>
      <w:r>
        <w:t>.</w:t>
      </w:r>
    </w:p>
    <w:p w:rsidR="00720D61" w:rsidRDefault="00720D61" w:rsidP="00720D61">
      <w:pPr>
        <w:pStyle w:val="SangriaFrancesaArticulo"/>
      </w:pPr>
      <w:r w:rsidRPr="00720D61">
        <w:rPr>
          <w:rStyle w:val="TextoNormalNegritaCaracter"/>
        </w:rPr>
        <w:t>Artículo 600.</w:t>
      </w:r>
      <w:r w:rsidRPr="00720D61">
        <w:rPr>
          <w:rStyle w:val="TextoNormalCaracter"/>
        </w:rPr>
        <w:t>-</w:t>
      </w:r>
      <w:r>
        <w:t xml:space="preserve"> Auto </w:t>
      </w:r>
      <w:hyperlink w:anchor="AUTO_1984_608" w:history="1">
        <w:r w:rsidRPr="00720D61">
          <w:rPr>
            <w:rStyle w:val="TextoNormalCaracter"/>
          </w:rPr>
          <w:t>608/1984</w:t>
        </w:r>
      </w:hyperlink>
      <w:r>
        <w:t>.</w:t>
      </w:r>
    </w:p>
    <w:p w:rsidR="00720D61" w:rsidRDefault="00720D61" w:rsidP="00720D61">
      <w:pPr>
        <w:pStyle w:val="SangriaFrancesaArticulo"/>
      </w:pPr>
      <w:r w:rsidRPr="00720D61">
        <w:rPr>
          <w:rStyle w:val="TextoNormalNegritaCaracter"/>
        </w:rPr>
        <w:t>Artículo 1554.3.</w:t>
      </w:r>
      <w:r w:rsidRPr="00720D61">
        <w:rPr>
          <w:rStyle w:val="TextoNormalCaracter"/>
        </w:rPr>
        <w:t>-</w:t>
      </w:r>
      <w:r>
        <w:t xml:space="preserve"> Sentencia </w:t>
      </w:r>
      <w:hyperlink w:anchor="SENTENCIA_1984_113" w:history="1">
        <w:r w:rsidRPr="00720D61">
          <w:rPr>
            <w:rStyle w:val="TextoNormalCaracter"/>
          </w:rPr>
          <w:t>113/1984</w:t>
        </w:r>
      </w:hyperlink>
      <w:r>
        <w:t>, f. 3.</w:t>
      </w:r>
    </w:p>
    <w:p w:rsidR="00720D61" w:rsidRDefault="00720D61" w:rsidP="00720D61">
      <w:pPr>
        <w:pStyle w:val="SangriaFrancesaArticulo"/>
      </w:pPr>
    </w:p>
    <w:p w:rsidR="00720D61" w:rsidRDefault="00720D61" w:rsidP="00720D61">
      <w:pPr>
        <w:pStyle w:val="TextoNormalNegritaCursivandice"/>
      </w:pPr>
      <w:r>
        <w:t>Decreto 2065/1974, de 30 de mayo. Texto refundido de la Ley general de la Seguridad Social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Sentencias </w:t>
      </w:r>
      <w:hyperlink w:anchor="SENTENCIA_1984_103" w:history="1">
        <w:r w:rsidRPr="00720D61">
          <w:rPr>
            <w:rStyle w:val="TextoNormalCaracter"/>
          </w:rPr>
          <w:t>103/1984</w:t>
        </w:r>
      </w:hyperlink>
      <w:r>
        <w:t xml:space="preserve">, f. 3; </w:t>
      </w:r>
      <w:hyperlink w:anchor="SENTENCIA_1984_121" w:history="1">
        <w:r w:rsidRPr="00720D61">
          <w:rPr>
            <w:rStyle w:val="TextoNormalCaracter"/>
          </w:rPr>
          <w:t>121/1984</w:t>
        </w:r>
      </w:hyperlink>
      <w:r>
        <w:t>, f. 2.</w:t>
      </w:r>
    </w:p>
    <w:p w:rsidR="00720D61" w:rsidRDefault="00720D61" w:rsidP="00720D61">
      <w:pPr>
        <w:pStyle w:val="SangriaFrancesaArticulo"/>
      </w:pPr>
      <w:r w:rsidRPr="00720D61">
        <w:rPr>
          <w:rStyle w:val="TextoNormalNegritaCaracter"/>
        </w:rPr>
        <w:t>Artículo 136.2.</w:t>
      </w:r>
      <w:r w:rsidRPr="00720D61">
        <w:rPr>
          <w:rStyle w:val="TextoNormalCaracter"/>
        </w:rPr>
        <w:t>-</w:t>
      </w:r>
      <w:r>
        <w:t xml:space="preserve"> Autos </w:t>
      </w:r>
      <w:hyperlink w:anchor="AUTO_1984_629" w:history="1">
        <w:r w:rsidRPr="00720D61">
          <w:rPr>
            <w:rStyle w:val="TextoNormalCaracter"/>
          </w:rPr>
          <w:t>629/1984</w:t>
        </w:r>
      </w:hyperlink>
      <w:r>
        <w:t xml:space="preserve">; </w:t>
      </w:r>
      <w:hyperlink w:anchor="AUTO_1984_790" w:history="1">
        <w:r w:rsidRPr="00720D61">
          <w:rPr>
            <w:rStyle w:val="TextoNormalCaracter"/>
          </w:rPr>
          <w:t>790/1984</w:t>
        </w:r>
      </w:hyperlink>
      <w:r>
        <w:t>.</w:t>
      </w:r>
    </w:p>
    <w:p w:rsidR="00720D61" w:rsidRDefault="00720D61" w:rsidP="00720D61">
      <w:pPr>
        <w:pStyle w:val="SangriaFrancesaArticulo"/>
      </w:pPr>
      <w:r w:rsidRPr="00720D61">
        <w:rPr>
          <w:rStyle w:val="TextoNormalNegritaCaracter"/>
        </w:rPr>
        <w:t>Disposición transitoria segunda, apartado 2.</w:t>
      </w:r>
      <w:r w:rsidRPr="00720D61">
        <w:rPr>
          <w:rStyle w:val="TextoNormalCaracter"/>
        </w:rPr>
        <w:t>-</w:t>
      </w:r>
      <w:r>
        <w:t xml:space="preserve"> Sentencias </w:t>
      </w:r>
      <w:hyperlink w:anchor="SENTENCIA_1984_103" w:history="1">
        <w:r w:rsidRPr="00720D61">
          <w:rPr>
            <w:rStyle w:val="TextoNormalCaracter"/>
          </w:rPr>
          <w:t>103/1984</w:t>
        </w:r>
      </w:hyperlink>
      <w:r>
        <w:t xml:space="preserve">, ff. 2, 3; </w:t>
      </w:r>
      <w:hyperlink w:anchor="SENTENCIA_1984_121" w:history="1">
        <w:r w:rsidRPr="00720D61">
          <w:rPr>
            <w:rStyle w:val="TextoNormalCaracter"/>
          </w:rPr>
          <w:t>121/1984</w:t>
        </w:r>
      </w:hyperlink>
      <w:r>
        <w:t>, f. 2.</w:t>
      </w:r>
    </w:p>
    <w:p w:rsidR="00720D61" w:rsidRDefault="00720D61" w:rsidP="00720D61">
      <w:pPr>
        <w:pStyle w:val="SangriaFrancesaArticulo"/>
      </w:pPr>
    </w:p>
    <w:p w:rsidR="00720D61" w:rsidRDefault="00720D61" w:rsidP="00720D61">
      <w:pPr>
        <w:pStyle w:val="TextoNormalNegritaCursivandice"/>
      </w:pPr>
      <w:r>
        <w:t>Decreto 3702/1974, de 20 de diciembre. Organismos Autónomos asignación de coeficientes a diversas escalas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9" w:history="1">
        <w:r w:rsidRPr="00720D61">
          <w:rPr>
            <w:rStyle w:val="TextoNormalCaracter"/>
          </w:rPr>
          <w:t>99/1984</w:t>
        </w:r>
      </w:hyperlink>
      <w:r>
        <w:t>, ff. 1, 3.</w:t>
      </w:r>
    </w:p>
    <w:p w:rsidR="00720D61" w:rsidRDefault="00720D61" w:rsidP="00720D61">
      <w:pPr>
        <w:pStyle w:val="SangriaFrancesaArticulo"/>
      </w:pPr>
    </w:p>
    <w:p w:rsidR="00720D61" w:rsidRDefault="00720D61" w:rsidP="00720D61">
      <w:pPr>
        <w:pStyle w:val="TextoNormalNegritaCursivandice"/>
      </w:pPr>
      <w:r>
        <w:t>Decreto 2038/1975, de 17 de julio. Reglamento orgánico de la policía gubernativa</w:t>
      </w:r>
    </w:p>
    <w:p w:rsidR="00720D61" w:rsidRDefault="00720D61" w:rsidP="00720D61">
      <w:pPr>
        <w:pStyle w:val="SangriaFrancesaArticulo"/>
      </w:pPr>
      <w:r w:rsidRPr="00720D61">
        <w:rPr>
          <w:rStyle w:val="TextoNormalNegritaCaracter"/>
        </w:rPr>
        <w:t>Artículo 512.</w:t>
      </w:r>
      <w:r w:rsidRPr="00720D61">
        <w:rPr>
          <w:rStyle w:val="TextoNormalCaracter"/>
        </w:rPr>
        <w:t>-</w:t>
      </w:r>
      <w:r>
        <w:t xml:space="preserve"> Auto </w:t>
      </w:r>
      <w:hyperlink w:anchor="AUTO_1984_631" w:history="1">
        <w:r w:rsidRPr="00720D61">
          <w:rPr>
            <w:rStyle w:val="TextoNormalCaracter"/>
          </w:rPr>
          <w:t>631/1984</w:t>
        </w:r>
      </w:hyperlink>
      <w:r>
        <w:t>.</w:t>
      </w:r>
    </w:p>
    <w:p w:rsidR="00720D61" w:rsidRDefault="00720D61" w:rsidP="00720D61">
      <w:pPr>
        <w:pStyle w:val="SangriaFrancesaArticulo"/>
      </w:pPr>
      <w:r w:rsidRPr="00720D61">
        <w:rPr>
          <w:rStyle w:val="TextoNormalNegritaCaracter"/>
        </w:rPr>
        <w:t>Artículo 527.</w:t>
      </w:r>
      <w:r w:rsidRPr="00720D61">
        <w:rPr>
          <w:rStyle w:val="TextoNormalCaracter"/>
        </w:rPr>
        <w:t>-</w:t>
      </w:r>
      <w:r>
        <w:t xml:space="preserve"> Auto </w:t>
      </w:r>
      <w:hyperlink w:anchor="AUTO_1984_598" w:history="1">
        <w:r w:rsidRPr="00720D61">
          <w:rPr>
            <w:rStyle w:val="TextoNormalCaracter"/>
          </w:rPr>
          <w:t>598/1984</w:t>
        </w:r>
      </w:hyperlink>
      <w:r>
        <w:t>.</w:t>
      </w:r>
    </w:p>
    <w:p w:rsidR="00720D61" w:rsidRDefault="00720D61" w:rsidP="00720D61">
      <w:pPr>
        <w:pStyle w:val="SangriaFrancesaArticulo"/>
      </w:pPr>
    </w:p>
    <w:p w:rsidR="00720D61" w:rsidRDefault="00720D61" w:rsidP="00720D61">
      <w:pPr>
        <w:pStyle w:val="TextoNormalNegritaCursivandice"/>
      </w:pPr>
      <w:r>
        <w:t>Decreto 2940/1975, de 25 de noviembre. Indulto. Concesión con motivo de la Proclamación de su Majestad Don Juan Carlos de Borbón como Rey de España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09" w:history="1">
        <w:r w:rsidRPr="00720D61">
          <w:rPr>
            <w:rStyle w:val="TextoNormalCaracter"/>
          </w:rPr>
          <w:t>609/1984</w:t>
        </w:r>
      </w:hyperlink>
      <w:r>
        <w:t>.</w:t>
      </w:r>
    </w:p>
    <w:p w:rsidR="00720D61" w:rsidRDefault="00720D61" w:rsidP="00720D61">
      <w:pPr>
        <w:pStyle w:val="SangriaFrancesaArticulo"/>
      </w:pPr>
    </w:p>
    <w:p w:rsidR="00720D61" w:rsidRDefault="00720D61" w:rsidP="00720D61">
      <w:pPr>
        <w:pStyle w:val="TextoNormalNegritaCursivandice"/>
      </w:pPr>
      <w:r>
        <w:t>Orden del Ministerio de Hacienda, de 14 de febrero de 1976. Agentes de Cambio y Bolsa. Regulación de oposiciones libres y concursos-oposición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59" w:history="1">
        <w:r w:rsidRPr="00720D61">
          <w:rPr>
            <w:rStyle w:val="TextoNormalCaracter"/>
          </w:rPr>
          <w:t>759/1984</w:t>
        </w:r>
      </w:hyperlink>
      <w:r>
        <w:t>.</w:t>
      </w:r>
    </w:p>
    <w:p w:rsidR="00720D61" w:rsidRDefault="00720D61" w:rsidP="00720D61">
      <w:pPr>
        <w:pStyle w:val="SangriaFrancesaArticulo"/>
      </w:pPr>
    </w:p>
    <w:p w:rsidR="00720D61" w:rsidRDefault="00720D61" w:rsidP="00720D61">
      <w:pPr>
        <w:pStyle w:val="TextoNormalNegritaCursivandice"/>
      </w:pPr>
      <w:r>
        <w:t>Ley 17/1976, de 29 de mayo. Normas reguladoras del Derecho de Reunión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p>
    <w:p w:rsidR="00720D61" w:rsidRDefault="00720D61" w:rsidP="00720D61">
      <w:pPr>
        <w:pStyle w:val="TextoNormalNegritaCursivandice"/>
      </w:pPr>
      <w:r>
        <w:t>Orden del Ministerio de Educación y Ciencia de 10 de junio de 1976. Dispone se cumpla en sus propios términos la sentencia de la Sala Tercera del Tribunal Supremo de 24 de septiembre de 1975, dictada en recurso contencioso-administrativo interpuesto por la asociación de propietarios y amigos del Pinar de Abantos, contra resolución de este Departamento, que desestimó los recursos precedentes interpuestos con motivo de la aprobación de un proyecto de apartamentos en San Lorenzo de El Escorial, por resolución de la Dirección General de Bellas Artes (actualmente del Patrimonio Artístico y Cultural).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09" w:history="1">
        <w:r w:rsidRPr="00720D61">
          <w:rPr>
            <w:rStyle w:val="TextoNormalCaracter"/>
          </w:rPr>
          <w:t>109/1984</w:t>
        </w:r>
      </w:hyperlink>
      <w:r>
        <w:t>, ff. 3, 4.</w:t>
      </w:r>
    </w:p>
    <w:p w:rsidR="00720D61" w:rsidRDefault="00720D61" w:rsidP="00720D61">
      <w:pPr>
        <w:pStyle w:val="SangriaFrancesaArticulo"/>
      </w:pPr>
    </w:p>
    <w:p w:rsidR="00720D61" w:rsidRDefault="00720D61" w:rsidP="00720D61">
      <w:pPr>
        <w:pStyle w:val="TextoNormalNegritaCursivandice"/>
      </w:pPr>
      <w:r>
        <w:t>Real Decreto-ley 6/1977, de 25 de enero. Modificación de la Ley Reguladora de Orden Público</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p>
    <w:p w:rsidR="00720D61" w:rsidRDefault="00720D61" w:rsidP="00720D61">
      <w:pPr>
        <w:pStyle w:val="TextoNormalNegritaCursivandice"/>
      </w:pPr>
      <w:r>
        <w:t>Real Decreto-ley 17/1977, de 4 de marzo. Normativa sobre relaciones de trabajo</w:t>
      </w:r>
    </w:p>
    <w:p w:rsidR="00720D61" w:rsidRDefault="00720D61" w:rsidP="00720D61">
      <w:pPr>
        <w:pStyle w:val="SangriaFrancesaArticulo"/>
      </w:pPr>
      <w:r w:rsidRPr="00720D61">
        <w:rPr>
          <w:rStyle w:val="TextoNormalNegritaCaracter"/>
        </w:rPr>
        <w:t>Artículo 6.2.</w:t>
      </w:r>
      <w:r w:rsidRPr="00720D61">
        <w:rPr>
          <w:rStyle w:val="TextoNormalCaracter"/>
        </w:rPr>
        <w:t>-</w:t>
      </w:r>
      <w:r>
        <w:t xml:space="preserve"> Sentencia </w:t>
      </w:r>
      <w:hyperlink w:anchor="SENTENCIA_1984_90" w:history="1">
        <w:r w:rsidRPr="00720D61">
          <w:rPr>
            <w:rStyle w:val="TextoNormalCaracter"/>
          </w:rPr>
          <w:t>90/1984</w:t>
        </w:r>
      </w:hyperlink>
      <w:r>
        <w:t>, f. 3.</w:t>
      </w:r>
    </w:p>
    <w:p w:rsidR="00720D61" w:rsidRDefault="00720D61" w:rsidP="00720D61">
      <w:pPr>
        <w:pStyle w:val="SangriaFrancesaArticulo"/>
      </w:pPr>
      <w:r w:rsidRPr="00720D61">
        <w:rPr>
          <w:rStyle w:val="TextoNormalNegritaCaracter"/>
        </w:rPr>
        <w:t>Artículo 25 a).</w:t>
      </w:r>
      <w:r w:rsidRPr="00720D61">
        <w:rPr>
          <w:rStyle w:val="TextoNormalCaracter"/>
        </w:rPr>
        <w:t>-</w:t>
      </w:r>
      <w:r>
        <w:t xml:space="preserve"> Auto </w:t>
      </w:r>
      <w:hyperlink w:anchor="AUTO_1984_613" w:history="1">
        <w:r w:rsidRPr="00720D61">
          <w:rPr>
            <w:rStyle w:val="TextoNormalCaracter"/>
          </w:rPr>
          <w:t>613/1984</w:t>
        </w:r>
      </w:hyperlink>
      <w:r>
        <w:t>.</w:t>
      </w:r>
    </w:p>
    <w:p w:rsidR="00720D61" w:rsidRDefault="00720D61" w:rsidP="00720D61">
      <w:pPr>
        <w:pStyle w:val="SangriaFrancesaArticulo"/>
      </w:pPr>
    </w:p>
    <w:p w:rsidR="00720D61" w:rsidRDefault="00720D61" w:rsidP="00720D61">
      <w:pPr>
        <w:pStyle w:val="TextoNormalNegritaCursivandice"/>
      </w:pPr>
      <w:r>
        <w:t>Real Decreto 426/1977, de 4 de marzo. Suprime la asignatura de Formación Política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45" w:history="1">
        <w:r w:rsidRPr="00720D61">
          <w:rPr>
            <w:rStyle w:val="TextoNormalCaracter"/>
          </w:rPr>
          <w:t>645/1984</w:t>
        </w:r>
      </w:hyperlink>
      <w:r>
        <w:t>.</w:t>
      </w:r>
    </w:p>
    <w:p w:rsidR="00720D61" w:rsidRDefault="00720D61" w:rsidP="00720D61">
      <w:pPr>
        <w:pStyle w:val="SangriaFrancesaArticulo"/>
      </w:pPr>
    </w:p>
    <w:p w:rsidR="00720D61" w:rsidRDefault="00720D61" w:rsidP="00720D61">
      <w:pPr>
        <w:pStyle w:val="TextoNormalNegritaCursivandice"/>
      </w:pPr>
      <w:r>
        <w:t>Real Decreto 388/1977, de 14 de marzo. Indulto. Concesión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09" w:history="1">
        <w:r w:rsidRPr="00720D61">
          <w:rPr>
            <w:rStyle w:val="TextoNormalCaracter"/>
          </w:rPr>
          <w:t>609/1984</w:t>
        </w:r>
      </w:hyperlink>
      <w:r>
        <w:t>.</w:t>
      </w:r>
    </w:p>
    <w:p w:rsidR="00720D61" w:rsidRDefault="00720D61" w:rsidP="00720D61">
      <w:pPr>
        <w:pStyle w:val="SangriaFrancesaArticulo"/>
      </w:pPr>
    </w:p>
    <w:p w:rsidR="00720D61" w:rsidRDefault="00720D61" w:rsidP="00720D61">
      <w:pPr>
        <w:pStyle w:val="TextoNormalNegritaCursivandice"/>
      </w:pPr>
      <w:r>
        <w:t>Real Decreto-ley 20/1977, de 18 de marzo. Normas electorales</w:t>
      </w:r>
    </w:p>
    <w:p w:rsidR="00720D61" w:rsidRDefault="00720D61" w:rsidP="00720D61">
      <w:pPr>
        <w:pStyle w:val="SangriaFrancesaArticulo"/>
      </w:pPr>
      <w:r w:rsidRPr="00720D61">
        <w:rPr>
          <w:rStyle w:val="TextoNormalNegritaCaracter"/>
        </w:rPr>
        <w:t>Artículo 29.</w:t>
      </w:r>
      <w:r w:rsidRPr="00720D61">
        <w:rPr>
          <w:rStyle w:val="TextoNormalCaracter"/>
        </w:rPr>
        <w:t>-</w:t>
      </w:r>
      <w:r>
        <w:t xml:space="preserve"> Auto </w:t>
      </w:r>
      <w:hyperlink w:anchor="AUTO_1984_731" w:history="1">
        <w:r w:rsidRPr="00720D61">
          <w:rPr>
            <w:rStyle w:val="TextoNormalCaracter"/>
          </w:rPr>
          <w:t>731/1984</w:t>
        </w:r>
      </w:hyperlink>
      <w:r>
        <w:t>.</w:t>
      </w:r>
    </w:p>
    <w:p w:rsidR="00720D61" w:rsidRDefault="00720D61" w:rsidP="00720D61">
      <w:pPr>
        <w:pStyle w:val="SangriaFrancesaArticulo"/>
      </w:pPr>
      <w:r w:rsidRPr="00720D61">
        <w:rPr>
          <w:rStyle w:val="TextoNormalNegritaCaracter"/>
        </w:rPr>
        <w:t>Artículo 74.</w:t>
      </w:r>
      <w:r w:rsidRPr="00720D61">
        <w:rPr>
          <w:rStyle w:val="TextoNormalCaracter"/>
        </w:rPr>
        <w:t>-</w:t>
      </w:r>
      <w:r>
        <w:t xml:space="preserve"> Auto </w:t>
      </w:r>
      <w:hyperlink w:anchor="AUTO_1984_731" w:history="1">
        <w:r w:rsidRPr="00720D61">
          <w:rPr>
            <w:rStyle w:val="TextoNormalCaracter"/>
          </w:rPr>
          <w:t>731/1984</w:t>
        </w:r>
      </w:hyperlink>
      <w:r>
        <w:t>.</w:t>
      </w:r>
    </w:p>
    <w:p w:rsidR="00720D61" w:rsidRDefault="00720D61" w:rsidP="00720D61">
      <w:pPr>
        <w:pStyle w:val="SangriaFrancesaArticulo"/>
      </w:pPr>
    </w:p>
    <w:p w:rsidR="00720D61" w:rsidRDefault="00720D61" w:rsidP="00720D61">
      <w:pPr>
        <w:pStyle w:val="TextoNormalNegritaCursivandice"/>
      </w:pPr>
      <w:r>
        <w:t>Real Decreto-ley 22/1977, de 30 de marzo. Reforma de la legislación de los funcionarios públicos de la Administración Civil del Estado y personal militar de los tres Ejércitos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556" w:history="1">
        <w:r w:rsidRPr="00720D61">
          <w:rPr>
            <w:rStyle w:val="TextoNormalCaracter"/>
          </w:rPr>
          <w:t>556/1984</w:t>
        </w:r>
      </w:hyperlink>
      <w:r>
        <w:t xml:space="preserve">; </w:t>
      </w:r>
      <w:hyperlink w:anchor="AUTO_1984_581" w:history="1">
        <w:r w:rsidRPr="00720D61">
          <w:rPr>
            <w:rStyle w:val="TextoNormalCaracter"/>
          </w:rPr>
          <w:t>581/1984</w:t>
        </w:r>
      </w:hyperlink>
      <w:r>
        <w:t>.</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Auto </w:t>
      </w:r>
      <w:hyperlink w:anchor="AUTO_1984_581" w:history="1">
        <w:r w:rsidRPr="00720D61">
          <w:rPr>
            <w:rStyle w:val="TextoNormalCaracter"/>
          </w:rPr>
          <w:t>581/1984</w:t>
        </w:r>
      </w:hyperlink>
      <w:r>
        <w:t>.</w:t>
      </w:r>
    </w:p>
    <w:p w:rsidR="00720D61" w:rsidRDefault="00720D61" w:rsidP="00720D61">
      <w:pPr>
        <w:pStyle w:val="SangriaFrancesaArticulo"/>
      </w:pPr>
      <w:r w:rsidRPr="00720D61">
        <w:rPr>
          <w:rStyle w:val="TextoNormalNegritaCaracter"/>
        </w:rPr>
        <w:t>Disposición final primera, apartado 1.</w:t>
      </w:r>
      <w:r w:rsidRPr="00720D61">
        <w:rPr>
          <w:rStyle w:val="TextoNormalCaracter"/>
        </w:rPr>
        <w:t>-</w:t>
      </w:r>
      <w:r>
        <w:t xml:space="preserve"> Auto </w:t>
      </w:r>
      <w:hyperlink w:anchor="AUTO_1984_581" w:history="1">
        <w:r w:rsidRPr="00720D61">
          <w:rPr>
            <w:rStyle w:val="TextoNormalCaracter"/>
          </w:rPr>
          <w:t>581/1984</w:t>
        </w:r>
      </w:hyperlink>
      <w:r>
        <w:t>.</w:t>
      </w:r>
    </w:p>
    <w:p w:rsidR="00720D61" w:rsidRDefault="00720D61" w:rsidP="00720D61">
      <w:pPr>
        <w:pStyle w:val="SangriaFrancesaArticulo"/>
      </w:pPr>
      <w:r w:rsidRPr="00720D61">
        <w:rPr>
          <w:rStyle w:val="TextoNormalNegritaCaracter"/>
        </w:rPr>
        <w:t>Disposición final primera, apartado 1 b).</w:t>
      </w:r>
      <w:r w:rsidRPr="00720D61">
        <w:rPr>
          <w:rStyle w:val="TextoNormalCaracter"/>
        </w:rPr>
        <w:t>-</w:t>
      </w:r>
      <w:r>
        <w:t xml:space="preserve"> Auto </w:t>
      </w:r>
      <w:hyperlink w:anchor="AUTO_1984_581" w:history="1">
        <w:r w:rsidRPr="00720D61">
          <w:rPr>
            <w:rStyle w:val="TextoNormalCaracter"/>
          </w:rPr>
          <w:t>581/1984</w:t>
        </w:r>
      </w:hyperlink>
      <w:r>
        <w:t>.</w:t>
      </w:r>
    </w:p>
    <w:p w:rsidR="00720D61" w:rsidRDefault="00720D61" w:rsidP="00720D61">
      <w:pPr>
        <w:pStyle w:val="SangriaFrancesaArticulo"/>
      </w:pPr>
    </w:p>
    <w:p w:rsidR="00720D61" w:rsidRDefault="00720D61" w:rsidP="00720D61">
      <w:pPr>
        <w:pStyle w:val="TextoNormalNegritaCursivandice"/>
      </w:pPr>
      <w:r>
        <w:t>Real Decreto 1610/1977, de 17 de junio. Guardia Real: edad de retiro del personal procedente del mismo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2" w:history="1">
        <w:r w:rsidRPr="00720D61">
          <w:rPr>
            <w:rStyle w:val="TextoNormalCaracter"/>
          </w:rPr>
          <w:t>112/1984</w:t>
        </w:r>
      </w:hyperlink>
      <w:r>
        <w:t>, f. 4.</w:t>
      </w:r>
    </w:p>
    <w:p w:rsidR="00720D61" w:rsidRDefault="00720D61" w:rsidP="00720D61">
      <w:pPr>
        <w:pStyle w:val="SangriaFrancesaArticulo"/>
      </w:pPr>
    </w:p>
    <w:p w:rsidR="00720D61" w:rsidRDefault="00720D61" w:rsidP="00720D61">
      <w:pPr>
        <w:pStyle w:val="TextoNormalNegritaCursivandice"/>
      </w:pPr>
      <w:r>
        <w:t>Ley 46/1977, de 15 de octubre. Amnistía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2" w:history="1">
        <w:r w:rsidRPr="00720D61">
          <w:rPr>
            <w:rStyle w:val="TextoNormalCaracter"/>
          </w:rPr>
          <w:t>122/1984</w:t>
        </w:r>
      </w:hyperlink>
      <w:r>
        <w:t>, f. 3.</w:t>
      </w:r>
    </w:p>
    <w:p w:rsidR="00720D61" w:rsidRDefault="00720D61" w:rsidP="00720D61">
      <w:pPr>
        <w:pStyle w:val="SangriaFrancesaArticulo"/>
      </w:pPr>
      <w:r w:rsidRPr="00720D61">
        <w:rPr>
          <w:rStyle w:val="TextoNormalNegritaCaracter"/>
        </w:rPr>
        <w:t>Artículo 7.</w:t>
      </w:r>
      <w:r w:rsidRPr="00720D61">
        <w:rPr>
          <w:rStyle w:val="TextoNormalCaracter"/>
        </w:rPr>
        <w:t>-</w:t>
      </w:r>
      <w:r>
        <w:t xml:space="preserve"> Sentencia </w:t>
      </w:r>
      <w:hyperlink w:anchor="SENTENCIA_1984_122" w:history="1">
        <w:r w:rsidRPr="00720D61">
          <w:rPr>
            <w:rStyle w:val="TextoNormalCaracter"/>
          </w:rPr>
          <w:t>122/1984</w:t>
        </w:r>
      </w:hyperlink>
      <w:r>
        <w:t>, f. 1.</w:t>
      </w:r>
    </w:p>
    <w:p w:rsidR="00720D61" w:rsidRDefault="00720D61" w:rsidP="00720D61">
      <w:pPr>
        <w:pStyle w:val="SangriaFrancesaArticulo"/>
      </w:pPr>
      <w:r w:rsidRPr="00720D61">
        <w:rPr>
          <w:rStyle w:val="TextoNormalNegritaCaracter"/>
        </w:rPr>
        <w:t>Artículo 7 a).</w:t>
      </w:r>
      <w:r w:rsidRPr="00720D61">
        <w:rPr>
          <w:rStyle w:val="TextoNormalCaracter"/>
        </w:rPr>
        <w:t>-</w:t>
      </w:r>
      <w:r>
        <w:t xml:space="preserve"> Sentencia </w:t>
      </w:r>
      <w:hyperlink w:anchor="SENTENCIA_1984_122" w:history="1">
        <w:r w:rsidRPr="00720D61">
          <w:rPr>
            <w:rStyle w:val="TextoNormalCaracter"/>
          </w:rPr>
          <w:t>122/1984</w:t>
        </w:r>
      </w:hyperlink>
      <w:r>
        <w:t>, ff. 1, 2.</w:t>
      </w:r>
    </w:p>
    <w:p w:rsidR="00720D61" w:rsidRDefault="00720D61" w:rsidP="00720D61">
      <w:pPr>
        <w:pStyle w:val="SangriaFrancesaArticulo"/>
      </w:pPr>
    </w:p>
    <w:p w:rsidR="00720D61" w:rsidRDefault="00720D61" w:rsidP="00720D61">
      <w:pPr>
        <w:pStyle w:val="TextoNormalNegritaCursivandice"/>
      </w:pPr>
      <w:r>
        <w:t>Ley 50/1977, de 14 de noviembre. Medidas urgentes de reforma fiscal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0" w:history="1">
        <w:r w:rsidRPr="00720D61">
          <w:rPr>
            <w:rStyle w:val="TextoNormalCaracter"/>
          </w:rPr>
          <w:t>110/1984</w:t>
        </w:r>
      </w:hyperlink>
      <w:r>
        <w:t>, ff. 3, 6, 8.</w:t>
      </w:r>
    </w:p>
    <w:p w:rsidR="00720D61" w:rsidRDefault="00720D61" w:rsidP="00720D61">
      <w:pPr>
        <w:pStyle w:val="SangriaFrancesaArticulo"/>
      </w:pPr>
      <w:r w:rsidRPr="00720D61">
        <w:rPr>
          <w:rStyle w:val="TextoNormalNegritaCaracter"/>
        </w:rPr>
        <w:t>Artículo 41.</w:t>
      </w:r>
      <w:r w:rsidRPr="00720D61">
        <w:rPr>
          <w:rStyle w:val="TextoNormalCaracter"/>
        </w:rPr>
        <w:t>-</w:t>
      </w:r>
      <w:r>
        <w:t xml:space="preserve"> Sentencia </w:t>
      </w:r>
      <w:hyperlink w:anchor="SENTENCIA_1984_110" w:history="1">
        <w:r w:rsidRPr="00720D61">
          <w:rPr>
            <w:rStyle w:val="TextoNormalCaracter"/>
          </w:rPr>
          <w:t>110/1984</w:t>
        </w:r>
      </w:hyperlink>
      <w:r>
        <w:t>, f. 1.</w:t>
      </w:r>
    </w:p>
    <w:p w:rsidR="00720D61" w:rsidRDefault="00720D61" w:rsidP="00720D61">
      <w:pPr>
        <w:pStyle w:val="SangriaFrancesaArticulo"/>
      </w:pPr>
      <w:r w:rsidRPr="00720D61">
        <w:rPr>
          <w:rStyle w:val="TextoNormalNegritaCaracter"/>
        </w:rPr>
        <w:t>Artículo 42 apartados 1 a 3.</w:t>
      </w:r>
      <w:r w:rsidRPr="00720D61">
        <w:rPr>
          <w:rStyle w:val="TextoNormalCaracter"/>
        </w:rPr>
        <w:t>-</w:t>
      </w:r>
      <w:r>
        <w:t xml:space="preserve"> Sentencia </w:t>
      </w:r>
      <w:hyperlink w:anchor="SENTENCIA_1984_110" w:history="1">
        <w:r w:rsidRPr="00720D61">
          <w:rPr>
            <w:rStyle w:val="TextoNormalCaracter"/>
          </w:rPr>
          <w:t>110/1984</w:t>
        </w:r>
      </w:hyperlink>
      <w:r>
        <w:t>, f. 6.</w:t>
      </w:r>
    </w:p>
    <w:p w:rsidR="00720D61" w:rsidRDefault="00720D61" w:rsidP="00720D61">
      <w:pPr>
        <w:pStyle w:val="SangriaFrancesaArticulo"/>
      </w:pPr>
      <w:r w:rsidRPr="00720D61">
        <w:rPr>
          <w:rStyle w:val="TextoNormalNegritaCaracter"/>
        </w:rPr>
        <w:t>Artículo 45.</w:t>
      </w:r>
      <w:r w:rsidRPr="00720D61">
        <w:rPr>
          <w:rStyle w:val="TextoNormalCaracter"/>
        </w:rPr>
        <w:t>-</w:t>
      </w:r>
      <w:r>
        <w:t xml:space="preserve"> Sentencia </w:t>
      </w:r>
      <w:hyperlink w:anchor="SENTENCIA_1984_110" w:history="1">
        <w:r w:rsidRPr="00720D61">
          <w:rPr>
            <w:rStyle w:val="TextoNormalCaracter"/>
          </w:rPr>
          <w:t>110/1984</w:t>
        </w:r>
      </w:hyperlink>
      <w:r>
        <w:t>, ff. 1, 6.</w:t>
      </w:r>
    </w:p>
    <w:p w:rsidR="00720D61" w:rsidRDefault="00720D61" w:rsidP="00720D61">
      <w:pPr>
        <w:pStyle w:val="SangriaFrancesaArticulo"/>
      </w:pPr>
    </w:p>
    <w:p w:rsidR="00720D61" w:rsidRDefault="00720D61" w:rsidP="00720D61">
      <w:pPr>
        <w:pStyle w:val="TextoNormalNegritaCursivandice"/>
      </w:pPr>
      <w:r>
        <w:t>Orden del Ministerio de Hacienda, de 14 de enero de 1978. Regulación de la obligación de Entidades de Crédito de colaborar con la Administración Tributaria</w:t>
      </w:r>
    </w:p>
    <w:p w:rsidR="00720D61" w:rsidRDefault="00720D61" w:rsidP="00720D61">
      <w:pPr>
        <w:pStyle w:val="SangriaFrancesaArticulo"/>
      </w:pPr>
      <w:r w:rsidRPr="00720D61">
        <w:rPr>
          <w:rStyle w:val="TextoNormalNegritaCaracter"/>
        </w:rPr>
        <w:t>Regla 5 c).</w:t>
      </w:r>
      <w:r w:rsidRPr="00720D61">
        <w:rPr>
          <w:rStyle w:val="TextoNormalCaracter"/>
        </w:rPr>
        <w:t>-</w:t>
      </w:r>
      <w:r>
        <w:t xml:space="preserve"> Sentencia </w:t>
      </w:r>
      <w:hyperlink w:anchor="SENTENCIA_1984_110" w:history="1">
        <w:r w:rsidRPr="00720D61">
          <w:rPr>
            <w:rStyle w:val="TextoNormalCaracter"/>
          </w:rPr>
          <w:t>110/1984</w:t>
        </w:r>
      </w:hyperlink>
      <w:r>
        <w:t>, f. 6.</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0" w:history="1">
        <w:r w:rsidRPr="00720D61">
          <w:rPr>
            <w:rStyle w:val="TextoNormalCaracter"/>
          </w:rPr>
          <w:t>110/1984</w:t>
        </w:r>
      </w:hyperlink>
      <w:r>
        <w:t>, ff. 1, 6.</w:t>
      </w:r>
    </w:p>
    <w:p w:rsidR="00720D61" w:rsidRDefault="00720D61" w:rsidP="00720D61">
      <w:pPr>
        <w:pStyle w:val="SangriaFrancesaArticulo"/>
      </w:pPr>
      <w:r w:rsidRPr="00720D61">
        <w:rPr>
          <w:rStyle w:val="TextoNormalNegritaCaracter"/>
        </w:rPr>
        <w:t>Regla 5 a).</w:t>
      </w:r>
      <w:r w:rsidRPr="00720D61">
        <w:rPr>
          <w:rStyle w:val="TextoNormalCaracter"/>
        </w:rPr>
        <w:t>-</w:t>
      </w:r>
      <w:r>
        <w:t xml:space="preserve"> Sentencia </w:t>
      </w:r>
      <w:hyperlink w:anchor="SENTENCIA_1984_110" w:history="1">
        <w:r w:rsidRPr="00720D61">
          <w:rPr>
            <w:rStyle w:val="TextoNormalCaracter"/>
          </w:rPr>
          <w:t>110/1984</w:t>
        </w:r>
      </w:hyperlink>
      <w:r>
        <w:t>, f. 1.</w:t>
      </w:r>
    </w:p>
    <w:p w:rsidR="00720D61" w:rsidRDefault="00720D61" w:rsidP="00720D61">
      <w:pPr>
        <w:pStyle w:val="SangriaFrancesaArticulo"/>
      </w:pPr>
    </w:p>
    <w:p w:rsidR="00720D61" w:rsidRDefault="00720D61" w:rsidP="00720D61">
      <w:pPr>
        <w:pStyle w:val="TextoNormalNegritaCursivandice"/>
      </w:pPr>
      <w:r>
        <w:lastRenderedPageBreak/>
        <w:t>Real Decreto-ley 20/1978, de 13 de junio. Creación del Consejo General de Castilla y León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89" w:history="1">
        <w:r w:rsidRPr="00720D61">
          <w:rPr>
            <w:rStyle w:val="TextoNormalCaracter"/>
          </w:rPr>
          <w:t>89/1984</w:t>
        </w:r>
      </w:hyperlink>
      <w:r>
        <w:t>, f. 3.</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Sentencia </w:t>
      </w:r>
      <w:hyperlink w:anchor="SENTENCIA_1984_89" w:history="1">
        <w:r w:rsidRPr="00720D61">
          <w:rPr>
            <w:rStyle w:val="TextoNormalCaracter"/>
          </w:rPr>
          <w:t>89/1984</w:t>
        </w:r>
      </w:hyperlink>
      <w:r>
        <w:t>, f. 3.</w:t>
      </w:r>
    </w:p>
    <w:p w:rsidR="00720D61" w:rsidRDefault="00720D61" w:rsidP="00720D61">
      <w:pPr>
        <w:pStyle w:val="SangriaFrancesaArticulo"/>
      </w:pPr>
      <w:r w:rsidRPr="00720D61">
        <w:rPr>
          <w:rStyle w:val="TextoNormalNegritaCaracter"/>
        </w:rPr>
        <w:t>Disposición transitoria.</w:t>
      </w:r>
      <w:r w:rsidRPr="00720D61">
        <w:rPr>
          <w:rStyle w:val="TextoNormalCaracter"/>
        </w:rPr>
        <w:t>-</w:t>
      </w:r>
      <w:r>
        <w:t xml:space="preserve"> Sentencia </w:t>
      </w:r>
      <w:hyperlink w:anchor="SENTENCIA_1984_89" w:history="1">
        <w:r w:rsidRPr="00720D61">
          <w:rPr>
            <w:rStyle w:val="TextoNormalCaracter"/>
          </w:rPr>
          <w:t>89/1984</w:t>
        </w:r>
      </w:hyperlink>
      <w:r>
        <w:t>, f. 3.</w:t>
      </w:r>
    </w:p>
    <w:p w:rsidR="00720D61" w:rsidRDefault="00720D61" w:rsidP="00720D61">
      <w:pPr>
        <w:pStyle w:val="SangriaFrancesaArticulo"/>
      </w:pPr>
    </w:p>
    <w:p w:rsidR="00720D61" w:rsidRDefault="00720D61" w:rsidP="00720D61">
      <w:pPr>
        <w:pStyle w:val="TextoNormalNegritaCursivandice"/>
      </w:pPr>
      <w:r>
        <w:t>Real Decreto 2187/1978, de 23 de junio. Reglamento de disciplina urbanística para la aplicación de la Ley sobre régimen del suelo y ordenación urbana</w:t>
      </w:r>
    </w:p>
    <w:p w:rsidR="00720D61" w:rsidRDefault="00720D61" w:rsidP="00720D61">
      <w:pPr>
        <w:pStyle w:val="SangriaFrancesaArticulo"/>
      </w:pPr>
      <w:r w:rsidRPr="00720D61">
        <w:rPr>
          <w:rStyle w:val="TextoNormalNegritaCaracter"/>
        </w:rPr>
        <w:t>Artículo 1.14.</w:t>
      </w:r>
      <w:r w:rsidRPr="00720D61">
        <w:rPr>
          <w:rStyle w:val="TextoNormalCaracter"/>
        </w:rPr>
        <w:t>-</w:t>
      </w:r>
      <w:r>
        <w:t xml:space="preserve"> Auto </w:t>
      </w:r>
      <w:hyperlink w:anchor="AUTO_1984_570" w:history="1">
        <w:r w:rsidRPr="00720D61">
          <w:rPr>
            <w:rStyle w:val="TextoNormalCaracter"/>
          </w:rPr>
          <w:t>570/1984</w:t>
        </w:r>
      </w:hyperlink>
      <w:r>
        <w:t>.</w:t>
      </w:r>
    </w:p>
    <w:p w:rsidR="00720D61" w:rsidRDefault="00720D61" w:rsidP="00720D61">
      <w:pPr>
        <w:pStyle w:val="SangriaFrancesaArticulo"/>
      </w:pPr>
    </w:p>
    <w:p w:rsidR="00720D61" w:rsidRDefault="00720D61" w:rsidP="00720D61">
      <w:pPr>
        <w:pStyle w:val="TextoNormalNegritaCursivandice"/>
      </w:pPr>
      <w:r>
        <w:t>Real Decreto 1851/1978, de 10 de julio. Anuncio y emisión de títulos de renta fija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6" w:history="1">
        <w:r w:rsidRPr="00720D61">
          <w:rPr>
            <w:rStyle w:val="TextoNormalCaracter"/>
          </w:rPr>
          <w:t>96/1984</w:t>
        </w:r>
      </w:hyperlink>
      <w:r>
        <w:t>, ff. 5 a 7.</w:t>
      </w:r>
    </w:p>
    <w:p w:rsidR="00720D61" w:rsidRDefault="00720D61" w:rsidP="00720D61">
      <w:pPr>
        <w:pStyle w:val="SangriaFrancesaArticulo"/>
      </w:pPr>
      <w:r w:rsidRPr="00720D61">
        <w:rPr>
          <w:rStyle w:val="TextoNormalNegritaCaracter"/>
        </w:rPr>
        <w:t>Artículo 5.</w:t>
      </w:r>
      <w:r w:rsidRPr="00720D61">
        <w:rPr>
          <w:rStyle w:val="TextoNormalCaracter"/>
        </w:rPr>
        <w:t>-</w:t>
      </w:r>
      <w:r>
        <w:t xml:space="preserve"> Sentencia </w:t>
      </w:r>
      <w:hyperlink w:anchor="SENTENCIA_1984_96" w:history="1">
        <w:r w:rsidRPr="00720D61">
          <w:rPr>
            <w:rStyle w:val="TextoNormalCaracter"/>
          </w:rPr>
          <w:t>96/1984</w:t>
        </w:r>
      </w:hyperlink>
      <w:r>
        <w:t>, ff. 5, 7.</w:t>
      </w:r>
    </w:p>
    <w:p w:rsidR="00720D61" w:rsidRDefault="00720D61" w:rsidP="00720D61">
      <w:pPr>
        <w:pStyle w:val="SangriaFrancesaArticulo"/>
      </w:pPr>
      <w:r w:rsidRPr="00720D61">
        <w:rPr>
          <w:rStyle w:val="TextoNormalNegritaCaracter"/>
        </w:rPr>
        <w:t>Artículo 7.</w:t>
      </w:r>
      <w:r w:rsidRPr="00720D61">
        <w:rPr>
          <w:rStyle w:val="TextoNormalCaracter"/>
        </w:rPr>
        <w:t>-</w:t>
      </w:r>
      <w:r>
        <w:t xml:space="preserve"> Sentencia </w:t>
      </w:r>
      <w:hyperlink w:anchor="SENTENCIA_1984_96" w:history="1">
        <w:r w:rsidRPr="00720D61">
          <w:rPr>
            <w:rStyle w:val="TextoNormalCaracter"/>
          </w:rPr>
          <w:t>96/1984</w:t>
        </w:r>
      </w:hyperlink>
      <w:r>
        <w:t>, f. 7.</w:t>
      </w:r>
    </w:p>
    <w:p w:rsidR="00720D61" w:rsidRDefault="00720D61" w:rsidP="00720D61">
      <w:pPr>
        <w:pStyle w:val="SangriaFrancesaArticulo"/>
      </w:pPr>
      <w:r w:rsidRPr="00720D61">
        <w:rPr>
          <w:rStyle w:val="TextoNormalNegritaCaracter"/>
        </w:rPr>
        <w:t>Artículo 8.</w:t>
      </w:r>
      <w:r w:rsidRPr="00720D61">
        <w:rPr>
          <w:rStyle w:val="TextoNormalCaracter"/>
        </w:rPr>
        <w:t>-</w:t>
      </w:r>
      <w:r>
        <w:t xml:space="preserve"> Sentencia </w:t>
      </w:r>
      <w:hyperlink w:anchor="SENTENCIA_1984_96" w:history="1">
        <w:r w:rsidRPr="00720D61">
          <w:rPr>
            <w:rStyle w:val="TextoNormalCaracter"/>
          </w:rPr>
          <w:t>96/1984</w:t>
        </w:r>
      </w:hyperlink>
      <w:r>
        <w:t>, f. 7.</w:t>
      </w:r>
    </w:p>
    <w:p w:rsidR="00720D61" w:rsidRDefault="00720D61" w:rsidP="00720D61">
      <w:pPr>
        <w:pStyle w:val="SangriaFrancesaArticulo"/>
      </w:pPr>
    </w:p>
    <w:p w:rsidR="00720D61" w:rsidRDefault="00720D61" w:rsidP="00720D61">
      <w:pPr>
        <w:pStyle w:val="TextoNormalNegritaCursivandice"/>
      </w:pPr>
      <w:r>
        <w:t>Orden del Ministerio de Economía, de 27 de noviembre de 1978. Desarrolla Decreto de 10 de julio sobre anuncio y emisión de títulos de renta fija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6" w:history="1">
        <w:r w:rsidRPr="00720D61">
          <w:rPr>
            <w:rStyle w:val="TextoNormalCaracter"/>
          </w:rPr>
          <w:t>96/1984</w:t>
        </w:r>
      </w:hyperlink>
      <w:r>
        <w:t>, f. 5.</w:t>
      </w:r>
    </w:p>
    <w:p w:rsidR="00720D61" w:rsidRDefault="00720D61" w:rsidP="00720D61">
      <w:pPr>
        <w:pStyle w:val="SangriaFrancesaArticulo"/>
      </w:pPr>
      <w:r w:rsidRPr="00720D61">
        <w:rPr>
          <w:rStyle w:val="TextoNormalNegritaCaracter"/>
        </w:rPr>
        <w:t>Artículo 2.</w:t>
      </w:r>
      <w:r w:rsidRPr="00720D61">
        <w:rPr>
          <w:rStyle w:val="TextoNormalCaracter"/>
        </w:rPr>
        <w:t>-</w:t>
      </w:r>
      <w:r>
        <w:t xml:space="preserve"> Sentencia </w:t>
      </w:r>
      <w:hyperlink w:anchor="SENTENCIA_1984_96" w:history="1">
        <w:r w:rsidRPr="00720D61">
          <w:rPr>
            <w:rStyle w:val="TextoNormalCaracter"/>
          </w:rPr>
          <w:t>96/1984</w:t>
        </w:r>
      </w:hyperlink>
      <w:r>
        <w:t>, ff. 5, 7.</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Sentencia </w:t>
      </w:r>
      <w:hyperlink w:anchor="SENTENCIA_1984_96" w:history="1">
        <w:r w:rsidRPr="00720D61">
          <w:rPr>
            <w:rStyle w:val="TextoNormalCaracter"/>
          </w:rPr>
          <w:t>96/1984</w:t>
        </w:r>
      </w:hyperlink>
      <w:r>
        <w:t>, f. 7.</w:t>
      </w:r>
    </w:p>
    <w:p w:rsidR="00720D61" w:rsidRDefault="00720D61" w:rsidP="00720D61">
      <w:pPr>
        <w:pStyle w:val="SangriaFrancesaArticulo"/>
      </w:pPr>
    </w:p>
    <w:p w:rsidR="00720D61" w:rsidRDefault="00720D61" w:rsidP="00720D61">
      <w:pPr>
        <w:pStyle w:val="TextoNormalNegritaCursivandice"/>
      </w:pPr>
      <w:r>
        <w:t>Ley 55/1978, de 4 de diciembre. Policía</w:t>
      </w:r>
    </w:p>
    <w:p w:rsidR="00720D61" w:rsidRDefault="00720D61" w:rsidP="00720D61">
      <w:pPr>
        <w:pStyle w:val="SangriaFrancesaArticulo"/>
      </w:pPr>
      <w:r w:rsidRPr="00720D61">
        <w:rPr>
          <w:rStyle w:val="TextoNormalNegritaCaracter"/>
        </w:rPr>
        <w:t>Artículo 12.</w:t>
      </w:r>
      <w:r w:rsidRPr="00720D61">
        <w:rPr>
          <w:rStyle w:val="TextoNormalCaracter"/>
        </w:rPr>
        <w:t>-</w:t>
      </w:r>
      <w:r>
        <w:t xml:space="preserve"> Auto </w:t>
      </w:r>
      <w:hyperlink w:anchor="AUTO_1984_631" w:history="1">
        <w:r w:rsidRPr="00720D61">
          <w:rPr>
            <w:rStyle w:val="TextoNormalCaracter"/>
          </w:rPr>
          <w:t>631/1984</w:t>
        </w:r>
      </w:hyperlink>
      <w:r>
        <w:t>.</w:t>
      </w:r>
    </w:p>
    <w:p w:rsidR="00720D61" w:rsidRDefault="00720D61" w:rsidP="00720D61">
      <w:pPr>
        <w:pStyle w:val="SangriaFrancesaArticulo"/>
      </w:pPr>
    </w:p>
    <w:p w:rsidR="00720D61" w:rsidRDefault="00720D61" w:rsidP="00720D61">
      <w:pPr>
        <w:pStyle w:val="TextoNormalNegritaCursivandice"/>
      </w:pPr>
      <w:r>
        <w:t>Real Decreto-ley 44/1978, de 21 de diciembre. Funcionarios de la Administración de justicia: Situación del personal separado del servicio por hechos de motivaciones políticas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32" w:history="1">
        <w:r w:rsidRPr="00720D61">
          <w:rPr>
            <w:rStyle w:val="TextoNormalCaracter"/>
          </w:rPr>
          <w:t>632/1984</w:t>
        </w:r>
      </w:hyperlink>
      <w:r>
        <w:t>.</w:t>
      </w:r>
    </w:p>
    <w:p w:rsidR="00720D61" w:rsidRDefault="00720D61" w:rsidP="00720D61">
      <w:pPr>
        <w:pStyle w:val="SangriaFrancesaArticulo"/>
      </w:pPr>
    </w:p>
    <w:p w:rsidR="00720D61" w:rsidRDefault="00720D61" w:rsidP="00720D61">
      <w:pPr>
        <w:pStyle w:val="TextoNormalNegritaCursivandice"/>
      </w:pPr>
      <w:r>
        <w:t>Ley 62/1978, de 26 de diciembre. Protección jurisdiccional de los derechos fundamentales de la persona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Autos </w:t>
      </w:r>
      <w:hyperlink w:anchor="AUTO_1984_549" w:history="1">
        <w:r w:rsidRPr="00720D61">
          <w:rPr>
            <w:rStyle w:val="TextoNormalCaracter"/>
          </w:rPr>
          <w:t>549/1984</w:t>
        </w:r>
      </w:hyperlink>
      <w:r>
        <w:t xml:space="preserve">; </w:t>
      </w:r>
      <w:hyperlink w:anchor="AUTO_1984_653" w:history="1">
        <w:r w:rsidRPr="00720D61">
          <w:rPr>
            <w:rStyle w:val="TextoNormalCaracter"/>
          </w:rPr>
          <w:t>653/1984</w:t>
        </w:r>
      </w:hyperlink>
      <w:r>
        <w:t xml:space="preserve">; </w:t>
      </w:r>
      <w:hyperlink w:anchor="AUTO_1984_655" w:history="1">
        <w:r w:rsidRPr="00720D61">
          <w:rPr>
            <w:rStyle w:val="TextoNormalCaracter"/>
          </w:rPr>
          <w:t>655/1984</w:t>
        </w:r>
      </w:hyperlink>
      <w:r>
        <w:t xml:space="preserve">; </w:t>
      </w:r>
      <w:hyperlink w:anchor="AUTO_1984_720" w:history="1">
        <w:r w:rsidRPr="00720D61">
          <w:rPr>
            <w:rStyle w:val="TextoNormalCaracter"/>
          </w:rPr>
          <w:t>720/1984</w:t>
        </w:r>
      </w:hyperlink>
      <w:r>
        <w:t xml:space="preserve">; </w:t>
      </w:r>
      <w:hyperlink w:anchor="AUTO_1984_774" w:history="1">
        <w:r w:rsidRPr="00720D61">
          <w:rPr>
            <w:rStyle w:val="TextoNormalCaracter"/>
          </w:rPr>
          <w:t>774/1984</w:t>
        </w:r>
      </w:hyperlink>
      <w:r>
        <w:t xml:space="preserve">;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6.</w:t>
      </w:r>
      <w:r w:rsidRPr="00720D61">
        <w:rPr>
          <w:rStyle w:val="TextoNormalCaracter"/>
        </w:rPr>
        <w:t>-</w:t>
      </w:r>
      <w:r>
        <w:t xml:space="preserve"> Autos </w:t>
      </w:r>
      <w:hyperlink w:anchor="AUTO_1984_653" w:history="1">
        <w:r w:rsidRPr="00720D61">
          <w:rPr>
            <w:rStyle w:val="TextoNormalCaracter"/>
          </w:rPr>
          <w:t>653/1984</w:t>
        </w:r>
      </w:hyperlink>
      <w:r>
        <w:t xml:space="preserve">; </w:t>
      </w:r>
      <w:hyperlink w:anchor="AUTO_1984_655" w:history="1">
        <w:r w:rsidRPr="00720D61">
          <w:rPr>
            <w:rStyle w:val="TextoNormalCaracter"/>
          </w:rPr>
          <w:t>655/1984</w:t>
        </w:r>
      </w:hyperlink>
      <w:r>
        <w:t>.</w:t>
      </w:r>
    </w:p>
    <w:p w:rsidR="00720D61" w:rsidRDefault="00720D61" w:rsidP="00720D61">
      <w:pPr>
        <w:pStyle w:val="SangriaFrancesaArticulo"/>
      </w:pPr>
      <w:r w:rsidRPr="00720D61">
        <w:rPr>
          <w:rStyle w:val="TextoNormalNegritaCaracter"/>
        </w:rPr>
        <w:t>Artículo 6.1.</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9.</w:t>
      </w:r>
      <w:r w:rsidRPr="00720D61">
        <w:rPr>
          <w:rStyle w:val="TextoNormalCaracter"/>
        </w:rPr>
        <w:t>-</w:t>
      </w:r>
      <w:r>
        <w:t xml:space="preserve"> Auto </w:t>
      </w:r>
      <w:hyperlink w:anchor="AUTO_1984_655" w:history="1">
        <w:r w:rsidRPr="00720D61">
          <w:rPr>
            <w:rStyle w:val="TextoNormalCaracter"/>
          </w:rPr>
          <w:t>655/1984</w:t>
        </w:r>
      </w:hyperlink>
      <w:r>
        <w:t>.</w:t>
      </w:r>
    </w:p>
    <w:p w:rsidR="00720D61" w:rsidRDefault="00720D61" w:rsidP="00720D61">
      <w:pPr>
        <w:pStyle w:val="SangriaFrancesaArticulo"/>
      </w:pPr>
      <w:r w:rsidRPr="00720D61">
        <w:rPr>
          <w:rStyle w:val="TextoNormalNegritaCaracter"/>
        </w:rPr>
        <w:t>Artículo 9.1.</w:t>
      </w:r>
      <w:r w:rsidRPr="00720D61">
        <w:rPr>
          <w:rStyle w:val="TextoNormalCaracter"/>
        </w:rPr>
        <w:t>-</w:t>
      </w:r>
      <w:r>
        <w:t xml:space="preserve"> Auto </w:t>
      </w:r>
      <w:hyperlink w:anchor="AUTO_1984_788" w:history="1">
        <w:r w:rsidRPr="00720D61">
          <w:rPr>
            <w:rStyle w:val="TextoNormalCaracter"/>
          </w:rPr>
          <w:t>788/1984</w:t>
        </w:r>
      </w:hyperlink>
      <w:r>
        <w:t>.</w:t>
      </w:r>
    </w:p>
    <w:p w:rsidR="00720D61" w:rsidRDefault="00720D61" w:rsidP="00720D61">
      <w:pPr>
        <w:pStyle w:val="SangriaFrancesaArticulo"/>
      </w:pPr>
      <w:r w:rsidRPr="00720D61">
        <w:rPr>
          <w:rStyle w:val="TextoNormalNegritaCaracter"/>
        </w:rPr>
        <w:t>Artículo 9.2.</w:t>
      </w:r>
      <w:r w:rsidRPr="00720D61">
        <w:rPr>
          <w:rStyle w:val="TextoNormalCaracter"/>
        </w:rPr>
        <w:t>-</w:t>
      </w:r>
      <w:r>
        <w:t xml:space="preserve"> Auto </w:t>
      </w:r>
      <w:hyperlink w:anchor="AUTO_1984_661" w:history="1">
        <w:r w:rsidRPr="00720D61">
          <w:rPr>
            <w:rStyle w:val="TextoNormalCaracter"/>
          </w:rPr>
          <w:t>661/1984</w:t>
        </w:r>
      </w:hyperlink>
      <w:r>
        <w:t>.</w:t>
      </w:r>
    </w:p>
    <w:p w:rsidR="00720D61" w:rsidRDefault="00720D61" w:rsidP="00720D61">
      <w:pPr>
        <w:pStyle w:val="SangriaFrancesaArticulo"/>
      </w:pPr>
    </w:p>
    <w:p w:rsidR="00720D61" w:rsidRDefault="00720D61" w:rsidP="00720D61">
      <w:pPr>
        <w:pStyle w:val="TextoNormalNegritaCursivandice"/>
      </w:pPr>
      <w:r>
        <w:t>Ley 85/1978, de 28 de diciembre. Reales Ordenanzas de las fuerzas armadas</w:t>
      </w:r>
    </w:p>
    <w:p w:rsidR="00720D61" w:rsidRDefault="00720D61" w:rsidP="00720D61">
      <w:pPr>
        <w:pStyle w:val="SangriaFrancesaArticulo"/>
      </w:pPr>
      <w:r w:rsidRPr="00720D61">
        <w:rPr>
          <w:rStyle w:val="TextoNormalNegritaCaracter"/>
        </w:rPr>
        <w:t>Artículo 200.</w:t>
      </w:r>
      <w:r w:rsidRPr="00720D61">
        <w:rPr>
          <w:rStyle w:val="TextoNormalCaracter"/>
        </w:rPr>
        <w:t>-</w:t>
      </w:r>
      <w:r>
        <w:t xml:space="preserve"> Sentencia </w:t>
      </w:r>
      <w:hyperlink w:anchor="SENTENCIA_1984_111" w:history="1">
        <w:r w:rsidRPr="00720D61">
          <w:rPr>
            <w:rStyle w:val="TextoNormalCaracter"/>
          </w:rPr>
          <w:t>111/1984</w:t>
        </w:r>
      </w:hyperlink>
      <w:r>
        <w:t>, f. 4.</w:t>
      </w:r>
    </w:p>
    <w:p w:rsidR="00720D61" w:rsidRDefault="00720D61" w:rsidP="00720D61">
      <w:pPr>
        <w:pStyle w:val="TextoNormal"/>
      </w:pPr>
    </w:p>
    <w:p w:rsidR="00720D61" w:rsidRDefault="00720D61" w:rsidP="00720D61">
      <w:pPr>
        <w:pStyle w:val="SangriaFrancesaArticulo"/>
      </w:pPr>
      <w:bookmarkStart w:id="341" w:name="INDICE22851"/>
    </w:p>
    <w:bookmarkEnd w:id="341"/>
    <w:p w:rsidR="00720D61" w:rsidRDefault="00720D61" w:rsidP="00720D61">
      <w:pPr>
        <w:pStyle w:val="TextoIndiceNivel2"/>
        <w:suppressAutoHyphens/>
      </w:pPr>
      <w:r>
        <w:t>J) Comunidades y Ciudades Autónomas</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lastRenderedPageBreak/>
        <w:t>J.1) Andalucía</w:t>
      </w:r>
    </w:p>
    <w:p w:rsidR="00720D61" w:rsidRDefault="00720D61" w:rsidP="00720D61">
      <w:pPr>
        <w:pStyle w:val="TextoNormal"/>
      </w:pPr>
    </w:p>
    <w:p w:rsidR="00720D61" w:rsidRDefault="00720D61" w:rsidP="00720D61">
      <w:pPr>
        <w:pStyle w:val="TextoNormalNegritaCentradoSubrayado"/>
        <w:suppressAutoHyphens/>
      </w:pPr>
      <w:r>
        <w:t>J.1.a) Estatuto de Autonomía</w:t>
      </w:r>
    </w:p>
    <w:p w:rsidR="00720D61" w:rsidRDefault="00720D61" w:rsidP="00720D61">
      <w:pPr>
        <w:pStyle w:val="TextoNormalNegritaCentradoSubrayado"/>
      </w:pPr>
    </w:p>
    <w:p w:rsidR="00720D61" w:rsidRDefault="00720D61" w:rsidP="00720D61">
      <w:pPr>
        <w:pStyle w:val="TextoNormalNegritaCursivandice"/>
      </w:pPr>
      <w:r>
        <w:t>Ley Orgánica 6/1981, de 30 de diciembre. Estatuto de Autonomía de Andalucía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5" w:history="1">
        <w:r w:rsidRPr="00720D61">
          <w:rPr>
            <w:rStyle w:val="TextoNormalCaracter"/>
          </w:rPr>
          <w:t>125/1984</w:t>
        </w:r>
      </w:hyperlink>
      <w:r>
        <w:t>, VP.</w:t>
      </w:r>
    </w:p>
    <w:p w:rsidR="00720D61" w:rsidRDefault="00720D61" w:rsidP="00720D61">
      <w:pPr>
        <w:pStyle w:val="TextoNormal"/>
      </w:pPr>
    </w:p>
    <w:p w:rsidR="00720D61" w:rsidRDefault="00720D61" w:rsidP="00720D61">
      <w:pPr>
        <w:pStyle w:val="TextoNormalNegritaCentradoSubrayado"/>
        <w:suppressAutoHyphens/>
      </w:pPr>
      <w:r>
        <w:t>J.1.b) Leyes y disposiciones con fuerza de Ley</w:t>
      </w:r>
    </w:p>
    <w:p w:rsidR="00720D61" w:rsidRDefault="00720D61" w:rsidP="00720D61">
      <w:pPr>
        <w:pStyle w:val="TextoNormalNegritaCentradoSubrayado"/>
      </w:pPr>
    </w:p>
    <w:p w:rsidR="00720D61" w:rsidRDefault="00720D61" w:rsidP="00720D61">
      <w:pPr>
        <w:pStyle w:val="TextoNormalNegritaCursivandice"/>
      </w:pPr>
      <w:r>
        <w:t>Ley del Parlamento de Andalucía 3/1984, de 9 de enero. Archivos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74" w:history="1">
        <w:r w:rsidRPr="00720D61">
          <w:rPr>
            <w:rStyle w:val="TextoNormalCaracter"/>
          </w:rPr>
          <w:t>574/1984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J.2) Aragón</w:t>
      </w:r>
    </w:p>
    <w:p w:rsidR="00720D61" w:rsidRDefault="00720D61" w:rsidP="00720D61">
      <w:pPr>
        <w:pStyle w:val="TextoNormal"/>
      </w:pPr>
    </w:p>
    <w:p w:rsidR="00720D61" w:rsidRDefault="00720D61" w:rsidP="00720D61">
      <w:pPr>
        <w:pStyle w:val="TextoNormalNegritaCentradoSubrayado"/>
        <w:suppressAutoHyphens/>
      </w:pPr>
      <w:r>
        <w:t>J.2.a) Estatuto de Autonomía</w:t>
      </w:r>
    </w:p>
    <w:p w:rsidR="00720D61" w:rsidRDefault="00720D61" w:rsidP="00720D61">
      <w:pPr>
        <w:pStyle w:val="TextoNormalNegritaCentradoSubrayado"/>
      </w:pPr>
    </w:p>
    <w:p w:rsidR="00720D61" w:rsidRDefault="00720D61" w:rsidP="00720D61">
      <w:pPr>
        <w:pStyle w:val="TextoNormalNegritaCursivandice"/>
      </w:pPr>
      <w:r>
        <w:t>Ley Orgánica 8/1982, de 10 de agosto. Estatuto de Autonomía de Aragón</w:t>
      </w:r>
    </w:p>
    <w:p w:rsidR="00720D61" w:rsidRDefault="00720D61" w:rsidP="00720D61">
      <w:pPr>
        <w:pStyle w:val="SangriaFrancesaArticulo"/>
      </w:pPr>
      <w:r w:rsidRPr="00720D61">
        <w:rPr>
          <w:rStyle w:val="TextoNormalNegritaCaracter"/>
        </w:rPr>
        <w:t>Disposición transitoria segunda.</w:t>
      </w:r>
      <w:r w:rsidRPr="00720D61">
        <w:rPr>
          <w:rStyle w:val="TextoNormalCaracter"/>
        </w:rPr>
        <w:t>-</w:t>
      </w:r>
      <w:r>
        <w:t xml:space="preserve"> Auto </w:t>
      </w:r>
      <w:hyperlink w:anchor="AUTO_1984_652" w:history="1">
        <w:r w:rsidRPr="00720D61">
          <w:rPr>
            <w:rStyle w:val="TextoNormalCaracter"/>
          </w:rPr>
          <w:t>652/1984</w:t>
        </w:r>
      </w:hyperlink>
      <w:r>
        <w:t>.</w:t>
      </w:r>
    </w:p>
    <w:p w:rsidR="00720D61" w:rsidRDefault="00720D61" w:rsidP="00720D61">
      <w:pPr>
        <w:pStyle w:val="SangriaFrancesaArticulo"/>
      </w:pPr>
      <w:r w:rsidRPr="00720D61">
        <w:rPr>
          <w:rStyle w:val="TextoNormalNegritaCaracter"/>
        </w:rPr>
        <w:t>Disposición transitoria séptima.</w:t>
      </w:r>
      <w:r w:rsidRPr="00720D61">
        <w:rPr>
          <w:rStyle w:val="TextoNormalCaracter"/>
        </w:rPr>
        <w:t>-</w:t>
      </w:r>
      <w:r>
        <w:t xml:space="preserve"> Auto </w:t>
      </w:r>
      <w:hyperlink w:anchor="AUTO_1984_652" w:history="1">
        <w:r w:rsidRPr="00720D61">
          <w:rPr>
            <w:rStyle w:val="TextoNormalCaracter"/>
          </w:rPr>
          <w:t>652/1984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J.3) Asturias</w:t>
      </w:r>
    </w:p>
    <w:p w:rsidR="00720D61" w:rsidRDefault="00720D61" w:rsidP="00720D61">
      <w:pPr>
        <w:pStyle w:val="TextoNormal"/>
      </w:pPr>
    </w:p>
    <w:p w:rsidR="00720D61" w:rsidRDefault="00720D61" w:rsidP="00720D61">
      <w:pPr>
        <w:pStyle w:val="TextoNormalNegritaCentradoSubrayado"/>
        <w:suppressAutoHyphens/>
      </w:pPr>
      <w:r>
        <w:t>J.3.b) Leyes y disposiciones con fuerza de Ley</w:t>
      </w:r>
    </w:p>
    <w:p w:rsidR="00720D61" w:rsidRDefault="00720D61" w:rsidP="00720D61">
      <w:pPr>
        <w:pStyle w:val="TextoNormalNegritaCentradoSubrayado"/>
      </w:pPr>
    </w:p>
    <w:p w:rsidR="00720D61" w:rsidRDefault="00720D61" w:rsidP="00720D61">
      <w:pPr>
        <w:pStyle w:val="TextoNormalNegritaCursivandice"/>
      </w:pPr>
      <w:r>
        <w:t>Ley de la Junta General del Principado de Asturias 8/1983, de 24 de noviembre. Tasas sanitarias de la Comunidad Autónoma del Principado de Asturias</w:t>
      </w:r>
    </w:p>
    <w:p w:rsidR="00720D61" w:rsidRDefault="00720D61" w:rsidP="00720D61">
      <w:pPr>
        <w:pStyle w:val="SangriaFrancesaArticulo"/>
      </w:pPr>
      <w:r w:rsidRPr="00720D61">
        <w:rPr>
          <w:rStyle w:val="TextoNormalNegritaCaracter"/>
        </w:rPr>
        <w:t>Artículo 19.3.</w:t>
      </w:r>
      <w:r w:rsidRPr="00720D61">
        <w:rPr>
          <w:rStyle w:val="TextoNormalCaracter"/>
        </w:rPr>
        <w:t>-</w:t>
      </w:r>
      <w:r>
        <w:t xml:space="preserve"> Auto </w:t>
      </w:r>
      <w:hyperlink w:anchor="AUTO_1984_572" w:history="1">
        <w:r w:rsidRPr="00720D61">
          <w:rPr>
            <w:rStyle w:val="TextoNormalCaracter"/>
          </w:rPr>
          <w:t>572/1984</w:t>
        </w:r>
      </w:hyperlink>
      <w:r>
        <w:t>.</w:t>
      </w:r>
    </w:p>
    <w:p w:rsidR="00720D61" w:rsidRDefault="00720D61" w:rsidP="00720D61">
      <w:pPr>
        <w:pStyle w:val="SangriaFrancesaArticulo"/>
      </w:pPr>
      <w:r w:rsidRPr="00720D61">
        <w:rPr>
          <w:rStyle w:val="TextoNormalNegritaCaracter"/>
        </w:rPr>
        <w:t>Artículo 19.4.</w:t>
      </w:r>
      <w:r w:rsidRPr="00720D61">
        <w:rPr>
          <w:rStyle w:val="TextoNormalCaracter"/>
        </w:rPr>
        <w:t>-</w:t>
      </w:r>
      <w:r>
        <w:t xml:space="preserve"> Auto </w:t>
      </w:r>
      <w:hyperlink w:anchor="AUTO_1984_572" w:history="1">
        <w:r w:rsidRPr="00720D61">
          <w:rPr>
            <w:rStyle w:val="TextoNormalCaracter"/>
          </w:rPr>
          <w:t>572/1984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J.4) Baleares</w:t>
      </w:r>
    </w:p>
    <w:p w:rsidR="00720D61" w:rsidRDefault="00720D61" w:rsidP="00720D61">
      <w:pPr>
        <w:pStyle w:val="TextoNormal"/>
      </w:pPr>
    </w:p>
    <w:p w:rsidR="00720D61" w:rsidRDefault="00720D61" w:rsidP="00720D61">
      <w:pPr>
        <w:pStyle w:val="TextoNormalNegritaCentradoSubrayado"/>
        <w:suppressAutoHyphens/>
      </w:pPr>
      <w:r>
        <w:t>J.4.a) Estatuto de Autonomía</w:t>
      </w:r>
    </w:p>
    <w:p w:rsidR="00720D61" w:rsidRDefault="00720D61" w:rsidP="00720D61">
      <w:pPr>
        <w:pStyle w:val="TextoNormalNegritaCentradoSubrayado"/>
      </w:pPr>
    </w:p>
    <w:p w:rsidR="00720D61" w:rsidRDefault="00720D61" w:rsidP="00720D61">
      <w:pPr>
        <w:pStyle w:val="TextoNormalNegritaCursivandice"/>
      </w:pPr>
      <w:r>
        <w:t>Ley Orgánica 2/1983, de 25 de febrero. Estatuto de Autonomía de las Illes Balears</w:t>
      </w:r>
    </w:p>
    <w:p w:rsidR="00720D61" w:rsidRDefault="00720D61" w:rsidP="00720D61">
      <w:pPr>
        <w:pStyle w:val="SangriaFrancesaArticulo"/>
      </w:pPr>
      <w:r w:rsidRPr="00720D61">
        <w:rPr>
          <w:rStyle w:val="TextoNormalNegritaCaracter"/>
        </w:rPr>
        <w:t>Artículo 10.9.</w:t>
      </w:r>
      <w:r w:rsidRPr="00720D61">
        <w:rPr>
          <w:rStyle w:val="TextoNormalCaracter"/>
        </w:rPr>
        <w:t>-</w:t>
      </w:r>
      <w:r>
        <w:t xml:space="preserve"> Sentencia </w:t>
      </w:r>
      <w:hyperlink w:anchor="SENTENCIA_1984_125" w:history="1">
        <w:r w:rsidRPr="00720D61">
          <w:rPr>
            <w:rStyle w:val="TextoNormalCaracter"/>
          </w:rPr>
          <w:t>125/1984</w:t>
        </w:r>
      </w:hyperlink>
      <w:r>
        <w:t>, VP.</w:t>
      </w:r>
    </w:p>
    <w:p w:rsidR="00720D61" w:rsidRDefault="00720D61" w:rsidP="00720D61">
      <w:pPr>
        <w:pStyle w:val="TextoNormal"/>
      </w:pPr>
    </w:p>
    <w:p w:rsidR="00720D61" w:rsidRDefault="00720D61" w:rsidP="00720D61">
      <w:pPr>
        <w:pStyle w:val="TextoNormalNegritaCentradoSubrayado"/>
        <w:suppressAutoHyphens/>
      </w:pPr>
      <w:r>
        <w:t>J.4.b) Leyes y disposiciones con fuerza de Ley</w:t>
      </w:r>
    </w:p>
    <w:p w:rsidR="00720D61" w:rsidRDefault="00720D61" w:rsidP="00720D61">
      <w:pPr>
        <w:pStyle w:val="TextoNormalNegritaCentradoSubrayado"/>
      </w:pPr>
    </w:p>
    <w:p w:rsidR="00720D61" w:rsidRDefault="00720D61" w:rsidP="00720D61">
      <w:pPr>
        <w:pStyle w:val="TextoNormalNegritaCursivandice"/>
      </w:pPr>
      <w:r>
        <w:lastRenderedPageBreak/>
        <w:t>Ley del Parlamento de las Illes Balears 1/1983, de 25 de octubre. Presupuestos generales de la Comunidad Autónoma de las Illes Balears para 1983</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97" w:history="1">
        <w:r w:rsidRPr="00720D61">
          <w:rPr>
            <w:rStyle w:val="TextoNormalCaracter"/>
          </w:rPr>
          <w:t>697/1984</w:t>
        </w:r>
      </w:hyperlink>
      <w:r>
        <w:t>.</w:t>
      </w:r>
    </w:p>
    <w:p w:rsidR="00720D61" w:rsidRDefault="00720D61" w:rsidP="00720D61">
      <w:pPr>
        <w:pStyle w:val="SangriaFrancesaArticulo"/>
      </w:pPr>
    </w:p>
    <w:p w:rsidR="00720D61" w:rsidRDefault="00720D61" w:rsidP="00720D61">
      <w:pPr>
        <w:pStyle w:val="TextoNormalNegritaCursivandice"/>
      </w:pPr>
      <w:r>
        <w:t>Ley del Parlamento de las Illes Balears 4/1984, de 27 de junio. Presupuestos generales de la Comunidad Autónoma de las Illes Balears para 1984</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97" w:history="1">
        <w:r w:rsidRPr="00720D61">
          <w:rPr>
            <w:rStyle w:val="TextoNormalCaracter"/>
          </w:rPr>
          <w:t>697/1984</w:t>
        </w:r>
      </w:hyperlink>
      <w:r>
        <w:t>.</w:t>
      </w:r>
    </w:p>
    <w:p w:rsidR="00720D61" w:rsidRDefault="00720D61" w:rsidP="00720D61">
      <w:pPr>
        <w:pStyle w:val="TextoNormal"/>
      </w:pPr>
    </w:p>
    <w:p w:rsidR="00720D61" w:rsidRDefault="00720D61" w:rsidP="00720D61">
      <w:pPr>
        <w:pStyle w:val="TextoNormalNegritaCentradoSubrayado"/>
        <w:suppressAutoHyphens/>
      </w:pPr>
      <w:r>
        <w:t>J.4.c) Decretos y otras disposiciones reglamentarias</w:t>
      </w:r>
    </w:p>
    <w:p w:rsidR="00720D61" w:rsidRDefault="00720D61" w:rsidP="00720D61">
      <w:pPr>
        <w:pStyle w:val="TextoNormalNegritaCentradoSubrayado"/>
      </w:pPr>
    </w:p>
    <w:p w:rsidR="00720D61" w:rsidRDefault="00720D61" w:rsidP="00720D61">
      <w:pPr>
        <w:pStyle w:val="TextoNormalNegritaCursivandice"/>
      </w:pPr>
      <w:r>
        <w:t>Decreto del Gobierno de las Illes Balears 94/1983, de 22 de diciembre. Regulación de avales de la Comunidad Autónoma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97" w:history="1">
        <w:r w:rsidRPr="00720D61">
          <w:rPr>
            <w:rStyle w:val="TextoNormalCaracter"/>
          </w:rPr>
          <w:t>697/1984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J.5) Canarias</w:t>
      </w:r>
    </w:p>
    <w:p w:rsidR="00720D61" w:rsidRDefault="00720D61" w:rsidP="00720D61">
      <w:pPr>
        <w:pStyle w:val="TextoNormal"/>
      </w:pPr>
    </w:p>
    <w:p w:rsidR="00720D61" w:rsidRDefault="00720D61" w:rsidP="00720D61">
      <w:pPr>
        <w:pStyle w:val="TextoNormalNegritaCentradoSubrayado"/>
        <w:suppressAutoHyphens/>
      </w:pPr>
      <w:r>
        <w:t>J.5.a) Estatuto de Autonomía</w:t>
      </w:r>
    </w:p>
    <w:p w:rsidR="00720D61" w:rsidRDefault="00720D61" w:rsidP="00720D61">
      <w:pPr>
        <w:pStyle w:val="TextoNormalNegritaCentradoSubrayado"/>
      </w:pPr>
    </w:p>
    <w:p w:rsidR="00720D61" w:rsidRDefault="00720D61" w:rsidP="00720D61">
      <w:pPr>
        <w:pStyle w:val="TextoNormalNegritaCursivandice"/>
      </w:pPr>
      <w:r>
        <w:t>Ley Orgánica 10/1982, de 10 de agosto. Estatuto de Autonomía de Canarias</w:t>
      </w:r>
    </w:p>
    <w:p w:rsidR="00720D61" w:rsidRDefault="00720D61" w:rsidP="00720D61">
      <w:pPr>
        <w:pStyle w:val="SangriaFrancesaArticulo"/>
      </w:pPr>
      <w:r w:rsidRPr="00720D61">
        <w:rPr>
          <w:rStyle w:val="TextoNormalNegritaCaracter"/>
        </w:rPr>
        <w:t>Artículo 29.14.</w:t>
      </w:r>
      <w:r w:rsidRPr="00720D61">
        <w:rPr>
          <w:rStyle w:val="TextoNormalCaracter"/>
        </w:rPr>
        <w:t>-</w:t>
      </w:r>
      <w:r>
        <w:t xml:space="preserve"> Sentencia </w:t>
      </w:r>
      <w:hyperlink w:anchor="SENTENCIA_1984_125" w:history="1">
        <w:r w:rsidRPr="00720D61">
          <w:rPr>
            <w:rStyle w:val="TextoNormalCaracter"/>
          </w:rPr>
          <w:t>125/1984</w:t>
        </w:r>
      </w:hyperlink>
      <w:r>
        <w:t>, f. 1, VP.</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J.6) Castilla y León</w:t>
      </w:r>
    </w:p>
    <w:p w:rsidR="00720D61" w:rsidRDefault="00720D61" w:rsidP="00720D61">
      <w:pPr>
        <w:pStyle w:val="TextoNormal"/>
      </w:pPr>
    </w:p>
    <w:p w:rsidR="00720D61" w:rsidRDefault="00720D61" w:rsidP="00720D61">
      <w:pPr>
        <w:pStyle w:val="TextoNormalNegritaCentradoSubrayado"/>
        <w:suppressAutoHyphens/>
      </w:pPr>
      <w:r>
        <w:t>J.6.a) Estatuto de Autonomía</w:t>
      </w:r>
    </w:p>
    <w:p w:rsidR="00720D61" w:rsidRDefault="00720D61" w:rsidP="00720D61">
      <w:pPr>
        <w:pStyle w:val="TextoNormalNegritaCentradoSubrayado"/>
      </w:pPr>
    </w:p>
    <w:p w:rsidR="00720D61" w:rsidRDefault="00720D61" w:rsidP="00720D61">
      <w:pPr>
        <w:pStyle w:val="TextoNormalNegritaCursivandice"/>
      </w:pPr>
      <w:r>
        <w:t>Ley Orgánica 4/1983, de 25 de febrero. Estatuto de Autonomía de Castilla y León</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89" w:history="1">
        <w:r w:rsidRPr="00720D61">
          <w:rPr>
            <w:rStyle w:val="TextoNormalCaracter"/>
          </w:rPr>
          <w:t>89/1984</w:t>
        </w:r>
      </w:hyperlink>
      <w:r>
        <w:t>, ff. 1, 7.</w:t>
      </w:r>
    </w:p>
    <w:p w:rsidR="00720D61" w:rsidRDefault="00720D61" w:rsidP="00720D61">
      <w:pPr>
        <w:pStyle w:val="SangriaFrancesaArticulo"/>
      </w:pPr>
      <w:r w:rsidRPr="00720D61">
        <w:rPr>
          <w:rStyle w:val="TextoNormalNegritaCaracter"/>
        </w:rPr>
        <w:t>Artículo 3.</w:t>
      </w:r>
      <w:r w:rsidRPr="00720D61">
        <w:rPr>
          <w:rStyle w:val="TextoNormalCaracter"/>
        </w:rPr>
        <w:t>-</w:t>
      </w:r>
      <w:r>
        <w:t xml:space="preserve"> Sentencia </w:t>
      </w:r>
      <w:hyperlink w:anchor="SENTENCIA_1984_89" w:history="1">
        <w:r w:rsidRPr="00720D61">
          <w:rPr>
            <w:rStyle w:val="TextoNormalCaracter"/>
          </w:rPr>
          <w:t>89/1984</w:t>
        </w:r>
      </w:hyperlink>
      <w:r>
        <w:t>, f. 7.</w:t>
      </w:r>
    </w:p>
    <w:p w:rsidR="00720D61" w:rsidRDefault="00720D61" w:rsidP="00720D61">
      <w:pPr>
        <w:pStyle w:val="SangriaFrancesaArticulo"/>
      </w:pPr>
      <w:r w:rsidRPr="00720D61">
        <w:rPr>
          <w:rStyle w:val="TextoNormalNegritaCaracter"/>
        </w:rPr>
        <w:t>Disposición transitoria octava.</w:t>
      </w:r>
      <w:r w:rsidRPr="00720D61">
        <w:rPr>
          <w:rStyle w:val="TextoNormalCaracter"/>
        </w:rPr>
        <w:t>-</w:t>
      </w:r>
      <w:r>
        <w:t xml:space="preserve"> Sentencia </w:t>
      </w:r>
      <w:hyperlink w:anchor="SENTENCIA_1984_100" w:history="1">
        <w:r w:rsidRPr="00720D61">
          <w:rPr>
            <w:rStyle w:val="TextoNormalCaracter"/>
          </w:rPr>
          <w:t>100/1984</w:t>
        </w:r>
      </w:hyperlink>
      <w:r>
        <w:t>, f. 4.</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J.7) Cataluña</w:t>
      </w:r>
    </w:p>
    <w:p w:rsidR="00720D61" w:rsidRDefault="00720D61" w:rsidP="00720D61">
      <w:pPr>
        <w:pStyle w:val="TextoNormal"/>
      </w:pPr>
    </w:p>
    <w:p w:rsidR="00720D61" w:rsidRDefault="00720D61" w:rsidP="00720D61">
      <w:pPr>
        <w:pStyle w:val="TextoNormalNegritaCentradoSubrayado"/>
        <w:suppressAutoHyphens/>
      </w:pPr>
      <w:r>
        <w:t>J.7.a) Estatuto de Autonomía</w:t>
      </w:r>
    </w:p>
    <w:p w:rsidR="00720D61" w:rsidRDefault="00720D61" w:rsidP="00720D61">
      <w:pPr>
        <w:pStyle w:val="TextoNormalNegritaCentradoSubrayado"/>
      </w:pPr>
    </w:p>
    <w:p w:rsidR="00720D61" w:rsidRDefault="00720D61" w:rsidP="00720D61">
      <w:pPr>
        <w:pStyle w:val="TextoNormalNegritaCursivandice"/>
      </w:pPr>
      <w:r>
        <w:t>Ley Orgánica 4/1979, de 18 de diciembre. Estatuto de Autonomía de Cataluña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7" w:history="1">
        <w:r w:rsidRPr="00720D61">
          <w:rPr>
            <w:rStyle w:val="TextoNormalCaracter"/>
          </w:rPr>
          <w:t>117/1984</w:t>
        </w:r>
      </w:hyperlink>
      <w:r>
        <w:t>, f. 5, VP.</w:t>
      </w:r>
    </w:p>
    <w:p w:rsidR="00720D61" w:rsidRDefault="00720D61" w:rsidP="00720D61">
      <w:pPr>
        <w:pStyle w:val="SangriaFrancesaArticulo"/>
      </w:pPr>
      <w:r w:rsidRPr="00720D61">
        <w:rPr>
          <w:rStyle w:val="TextoNormalNegritaCaracter"/>
        </w:rPr>
        <w:t>Artículo 9.8.</w:t>
      </w:r>
      <w:r w:rsidRPr="00720D61">
        <w:rPr>
          <w:rStyle w:val="TextoNormalCaracter"/>
        </w:rPr>
        <w:t>-</w:t>
      </w:r>
      <w:r>
        <w:t xml:space="preserve"> Sentencia </w:t>
      </w:r>
      <w:hyperlink w:anchor="SENTENCIA_1984_117" w:history="1">
        <w:r w:rsidRPr="00720D61">
          <w:rPr>
            <w:rStyle w:val="TextoNormalCaracter"/>
          </w:rPr>
          <w:t>117/1984</w:t>
        </w:r>
      </w:hyperlink>
      <w:r>
        <w:t>, ff. 2, 7.</w:t>
      </w:r>
    </w:p>
    <w:p w:rsidR="00720D61" w:rsidRDefault="00720D61" w:rsidP="00720D61">
      <w:pPr>
        <w:pStyle w:val="SangriaFrancesaArticulo"/>
      </w:pPr>
      <w:r w:rsidRPr="00720D61">
        <w:rPr>
          <w:rStyle w:val="TextoNormalNegritaCaracter"/>
        </w:rPr>
        <w:t>Artículo 9.12.</w:t>
      </w:r>
      <w:r w:rsidRPr="00720D61">
        <w:rPr>
          <w:rStyle w:val="TextoNormalCaracter"/>
        </w:rPr>
        <w:t>-</w:t>
      </w:r>
      <w:r>
        <w:t xml:space="preserve"> Sentencia </w:t>
      </w:r>
      <w:hyperlink w:anchor="SENTENCIA_1984_125" w:history="1">
        <w:r w:rsidRPr="00720D61">
          <w:rPr>
            <w:rStyle w:val="TextoNormalCaracter"/>
          </w:rPr>
          <w:t>125/1984</w:t>
        </w:r>
      </w:hyperlink>
      <w:r>
        <w:t>, f. 1, VP.</w:t>
      </w:r>
    </w:p>
    <w:p w:rsidR="00720D61" w:rsidRDefault="00720D61" w:rsidP="00720D61">
      <w:pPr>
        <w:pStyle w:val="SangriaFrancesaArticulo"/>
      </w:pPr>
      <w:r w:rsidRPr="00720D61">
        <w:rPr>
          <w:rStyle w:val="TextoNormalNegritaCaracter"/>
        </w:rPr>
        <w:t>Artículo 10.1.1.</w:t>
      </w:r>
      <w:r w:rsidRPr="00720D61">
        <w:rPr>
          <w:rStyle w:val="TextoNormalCaracter"/>
        </w:rPr>
        <w:t>-</w:t>
      </w:r>
      <w:r>
        <w:t xml:space="preserve"> Sentencia </w:t>
      </w:r>
      <w:hyperlink w:anchor="SENTENCIA_1984_116" w:history="1">
        <w:r w:rsidRPr="00720D61">
          <w:rPr>
            <w:rStyle w:val="TextoNormalCaracter"/>
          </w:rPr>
          <w:t>116/1984</w:t>
        </w:r>
      </w:hyperlink>
      <w:r>
        <w:t>, f. 2.</w:t>
      </w:r>
    </w:p>
    <w:p w:rsidR="00720D61" w:rsidRDefault="00720D61" w:rsidP="00720D61">
      <w:pPr>
        <w:pStyle w:val="SangriaFrancesaArticulo"/>
      </w:pPr>
      <w:r w:rsidRPr="00720D61">
        <w:rPr>
          <w:rStyle w:val="TextoNormalNegritaCaracter"/>
        </w:rPr>
        <w:t>Artículo 10.1.4.</w:t>
      </w:r>
      <w:r w:rsidRPr="00720D61">
        <w:rPr>
          <w:rStyle w:val="TextoNormalCaracter"/>
        </w:rPr>
        <w:t>-</w:t>
      </w:r>
      <w:r>
        <w:t xml:space="preserve"> Sentencia </w:t>
      </w:r>
      <w:hyperlink w:anchor="SENTENCIA_1984_91" w:history="1">
        <w:r w:rsidRPr="00720D61">
          <w:rPr>
            <w:rStyle w:val="TextoNormalCaracter"/>
          </w:rPr>
          <w:t>91/1984</w:t>
        </w:r>
      </w:hyperlink>
      <w:r>
        <w:t>, ff. 1, 4.</w:t>
      </w:r>
    </w:p>
    <w:p w:rsidR="00720D61" w:rsidRDefault="00720D61" w:rsidP="00720D61">
      <w:pPr>
        <w:pStyle w:val="SangriaFrancesaArticulo"/>
      </w:pPr>
      <w:r w:rsidRPr="00720D61">
        <w:rPr>
          <w:rStyle w:val="TextoNormalNegritaCaracter"/>
        </w:rPr>
        <w:t>Artículo 12.1.5.</w:t>
      </w:r>
      <w:r w:rsidRPr="00720D61">
        <w:rPr>
          <w:rStyle w:val="TextoNormalCaracter"/>
        </w:rPr>
        <w:t>-</w:t>
      </w:r>
      <w:r>
        <w:t xml:space="preserve"> Sentencia </w:t>
      </w:r>
      <w:hyperlink w:anchor="SENTENCIA_1984_95" w:history="1">
        <w:r w:rsidRPr="00720D61">
          <w:rPr>
            <w:rStyle w:val="TextoNormalCaracter"/>
          </w:rPr>
          <w:t>95/1984</w:t>
        </w:r>
      </w:hyperlink>
      <w:r>
        <w:t>, f. 7.</w:t>
      </w:r>
    </w:p>
    <w:p w:rsidR="00720D61" w:rsidRDefault="00720D61" w:rsidP="00720D61">
      <w:pPr>
        <w:pStyle w:val="SangriaFrancesaArticulo"/>
      </w:pPr>
      <w:r w:rsidRPr="00720D61">
        <w:rPr>
          <w:rStyle w:val="TextoNormalNegritaCaracter"/>
        </w:rPr>
        <w:t>Artículo 12.1.6.</w:t>
      </w:r>
      <w:r w:rsidRPr="00720D61">
        <w:rPr>
          <w:rStyle w:val="TextoNormalCaracter"/>
        </w:rPr>
        <w:t>-</w:t>
      </w:r>
      <w:r>
        <w:t xml:space="preserve"> Sentencia </w:t>
      </w:r>
      <w:hyperlink w:anchor="SENTENCIA_1984_91" w:history="1">
        <w:r w:rsidRPr="00720D61">
          <w:rPr>
            <w:rStyle w:val="TextoNormalCaracter"/>
          </w:rPr>
          <w:t>91/1984</w:t>
        </w:r>
      </w:hyperlink>
      <w:r>
        <w:t>, ff. 1, 4.</w:t>
      </w:r>
    </w:p>
    <w:p w:rsidR="00720D61" w:rsidRDefault="00720D61" w:rsidP="00720D61">
      <w:pPr>
        <w:pStyle w:val="SangriaFrancesaArticulo"/>
      </w:pPr>
      <w:r w:rsidRPr="00720D61">
        <w:rPr>
          <w:rStyle w:val="TextoNormalNegritaCaracter"/>
        </w:rPr>
        <w:lastRenderedPageBreak/>
        <w:t>Artículo 13.</w:t>
      </w:r>
      <w:r w:rsidRPr="00720D61">
        <w:rPr>
          <w:rStyle w:val="TextoNormalCaracter"/>
        </w:rPr>
        <w:t>-</w:t>
      </w:r>
      <w:r>
        <w:t xml:space="preserve"> Sentencia </w:t>
      </w:r>
      <w:hyperlink w:anchor="SENTENCIA_1984_117" w:history="1">
        <w:r w:rsidRPr="00720D61">
          <w:rPr>
            <w:rStyle w:val="TextoNormalCaracter"/>
          </w:rPr>
          <w:t>117/1984</w:t>
        </w:r>
      </w:hyperlink>
      <w:r>
        <w:t>, f. 5.</w:t>
      </w:r>
    </w:p>
    <w:p w:rsidR="00720D61" w:rsidRDefault="00720D61" w:rsidP="00720D61">
      <w:pPr>
        <w:pStyle w:val="SangriaFrancesaArticulo"/>
      </w:pPr>
      <w:r w:rsidRPr="00720D61">
        <w:rPr>
          <w:rStyle w:val="TextoNormalNegritaCaracter"/>
        </w:rPr>
        <w:t>Artículo 14.</w:t>
      </w:r>
      <w:r w:rsidRPr="00720D61">
        <w:rPr>
          <w:rStyle w:val="TextoNormalCaracter"/>
        </w:rPr>
        <w:t>-</w:t>
      </w:r>
      <w:r>
        <w:t xml:space="preserve"> Sentencia </w:t>
      </w:r>
      <w:hyperlink w:anchor="SENTENCIA_1984_117" w:history="1">
        <w:r w:rsidRPr="00720D61">
          <w:rPr>
            <w:rStyle w:val="TextoNormalCaracter"/>
          </w:rPr>
          <w:t>117/1984</w:t>
        </w:r>
      </w:hyperlink>
      <w:r>
        <w:t>, f. 5.</w:t>
      </w:r>
    </w:p>
    <w:p w:rsidR="00720D61" w:rsidRDefault="00720D61" w:rsidP="00720D61">
      <w:pPr>
        <w:pStyle w:val="SangriaFrancesaArticulo"/>
      </w:pPr>
      <w:r w:rsidRPr="00720D61">
        <w:rPr>
          <w:rStyle w:val="TextoNormalNegritaCaracter"/>
        </w:rPr>
        <w:t>Artículo 15.</w:t>
      </w:r>
      <w:r w:rsidRPr="00720D61">
        <w:rPr>
          <w:rStyle w:val="TextoNormalCaracter"/>
        </w:rPr>
        <w:t>-</w:t>
      </w:r>
      <w:r>
        <w:t xml:space="preserve"> Auto </w:t>
      </w:r>
      <w:hyperlink w:anchor="AUTO_1984_754" w:history="1">
        <w:r w:rsidRPr="00720D61">
          <w:rPr>
            <w:rStyle w:val="TextoNormalCaracter"/>
          </w:rPr>
          <w:t>754/1984</w:t>
        </w:r>
      </w:hyperlink>
      <w:r>
        <w:t>.</w:t>
      </w:r>
    </w:p>
    <w:p w:rsidR="00720D61" w:rsidRDefault="00720D61" w:rsidP="00720D61">
      <w:pPr>
        <w:pStyle w:val="SangriaFrancesaArticulo"/>
      </w:pPr>
      <w:r w:rsidRPr="00720D61">
        <w:rPr>
          <w:rStyle w:val="TextoNormalNegritaCaracter"/>
        </w:rPr>
        <w:t>Artículo 17.1.</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SangriaFrancesaArticulo"/>
      </w:pPr>
      <w:r w:rsidRPr="00720D61">
        <w:rPr>
          <w:rStyle w:val="TextoNormalNegritaCaracter"/>
        </w:rPr>
        <w:t>Artículo 17.2.</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SangriaFrancesaArticulo"/>
      </w:pPr>
      <w:r w:rsidRPr="00720D61">
        <w:rPr>
          <w:rStyle w:val="TextoNormalNegritaCaracter"/>
        </w:rPr>
        <w:t>Artículo 17.4.</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SangriaFrancesaArticulo"/>
      </w:pPr>
      <w:r w:rsidRPr="00720D61">
        <w:rPr>
          <w:rStyle w:val="TextoNormalNegritaCaracter"/>
        </w:rPr>
        <w:t>Artículo 25.3.</w:t>
      </w:r>
      <w:r w:rsidRPr="00720D61">
        <w:rPr>
          <w:rStyle w:val="TextoNormalCaracter"/>
        </w:rPr>
        <w:t>-</w:t>
      </w:r>
      <w:r>
        <w:t xml:space="preserve"> Sentencia </w:t>
      </w:r>
      <w:hyperlink w:anchor="SENTENCIA_1984_116" w:history="1">
        <w:r w:rsidRPr="00720D61">
          <w:rPr>
            <w:rStyle w:val="TextoNormalCaracter"/>
          </w:rPr>
          <w:t>116/1984</w:t>
        </w:r>
      </w:hyperlink>
      <w:r>
        <w:t>, f. 1.</w:t>
      </w:r>
    </w:p>
    <w:p w:rsidR="00720D61" w:rsidRDefault="00720D61" w:rsidP="00720D61">
      <w:pPr>
        <w:pStyle w:val="TextoNormal"/>
      </w:pPr>
    </w:p>
    <w:p w:rsidR="00720D61" w:rsidRDefault="00720D61" w:rsidP="00720D61">
      <w:pPr>
        <w:pStyle w:val="TextoNormalNegritaCentradoSubrayado"/>
        <w:suppressAutoHyphens/>
      </w:pPr>
      <w:r>
        <w:t>J.7.b) Leyes y disposiciones con fuerza de Ley</w:t>
      </w:r>
    </w:p>
    <w:p w:rsidR="00720D61" w:rsidRDefault="00720D61" w:rsidP="00720D61">
      <w:pPr>
        <w:pStyle w:val="TextoNormalNegritaCentradoSubrayado"/>
      </w:pPr>
    </w:p>
    <w:p w:rsidR="00720D61" w:rsidRDefault="00720D61" w:rsidP="00720D61">
      <w:pPr>
        <w:pStyle w:val="TextoNormalNegritaCursivandice"/>
      </w:pPr>
      <w:r>
        <w:t>Ley del Parlamento de Cataluña 4/1984, de 24 de febrero. Instituto Catalán de Crédito Agrario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73" w:history="1">
        <w:r w:rsidRPr="00720D61">
          <w:rPr>
            <w:rStyle w:val="TextoNormalCaracter"/>
          </w:rPr>
          <w:t>673/1984</w:t>
        </w:r>
      </w:hyperlink>
      <w:r>
        <w:t>.</w:t>
      </w:r>
    </w:p>
    <w:p w:rsidR="00720D61" w:rsidRDefault="00720D61" w:rsidP="00720D61">
      <w:pPr>
        <w:pStyle w:val="SangriaFrancesaArticulo"/>
      </w:pPr>
      <w:r w:rsidRPr="00720D61">
        <w:rPr>
          <w:rStyle w:val="TextoNormalNegritaCaracter"/>
        </w:rPr>
        <w:t>Artículo 1.</w:t>
      </w:r>
      <w:r w:rsidRPr="00720D61">
        <w:rPr>
          <w:rStyle w:val="TextoNormalCaracter"/>
        </w:rPr>
        <w:t>-</w:t>
      </w:r>
      <w:r>
        <w:t xml:space="preserve"> Auto </w:t>
      </w:r>
      <w:hyperlink w:anchor="AUTO_1984_673" w:history="1">
        <w:r w:rsidRPr="00720D61">
          <w:rPr>
            <w:rStyle w:val="TextoNormalCaracter"/>
          </w:rPr>
          <w:t>673/1984</w:t>
        </w:r>
      </w:hyperlink>
      <w:r>
        <w:t>.</w:t>
      </w:r>
    </w:p>
    <w:p w:rsidR="00720D61" w:rsidRDefault="00720D61" w:rsidP="00720D61">
      <w:pPr>
        <w:pStyle w:val="SangriaFrancesaArticulo"/>
      </w:pPr>
      <w:r w:rsidRPr="00720D61">
        <w:rPr>
          <w:rStyle w:val="TextoNormalNegritaCaracter"/>
        </w:rPr>
        <w:t>Artículo 3.1 a).</w:t>
      </w:r>
      <w:r w:rsidRPr="00720D61">
        <w:rPr>
          <w:rStyle w:val="TextoNormalCaracter"/>
        </w:rPr>
        <w:t>-</w:t>
      </w:r>
      <w:r>
        <w:t xml:space="preserve"> Auto </w:t>
      </w:r>
      <w:hyperlink w:anchor="AUTO_1984_673" w:history="1">
        <w:r w:rsidRPr="00720D61">
          <w:rPr>
            <w:rStyle w:val="TextoNormalCaracter"/>
          </w:rPr>
          <w:t>673/1984</w:t>
        </w:r>
      </w:hyperlink>
      <w:r>
        <w:t>.</w:t>
      </w:r>
    </w:p>
    <w:p w:rsidR="00720D61" w:rsidRDefault="00720D61" w:rsidP="00720D61">
      <w:pPr>
        <w:pStyle w:val="SangriaFrancesaArticulo"/>
      </w:pPr>
      <w:r w:rsidRPr="00720D61">
        <w:rPr>
          <w:rStyle w:val="TextoNormalNegritaCaracter"/>
        </w:rPr>
        <w:t>Artículo 3.1 c).</w:t>
      </w:r>
      <w:r w:rsidRPr="00720D61">
        <w:rPr>
          <w:rStyle w:val="TextoNormalCaracter"/>
        </w:rPr>
        <w:t>-</w:t>
      </w:r>
      <w:r>
        <w:t xml:space="preserve"> Auto </w:t>
      </w:r>
      <w:hyperlink w:anchor="AUTO_1984_673" w:history="1">
        <w:r w:rsidRPr="00720D61">
          <w:rPr>
            <w:rStyle w:val="TextoNormalCaracter"/>
          </w:rPr>
          <w:t>673/1984</w:t>
        </w:r>
      </w:hyperlink>
      <w:r>
        <w:t>.</w:t>
      </w:r>
    </w:p>
    <w:p w:rsidR="00720D61" w:rsidRDefault="00720D61" w:rsidP="00720D61">
      <w:pPr>
        <w:pStyle w:val="SangriaFrancesaArticulo"/>
      </w:pPr>
      <w:r w:rsidRPr="00720D61">
        <w:rPr>
          <w:rStyle w:val="TextoNormalNegritaCaracter"/>
        </w:rPr>
        <w:t>Artículo 3.1 f).</w:t>
      </w:r>
      <w:r w:rsidRPr="00720D61">
        <w:rPr>
          <w:rStyle w:val="TextoNormalCaracter"/>
        </w:rPr>
        <w:t>-</w:t>
      </w:r>
      <w:r>
        <w:t xml:space="preserve"> Auto </w:t>
      </w:r>
      <w:hyperlink w:anchor="AUTO_1984_673" w:history="1">
        <w:r w:rsidRPr="00720D61">
          <w:rPr>
            <w:rStyle w:val="TextoNormalCaracter"/>
          </w:rPr>
          <w:t>673/1984</w:t>
        </w:r>
      </w:hyperlink>
      <w:r>
        <w:t>.</w:t>
      </w:r>
    </w:p>
    <w:p w:rsidR="00720D61" w:rsidRDefault="00720D61" w:rsidP="00720D61">
      <w:pPr>
        <w:pStyle w:val="SangriaFrancesaArticulo"/>
      </w:pPr>
      <w:r w:rsidRPr="00720D61">
        <w:rPr>
          <w:rStyle w:val="TextoNormalNegritaCaracter"/>
        </w:rPr>
        <w:t>Artículo 3.1 g).</w:t>
      </w:r>
      <w:r w:rsidRPr="00720D61">
        <w:rPr>
          <w:rStyle w:val="TextoNormalCaracter"/>
        </w:rPr>
        <w:t>-</w:t>
      </w:r>
      <w:r>
        <w:t xml:space="preserve"> Auto </w:t>
      </w:r>
      <w:hyperlink w:anchor="AUTO_1984_673" w:history="1">
        <w:r w:rsidRPr="00720D61">
          <w:rPr>
            <w:rStyle w:val="TextoNormalCaracter"/>
          </w:rPr>
          <w:t>673/1984</w:t>
        </w:r>
      </w:hyperlink>
      <w:r>
        <w:t>.</w:t>
      </w:r>
    </w:p>
    <w:p w:rsidR="00720D61" w:rsidRDefault="00720D61" w:rsidP="00720D61">
      <w:pPr>
        <w:pStyle w:val="SangriaFrancesaArticulo"/>
      </w:pPr>
      <w:r w:rsidRPr="00720D61">
        <w:rPr>
          <w:rStyle w:val="TextoNormalNegritaCaracter"/>
        </w:rPr>
        <w:t>Artículo 16 g).</w:t>
      </w:r>
      <w:r w:rsidRPr="00720D61">
        <w:rPr>
          <w:rStyle w:val="TextoNormalCaracter"/>
        </w:rPr>
        <w:t>-</w:t>
      </w:r>
      <w:r>
        <w:t xml:space="preserve"> Auto </w:t>
      </w:r>
      <w:hyperlink w:anchor="AUTO_1984_673" w:history="1">
        <w:r w:rsidRPr="00720D61">
          <w:rPr>
            <w:rStyle w:val="TextoNormalCaracter"/>
          </w:rPr>
          <w:t>673/1984</w:t>
        </w:r>
      </w:hyperlink>
      <w:r>
        <w:t>.</w:t>
      </w:r>
    </w:p>
    <w:p w:rsidR="00720D61" w:rsidRDefault="00720D61" w:rsidP="00720D61">
      <w:pPr>
        <w:pStyle w:val="SangriaFrancesaArticulo"/>
      </w:pPr>
    </w:p>
    <w:p w:rsidR="00720D61" w:rsidRDefault="00720D61" w:rsidP="00720D61">
      <w:pPr>
        <w:pStyle w:val="TextoNormalNegritaCursivandice"/>
      </w:pPr>
      <w:r>
        <w:t>Ley del Parlamento de Cataluña 6/1984, de 5 de marzo. Sindicatura de cuentas</w:t>
      </w:r>
    </w:p>
    <w:p w:rsidR="00720D61" w:rsidRDefault="00720D61" w:rsidP="00720D61">
      <w:pPr>
        <w:pStyle w:val="SangriaFrancesaArticulo"/>
      </w:pPr>
      <w:r w:rsidRPr="00720D61">
        <w:rPr>
          <w:rStyle w:val="TextoNormalNegritaCaracter"/>
        </w:rPr>
        <w:t>Artículo 2.2.</w:t>
      </w:r>
      <w:r w:rsidRPr="00720D61">
        <w:rPr>
          <w:rStyle w:val="TextoNormalCaracter"/>
        </w:rPr>
        <w:t>-</w:t>
      </w:r>
      <w:r>
        <w:t xml:space="preserve"> Auto </w:t>
      </w:r>
      <w:hyperlink w:anchor="AUTO_1984_727" w:history="1">
        <w:r w:rsidRPr="00720D61">
          <w:rPr>
            <w:rStyle w:val="TextoNormalCaracter"/>
          </w:rPr>
          <w:t>727/1984</w:t>
        </w:r>
      </w:hyperlink>
      <w:r>
        <w:t>.</w:t>
      </w:r>
    </w:p>
    <w:p w:rsidR="00720D61" w:rsidRDefault="00720D61" w:rsidP="00720D61">
      <w:pPr>
        <w:pStyle w:val="SangriaFrancesaArticulo"/>
      </w:pPr>
      <w:r w:rsidRPr="00720D61">
        <w:rPr>
          <w:rStyle w:val="TextoNormalNegritaCaracter"/>
        </w:rPr>
        <w:t>Artículo 5 b).</w:t>
      </w:r>
      <w:r w:rsidRPr="00720D61">
        <w:rPr>
          <w:rStyle w:val="TextoNormalCaracter"/>
        </w:rPr>
        <w:t>-</w:t>
      </w:r>
      <w:r>
        <w:t xml:space="preserve"> Auto </w:t>
      </w:r>
      <w:hyperlink w:anchor="AUTO_1984_727" w:history="1">
        <w:r w:rsidRPr="00720D61">
          <w:rPr>
            <w:rStyle w:val="TextoNormalCaracter"/>
          </w:rPr>
          <w:t>727/1984</w:t>
        </w:r>
      </w:hyperlink>
      <w:r>
        <w:t>.</w:t>
      </w:r>
    </w:p>
    <w:p w:rsidR="00720D61" w:rsidRDefault="00720D61" w:rsidP="00720D61">
      <w:pPr>
        <w:pStyle w:val="SangriaFrancesaArticulo"/>
      </w:pPr>
      <w:r w:rsidRPr="00720D61">
        <w:rPr>
          <w:rStyle w:val="TextoNormalNegritaCaracter"/>
        </w:rPr>
        <w:t>Artículo 9.1.</w:t>
      </w:r>
      <w:r w:rsidRPr="00720D61">
        <w:rPr>
          <w:rStyle w:val="TextoNormalCaracter"/>
        </w:rPr>
        <w:t>-</w:t>
      </w:r>
      <w:r>
        <w:t xml:space="preserve"> Auto </w:t>
      </w:r>
      <w:hyperlink w:anchor="AUTO_1984_727" w:history="1">
        <w:r w:rsidRPr="00720D61">
          <w:rPr>
            <w:rStyle w:val="TextoNormalCaracter"/>
          </w:rPr>
          <w:t>727/1984</w:t>
        </w:r>
      </w:hyperlink>
      <w:r>
        <w:t>.</w:t>
      </w:r>
    </w:p>
    <w:p w:rsidR="00720D61" w:rsidRDefault="00720D61" w:rsidP="00720D61">
      <w:pPr>
        <w:pStyle w:val="SangriaFrancesaArticulo"/>
      </w:pPr>
    </w:p>
    <w:p w:rsidR="00720D61" w:rsidRDefault="00720D61" w:rsidP="00720D61">
      <w:pPr>
        <w:pStyle w:val="TextoNormalNegritaCursivandice"/>
      </w:pPr>
      <w:r>
        <w:t>Ley del Parlamento de Cataluña 15/1984, de 20 de marzo. Del juego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81" w:history="1">
        <w:r w:rsidRPr="00720D61">
          <w:rPr>
            <w:rStyle w:val="TextoNormalCaracter"/>
          </w:rPr>
          <w:t>781/1984</w:t>
        </w:r>
      </w:hyperlink>
      <w:r>
        <w:t>.</w:t>
      </w:r>
    </w:p>
    <w:p w:rsidR="00720D61" w:rsidRDefault="00720D61" w:rsidP="00720D61">
      <w:pPr>
        <w:pStyle w:val="SangriaFrancesaArticulo"/>
      </w:pPr>
      <w:r w:rsidRPr="00720D61">
        <w:rPr>
          <w:rStyle w:val="TextoNormalNegritaCaracter"/>
        </w:rPr>
        <w:t>Artículo 2.1 b).</w:t>
      </w:r>
      <w:r w:rsidRPr="00720D61">
        <w:rPr>
          <w:rStyle w:val="TextoNormalCaracter"/>
        </w:rPr>
        <w:t>-</w:t>
      </w:r>
      <w:r>
        <w:t xml:space="preserve"> Auto </w:t>
      </w:r>
      <w:hyperlink w:anchor="AUTO_1984_781" w:history="1">
        <w:r w:rsidRPr="00720D61">
          <w:rPr>
            <w:rStyle w:val="TextoNormalCaracter"/>
          </w:rPr>
          <w:t>781/1984</w:t>
        </w:r>
      </w:hyperlink>
      <w:r>
        <w:t>.</w:t>
      </w:r>
    </w:p>
    <w:p w:rsidR="00720D61" w:rsidRDefault="00720D61" w:rsidP="00720D61">
      <w:pPr>
        <w:pStyle w:val="SangriaFrancesaArticulo"/>
      </w:pPr>
      <w:r w:rsidRPr="00720D61">
        <w:rPr>
          <w:rStyle w:val="TextoNormalNegritaCaracter"/>
        </w:rPr>
        <w:t>Artículo 5.2.</w:t>
      </w:r>
      <w:r w:rsidRPr="00720D61">
        <w:rPr>
          <w:rStyle w:val="TextoNormalCaracter"/>
        </w:rPr>
        <w:t>-</w:t>
      </w:r>
      <w:r>
        <w:t xml:space="preserve"> Auto </w:t>
      </w:r>
      <w:hyperlink w:anchor="AUTO_1984_781" w:history="1">
        <w:r w:rsidRPr="00720D61">
          <w:rPr>
            <w:rStyle w:val="TextoNormalCaracter"/>
          </w:rPr>
          <w:t>781/1984</w:t>
        </w:r>
      </w:hyperlink>
      <w:r>
        <w:t>.</w:t>
      </w:r>
    </w:p>
    <w:p w:rsidR="00720D61" w:rsidRDefault="00720D61" w:rsidP="00720D61">
      <w:pPr>
        <w:pStyle w:val="SangriaFrancesaArticulo"/>
      </w:pPr>
      <w:r w:rsidRPr="00720D61">
        <w:rPr>
          <w:rStyle w:val="TextoNormalNegritaCaracter"/>
        </w:rPr>
        <w:t>Artículo 5.2 g).</w:t>
      </w:r>
      <w:r w:rsidRPr="00720D61">
        <w:rPr>
          <w:rStyle w:val="TextoNormalCaracter"/>
        </w:rPr>
        <w:t>-</w:t>
      </w:r>
      <w:r>
        <w:t xml:space="preserve"> Auto </w:t>
      </w:r>
      <w:hyperlink w:anchor="AUTO_1984_781" w:history="1">
        <w:r w:rsidRPr="00720D61">
          <w:rPr>
            <w:rStyle w:val="TextoNormalCaracter"/>
          </w:rPr>
          <w:t>781/1984</w:t>
        </w:r>
      </w:hyperlink>
      <w:r>
        <w:t>.</w:t>
      </w:r>
    </w:p>
    <w:p w:rsidR="00720D61" w:rsidRDefault="00720D61" w:rsidP="00720D61">
      <w:pPr>
        <w:pStyle w:val="SangriaFrancesaArticulo"/>
      </w:pPr>
      <w:r w:rsidRPr="00720D61">
        <w:rPr>
          <w:rStyle w:val="TextoNormalNegritaCaracter"/>
        </w:rPr>
        <w:t>Artículo 7.</w:t>
      </w:r>
      <w:r w:rsidRPr="00720D61">
        <w:rPr>
          <w:rStyle w:val="TextoNormalCaracter"/>
        </w:rPr>
        <w:t>-</w:t>
      </w:r>
      <w:r>
        <w:t xml:space="preserve"> Autos </w:t>
      </w:r>
      <w:hyperlink w:anchor="AUTO_1984_751" w:history="1">
        <w:r w:rsidRPr="00720D61">
          <w:rPr>
            <w:rStyle w:val="TextoNormalCaracter"/>
          </w:rPr>
          <w:t>751/1984</w:t>
        </w:r>
      </w:hyperlink>
      <w:r>
        <w:t xml:space="preserve">; </w:t>
      </w:r>
      <w:hyperlink w:anchor="AUTO_1984_781" w:history="1">
        <w:r w:rsidRPr="00720D61">
          <w:rPr>
            <w:rStyle w:val="TextoNormalCaracter"/>
          </w:rPr>
          <w:t>781/1984</w:t>
        </w:r>
      </w:hyperlink>
      <w:r>
        <w:t>.</w:t>
      </w:r>
    </w:p>
    <w:p w:rsidR="00720D61" w:rsidRDefault="00720D61" w:rsidP="00720D61">
      <w:pPr>
        <w:pStyle w:val="SangriaFrancesaArticulo"/>
      </w:pPr>
      <w:r w:rsidRPr="00720D61">
        <w:rPr>
          <w:rStyle w:val="TextoNormalNegritaCaracter"/>
        </w:rPr>
        <w:t>Disposición adicional primera.</w:t>
      </w:r>
      <w:r w:rsidRPr="00720D61">
        <w:rPr>
          <w:rStyle w:val="TextoNormalCaracter"/>
        </w:rPr>
        <w:t>-</w:t>
      </w:r>
      <w:r>
        <w:t xml:space="preserve"> Auto </w:t>
      </w:r>
      <w:hyperlink w:anchor="AUTO_1984_781" w:history="1">
        <w:r w:rsidRPr="00720D61">
          <w:rPr>
            <w:rStyle w:val="TextoNormalCaracter"/>
          </w:rPr>
          <w:t>781/1984</w:t>
        </w:r>
      </w:hyperlink>
      <w:r>
        <w:t>.</w:t>
      </w:r>
    </w:p>
    <w:p w:rsidR="00720D61" w:rsidRDefault="00720D61" w:rsidP="00720D61">
      <w:pPr>
        <w:pStyle w:val="SangriaFrancesaArticulo"/>
      </w:pPr>
      <w:r w:rsidRPr="00720D61">
        <w:rPr>
          <w:rStyle w:val="TextoNormalNegritaCaracter"/>
        </w:rPr>
        <w:t>Disposición final segunda.</w:t>
      </w:r>
      <w:r w:rsidRPr="00720D61">
        <w:rPr>
          <w:rStyle w:val="TextoNormalCaracter"/>
        </w:rPr>
        <w:t>-</w:t>
      </w:r>
      <w:r>
        <w:t xml:space="preserve"> Auto </w:t>
      </w:r>
      <w:hyperlink w:anchor="AUTO_1984_781" w:history="1">
        <w:r w:rsidRPr="00720D61">
          <w:rPr>
            <w:rStyle w:val="TextoNormalCaracter"/>
          </w:rPr>
          <w:t>781/1984</w:t>
        </w:r>
      </w:hyperlink>
      <w:r>
        <w:t>.</w:t>
      </w:r>
    </w:p>
    <w:p w:rsidR="00720D61" w:rsidRDefault="00720D61" w:rsidP="00720D61">
      <w:pPr>
        <w:pStyle w:val="SangriaFrancesaArticulo"/>
      </w:pPr>
    </w:p>
    <w:p w:rsidR="00720D61" w:rsidRDefault="00720D61" w:rsidP="00720D61">
      <w:pPr>
        <w:pStyle w:val="TextoNormalNegritaCursivandice"/>
      </w:pPr>
      <w:r>
        <w:t>Ley del Parlamento de Cataluña 18/1984, de 20 de marzo. Personal eventual contratado e interno al servicio de la Generalidad en el período anterior a 1939</w:t>
      </w:r>
    </w:p>
    <w:p w:rsidR="00720D61" w:rsidRDefault="00720D61" w:rsidP="00720D61">
      <w:pPr>
        <w:pStyle w:val="SangriaFrancesaArticulo"/>
      </w:pPr>
      <w:r w:rsidRPr="00720D61">
        <w:rPr>
          <w:rStyle w:val="TextoNormalNegritaCaracter"/>
        </w:rPr>
        <w:t>Artículo 6.1.</w:t>
      </w:r>
      <w:r w:rsidRPr="00720D61">
        <w:rPr>
          <w:rStyle w:val="TextoNormalCaracter"/>
        </w:rPr>
        <w:t>-</w:t>
      </w:r>
      <w:r>
        <w:t xml:space="preserve"> Auto </w:t>
      </w:r>
      <w:hyperlink w:anchor="AUTO_1984_794" w:history="1">
        <w:r w:rsidRPr="00720D61">
          <w:rPr>
            <w:rStyle w:val="TextoNormalCaracter"/>
          </w:rPr>
          <w:t>794/1984</w:t>
        </w:r>
      </w:hyperlink>
      <w:r>
        <w:t>.</w:t>
      </w:r>
    </w:p>
    <w:p w:rsidR="00720D61" w:rsidRDefault="00720D61" w:rsidP="00720D61">
      <w:pPr>
        <w:pStyle w:val="TextoNormal"/>
      </w:pPr>
    </w:p>
    <w:p w:rsidR="00720D61" w:rsidRDefault="00720D61" w:rsidP="00720D61">
      <w:pPr>
        <w:pStyle w:val="TextoNormalNegritaCentradoSubrayado"/>
        <w:suppressAutoHyphens/>
      </w:pPr>
      <w:r>
        <w:t>J.7.c) Decretos y otras disposiciones reglamentarias</w:t>
      </w:r>
    </w:p>
    <w:p w:rsidR="00720D61" w:rsidRDefault="00720D61" w:rsidP="00720D61">
      <w:pPr>
        <w:pStyle w:val="TextoNormalNegritaCentradoSubrayado"/>
      </w:pPr>
    </w:p>
    <w:p w:rsidR="00720D61" w:rsidRDefault="00720D61" w:rsidP="00720D61">
      <w:pPr>
        <w:pStyle w:val="TextoNormalNegritaCursivandice"/>
      </w:pPr>
      <w:r>
        <w:t>Decreto de la Generalidad de Cataluña 303/1980, de 29 de diciembre. Desarrolla las competencias que corresponden a la Generalidad de Cataluña con respecto a las cajas de ahorros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 4, VP.</w:t>
      </w:r>
    </w:p>
    <w:p w:rsidR="00720D61" w:rsidRDefault="00720D61" w:rsidP="00720D61">
      <w:pPr>
        <w:pStyle w:val="SangriaFrancesaArticulo"/>
      </w:pPr>
    </w:p>
    <w:p w:rsidR="00720D61" w:rsidRDefault="00720D61" w:rsidP="00720D61">
      <w:pPr>
        <w:pStyle w:val="TextoNormalNegritaCursivandice"/>
      </w:pPr>
      <w:r>
        <w:lastRenderedPageBreak/>
        <w:t>Decreto de la Generalidad de Cataluña 162/1982, de 3 de junio. Por el que la Generalidad asume competencias de régimen local</w:t>
      </w:r>
    </w:p>
    <w:p w:rsidR="00720D61" w:rsidRDefault="00720D61" w:rsidP="00720D61">
      <w:pPr>
        <w:pStyle w:val="SangriaFrancesaArticulo"/>
      </w:pPr>
      <w:r w:rsidRPr="00720D61">
        <w:rPr>
          <w:rStyle w:val="TextoNormalNegritaCaracter"/>
        </w:rPr>
        <w:t>Artículo 1 a).</w:t>
      </w:r>
      <w:r w:rsidRPr="00720D61">
        <w:rPr>
          <w:rStyle w:val="TextoNormalCaracter"/>
        </w:rPr>
        <w:t>-</w:t>
      </w:r>
      <w:r>
        <w:t xml:space="preserve"> Sentencia </w:t>
      </w:r>
      <w:hyperlink w:anchor="SENTENCIA_1984_117" w:history="1">
        <w:r w:rsidRPr="00720D61">
          <w:rPr>
            <w:rStyle w:val="TextoNormalCaracter"/>
          </w:rPr>
          <w:t>117/1984</w:t>
        </w:r>
      </w:hyperlink>
      <w:r>
        <w:t>, ff. 1 a 3.</w:t>
      </w:r>
    </w:p>
    <w:p w:rsidR="00720D61" w:rsidRDefault="00720D61" w:rsidP="00720D61">
      <w:pPr>
        <w:pStyle w:val="SangriaFrancesaArticulo"/>
      </w:pPr>
      <w:r w:rsidRPr="00720D61">
        <w:rPr>
          <w:rStyle w:val="TextoNormalNegritaCaracter"/>
        </w:rPr>
        <w:t>Artículo 1 b).</w:t>
      </w:r>
      <w:r w:rsidRPr="00720D61">
        <w:rPr>
          <w:rStyle w:val="TextoNormalCaracter"/>
        </w:rPr>
        <w:t>-</w:t>
      </w:r>
      <w:r>
        <w:t xml:space="preserve"> Sentencia </w:t>
      </w:r>
      <w:hyperlink w:anchor="SENTENCIA_1984_117" w:history="1">
        <w:r w:rsidRPr="00720D61">
          <w:rPr>
            <w:rStyle w:val="TextoNormalCaracter"/>
          </w:rPr>
          <w:t>117/1984</w:t>
        </w:r>
      </w:hyperlink>
      <w:r>
        <w:t>, ff. 1, 2, 7.</w:t>
      </w:r>
    </w:p>
    <w:p w:rsidR="00720D61" w:rsidRDefault="00720D61" w:rsidP="00720D61">
      <w:pPr>
        <w:pStyle w:val="SangriaFrancesaArticulo"/>
      </w:pPr>
    </w:p>
    <w:p w:rsidR="00720D61" w:rsidRDefault="00720D61" w:rsidP="00720D61">
      <w:pPr>
        <w:pStyle w:val="TextoNormalNegritaCursivandice"/>
      </w:pPr>
      <w:r>
        <w:t>Orden de la Consejería de Economía y Finanzas de la Generalidad de 3 de diciembre de 1982. Declara computables en el coeficiente de inversión obligatoria en créditos de regulación especial de las Cajas de Ahorro con sede social en Cataluña los créditos concedidos a empresas de zonas inundadas</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f. 1.</w:t>
      </w:r>
    </w:p>
    <w:p w:rsidR="00720D61" w:rsidRDefault="00720D61" w:rsidP="00720D61">
      <w:pPr>
        <w:pStyle w:val="SangriaFrancesaArticulo"/>
      </w:pPr>
    </w:p>
    <w:p w:rsidR="00720D61" w:rsidRDefault="00720D61" w:rsidP="00720D61">
      <w:pPr>
        <w:pStyle w:val="TextoNormalNegritaCursivandice"/>
      </w:pPr>
      <w:r>
        <w:t>Decreto de la Generalidad de Cataluña 459/1983, de 18 de octubre. Se tipifican las infracciones y se regulan las sanciones en materia de comercialización de bienes, productos y prestación de servicios</w:t>
      </w:r>
    </w:p>
    <w:p w:rsidR="00720D61" w:rsidRDefault="00720D61" w:rsidP="00720D61">
      <w:pPr>
        <w:pStyle w:val="SangriaFrancesaArticulo"/>
      </w:pPr>
      <w:r w:rsidRPr="00720D61">
        <w:rPr>
          <w:rStyle w:val="TextoNormalNegritaCaracter"/>
        </w:rPr>
        <w:t>Artículo 10.4.</w:t>
      </w:r>
      <w:r w:rsidRPr="00720D61">
        <w:rPr>
          <w:rStyle w:val="TextoNormalCaracter"/>
        </w:rPr>
        <w:t>-</w:t>
      </w:r>
      <w:r>
        <w:t xml:space="preserve"> Auto </w:t>
      </w:r>
      <w:hyperlink w:anchor="AUTO_1984_596" w:history="1">
        <w:r w:rsidRPr="00720D61">
          <w:rPr>
            <w:rStyle w:val="TextoNormalCaracter"/>
          </w:rPr>
          <w:t>596/1984</w:t>
        </w:r>
      </w:hyperlink>
      <w:r>
        <w:t>.</w:t>
      </w:r>
    </w:p>
    <w:p w:rsidR="00720D61" w:rsidRDefault="00720D61" w:rsidP="00720D61">
      <w:pPr>
        <w:pStyle w:val="SangriaFrancesaArticulo"/>
      </w:pPr>
    </w:p>
    <w:p w:rsidR="00720D61" w:rsidRDefault="00720D61" w:rsidP="00720D61">
      <w:pPr>
        <w:pStyle w:val="TextoNormalNegritaCursivandice"/>
      </w:pPr>
      <w:r>
        <w:t>Decreto de la Generalidad de Cataluña 495/1983, de 8 de noviembre. Clasificación de películas cinematográficas y material audiovisual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73" w:history="1">
        <w:r w:rsidRPr="00720D61">
          <w:rPr>
            <w:rStyle w:val="TextoNormalCaracter"/>
          </w:rPr>
          <w:t>573/1984</w:t>
        </w:r>
      </w:hyperlink>
      <w:r>
        <w:t>.</w:t>
      </w:r>
    </w:p>
    <w:p w:rsidR="00720D61" w:rsidRDefault="00720D61" w:rsidP="00720D61">
      <w:pPr>
        <w:pStyle w:val="SangriaFrancesaArticulo"/>
      </w:pPr>
    </w:p>
    <w:p w:rsidR="00720D61" w:rsidRDefault="00720D61" w:rsidP="00720D61">
      <w:pPr>
        <w:pStyle w:val="TextoNormalNegritaCursivandice"/>
      </w:pPr>
      <w:r>
        <w:t>Orden del Departamento de Cultura de la Generalidad de Cataluña, de 21 de noviembre de 1983, por la que se desarrolla el Decreto 495/1983, sobre clasificación de películas cinematográficas y material audiovisual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73" w:history="1">
        <w:r w:rsidRPr="00720D61">
          <w:rPr>
            <w:rStyle w:val="TextoNormalCaracter"/>
          </w:rPr>
          <w:t>573/1984</w:t>
        </w:r>
      </w:hyperlink>
      <w:r>
        <w:t>.</w:t>
      </w:r>
    </w:p>
    <w:p w:rsidR="00720D61" w:rsidRDefault="00720D61" w:rsidP="00720D61">
      <w:pPr>
        <w:pStyle w:val="SangriaFrancesaArticulo"/>
      </w:pPr>
    </w:p>
    <w:p w:rsidR="00720D61" w:rsidRDefault="00720D61" w:rsidP="00720D61">
      <w:pPr>
        <w:pStyle w:val="TextoNormalNegritaCursivandice"/>
      </w:pPr>
      <w:r>
        <w:t>Orden de la Consejería de Agricultura, Ganadería y Pesca del Consejo Ejecutivo de la Generalidad de Cataluña, de 29 de diciembre de 1983. Regulación de la pesca con arte claro y mosca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74" w:history="1">
        <w:r w:rsidRPr="00720D61">
          <w:rPr>
            <w:rStyle w:val="TextoNormalCaracter"/>
          </w:rPr>
          <w:t>674/1984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J.8) Galicia</w:t>
      </w:r>
    </w:p>
    <w:p w:rsidR="00720D61" w:rsidRDefault="00720D61" w:rsidP="00720D61">
      <w:pPr>
        <w:pStyle w:val="TextoNormal"/>
      </w:pPr>
    </w:p>
    <w:p w:rsidR="00720D61" w:rsidRDefault="00720D61" w:rsidP="00720D61">
      <w:pPr>
        <w:pStyle w:val="TextoNormalNegritaCentradoSubrayado"/>
        <w:suppressAutoHyphens/>
      </w:pPr>
      <w:r>
        <w:t>J.8.c) Decretos y otras disposiciones reglamentarias</w:t>
      </w:r>
    </w:p>
    <w:p w:rsidR="00720D61" w:rsidRDefault="00720D61" w:rsidP="00720D61">
      <w:pPr>
        <w:pStyle w:val="TextoNormalNegritaCentradoSubrayado"/>
      </w:pPr>
    </w:p>
    <w:p w:rsidR="00720D61" w:rsidRDefault="00720D61" w:rsidP="00720D61">
      <w:pPr>
        <w:pStyle w:val="TextoNormalNegritaCursivandice"/>
      </w:pPr>
      <w:r>
        <w:t>Orden de la Consejería de Educación y Cultura de la Junta de Galicia, de 6 de noviembre de 1983. Autoriza la experimentación de nuevos planes y programas en el Centro de Enseñanzas Medias de Allariz</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575" w:history="1">
        <w:r w:rsidRPr="00720D61">
          <w:rPr>
            <w:rStyle w:val="TextoNormalCaracter"/>
          </w:rPr>
          <w:t>575/1984</w:t>
        </w:r>
      </w:hyperlink>
      <w:r>
        <w:t>.</w:t>
      </w:r>
    </w:p>
    <w:p w:rsidR="00720D61" w:rsidRDefault="00720D61" w:rsidP="00720D61">
      <w:pPr>
        <w:pStyle w:val="SangriaFrancesaArticulo"/>
      </w:pPr>
    </w:p>
    <w:p w:rsidR="00720D61" w:rsidRDefault="00720D61" w:rsidP="00720D61">
      <w:pPr>
        <w:pStyle w:val="TextoNormalNegritaCursivandice"/>
      </w:pPr>
      <w:r>
        <w:t>Decreto de la Junta de Galicia 252/1983, de 15 de diciembre. Se regulan los Centros Experimentales</w:t>
      </w:r>
    </w:p>
    <w:p w:rsidR="00720D61" w:rsidRDefault="00720D61" w:rsidP="00720D61">
      <w:pPr>
        <w:pStyle w:val="SangriaFrancesaArticulo"/>
      </w:pPr>
      <w:r w:rsidRPr="00720D61">
        <w:rPr>
          <w:rStyle w:val="TextoNormalNegritaCaracter"/>
        </w:rPr>
        <w:t>Artículo 8.3.</w:t>
      </w:r>
      <w:r w:rsidRPr="00720D61">
        <w:rPr>
          <w:rStyle w:val="TextoNormalCaracter"/>
        </w:rPr>
        <w:t>-</w:t>
      </w:r>
      <w:r>
        <w:t xml:space="preserve"> Autos </w:t>
      </w:r>
      <w:hyperlink w:anchor="AUTO_1984_575" w:history="1">
        <w:r w:rsidRPr="00720D61">
          <w:rPr>
            <w:rStyle w:val="TextoNormalCaracter"/>
          </w:rPr>
          <w:t>575/1984</w:t>
        </w:r>
      </w:hyperlink>
      <w:r>
        <w:t xml:space="preserve">; </w:t>
      </w:r>
      <w:hyperlink w:anchor="AUTO_1984_696" w:history="1">
        <w:r w:rsidRPr="00720D61">
          <w:rPr>
            <w:rStyle w:val="TextoNormalCaracter"/>
          </w:rPr>
          <w:t>696/1984</w:t>
        </w:r>
      </w:hyperlink>
      <w:r>
        <w:t>.</w:t>
      </w:r>
    </w:p>
    <w:p w:rsidR="00720D61" w:rsidRDefault="00720D61" w:rsidP="00720D61">
      <w:pPr>
        <w:pStyle w:val="SangriaFrancesaArticulo"/>
      </w:pPr>
    </w:p>
    <w:p w:rsidR="00720D61" w:rsidRDefault="00720D61" w:rsidP="00720D61">
      <w:pPr>
        <w:pStyle w:val="TextoNormalNegritaCursivandice"/>
      </w:pPr>
      <w:r>
        <w:t>Decreto de la Junta de Galicia 245/1983, de 30 de diciembre, sobre uso del tacógrafo en los vehículos de transporte escolar</w:t>
      </w:r>
    </w:p>
    <w:p w:rsidR="00720D61" w:rsidRDefault="00720D61" w:rsidP="00720D61">
      <w:pPr>
        <w:pStyle w:val="SangriaFrancesaArticulo"/>
      </w:pPr>
      <w:r w:rsidRPr="00720D61">
        <w:rPr>
          <w:rStyle w:val="TextoNormalNegritaCaracter"/>
        </w:rPr>
        <w:lastRenderedPageBreak/>
        <w:t>En general.</w:t>
      </w:r>
      <w:r w:rsidRPr="00720D61">
        <w:rPr>
          <w:rStyle w:val="TextoNormalCaracter"/>
        </w:rPr>
        <w:t>-</w:t>
      </w:r>
      <w:r>
        <w:t xml:space="preserve"> Auto </w:t>
      </w:r>
      <w:hyperlink w:anchor="AUTO_1984_612" w:history="1">
        <w:r w:rsidRPr="00720D61">
          <w:rPr>
            <w:rStyle w:val="TextoNormalCaracter"/>
          </w:rPr>
          <w:t>612/1984</w:t>
        </w:r>
      </w:hyperlink>
      <w:r>
        <w:t>.</w:t>
      </w:r>
    </w:p>
    <w:p w:rsidR="00720D61" w:rsidRDefault="00720D61" w:rsidP="00720D61">
      <w:pPr>
        <w:pStyle w:val="SangriaFrancesaArticulo"/>
      </w:pPr>
    </w:p>
    <w:p w:rsidR="00720D61" w:rsidRDefault="00720D61" w:rsidP="00720D61">
      <w:pPr>
        <w:pStyle w:val="TextoNormalNegritaCursivandice"/>
      </w:pPr>
      <w:r>
        <w:t>Decreto de la Junta de Galicia 24/1984, de 23 de febrero. Regula los órganos competentes para la imposición de sanciones por infracciones cometidas en materia de defensa del consumidor y la producción agroalimentaria</w:t>
      </w:r>
    </w:p>
    <w:p w:rsidR="00720D61" w:rsidRDefault="00720D61" w:rsidP="00720D61">
      <w:pPr>
        <w:pStyle w:val="SangriaFrancesaArticulo"/>
      </w:pPr>
      <w:r w:rsidRPr="00720D61">
        <w:rPr>
          <w:rStyle w:val="TextoNormalNegritaCaracter"/>
        </w:rPr>
        <w:t>Artículo único, apartado 1.b.4.</w:t>
      </w:r>
      <w:r w:rsidRPr="00720D61">
        <w:rPr>
          <w:rStyle w:val="TextoNormalCaracter"/>
        </w:rPr>
        <w:t>-</w:t>
      </w:r>
      <w:r>
        <w:t xml:space="preserve"> Auto </w:t>
      </w:r>
      <w:hyperlink w:anchor="AUTO_1984_782" w:history="1">
        <w:r w:rsidRPr="00720D61">
          <w:rPr>
            <w:rStyle w:val="TextoNormalCaracter"/>
          </w:rPr>
          <w:t>782/1984</w:t>
        </w:r>
      </w:hyperlink>
      <w:r>
        <w:t>.</w:t>
      </w:r>
    </w:p>
    <w:p w:rsidR="00720D61" w:rsidRDefault="00720D61" w:rsidP="00720D61">
      <w:pPr>
        <w:pStyle w:val="SangriaFrancesaArticulo"/>
      </w:pPr>
      <w:r w:rsidRPr="00720D61">
        <w:rPr>
          <w:rStyle w:val="TextoNormalNegritaCaracter"/>
        </w:rPr>
        <w:t>Artículo único, apartado 1.a.4.</w:t>
      </w:r>
      <w:r w:rsidRPr="00720D61">
        <w:rPr>
          <w:rStyle w:val="TextoNormalCaracter"/>
        </w:rPr>
        <w:t>-</w:t>
      </w:r>
      <w:r>
        <w:t xml:space="preserve"> Auto </w:t>
      </w:r>
      <w:hyperlink w:anchor="AUTO_1984_782" w:history="1">
        <w:r w:rsidRPr="00720D61">
          <w:rPr>
            <w:rStyle w:val="TextoNormalCaracter"/>
          </w:rPr>
          <w:t>782/1984</w:t>
        </w:r>
      </w:hyperlink>
      <w:r>
        <w:t>.</w:t>
      </w:r>
    </w:p>
    <w:p w:rsidR="00720D61" w:rsidRDefault="00720D61" w:rsidP="00720D61">
      <w:pPr>
        <w:pStyle w:val="SangriaFrancesaArticulo"/>
      </w:pPr>
      <w:r w:rsidRPr="00720D61">
        <w:rPr>
          <w:rStyle w:val="TextoNormalNegritaCaracter"/>
        </w:rPr>
        <w:t>Artículo único 2.4.</w:t>
      </w:r>
      <w:r w:rsidRPr="00720D61">
        <w:rPr>
          <w:rStyle w:val="TextoNormalCaracter"/>
        </w:rPr>
        <w:t>-</w:t>
      </w:r>
      <w:r>
        <w:t xml:space="preserve"> Auto </w:t>
      </w:r>
      <w:hyperlink w:anchor="AUTO_1984_782" w:history="1">
        <w:r w:rsidRPr="00720D61">
          <w:rPr>
            <w:rStyle w:val="TextoNormalCaracter"/>
          </w:rPr>
          <w:t>782/1984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J.9) Madrid</w:t>
      </w:r>
    </w:p>
    <w:p w:rsidR="00720D61" w:rsidRDefault="00720D61" w:rsidP="00720D61">
      <w:pPr>
        <w:pStyle w:val="TextoNormal"/>
      </w:pPr>
    </w:p>
    <w:p w:rsidR="00720D61" w:rsidRDefault="00720D61" w:rsidP="00720D61">
      <w:pPr>
        <w:pStyle w:val="TextoNormalNegritaCentradoSubrayado"/>
        <w:suppressAutoHyphens/>
      </w:pPr>
      <w:r>
        <w:t>J.9.b) Leyes y disposiciones con fuerza de Ley</w:t>
      </w:r>
    </w:p>
    <w:p w:rsidR="00720D61" w:rsidRDefault="00720D61" w:rsidP="00720D61">
      <w:pPr>
        <w:pStyle w:val="TextoNormalNegritaCentradoSubrayado"/>
      </w:pPr>
    </w:p>
    <w:p w:rsidR="00720D61" w:rsidRDefault="00720D61" w:rsidP="00720D61">
      <w:pPr>
        <w:pStyle w:val="TextoNormalNegritaCursivandice"/>
      </w:pPr>
      <w:r>
        <w:t>Ley de la Asamblea de Madrid 5/1984, de 7 de marzo. Reguladora del Consejo Asesor de Radio y Televisión Española de la Comunidad de Madrid</w:t>
      </w:r>
    </w:p>
    <w:p w:rsidR="00720D61" w:rsidRDefault="00720D61" w:rsidP="00720D61">
      <w:pPr>
        <w:pStyle w:val="SangriaFrancesaArticulo"/>
      </w:pPr>
      <w:r w:rsidRPr="00720D61">
        <w:rPr>
          <w:rStyle w:val="TextoNormalNegritaCaracter"/>
        </w:rPr>
        <w:t>Artículo 3 c).</w:t>
      </w:r>
      <w:r w:rsidRPr="00720D61">
        <w:rPr>
          <w:rStyle w:val="TextoNormalCaracter"/>
        </w:rPr>
        <w:t>-</w:t>
      </w:r>
      <w:r>
        <w:t xml:space="preserve"> Auto </w:t>
      </w:r>
      <w:hyperlink w:anchor="AUTO_1984_753" w:history="1">
        <w:r w:rsidRPr="00720D61">
          <w:rPr>
            <w:rStyle w:val="TextoNormalCaracter"/>
          </w:rPr>
          <w:t>753/1984</w:t>
        </w:r>
      </w:hyperlink>
      <w:r>
        <w:t>.</w:t>
      </w:r>
    </w:p>
    <w:p w:rsidR="00720D61" w:rsidRDefault="00720D61" w:rsidP="00720D61">
      <w:pPr>
        <w:pStyle w:val="SangriaFrancesaArticulo"/>
      </w:pPr>
      <w:r w:rsidRPr="00720D61">
        <w:rPr>
          <w:rStyle w:val="TextoNormalNegritaCaracter"/>
        </w:rPr>
        <w:t>Disposición transitoria.</w:t>
      </w:r>
      <w:r w:rsidRPr="00720D61">
        <w:rPr>
          <w:rStyle w:val="TextoNormalCaracter"/>
        </w:rPr>
        <w:t>-</w:t>
      </w:r>
      <w:r>
        <w:t xml:space="preserve"> Auto </w:t>
      </w:r>
      <w:hyperlink w:anchor="AUTO_1984_753" w:history="1">
        <w:r w:rsidRPr="00720D61">
          <w:rPr>
            <w:rStyle w:val="TextoNormalCaracter"/>
          </w:rPr>
          <w:t>753/1984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J.10) Navarra</w:t>
      </w:r>
    </w:p>
    <w:p w:rsidR="00720D61" w:rsidRDefault="00720D61" w:rsidP="00720D61">
      <w:pPr>
        <w:pStyle w:val="TextoNormal"/>
      </w:pPr>
    </w:p>
    <w:p w:rsidR="00720D61" w:rsidRDefault="00720D61" w:rsidP="00720D61">
      <w:pPr>
        <w:pStyle w:val="TextoNormalNegritaCentradoSubrayado"/>
        <w:suppressAutoHyphens/>
      </w:pPr>
      <w:r>
        <w:t>J.10.a) Estatuto de Autonomía</w:t>
      </w:r>
    </w:p>
    <w:p w:rsidR="00720D61" w:rsidRDefault="00720D61" w:rsidP="00720D61">
      <w:pPr>
        <w:pStyle w:val="TextoNormalNegritaCentradoSubrayado"/>
      </w:pPr>
    </w:p>
    <w:p w:rsidR="00720D61" w:rsidRDefault="00720D61" w:rsidP="00720D61">
      <w:pPr>
        <w:pStyle w:val="TextoNormalNegritaCursivandice"/>
      </w:pPr>
      <w:r>
        <w:t>Ley Orgánica 13/1982, de 10 de agosto. Reintegración y amejoramiento del régimen foral de Navarra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5" w:history="1">
        <w:r w:rsidRPr="00720D61">
          <w:rPr>
            <w:rStyle w:val="TextoNormalCaracter"/>
          </w:rPr>
          <w:t>125/1984</w:t>
        </w:r>
      </w:hyperlink>
      <w:r>
        <w:t>, VP.</w:t>
      </w:r>
    </w:p>
    <w:p w:rsidR="00720D61" w:rsidRDefault="00720D61" w:rsidP="00720D61">
      <w:pPr>
        <w:pStyle w:val="TextoNormal"/>
      </w:pPr>
    </w:p>
    <w:p w:rsidR="00720D61" w:rsidRDefault="00720D61" w:rsidP="00720D61">
      <w:pPr>
        <w:pStyle w:val="TextoNormalNegritaCentradoSubrayado"/>
        <w:suppressAutoHyphens/>
      </w:pPr>
      <w:r>
        <w:t>J.10.b) Leyes y disposiciones con fuerza de Ley</w:t>
      </w:r>
    </w:p>
    <w:p w:rsidR="00720D61" w:rsidRDefault="00720D61" w:rsidP="00720D61">
      <w:pPr>
        <w:pStyle w:val="TextoNormalNegritaCentradoSubrayado"/>
      </w:pPr>
    </w:p>
    <w:p w:rsidR="00720D61" w:rsidRDefault="00720D61" w:rsidP="00720D61">
      <w:pPr>
        <w:pStyle w:val="TextoNormalNegritaCursivandice"/>
      </w:pPr>
      <w:r>
        <w:t>Ley Foral del Parlamento de Navarra 45/1983, de 31 de diciembre. Financiación de la Cámara Oficial de Comercio e Industria de Navarra</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Auto </w:t>
      </w:r>
      <w:hyperlink w:anchor="AUTO_1984_611" w:history="1">
        <w:r w:rsidRPr="00720D61">
          <w:rPr>
            <w:rStyle w:val="TextoNormalCaracter"/>
          </w:rPr>
          <w:t>611/1984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J.11) País Vasco</w:t>
      </w:r>
    </w:p>
    <w:p w:rsidR="00720D61" w:rsidRDefault="00720D61" w:rsidP="00720D61">
      <w:pPr>
        <w:pStyle w:val="TextoNormal"/>
      </w:pPr>
    </w:p>
    <w:p w:rsidR="00720D61" w:rsidRDefault="00720D61" w:rsidP="00720D61">
      <w:pPr>
        <w:pStyle w:val="TextoNormalNegritaCentradoSubrayado"/>
        <w:suppressAutoHyphens/>
      </w:pPr>
      <w:r>
        <w:t>J.11.a) Estatuto de Autonomía</w:t>
      </w:r>
    </w:p>
    <w:p w:rsidR="00720D61" w:rsidRDefault="00720D61" w:rsidP="00720D61">
      <w:pPr>
        <w:pStyle w:val="TextoNormalNegritaCentradoSubrayado"/>
      </w:pPr>
    </w:p>
    <w:p w:rsidR="00720D61" w:rsidRDefault="00720D61" w:rsidP="00720D61">
      <w:pPr>
        <w:pStyle w:val="TextoNormalNegritaCursivandice"/>
      </w:pPr>
      <w:r>
        <w:t>Ley Orgánica 3/1979, de 18 de diciembre. Estatuto de Autonomía del País Vasco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Sentencias </w:t>
      </w:r>
      <w:hyperlink w:anchor="SENTENCIA_1984_95" w:history="1">
        <w:r w:rsidRPr="00720D61">
          <w:rPr>
            <w:rStyle w:val="TextoNormalCaracter"/>
          </w:rPr>
          <w:t>95/1984</w:t>
        </w:r>
      </w:hyperlink>
      <w:r>
        <w:t xml:space="preserve">, ff. 1, 5, 7; </w:t>
      </w:r>
      <w:hyperlink w:anchor="SENTENCIA_1984_96" w:history="1">
        <w:r w:rsidRPr="00720D61">
          <w:rPr>
            <w:rStyle w:val="TextoNormalCaracter"/>
          </w:rPr>
          <w:t>96/1984</w:t>
        </w:r>
      </w:hyperlink>
      <w:r>
        <w:t xml:space="preserve">, f. 1; </w:t>
      </w:r>
      <w:hyperlink w:anchor="SENTENCIA_1984_123" w:history="1">
        <w:r w:rsidRPr="00720D61">
          <w:rPr>
            <w:rStyle w:val="TextoNormalCaracter"/>
          </w:rPr>
          <w:t>123/1984</w:t>
        </w:r>
      </w:hyperlink>
      <w:r>
        <w:t xml:space="preserve">, f. 2; </w:t>
      </w:r>
      <w:hyperlink w:anchor="SENTENCIA_1984_125" w:history="1">
        <w:r w:rsidRPr="00720D61">
          <w:rPr>
            <w:rStyle w:val="TextoNormalCaracter"/>
          </w:rPr>
          <w:t>125/1984</w:t>
        </w:r>
      </w:hyperlink>
      <w:r>
        <w:t>, VP.</w:t>
      </w:r>
    </w:p>
    <w:p w:rsidR="00720D61" w:rsidRDefault="00720D61" w:rsidP="00720D61">
      <w:pPr>
        <w:pStyle w:val="SangriaFrancesaArticulo"/>
      </w:pPr>
      <w:r w:rsidRPr="00720D61">
        <w:rPr>
          <w:rStyle w:val="TextoNormalNegritaCaracter"/>
        </w:rPr>
        <w:t>Artículo 10.9.</w:t>
      </w:r>
      <w:r w:rsidRPr="00720D61">
        <w:rPr>
          <w:rStyle w:val="TextoNormalCaracter"/>
        </w:rPr>
        <w:t>-</w:t>
      </w:r>
      <w:r>
        <w:t xml:space="preserve"> Sentencia </w:t>
      </w:r>
      <w:hyperlink w:anchor="SENTENCIA_1984_95" w:history="1">
        <w:r w:rsidRPr="00720D61">
          <w:rPr>
            <w:rStyle w:val="TextoNormalCaracter"/>
          </w:rPr>
          <w:t>95/1984</w:t>
        </w:r>
      </w:hyperlink>
      <w:r>
        <w:t>, f. 3.</w:t>
      </w:r>
    </w:p>
    <w:p w:rsidR="00720D61" w:rsidRDefault="00720D61" w:rsidP="00720D61">
      <w:pPr>
        <w:pStyle w:val="SangriaFrancesaArticulo"/>
      </w:pPr>
      <w:r w:rsidRPr="00720D61">
        <w:rPr>
          <w:rStyle w:val="TextoNormalNegritaCaracter"/>
        </w:rPr>
        <w:t>Artículo 10.25.</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t>Artículo 10.26.</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SangriaFrancesaArticulo"/>
      </w:pPr>
      <w:r w:rsidRPr="00720D61">
        <w:rPr>
          <w:rStyle w:val="TextoNormalNegritaCaracter"/>
        </w:rPr>
        <w:lastRenderedPageBreak/>
        <w:t>Artículo 10.27.</w:t>
      </w:r>
      <w:r w:rsidRPr="00720D61">
        <w:rPr>
          <w:rStyle w:val="TextoNormalCaracter"/>
        </w:rPr>
        <w:t>-</w:t>
      </w:r>
      <w:r>
        <w:t xml:space="preserve"> Sentencia </w:t>
      </w:r>
      <w:hyperlink w:anchor="SENTENCIA_1984_95" w:history="1">
        <w:r w:rsidRPr="00720D61">
          <w:rPr>
            <w:rStyle w:val="TextoNormalCaracter"/>
          </w:rPr>
          <w:t>95/1984</w:t>
        </w:r>
      </w:hyperlink>
      <w:r>
        <w:t>, ff. 3, 7.</w:t>
      </w:r>
    </w:p>
    <w:p w:rsidR="00720D61" w:rsidRDefault="00720D61" w:rsidP="00720D61">
      <w:pPr>
        <w:pStyle w:val="SangriaFrancesaArticulo"/>
      </w:pPr>
      <w:r w:rsidRPr="00720D61">
        <w:rPr>
          <w:rStyle w:val="TextoNormalNegritaCaracter"/>
        </w:rPr>
        <w:t>Artículo 10.28.</w:t>
      </w:r>
      <w:r w:rsidRPr="00720D61">
        <w:rPr>
          <w:rStyle w:val="TextoNormalCaracter"/>
        </w:rPr>
        <w:t>-</w:t>
      </w:r>
      <w:r>
        <w:t xml:space="preserve"> Sentencia </w:t>
      </w:r>
      <w:hyperlink w:anchor="SENTENCIA_1984_95" w:history="1">
        <w:r w:rsidRPr="00720D61">
          <w:rPr>
            <w:rStyle w:val="TextoNormalCaracter"/>
          </w:rPr>
          <w:t>95/1984</w:t>
        </w:r>
      </w:hyperlink>
      <w:r>
        <w:t>, ff. 3, 7.</w:t>
      </w:r>
    </w:p>
    <w:p w:rsidR="00720D61" w:rsidRDefault="00720D61" w:rsidP="00720D61">
      <w:pPr>
        <w:pStyle w:val="SangriaFrancesaArticulo"/>
      </w:pPr>
      <w:r w:rsidRPr="00720D61">
        <w:rPr>
          <w:rStyle w:val="TextoNormalNegritaCaracter"/>
        </w:rPr>
        <w:t>Artículo 10.30.</w:t>
      </w:r>
      <w:r w:rsidRPr="00720D61">
        <w:rPr>
          <w:rStyle w:val="TextoNormalCaracter"/>
        </w:rPr>
        <w:t>-</w:t>
      </w:r>
      <w:r>
        <w:t xml:space="preserve"> Sentencia </w:t>
      </w:r>
      <w:hyperlink w:anchor="SENTENCIA_1984_95" w:history="1">
        <w:r w:rsidRPr="00720D61">
          <w:rPr>
            <w:rStyle w:val="TextoNormalCaracter"/>
          </w:rPr>
          <w:t>95/1984</w:t>
        </w:r>
      </w:hyperlink>
      <w:r>
        <w:t>, f.3.</w:t>
      </w:r>
    </w:p>
    <w:p w:rsidR="00720D61" w:rsidRDefault="00720D61" w:rsidP="00720D61">
      <w:pPr>
        <w:pStyle w:val="SangriaFrancesaArticulo"/>
      </w:pPr>
      <w:r w:rsidRPr="00720D61">
        <w:rPr>
          <w:rStyle w:val="TextoNormalNegritaCaracter"/>
        </w:rPr>
        <w:t>Artículo 11.2.</w:t>
      </w:r>
      <w:r w:rsidRPr="00720D61">
        <w:rPr>
          <w:rStyle w:val="TextoNormalCaracter"/>
        </w:rPr>
        <w:t>-</w:t>
      </w:r>
      <w:r>
        <w:t xml:space="preserve"> Sentencia </w:t>
      </w:r>
      <w:hyperlink w:anchor="SENTENCIA_1984_96" w:history="1">
        <w:r w:rsidRPr="00720D61">
          <w:rPr>
            <w:rStyle w:val="TextoNormalCaracter"/>
          </w:rPr>
          <w:t>96/1984</w:t>
        </w:r>
      </w:hyperlink>
      <w:r>
        <w:t>, ff. 6, 7.</w:t>
      </w:r>
    </w:p>
    <w:p w:rsidR="00720D61" w:rsidRDefault="00720D61" w:rsidP="00720D61">
      <w:pPr>
        <w:pStyle w:val="SangriaFrancesaArticulo"/>
      </w:pPr>
      <w:r w:rsidRPr="00720D61">
        <w:rPr>
          <w:rStyle w:val="TextoNormalNegritaCaracter"/>
        </w:rPr>
        <w:t>Artículo 11.2 a).</w:t>
      </w:r>
      <w:r w:rsidRPr="00720D61">
        <w:rPr>
          <w:rStyle w:val="TextoNormalCaracter"/>
        </w:rPr>
        <w:t>-</w:t>
      </w:r>
      <w:r>
        <w:t xml:space="preserve"> Sentencia </w:t>
      </w:r>
      <w:hyperlink w:anchor="SENTENCIA_1984_96" w:history="1">
        <w:r w:rsidRPr="00720D61">
          <w:rPr>
            <w:rStyle w:val="TextoNormalCaracter"/>
          </w:rPr>
          <w:t>96/1984</w:t>
        </w:r>
      </w:hyperlink>
      <w:r>
        <w:t>, ff. 2, 3, 6.</w:t>
      </w:r>
    </w:p>
    <w:p w:rsidR="00720D61" w:rsidRDefault="00720D61" w:rsidP="00720D61">
      <w:pPr>
        <w:pStyle w:val="SangriaFrancesaArticulo"/>
      </w:pPr>
      <w:r w:rsidRPr="00720D61">
        <w:rPr>
          <w:rStyle w:val="TextoNormalNegritaCaracter"/>
        </w:rPr>
        <w:t>Artículo 17.</w:t>
      </w:r>
      <w:r w:rsidRPr="00720D61">
        <w:rPr>
          <w:rStyle w:val="TextoNormalCaracter"/>
        </w:rPr>
        <w:t>-</w:t>
      </w:r>
      <w:r>
        <w:t xml:space="preserve"> Sentencia </w:t>
      </w:r>
      <w:hyperlink w:anchor="SENTENCIA_1984_123" w:history="1">
        <w:r w:rsidRPr="00720D61">
          <w:rPr>
            <w:rStyle w:val="TextoNormalCaracter"/>
          </w:rPr>
          <w:t>123/1984</w:t>
        </w:r>
      </w:hyperlink>
      <w:r>
        <w:t>, ff. 3, 6.</w:t>
      </w:r>
    </w:p>
    <w:p w:rsidR="00720D61" w:rsidRDefault="00720D61" w:rsidP="00720D61">
      <w:pPr>
        <w:pStyle w:val="SangriaFrancesaArticulo"/>
      </w:pPr>
      <w:r w:rsidRPr="00720D61">
        <w:rPr>
          <w:rStyle w:val="TextoNormalNegritaCaracter"/>
        </w:rPr>
        <w:t>Artículo 45.2.</w:t>
      </w:r>
      <w:r w:rsidRPr="00720D61">
        <w:rPr>
          <w:rStyle w:val="TextoNormalCaracter"/>
        </w:rPr>
        <w:t>-</w:t>
      </w:r>
      <w:r>
        <w:t xml:space="preserve"> Sentencia </w:t>
      </w:r>
      <w:hyperlink w:anchor="SENTENCIA_1984_96" w:history="1">
        <w:r w:rsidRPr="00720D61">
          <w:rPr>
            <w:rStyle w:val="TextoNormalCaracter"/>
          </w:rPr>
          <w:t>96/1984</w:t>
        </w:r>
      </w:hyperlink>
      <w:r>
        <w:t>, f. 3.</w:t>
      </w:r>
    </w:p>
    <w:p w:rsidR="00720D61" w:rsidRDefault="00720D61" w:rsidP="00720D61">
      <w:pPr>
        <w:pStyle w:val="TextoNormal"/>
      </w:pPr>
    </w:p>
    <w:p w:rsidR="00720D61" w:rsidRDefault="00720D61" w:rsidP="00720D61">
      <w:pPr>
        <w:pStyle w:val="TextoNormalNegritaCentradoSubrayado"/>
        <w:suppressAutoHyphens/>
      </w:pPr>
      <w:r>
        <w:t>J.11.c) Decretos y otras disposiciones reglamentarias</w:t>
      </w:r>
    </w:p>
    <w:p w:rsidR="00720D61" w:rsidRDefault="00720D61" w:rsidP="00720D61">
      <w:pPr>
        <w:pStyle w:val="TextoNormalNegritaCentradoSubrayado"/>
      </w:pPr>
    </w:p>
    <w:p w:rsidR="00720D61" w:rsidRDefault="00720D61" w:rsidP="00720D61">
      <w:pPr>
        <w:pStyle w:val="TextoNormalNegritaCursivandice"/>
      </w:pPr>
      <w:r>
        <w:t>Decreto del Gobierno Vasco 45/1981, de 16 de marzo. Régimen de dependencia de las cajas de ahorros de la Comunidad Autónoma del País Vasco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1" w:history="1">
        <w:r w:rsidRPr="00720D61">
          <w:rPr>
            <w:rStyle w:val="TextoNormalCaracter"/>
          </w:rPr>
          <w:t>91/1984</w:t>
        </w:r>
      </w:hyperlink>
      <w:r>
        <w:t>, VP.</w:t>
      </w:r>
    </w:p>
    <w:p w:rsidR="00720D61" w:rsidRDefault="00720D61" w:rsidP="00720D61">
      <w:pPr>
        <w:pStyle w:val="SangriaFrancesaArticulo"/>
      </w:pPr>
      <w:r w:rsidRPr="00720D61">
        <w:rPr>
          <w:rStyle w:val="TextoNormalNegritaCaracter"/>
        </w:rPr>
        <w:t>Artículo 7.1 b).</w:t>
      </w:r>
      <w:r w:rsidRPr="00720D61">
        <w:rPr>
          <w:rStyle w:val="TextoNormalCaracter"/>
        </w:rPr>
        <w:t>-</w:t>
      </w:r>
      <w:r>
        <w:t xml:space="preserve"> Sentencia </w:t>
      </w:r>
      <w:hyperlink w:anchor="SENTENCIA_1984_96" w:history="1">
        <w:r w:rsidRPr="00720D61">
          <w:rPr>
            <w:rStyle w:val="TextoNormalCaracter"/>
          </w:rPr>
          <w:t>96/1984</w:t>
        </w:r>
      </w:hyperlink>
      <w:r>
        <w:t>, f. 4.</w:t>
      </w:r>
    </w:p>
    <w:p w:rsidR="00720D61" w:rsidRDefault="00720D61" w:rsidP="00720D61">
      <w:pPr>
        <w:pStyle w:val="SangriaFrancesaArticulo"/>
      </w:pPr>
    </w:p>
    <w:p w:rsidR="00720D61" w:rsidRDefault="00720D61" w:rsidP="00720D61">
      <w:pPr>
        <w:pStyle w:val="TextoNormalNegritaCursivandice"/>
      </w:pPr>
      <w:r>
        <w:t>Orden de la Consejería de Economía y Hacienda del Gobierno Vasco, de 19 de enero de 1982. Autoriza el folleto de una emisión de obligaciones de "Refinería de Petróleos del Norte, S.A." (PETRONOR), y la fecha de su lanzamiento</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96" w:history="1">
        <w:r w:rsidRPr="00720D61">
          <w:rPr>
            <w:rStyle w:val="TextoNormalCaracter"/>
          </w:rPr>
          <w:t>96/1984</w:t>
        </w:r>
      </w:hyperlink>
      <w:r>
        <w:t>, ff. 1, 4, 7, 8.</w:t>
      </w:r>
    </w:p>
    <w:p w:rsidR="00720D61" w:rsidRDefault="00720D61" w:rsidP="00720D61">
      <w:pPr>
        <w:pStyle w:val="SangriaFrancesaArticulo"/>
      </w:pPr>
    </w:p>
    <w:p w:rsidR="00720D61" w:rsidRDefault="00720D61" w:rsidP="00720D61">
      <w:pPr>
        <w:pStyle w:val="TextoNormalNegritaCursivandice"/>
      </w:pPr>
      <w:r>
        <w:t>Decreto del Gobierno Vasco 34/1983, de 8 de marzo. Creación de Centros de Coordinación Operativa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3" w:history="1">
        <w:r w:rsidRPr="00720D61">
          <w:rPr>
            <w:rStyle w:val="TextoNormalCaracter"/>
          </w:rPr>
          <w:t>123/1984</w:t>
        </w:r>
      </w:hyperlink>
      <w:r>
        <w:t>, ff. 1 a 3, 6.</w:t>
      </w:r>
    </w:p>
    <w:p w:rsidR="00720D61" w:rsidRDefault="00720D61" w:rsidP="00720D61">
      <w:pPr>
        <w:pStyle w:val="SangriaFrancesaArticulo"/>
      </w:pPr>
      <w:r w:rsidRPr="00720D61">
        <w:rPr>
          <w:rStyle w:val="TextoNormalNegritaCaracter"/>
        </w:rPr>
        <w:t>Artículo 3.1 g).</w:t>
      </w:r>
      <w:r w:rsidRPr="00720D61">
        <w:rPr>
          <w:rStyle w:val="TextoNormalCaracter"/>
        </w:rPr>
        <w:t>-</w:t>
      </w:r>
      <w:r>
        <w:t xml:space="preserve"> Sentencia </w:t>
      </w:r>
      <w:hyperlink w:anchor="SENTENCIA_1984_123" w:history="1">
        <w:r w:rsidRPr="00720D61">
          <w:rPr>
            <w:rStyle w:val="TextoNormalCaracter"/>
          </w:rPr>
          <w:t>123/1984</w:t>
        </w:r>
      </w:hyperlink>
      <w:r>
        <w:t>, f. 6.</w:t>
      </w:r>
    </w:p>
    <w:p w:rsidR="00720D61" w:rsidRDefault="00720D61" w:rsidP="00720D61">
      <w:pPr>
        <w:pStyle w:val="SangriaFrancesaArticulo"/>
      </w:pPr>
      <w:r w:rsidRPr="00720D61">
        <w:rPr>
          <w:rStyle w:val="TextoNormalNegritaCaracter"/>
        </w:rPr>
        <w:t>Artículo 4.</w:t>
      </w:r>
      <w:r w:rsidRPr="00720D61">
        <w:rPr>
          <w:rStyle w:val="TextoNormalCaracter"/>
        </w:rPr>
        <w:t>-</w:t>
      </w:r>
      <w:r>
        <w:t xml:space="preserve"> Sentencia </w:t>
      </w:r>
      <w:hyperlink w:anchor="SENTENCIA_1984_123" w:history="1">
        <w:r w:rsidRPr="00720D61">
          <w:rPr>
            <w:rStyle w:val="TextoNormalCaracter"/>
          </w:rPr>
          <w:t>123/1984</w:t>
        </w:r>
      </w:hyperlink>
      <w:r>
        <w:t>, f. 1.</w:t>
      </w:r>
    </w:p>
    <w:p w:rsidR="00720D61" w:rsidRDefault="00720D61" w:rsidP="00720D61">
      <w:pPr>
        <w:pStyle w:val="SangriaFrancesaArticulo"/>
      </w:pPr>
      <w:r w:rsidRPr="00720D61">
        <w:rPr>
          <w:rStyle w:val="TextoNormalNegritaCaracter"/>
        </w:rPr>
        <w:t>Artículo 4 apartados b), d), e).</w:t>
      </w:r>
      <w:r w:rsidRPr="00720D61">
        <w:rPr>
          <w:rStyle w:val="TextoNormalCaracter"/>
        </w:rPr>
        <w:t>-</w:t>
      </w:r>
      <w:r>
        <w:t xml:space="preserve"> Sentencia </w:t>
      </w:r>
      <w:hyperlink w:anchor="SENTENCIA_1984_123" w:history="1">
        <w:r w:rsidRPr="00720D61">
          <w:rPr>
            <w:rStyle w:val="TextoNormalCaracter"/>
          </w:rPr>
          <w:t>123/1984</w:t>
        </w:r>
      </w:hyperlink>
      <w:r>
        <w:t>, f. 1.</w:t>
      </w:r>
    </w:p>
    <w:p w:rsidR="00720D61" w:rsidRDefault="00720D61" w:rsidP="00720D61">
      <w:pPr>
        <w:pStyle w:val="SangriaFrancesaArticulo"/>
      </w:pPr>
      <w:r w:rsidRPr="00720D61">
        <w:rPr>
          <w:rStyle w:val="TextoNormalNegritaCaracter"/>
        </w:rPr>
        <w:t>Artículo 8.3.</w:t>
      </w:r>
      <w:r w:rsidRPr="00720D61">
        <w:rPr>
          <w:rStyle w:val="TextoNormalCaracter"/>
        </w:rPr>
        <w:t>-</w:t>
      </w:r>
      <w:r>
        <w:t xml:space="preserve"> Sentencia </w:t>
      </w:r>
      <w:hyperlink w:anchor="SENTENCIA_1984_123" w:history="1">
        <w:r w:rsidRPr="00720D61">
          <w:rPr>
            <w:rStyle w:val="TextoNormalCaracter"/>
          </w:rPr>
          <w:t>123/1984</w:t>
        </w:r>
      </w:hyperlink>
      <w:r>
        <w:t>, f. 1.</w:t>
      </w:r>
    </w:p>
    <w:p w:rsidR="00720D61" w:rsidRDefault="00720D61" w:rsidP="00720D61">
      <w:pPr>
        <w:pStyle w:val="SangriaFrancesaArticulo"/>
      </w:pPr>
      <w:r w:rsidRPr="00720D61">
        <w:rPr>
          <w:rStyle w:val="TextoNormalNegritaCaracter"/>
        </w:rPr>
        <w:t>Disposición adicional primera.</w:t>
      </w:r>
      <w:r w:rsidRPr="00720D61">
        <w:rPr>
          <w:rStyle w:val="TextoNormalCaracter"/>
        </w:rPr>
        <w:t>-</w:t>
      </w:r>
      <w:r>
        <w:t xml:space="preserve"> Sentencia </w:t>
      </w:r>
      <w:hyperlink w:anchor="SENTENCIA_1984_123" w:history="1">
        <w:r w:rsidRPr="00720D61">
          <w:rPr>
            <w:rStyle w:val="TextoNormalCaracter"/>
          </w:rPr>
          <w:t>123/1984</w:t>
        </w:r>
      </w:hyperlink>
      <w:r>
        <w:t>, f. 6.</w:t>
      </w:r>
    </w:p>
    <w:p w:rsidR="00720D61" w:rsidRDefault="00720D61" w:rsidP="00720D61">
      <w:pPr>
        <w:pStyle w:val="SangriaFrancesaArticulo"/>
      </w:pPr>
    </w:p>
    <w:p w:rsidR="00720D61" w:rsidRDefault="00720D61" w:rsidP="00720D61">
      <w:pPr>
        <w:pStyle w:val="TextoNormalNegritaCursivandice"/>
      </w:pPr>
      <w:r>
        <w:t>Decreto del Gobierno Vasco 287/1983, de 27 de diciembre. Procedimiento de concesión de emisoras de radiodifusión en ondas métricas con frecuencia modulada</w:t>
      </w:r>
    </w:p>
    <w:p w:rsidR="00720D61" w:rsidRDefault="00720D61" w:rsidP="00720D61">
      <w:pPr>
        <w:pStyle w:val="SangriaFrancesaArticulo"/>
      </w:pPr>
      <w:r w:rsidRPr="00720D61">
        <w:rPr>
          <w:rStyle w:val="TextoNormalNegritaCaracter"/>
        </w:rPr>
        <w:t>Artículo 5.2.</w:t>
      </w:r>
      <w:r w:rsidRPr="00720D61">
        <w:rPr>
          <w:rStyle w:val="TextoNormalCaracter"/>
        </w:rPr>
        <w:t>-</w:t>
      </w:r>
      <w:r>
        <w:t xml:space="preserve"> Auto </w:t>
      </w:r>
      <w:hyperlink w:anchor="AUTO_1984_672" w:history="1">
        <w:r w:rsidRPr="00720D61">
          <w:rPr>
            <w:rStyle w:val="TextoNormalCaracter"/>
          </w:rPr>
          <w:t>672/1984</w:t>
        </w:r>
      </w:hyperlink>
      <w:r>
        <w:t>.</w:t>
      </w:r>
    </w:p>
    <w:p w:rsidR="00720D61" w:rsidRDefault="00720D61" w:rsidP="00720D61">
      <w:pPr>
        <w:pStyle w:val="SangriaFrancesaArticulo"/>
      </w:pPr>
      <w:r w:rsidRPr="00720D61">
        <w:rPr>
          <w:rStyle w:val="TextoNormalNegritaCaracter"/>
        </w:rPr>
        <w:t>Artículo 10.</w:t>
      </w:r>
      <w:r w:rsidRPr="00720D61">
        <w:rPr>
          <w:rStyle w:val="TextoNormalCaracter"/>
        </w:rPr>
        <w:t>-</w:t>
      </w:r>
      <w:r>
        <w:t xml:space="preserve"> Auto </w:t>
      </w:r>
      <w:hyperlink w:anchor="AUTO_1984_672" w:history="1">
        <w:r w:rsidRPr="00720D61">
          <w:rPr>
            <w:rStyle w:val="TextoNormalCaracter"/>
          </w:rPr>
          <w:t>672/1984</w:t>
        </w:r>
      </w:hyperlink>
      <w:r>
        <w:t>.</w:t>
      </w:r>
    </w:p>
    <w:p w:rsidR="00720D61" w:rsidRDefault="00720D61" w:rsidP="00720D61">
      <w:pPr>
        <w:pStyle w:val="SangriaFrancesaArticulo"/>
      </w:pPr>
      <w:r w:rsidRPr="00720D61">
        <w:rPr>
          <w:rStyle w:val="TextoNormalNegritaCaracter"/>
        </w:rPr>
        <w:t>Artículo 12.</w:t>
      </w:r>
      <w:r w:rsidRPr="00720D61">
        <w:rPr>
          <w:rStyle w:val="TextoNormalCaracter"/>
        </w:rPr>
        <w:t>-</w:t>
      </w:r>
      <w:r>
        <w:t xml:space="preserve"> Auto </w:t>
      </w:r>
      <w:hyperlink w:anchor="AUTO_1984_672" w:history="1">
        <w:r w:rsidRPr="00720D61">
          <w:rPr>
            <w:rStyle w:val="TextoNormalCaracter"/>
          </w:rPr>
          <w:t>672/1984</w:t>
        </w:r>
      </w:hyperlink>
      <w:r>
        <w:t>.</w:t>
      </w:r>
    </w:p>
    <w:p w:rsidR="00720D61" w:rsidRDefault="00720D61" w:rsidP="00720D61">
      <w:pPr>
        <w:pStyle w:val="SangriaFrancesaArticulo"/>
      </w:pPr>
      <w:r w:rsidRPr="00720D61">
        <w:rPr>
          <w:rStyle w:val="TextoNormalNegritaCaracter"/>
        </w:rPr>
        <w:t>Artículo 14 e).</w:t>
      </w:r>
      <w:r w:rsidRPr="00720D61">
        <w:rPr>
          <w:rStyle w:val="TextoNormalCaracter"/>
        </w:rPr>
        <w:t>-</w:t>
      </w:r>
      <w:r>
        <w:t xml:space="preserve"> Auto </w:t>
      </w:r>
      <w:hyperlink w:anchor="AUTO_1984_672" w:history="1">
        <w:r w:rsidRPr="00720D61">
          <w:rPr>
            <w:rStyle w:val="TextoNormalCaracter"/>
          </w:rPr>
          <w:t>672/1984</w:t>
        </w:r>
      </w:hyperlink>
      <w:r>
        <w:t>.</w:t>
      </w:r>
    </w:p>
    <w:p w:rsidR="00720D61" w:rsidRDefault="00720D61" w:rsidP="00720D61">
      <w:pPr>
        <w:pStyle w:val="TextoNormal"/>
      </w:pPr>
    </w:p>
    <w:p w:rsidR="00720D61" w:rsidRDefault="00720D61" w:rsidP="00720D61">
      <w:pPr>
        <w:pStyle w:val="TextoNormalNegritaCentrado"/>
        <w:suppressAutoHyphens/>
      </w:pPr>
      <w:r w:rsidRPr="00720D61">
        <w:rPr>
          <w:rStyle w:val="TextoNormalNegritaCentradoSombreado"/>
        </w:rPr>
        <w:t>J.12) Valencia</w:t>
      </w:r>
    </w:p>
    <w:p w:rsidR="00720D61" w:rsidRDefault="00720D61" w:rsidP="00720D61">
      <w:pPr>
        <w:pStyle w:val="TextoNormal"/>
      </w:pPr>
    </w:p>
    <w:p w:rsidR="00720D61" w:rsidRDefault="00720D61" w:rsidP="00720D61">
      <w:pPr>
        <w:pStyle w:val="TextoNormalNegritaCentradoSubrayado"/>
        <w:suppressAutoHyphens/>
      </w:pPr>
      <w:r>
        <w:t>J.12.a) Estatuto de Autonomía</w:t>
      </w:r>
    </w:p>
    <w:p w:rsidR="00720D61" w:rsidRDefault="00720D61" w:rsidP="00720D61">
      <w:pPr>
        <w:pStyle w:val="TextoNormalNegritaCentradoSubrayado"/>
      </w:pPr>
    </w:p>
    <w:p w:rsidR="00720D61" w:rsidRDefault="00720D61" w:rsidP="00720D61">
      <w:pPr>
        <w:pStyle w:val="TextoNormalNegritaCursivandice"/>
      </w:pPr>
      <w:r>
        <w:t>Ley Orgánica 5/1982, de 1 de julio. Estatuto de Autonomía de la Comunidad Valenciana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25" w:history="1">
        <w:r w:rsidRPr="00720D61">
          <w:rPr>
            <w:rStyle w:val="TextoNormalCaracter"/>
          </w:rPr>
          <w:t>125/1984</w:t>
        </w:r>
      </w:hyperlink>
      <w:r>
        <w:t>, VP.</w:t>
      </w:r>
    </w:p>
    <w:p w:rsidR="00720D61" w:rsidRDefault="00720D61" w:rsidP="00720D61">
      <w:pPr>
        <w:pStyle w:val="SangriaFrancesaArticulo"/>
      </w:pPr>
      <w:r w:rsidRPr="00720D61">
        <w:rPr>
          <w:rStyle w:val="TextoNormalNegritaCaracter"/>
        </w:rPr>
        <w:t>Artículo 31.12.</w:t>
      </w:r>
      <w:r w:rsidRPr="00720D61">
        <w:rPr>
          <w:rStyle w:val="TextoNormalCaracter"/>
        </w:rPr>
        <w:t>-</w:t>
      </w:r>
      <w:r>
        <w:t xml:space="preserve"> Sentencia </w:t>
      </w:r>
      <w:hyperlink w:anchor="SENTENCIA_1984_125" w:history="1">
        <w:r w:rsidRPr="00720D61">
          <w:rPr>
            <w:rStyle w:val="TextoNormalCaracter"/>
          </w:rPr>
          <w:t>125/1984</w:t>
        </w:r>
      </w:hyperlink>
      <w:r>
        <w:t>, f. 1, VP.</w:t>
      </w:r>
    </w:p>
    <w:p w:rsidR="00720D61" w:rsidRDefault="00720D61" w:rsidP="00720D61">
      <w:pPr>
        <w:pStyle w:val="TextoNormal"/>
      </w:pPr>
    </w:p>
    <w:p w:rsidR="00720D61" w:rsidRDefault="00720D61" w:rsidP="00720D61">
      <w:pPr>
        <w:pStyle w:val="SangriaFrancesaArticulo"/>
      </w:pPr>
      <w:bookmarkStart w:id="342" w:name="INDICE22870"/>
    </w:p>
    <w:bookmarkEnd w:id="342"/>
    <w:p w:rsidR="00720D61" w:rsidRDefault="00720D61" w:rsidP="00720D61">
      <w:pPr>
        <w:pStyle w:val="TextoIndiceNivel2"/>
        <w:suppressAutoHyphens/>
      </w:pPr>
      <w:r>
        <w:t>L) Tratados y acuerdos internacionales</w:t>
      </w:r>
    </w:p>
    <w:p w:rsidR="00720D61" w:rsidRDefault="00720D61" w:rsidP="00720D61">
      <w:pPr>
        <w:pStyle w:val="TextoIndiceNivel2"/>
      </w:pPr>
    </w:p>
    <w:p w:rsidR="00720D61" w:rsidRDefault="00720D61" w:rsidP="00720D61">
      <w:pPr>
        <w:pStyle w:val="TextoNormalNegritaCursivandice"/>
      </w:pPr>
      <w:r>
        <w:t>Tratado de ejecución de sentencias entre España y Suiza, de 19 de noviembre de 1896</w:t>
      </w:r>
    </w:p>
    <w:p w:rsidR="00720D61" w:rsidRDefault="00720D61" w:rsidP="00720D61">
      <w:pPr>
        <w:pStyle w:val="SangriaFrancesaArticulo"/>
      </w:pPr>
      <w:r w:rsidRPr="00720D61">
        <w:rPr>
          <w:rStyle w:val="TextoNormalNegritaCaracter"/>
        </w:rPr>
        <w:t>Artículo 6.2.</w:t>
      </w:r>
      <w:r w:rsidRPr="00720D61">
        <w:rPr>
          <w:rStyle w:val="TextoNormalCaracter"/>
        </w:rPr>
        <w:t>-</w:t>
      </w:r>
      <w:r>
        <w:t xml:space="preserve"> Sentencia </w:t>
      </w:r>
      <w:hyperlink w:anchor="SENTENCIA_1984_98" w:history="1">
        <w:r w:rsidRPr="00720D61">
          <w:rPr>
            <w:rStyle w:val="TextoNormalCaracter"/>
          </w:rPr>
          <w:t>98/1984</w:t>
        </w:r>
      </w:hyperlink>
      <w:r>
        <w:t>, ff. 1, 4.</w:t>
      </w:r>
    </w:p>
    <w:p w:rsidR="00720D61" w:rsidRDefault="00720D61" w:rsidP="00720D61">
      <w:pPr>
        <w:pStyle w:val="SangriaFrancesaArticulo"/>
      </w:pPr>
      <w:r w:rsidRPr="00720D61">
        <w:rPr>
          <w:rStyle w:val="TextoNormalNegritaCaracter"/>
        </w:rPr>
        <w:t>Artículo 8.2.</w:t>
      </w:r>
      <w:r w:rsidRPr="00720D61">
        <w:rPr>
          <w:rStyle w:val="TextoNormalCaracter"/>
        </w:rPr>
        <w:t>-</w:t>
      </w:r>
      <w:r>
        <w:t xml:space="preserve"> Sentencia </w:t>
      </w:r>
      <w:hyperlink w:anchor="SENTENCIA_1984_98" w:history="1">
        <w:r w:rsidRPr="00720D61">
          <w:rPr>
            <w:rStyle w:val="TextoNormalCaracter"/>
          </w:rPr>
          <w:t>98/1984</w:t>
        </w:r>
      </w:hyperlink>
      <w:r>
        <w:t>, ff. 1, 4.</w:t>
      </w:r>
    </w:p>
    <w:p w:rsidR="00720D61" w:rsidRDefault="00720D61" w:rsidP="00720D61">
      <w:pPr>
        <w:pStyle w:val="SangriaFrancesaArticulo"/>
      </w:pPr>
    </w:p>
    <w:p w:rsidR="00720D61" w:rsidRDefault="00720D61" w:rsidP="00720D61">
      <w:pPr>
        <w:pStyle w:val="TextoNormalNegritaCursivandice"/>
      </w:pPr>
      <w:r>
        <w:t>Declaración universal de derechos humanos de 10 de diciembre de 1948</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675" w:history="1">
        <w:r w:rsidRPr="00720D61">
          <w:rPr>
            <w:rStyle w:val="TextoNormalCaracter"/>
          </w:rPr>
          <w:t>675/1984</w:t>
        </w:r>
      </w:hyperlink>
      <w:r>
        <w:t>.</w:t>
      </w:r>
    </w:p>
    <w:p w:rsidR="00720D61" w:rsidRDefault="00720D61" w:rsidP="00720D61">
      <w:pPr>
        <w:pStyle w:val="SangriaFrancesaArticulo"/>
      </w:pPr>
      <w:r w:rsidRPr="00720D61">
        <w:rPr>
          <w:rStyle w:val="TextoNormalNegritaCaracter"/>
        </w:rPr>
        <w:t>Artículo 11.</w:t>
      </w:r>
      <w:r w:rsidRPr="00720D61">
        <w:rPr>
          <w:rStyle w:val="TextoNormalCaracter"/>
        </w:rPr>
        <w:t>-</w:t>
      </w:r>
      <w:r>
        <w:t xml:space="preserve"> Sentencia </w:t>
      </w:r>
      <w:hyperlink w:anchor="SENTENCIA_1984_108" w:history="1">
        <w:r w:rsidRPr="00720D61">
          <w:rPr>
            <w:rStyle w:val="TextoNormalCaracter"/>
          </w:rPr>
          <w:t>108/1984</w:t>
        </w:r>
      </w:hyperlink>
      <w:r>
        <w:t>, f. 2.</w:t>
      </w:r>
    </w:p>
    <w:p w:rsidR="00720D61" w:rsidRDefault="00720D61" w:rsidP="00720D61">
      <w:pPr>
        <w:pStyle w:val="SangriaFrancesaArticulo"/>
      </w:pPr>
    </w:p>
    <w:p w:rsidR="00720D61" w:rsidRDefault="00720D61" w:rsidP="00720D61">
      <w:pPr>
        <w:pStyle w:val="TextoNormalNegritaCursivandice"/>
      </w:pPr>
      <w:r>
        <w:t>Convenio entre España y Francia, de 7 de febrero de 1966. Cooperación Cultural, Científica y técnica</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40" w:history="1">
        <w:r w:rsidRPr="00720D61">
          <w:rPr>
            <w:rStyle w:val="TextoNormalCaracter"/>
          </w:rPr>
          <w:t>740/1984</w:t>
        </w:r>
      </w:hyperlink>
      <w:r>
        <w:t>.</w:t>
      </w:r>
    </w:p>
    <w:p w:rsidR="00720D61" w:rsidRDefault="00720D61" w:rsidP="00720D61">
      <w:pPr>
        <w:pStyle w:val="SangriaFrancesaArticulo"/>
      </w:pPr>
      <w:r w:rsidRPr="00720D61">
        <w:rPr>
          <w:rStyle w:val="TextoNormalNegritaCaracter"/>
        </w:rPr>
        <w:t>Artículo XVI.</w:t>
      </w:r>
      <w:r w:rsidRPr="00720D61">
        <w:rPr>
          <w:rStyle w:val="TextoNormalCaracter"/>
        </w:rPr>
        <w:t>-</w:t>
      </w:r>
      <w:r>
        <w:t xml:space="preserve"> Auto </w:t>
      </w:r>
      <w:hyperlink w:anchor="AUTO_1984_740" w:history="1">
        <w:r w:rsidRPr="00720D61">
          <w:rPr>
            <w:rStyle w:val="TextoNormalCaracter"/>
          </w:rPr>
          <w:t>740/1984</w:t>
        </w:r>
      </w:hyperlink>
      <w:r>
        <w:t>.</w:t>
      </w:r>
    </w:p>
    <w:p w:rsidR="00720D61" w:rsidRDefault="00720D61" w:rsidP="00720D61">
      <w:pPr>
        <w:pStyle w:val="SangriaFrancesaArticulo"/>
      </w:pPr>
    </w:p>
    <w:p w:rsidR="00720D61" w:rsidRDefault="00720D61" w:rsidP="00720D61">
      <w:pPr>
        <w:pStyle w:val="TextoNormalNegritaCursivandice"/>
      </w:pPr>
      <w:r>
        <w:t>Pacto internacional de derechos civiles y políticos. Nueva York, 16 de diciembre de 1966, ratificado por Instrumento de 13 de abril de 1977</w:t>
      </w:r>
    </w:p>
    <w:p w:rsidR="00720D61" w:rsidRDefault="00720D61" w:rsidP="00720D61">
      <w:pPr>
        <w:pStyle w:val="SangriaFrancesaArticulo"/>
      </w:pPr>
      <w:r w:rsidRPr="00720D61">
        <w:rPr>
          <w:rStyle w:val="TextoNormalNegritaCaracter"/>
        </w:rPr>
        <w:t>Artículo 9.3.</w:t>
      </w:r>
      <w:r w:rsidRPr="00720D61">
        <w:rPr>
          <w:rStyle w:val="TextoNormalCaracter"/>
        </w:rPr>
        <w:t>-</w:t>
      </w:r>
      <w:r>
        <w:t xml:space="preserve"> Sentencias </w:t>
      </w:r>
      <w:hyperlink w:anchor="SENTENCIA_1984_108" w:history="1">
        <w:r w:rsidRPr="00720D61">
          <w:rPr>
            <w:rStyle w:val="TextoNormalCaracter"/>
          </w:rPr>
          <w:t>108/1984</w:t>
        </w:r>
      </w:hyperlink>
      <w:r>
        <w:t xml:space="preserve">, ff. 2, 4; </w:t>
      </w:r>
      <w:hyperlink w:anchor="SENTENCIA_1984_127" w:history="1">
        <w:r w:rsidRPr="00720D61">
          <w:rPr>
            <w:rStyle w:val="TextoNormalCaracter"/>
          </w:rPr>
          <w:t>127/1984</w:t>
        </w:r>
      </w:hyperlink>
      <w:r>
        <w:t>, f. 3.</w:t>
      </w:r>
    </w:p>
    <w:p w:rsidR="00720D61" w:rsidRDefault="00720D61" w:rsidP="00720D61">
      <w:pPr>
        <w:pStyle w:val="SangriaFrancesaArticulo"/>
      </w:pPr>
      <w:r w:rsidRPr="00720D61">
        <w:rPr>
          <w:rStyle w:val="TextoNormalNegritaCaracter"/>
        </w:rPr>
        <w:t>Artículo 14.1.</w:t>
      </w:r>
      <w:r w:rsidRPr="00720D61">
        <w:rPr>
          <w:rStyle w:val="TextoNormalCaracter"/>
        </w:rPr>
        <w:t>-</w:t>
      </w:r>
      <w:r>
        <w:t xml:space="preserve"> Sentencia </w:t>
      </w:r>
      <w:hyperlink w:anchor="SENTENCIA_1984_101" w:history="1">
        <w:r w:rsidRPr="00720D61">
          <w:rPr>
            <w:rStyle w:val="TextoNormalCaracter"/>
          </w:rPr>
          <w:t>101/1984</w:t>
        </w:r>
      </w:hyperlink>
      <w:r>
        <w:t>, f. 2.</w:t>
      </w:r>
    </w:p>
    <w:p w:rsidR="00720D61" w:rsidRDefault="00720D61" w:rsidP="00720D61">
      <w:pPr>
        <w:pStyle w:val="SangriaFrancesaArticulo"/>
      </w:pPr>
      <w:r w:rsidRPr="00720D61">
        <w:rPr>
          <w:rStyle w:val="TextoNormalNegritaCaracter"/>
        </w:rPr>
        <w:t>Artículo 14.2.</w:t>
      </w:r>
      <w:r w:rsidRPr="00720D61">
        <w:rPr>
          <w:rStyle w:val="TextoNormalCaracter"/>
        </w:rPr>
        <w:t>-</w:t>
      </w:r>
      <w:r>
        <w:t xml:space="preserve"> Sentencia </w:t>
      </w:r>
      <w:hyperlink w:anchor="SENTENCIA_1984_108" w:history="1">
        <w:r w:rsidRPr="00720D61">
          <w:rPr>
            <w:rStyle w:val="TextoNormalCaracter"/>
          </w:rPr>
          <w:t>108/1984</w:t>
        </w:r>
      </w:hyperlink>
      <w:r>
        <w:t>, f. 2.</w:t>
      </w:r>
    </w:p>
    <w:p w:rsidR="00720D61" w:rsidRDefault="00720D61" w:rsidP="00720D61">
      <w:pPr>
        <w:pStyle w:val="SangriaFrancesaArticulo"/>
      </w:pPr>
      <w:r w:rsidRPr="00720D61">
        <w:rPr>
          <w:rStyle w:val="TextoNormalNegritaCaracter"/>
        </w:rPr>
        <w:t>Artículo 14.5.</w:t>
      </w:r>
      <w:r w:rsidRPr="00720D61">
        <w:rPr>
          <w:rStyle w:val="TextoNormalCaracter"/>
        </w:rPr>
        <w:t>-</w:t>
      </w:r>
      <w:r>
        <w:t xml:space="preserve"> Sentencia </w:t>
      </w:r>
      <w:hyperlink w:anchor="SENTENCIA_1984_124" w:history="1">
        <w:r w:rsidRPr="00720D61">
          <w:rPr>
            <w:rStyle w:val="TextoNormalCaracter"/>
          </w:rPr>
          <w:t>124/1984</w:t>
        </w:r>
      </w:hyperlink>
      <w:r>
        <w:t>, f. 6.</w:t>
      </w:r>
    </w:p>
    <w:p w:rsidR="00720D61" w:rsidRDefault="00720D61" w:rsidP="00720D61">
      <w:pPr>
        <w:pStyle w:val="SangriaIzquierdaArticulo"/>
      </w:pPr>
      <w:r>
        <w:t xml:space="preserve">Auto </w:t>
      </w:r>
      <w:hyperlink w:anchor="AUTO_1984_557" w:history="1">
        <w:r w:rsidRPr="00720D61">
          <w:rPr>
            <w:rStyle w:val="TextoNormalCaracter"/>
          </w:rPr>
          <w:t>557/1984</w:t>
        </w:r>
      </w:hyperlink>
      <w:r>
        <w:t>.</w:t>
      </w:r>
    </w:p>
    <w:p w:rsidR="00720D61" w:rsidRDefault="00720D61" w:rsidP="00720D61">
      <w:pPr>
        <w:pStyle w:val="SangriaFrancesaArticulo"/>
      </w:pPr>
      <w:r w:rsidRPr="00720D61">
        <w:rPr>
          <w:rStyle w:val="TextoNormalNegritaCaracter"/>
        </w:rPr>
        <w:t>Artículo 14.6.</w:t>
      </w:r>
      <w:r w:rsidRPr="00720D61">
        <w:rPr>
          <w:rStyle w:val="TextoNormalCaracter"/>
        </w:rPr>
        <w:t>-</w:t>
      </w:r>
      <w:r>
        <w:t xml:space="preserve"> Sentencia </w:t>
      </w:r>
      <w:hyperlink w:anchor="SENTENCIA_1984_111" w:history="1">
        <w:r w:rsidRPr="00720D61">
          <w:rPr>
            <w:rStyle w:val="TextoNormalCaracter"/>
          </w:rPr>
          <w:t>111/1984</w:t>
        </w:r>
      </w:hyperlink>
      <w:r>
        <w:t>, f. 4.</w:t>
      </w:r>
    </w:p>
    <w:p w:rsidR="00720D61" w:rsidRDefault="00720D61" w:rsidP="00720D61">
      <w:pPr>
        <w:pStyle w:val="SangriaFrancesaArticulo"/>
      </w:pPr>
      <w:r w:rsidRPr="00720D61">
        <w:rPr>
          <w:rStyle w:val="TextoNormalNegritaCaracter"/>
        </w:rPr>
        <w:t>Artículo 17.1.</w:t>
      </w:r>
      <w:r w:rsidRPr="00720D61">
        <w:rPr>
          <w:rStyle w:val="TextoNormalCaracter"/>
        </w:rPr>
        <w:t>-</w:t>
      </w:r>
      <w:r>
        <w:t xml:space="preserve"> Sentencia </w:t>
      </w:r>
      <w:hyperlink w:anchor="SENTENCIA_1984_110" w:history="1">
        <w:r w:rsidRPr="00720D61">
          <w:rPr>
            <w:rStyle w:val="TextoNormalCaracter"/>
          </w:rPr>
          <w:t>110/1984</w:t>
        </w:r>
      </w:hyperlink>
      <w:r>
        <w:t>, f. 8.</w:t>
      </w:r>
    </w:p>
    <w:p w:rsidR="00720D61" w:rsidRDefault="00720D61" w:rsidP="00720D61">
      <w:pPr>
        <w:pStyle w:val="SangriaFrancesaArticulo"/>
      </w:pPr>
    </w:p>
    <w:p w:rsidR="00720D61" w:rsidRDefault="00720D61" w:rsidP="00720D61">
      <w:pPr>
        <w:pStyle w:val="TextoNormalNegritaCursivandice"/>
      </w:pPr>
      <w:r>
        <w:t>Convenio de asistencia judicial penal y de extradición con Italia de 22 de mayo de 1973, ratificado por Instrumento de 11 de octubre de 1977</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80" w:history="1">
        <w:r w:rsidRPr="00720D61">
          <w:rPr>
            <w:rStyle w:val="TextoNormalCaracter"/>
          </w:rPr>
          <w:t>780/1984</w:t>
        </w:r>
      </w:hyperlink>
      <w:r>
        <w:t>.</w:t>
      </w:r>
    </w:p>
    <w:p w:rsidR="00720D61" w:rsidRDefault="00720D61" w:rsidP="00720D61">
      <w:pPr>
        <w:pStyle w:val="SangriaFrancesaArticulo"/>
      </w:pPr>
    </w:p>
    <w:p w:rsidR="00720D61" w:rsidRDefault="00720D61" w:rsidP="00720D61">
      <w:pPr>
        <w:pStyle w:val="TextoNormalNegritaCursivandice"/>
      </w:pPr>
      <w:r>
        <w:t>Acuerdo entre el Estado español y la Santa Sede de 3 de enero de 1979. Asuntos jurídicos, ratificado por Instrumento de 4 de diciembre</w:t>
      </w:r>
    </w:p>
    <w:p w:rsidR="00720D61" w:rsidRDefault="00720D61" w:rsidP="00720D61">
      <w:pPr>
        <w:pStyle w:val="SangriaFrancesaArticulo"/>
      </w:pPr>
      <w:r w:rsidRPr="00720D61">
        <w:rPr>
          <w:rStyle w:val="TextoNormalNegritaCaracter"/>
        </w:rPr>
        <w:t>Artículo VI, apartado 3.</w:t>
      </w:r>
      <w:r w:rsidRPr="00720D61">
        <w:rPr>
          <w:rStyle w:val="TextoNormalCaracter"/>
        </w:rPr>
        <w:t>-</w:t>
      </w:r>
      <w:r>
        <w:t xml:space="preserve"> Auto </w:t>
      </w:r>
      <w:hyperlink w:anchor="AUTO_1984_617" w:history="1">
        <w:r w:rsidRPr="00720D61">
          <w:rPr>
            <w:rStyle w:val="TextoNormalCaracter"/>
          </w:rPr>
          <w:t>617/1984</w:t>
        </w:r>
      </w:hyperlink>
      <w:r>
        <w:t>.</w:t>
      </w:r>
    </w:p>
    <w:p w:rsidR="00720D61" w:rsidRDefault="00720D61" w:rsidP="00720D61">
      <w:pPr>
        <w:pStyle w:val="TextoNormal"/>
      </w:pPr>
    </w:p>
    <w:p w:rsidR="00720D61" w:rsidRDefault="00720D61" w:rsidP="00720D61">
      <w:pPr>
        <w:pStyle w:val="SangriaFrancesaArticulo"/>
      </w:pPr>
      <w:bookmarkStart w:id="343" w:name="INDICE27994"/>
    </w:p>
    <w:bookmarkEnd w:id="343"/>
    <w:p w:rsidR="00720D61" w:rsidRDefault="00720D61" w:rsidP="00720D61">
      <w:pPr>
        <w:pStyle w:val="TextoIndiceNivel2"/>
        <w:suppressAutoHyphens/>
      </w:pPr>
      <w:r>
        <w:t>N) Consejo de Europa</w:t>
      </w:r>
    </w:p>
    <w:p w:rsidR="00720D61" w:rsidRDefault="00720D61" w:rsidP="00720D61">
      <w:pPr>
        <w:pStyle w:val="TextoIndiceNivel2"/>
      </w:pPr>
    </w:p>
    <w:p w:rsidR="00720D61" w:rsidRDefault="00720D61" w:rsidP="00720D61">
      <w:pPr>
        <w:pStyle w:val="TextoNormalNegritaCursivandice"/>
      </w:pPr>
      <w:r>
        <w:t>Convenio europeo para la protección de los derechos humanos y de las libertades fundamentales. Hecho en Roma el 4 de noviembre de 1950, ratificado por Instrumento de 26 de septiembre de 1979</w:t>
      </w:r>
    </w:p>
    <w:p w:rsidR="00720D61" w:rsidRDefault="00720D61" w:rsidP="00720D61">
      <w:pPr>
        <w:pStyle w:val="SangriaFrancesaArticulo"/>
      </w:pPr>
      <w:r w:rsidRPr="00720D61">
        <w:rPr>
          <w:rStyle w:val="TextoNormalNegritaCaracter"/>
        </w:rPr>
        <w:t>Artículo 5.3.</w:t>
      </w:r>
      <w:r w:rsidRPr="00720D61">
        <w:rPr>
          <w:rStyle w:val="TextoNormalCaracter"/>
        </w:rPr>
        <w:t>-</w:t>
      </w:r>
      <w:r>
        <w:t xml:space="preserve"> Sentencias </w:t>
      </w:r>
      <w:hyperlink w:anchor="SENTENCIA_1984_108" w:history="1">
        <w:r w:rsidRPr="00720D61">
          <w:rPr>
            <w:rStyle w:val="TextoNormalCaracter"/>
          </w:rPr>
          <w:t>108/1984</w:t>
        </w:r>
      </w:hyperlink>
      <w:r>
        <w:t xml:space="preserve">, ff. 2, 4; </w:t>
      </w:r>
      <w:hyperlink w:anchor="SENTENCIA_1984_127" w:history="1">
        <w:r w:rsidRPr="00720D61">
          <w:rPr>
            <w:rStyle w:val="TextoNormalCaracter"/>
          </w:rPr>
          <w:t>127/1984</w:t>
        </w:r>
      </w:hyperlink>
      <w:r>
        <w:t>, f. 3.</w:t>
      </w:r>
    </w:p>
    <w:p w:rsidR="00720D61" w:rsidRDefault="00720D61" w:rsidP="00720D61">
      <w:pPr>
        <w:pStyle w:val="SangriaFrancesaArticulo"/>
      </w:pPr>
      <w:r w:rsidRPr="00720D61">
        <w:rPr>
          <w:rStyle w:val="TextoNormalNegritaCaracter"/>
        </w:rPr>
        <w:t>Artículo 6.</w:t>
      </w:r>
      <w:r w:rsidRPr="00720D61">
        <w:rPr>
          <w:rStyle w:val="TextoNormalCaracter"/>
        </w:rPr>
        <w:t>-</w:t>
      </w:r>
      <w:r>
        <w:t xml:space="preserve"> Sentencia </w:t>
      </w:r>
      <w:hyperlink w:anchor="SENTENCIA_1984_114" w:history="1">
        <w:r w:rsidRPr="00720D61">
          <w:rPr>
            <w:rStyle w:val="TextoNormalCaracter"/>
          </w:rPr>
          <w:t>114/1984</w:t>
        </w:r>
      </w:hyperlink>
      <w:r>
        <w:t>, f. 3.</w:t>
      </w:r>
    </w:p>
    <w:p w:rsidR="00720D61" w:rsidRDefault="00720D61" w:rsidP="00720D61">
      <w:pPr>
        <w:pStyle w:val="SangriaFrancesaArticulo"/>
      </w:pPr>
      <w:r w:rsidRPr="00720D61">
        <w:rPr>
          <w:rStyle w:val="TextoNormalNegritaCaracter"/>
        </w:rPr>
        <w:lastRenderedPageBreak/>
        <w:t>Artículo 6.1.</w:t>
      </w:r>
      <w:r w:rsidRPr="00720D61">
        <w:rPr>
          <w:rStyle w:val="TextoNormalCaracter"/>
        </w:rPr>
        <w:t>-</w:t>
      </w:r>
      <w:r>
        <w:t xml:space="preserve"> Sentencias </w:t>
      </w:r>
      <w:hyperlink w:anchor="SENTENCIA_1984_101" w:history="1">
        <w:r w:rsidRPr="00720D61">
          <w:rPr>
            <w:rStyle w:val="TextoNormalCaracter"/>
          </w:rPr>
          <w:t>101/1984</w:t>
        </w:r>
      </w:hyperlink>
      <w:r>
        <w:t xml:space="preserve">, f. 2; </w:t>
      </w:r>
      <w:hyperlink w:anchor="SENTENCIA_1984_114" w:history="1">
        <w:r w:rsidRPr="00720D61">
          <w:rPr>
            <w:rStyle w:val="TextoNormalCaracter"/>
          </w:rPr>
          <w:t>114/1984</w:t>
        </w:r>
      </w:hyperlink>
      <w:r>
        <w:t>, f. 3.</w:t>
      </w:r>
    </w:p>
    <w:p w:rsidR="00720D61" w:rsidRDefault="00720D61" w:rsidP="00720D61">
      <w:pPr>
        <w:pStyle w:val="SangriaFrancesaArticulo"/>
      </w:pPr>
      <w:r w:rsidRPr="00720D61">
        <w:rPr>
          <w:rStyle w:val="TextoNormalNegritaCaracter"/>
        </w:rPr>
        <w:t>Artículo 6.2.</w:t>
      </w:r>
      <w:r w:rsidRPr="00720D61">
        <w:rPr>
          <w:rStyle w:val="TextoNormalCaracter"/>
        </w:rPr>
        <w:t>-</w:t>
      </w:r>
      <w:r>
        <w:t xml:space="preserve"> Sentencia </w:t>
      </w:r>
      <w:hyperlink w:anchor="SENTENCIA_1984_108" w:history="1">
        <w:r w:rsidRPr="00720D61">
          <w:rPr>
            <w:rStyle w:val="TextoNormalCaracter"/>
          </w:rPr>
          <w:t>108/1984</w:t>
        </w:r>
      </w:hyperlink>
      <w:r>
        <w:t>, f. 2.</w:t>
      </w:r>
    </w:p>
    <w:p w:rsidR="00720D61" w:rsidRDefault="00720D61" w:rsidP="00720D61">
      <w:pPr>
        <w:pStyle w:val="SangriaFrancesaArticulo"/>
      </w:pPr>
      <w:r w:rsidRPr="00720D61">
        <w:rPr>
          <w:rStyle w:val="TextoNormalNegritaCaracter"/>
        </w:rPr>
        <w:t>Artículo 8.</w:t>
      </w:r>
      <w:r w:rsidRPr="00720D61">
        <w:rPr>
          <w:rStyle w:val="TextoNormalCaracter"/>
        </w:rPr>
        <w:t>-</w:t>
      </w:r>
      <w:r>
        <w:t xml:space="preserve"> Sentencia </w:t>
      </w:r>
      <w:hyperlink w:anchor="SENTENCIA_1984_114" w:history="1">
        <w:r w:rsidRPr="00720D61">
          <w:rPr>
            <w:rStyle w:val="TextoNormalCaracter"/>
          </w:rPr>
          <w:t>114/1984</w:t>
        </w:r>
      </w:hyperlink>
      <w:r>
        <w:t>, ff. 3, 7.</w:t>
      </w:r>
    </w:p>
    <w:p w:rsidR="00720D61" w:rsidRDefault="00720D61" w:rsidP="00720D61">
      <w:pPr>
        <w:pStyle w:val="SangriaFrancesaArticulo"/>
      </w:pPr>
    </w:p>
    <w:p w:rsidR="00720D61" w:rsidRDefault="00720D61" w:rsidP="00720D61">
      <w:pPr>
        <w:pStyle w:val="TextoNormalNegritaCursivandice"/>
      </w:pPr>
      <w:r>
        <w:t>Convenio europeo de extradición, de 13 de diciembre de 1957, ratificado por Instrumento de 21 de abril de 1982</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Auto </w:t>
      </w:r>
      <w:hyperlink w:anchor="AUTO_1984_780" w:history="1">
        <w:r w:rsidRPr="00720D61">
          <w:rPr>
            <w:rStyle w:val="TextoNormalCaracter"/>
          </w:rPr>
          <w:t>780/1984</w:t>
        </w:r>
      </w:hyperlink>
      <w:r>
        <w:t>.</w:t>
      </w:r>
    </w:p>
    <w:p w:rsidR="00720D61" w:rsidRDefault="00720D61" w:rsidP="00720D61">
      <w:pPr>
        <w:pStyle w:val="SangriaFrancesaArticulo"/>
      </w:pPr>
    </w:p>
    <w:p w:rsidR="00720D61" w:rsidRDefault="00720D61" w:rsidP="00720D61">
      <w:pPr>
        <w:pStyle w:val="TextoNormalNegritaCursivandice"/>
      </w:pPr>
      <w:r>
        <w:t>Resolución del Comité de Ministros del Consejo de Europa, de 12 de noviembre de 1971.  Homologación de los conceptos legales de "domicilio" y "residencia" (Schneichelbauer c. Austria) -Resolución (72) 1-</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4" w:history="1">
        <w:r w:rsidRPr="00720D61">
          <w:rPr>
            <w:rStyle w:val="TextoNormalCaracter"/>
          </w:rPr>
          <w:t>114/1984</w:t>
        </w:r>
      </w:hyperlink>
      <w:r>
        <w:t>, f. 3.</w:t>
      </w:r>
    </w:p>
    <w:p w:rsidR="00720D61" w:rsidRDefault="00720D61" w:rsidP="00720D61">
      <w:pPr>
        <w:pStyle w:val="TextoNormal"/>
      </w:pPr>
    </w:p>
    <w:p w:rsidR="00720D61" w:rsidRDefault="00720D61" w:rsidP="00720D61">
      <w:pPr>
        <w:pStyle w:val="SangriaFrancesaArticulo"/>
      </w:pPr>
      <w:bookmarkStart w:id="344" w:name="INDICE22872"/>
    </w:p>
    <w:bookmarkEnd w:id="344"/>
    <w:p w:rsidR="00720D61" w:rsidRDefault="00720D61" w:rsidP="00720D61">
      <w:pPr>
        <w:pStyle w:val="TextoIndiceNivel2"/>
        <w:suppressAutoHyphens/>
      </w:pPr>
      <w:r>
        <w:t>Ñ) Legislación extranjera</w:t>
      </w:r>
    </w:p>
    <w:p w:rsidR="00720D61" w:rsidRDefault="00720D61" w:rsidP="00720D61">
      <w:pPr>
        <w:pStyle w:val="TextoIndiceNivel2"/>
      </w:pPr>
    </w:p>
    <w:p w:rsidR="00720D61" w:rsidRDefault="00720D61" w:rsidP="00720D61">
      <w:pPr>
        <w:pStyle w:val="TextoNormalNegritaCursivandice"/>
      </w:pPr>
      <w:r>
        <w:t>Constitución de los Estados Unidos de América, 1787</w:t>
      </w:r>
    </w:p>
    <w:p w:rsidR="00720D61" w:rsidRDefault="00720D61" w:rsidP="00720D61">
      <w:pPr>
        <w:pStyle w:val="SangriaFrancesaArticulo"/>
      </w:pPr>
      <w:r w:rsidRPr="00720D61">
        <w:rPr>
          <w:rStyle w:val="TextoNormalNegritaCaracter"/>
        </w:rPr>
        <w:t>Enmienda IV.</w:t>
      </w:r>
      <w:r w:rsidRPr="00720D61">
        <w:rPr>
          <w:rStyle w:val="TextoNormalCaracter"/>
        </w:rPr>
        <w:t>-</w:t>
      </w:r>
      <w:r>
        <w:t xml:space="preserve"> Sentencia </w:t>
      </w:r>
      <w:hyperlink w:anchor="SENTENCIA_1984_114" w:history="1">
        <w:r w:rsidRPr="00720D61">
          <w:rPr>
            <w:rStyle w:val="TextoNormalCaracter"/>
          </w:rPr>
          <w:t>114/1984</w:t>
        </w:r>
      </w:hyperlink>
      <w:r>
        <w:t>, f. 2.</w:t>
      </w:r>
    </w:p>
    <w:p w:rsidR="00720D61" w:rsidRDefault="00720D61">
      <w:pPr>
        <w:rPr>
          <w:rFonts w:ascii="Times New Roman" w:eastAsia="Times New Roman" w:hAnsi="Times New Roman" w:cs="Times New Roman"/>
          <w:sz w:val="24"/>
          <w:szCs w:val="24"/>
          <w:lang w:eastAsia="es-ES"/>
        </w:rPr>
      </w:pPr>
      <w:r>
        <w:br w:type="page"/>
      </w:r>
    </w:p>
    <w:p w:rsidR="00720D61" w:rsidRDefault="00720D61" w:rsidP="00720D61">
      <w:pPr>
        <w:pStyle w:val="SangriaFrancesaArticulo"/>
      </w:pPr>
    </w:p>
    <w:p w:rsidR="00720D61" w:rsidRDefault="00720D61" w:rsidP="00720D61">
      <w:pPr>
        <w:pStyle w:val="TextoNormal"/>
      </w:pPr>
    </w:p>
    <w:p w:rsidR="00720D61" w:rsidRDefault="00720D61" w:rsidP="00720D61">
      <w:pPr>
        <w:pStyle w:val="TextoNormal"/>
      </w:pPr>
    </w:p>
    <w:p w:rsidR="00720D61" w:rsidRDefault="00720D61" w:rsidP="00720D61">
      <w:pPr>
        <w:pStyle w:val="TextoNormal"/>
      </w:pPr>
    </w:p>
    <w:p w:rsidR="00720D61" w:rsidRDefault="000B7153" w:rsidP="00720D61">
      <w:pPr>
        <w:pStyle w:val="Ttulondice"/>
        <w:suppressAutoHyphens/>
      </w:pPr>
      <w:r>
        <w:t>6.</w:t>
      </w:r>
      <w:r w:rsidR="00926CD9">
        <w:t xml:space="preserve"> ÍNDICE DE RESOLUCIONES JUDICIALES DE OTROS TRIBUNALES CITADAS</w:t>
      </w: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suppressAutoHyphens/>
      </w:pPr>
    </w:p>
    <w:p w:rsidR="00720D61" w:rsidRDefault="00720D61" w:rsidP="00720D61">
      <w:pPr>
        <w:pStyle w:val="TextoNormal"/>
      </w:pPr>
    </w:p>
    <w:p w:rsidR="00720D61" w:rsidRDefault="00720D61" w:rsidP="00720D61">
      <w:pPr>
        <w:pStyle w:val="TextoNormal"/>
      </w:pPr>
      <w:bookmarkStart w:id="345" w:name="INDICE22926"/>
      <w:bookmarkEnd w:id="345"/>
    </w:p>
    <w:p w:rsidR="00720D61" w:rsidRDefault="00720D61" w:rsidP="00720D61">
      <w:pPr>
        <w:pStyle w:val="TextoIndiceNivel2"/>
        <w:suppressAutoHyphens/>
      </w:pPr>
      <w:r>
        <w:t>D) Otros Tribunales</w:t>
      </w:r>
    </w:p>
    <w:p w:rsidR="00720D61" w:rsidRDefault="00720D61" w:rsidP="00720D61">
      <w:pPr>
        <w:pStyle w:val="TextoIndiceNivel2"/>
      </w:pPr>
    </w:p>
    <w:p w:rsidR="00720D61" w:rsidRDefault="00720D61" w:rsidP="00720D61">
      <w:pPr>
        <w:pStyle w:val="TextoNormalNegritaCursivandice"/>
      </w:pPr>
      <w:r>
        <w:t>Sentencia del Tribunal Constitucional italiano 34/1973, de 4 de abril</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4" w:history="1">
        <w:r w:rsidRPr="00720D61">
          <w:rPr>
            <w:rStyle w:val="TextoNormalCaracter"/>
          </w:rPr>
          <w:t>114/1984</w:t>
        </w:r>
      </w:hyperlink>
      <w:r>
        <w:t>, f. 3.</w:t>
      </w:r>
    </w:p>
    <w:p w:rsidR="00720D61" w:rsidRDefault="00720D61" w:rsidP="00720D61">
      <w:pPr>
        <w:pStyle w:val="SangriaFrancesaArticulo"/>
      </w:pPr>
    </w:p>
    <w:p w:rsidR="00720D61" w:rsidRDefault="00720D61" w:rsidP="00720D61">
      <w:pPr>
        <w:pStyle w:val="TextoNormalNegritaCursivandice"/>
      </w:pPr>
      <w:r>
        <w:t>Sentencia del Tribunal Supremo de los Estados Unidos de América (United State c. Janis) (428 U.S. 433, 1976)</w:t>
      </w:r>
    </w:p>
    <w:p w:rsidR="00720D61" w:rsidRDefault="00720D61" w:rsidP="00720D61">
      <w:pPr>
        <w:pStyle w:val="SangriaFrancesaArticulo"/>
      </w:pPr>
      <w:r w:rsidRPr="00720D61">
        <w:rPr>
          <w:rStyle w:val="TextoNormalNegritaCaracter"/>
        </w:rPr>
        <w:t>En general.</w:t>
      </w:r>
      <w:r w:rsidRPr="00720D61">
        <w:rPr>
          <w:rStyle w:val="TextoNormalCaracter"/>
        </w:rPr>
        <w:t>-</w:t>
      </w:r>
      <w:r>
        <w:t xml:space="preserve"> Sentencia </w:t>
      </w:r>
      <w:hyperlink w:anchor="SENTENCIA_1984_114" w:history="1">
        <w:r w:rsidRPr="00720D61">
          <w:rPr>
            <w:rStyle w:val="TextoNormalCaracter"/>
          </w:rPr>
          <w:t>114/1984</w:t>
        </w:r>
      </w:hyperlink>
      <w:r>
        <w:t>, f. 2.</w:t>
      </w:r>
    </w:p>
    <w:p w:rsidR="00720D61" w:rsidRDefault="00720D61">
      <w:pPr>
        <w:rPr>
          <w:rFonts w:ascii="Times New Roman" w:eastAsia="Times New Roman" w:hAnsi="Times New Roman" w:cs="Times New Roman"/>
          <w:sz w:val="24"/>
          <w:szCs w:val="24"/>
          <w:lang w:eastAsia="es-ES"/>
        </w:rPr>
      </w:pPr>
      <w:r>
        <w:br w:type="page"/>
      </w:r>
    </w:p>
    <w:p w:rsidR="00720D61" w:rsidRDefault="00720D61" w:rsidP="00720D61">
      <w:pPr>
        <w:pStyle w:val="SangriaFrancesaArticulo"/>
      </w:pPr>
      <w:bookmarkStart w:id="346" w:name="DESCRIPTOR1"/>
      <w:bookmarkStart w:id="347" w:name="DESCRIPTOR2"/>
      <w:bookmarkStart w:id="348" w:name="DESCRIPTOR3"/>
      <w:bookmarkStart w:id="349" w:name="DESCRIPTOR4"/>
      <w:bookmarkStart w:id="350" w:name="DESCRIPTOR5"/>
      <w:bookmarkStart w:id="351" w:name="DESCRIPTOR6"/>
      <w:bookmarkStart w:id="352" w:name="DESCRIPTOR7"/>
      <w:bookmarkStart w:id="353" w:name="DESCRIPTOR8"/>
      <w:bookmarkStart w:id="354" w:name="DESCRIPTOR9"/>
      <w:bookmarkStart w:id="355" w:name="DESCRIPTOR10"/>
      <w:bookmarkStart w:id="356" w:name="DESCRIPTOR11"/>
      <w:bookmarkStart w:id="357" w:name="DESCRIPTOR12"/>
      <w:bookmarkStart w:id="358" w:name="DESCRIPTOR13"/>
      <w:bookmarkStart w:id="359" w:name="DESCRIPTOR14"/>
      <w:bookmarkStart w:id="360" w:name="DESCRIPTOR15"/>
      <w:bookmarkStart w:id="361" w:name="DESCRIPTOR16"/>
      <w:bookmarkStart w:id="362" w:name="DESCRIPTOR17"/>
      <w:bookmarkStart w:id="363" w:name="DESCRIPTOR18"/>
      <w:bookmarkStart w:id="364" w:name="DESCRIPTOR19"/>
      <w:bookmarkStart w:id="365" w:name="DESCRIPTOR20"/>
      <w:bookmarkStart w:id="366" w:name="DESCRIPTOR21"/>
      <w:bookmarkStart w:id="367" w:name="DESCRIPTOR22"/>
      <w:bookmarkStart w:id="368" w:name="DESCRIPTOR23"/>
      <w:bookmarkStart w:id="369" w:name="DESCRIPTOR24"/>
      <w:bookmarkStart w:id="370" w:name="DESCRIPTOR25"/>
      <w:bookmarkStart w:id="371" w:name="DESCRIPTOR26"/>
      <w:bookmarkStart w:id="372" w:name="DESCRIPTOR27"/>
      <w:bookmarkStart w:id="373" w:name="DESCRIPTOR28"/>
      <w:bookmarkStart w:id="374" w:name="DESCRIPTOR29"/>
      <w:bookmarkStart w:id="375" w:name="DESCRIPTOR30"/>
      <w:bookmarkStart w:id="376" w:name="DESCRIPTOR31"/>
      <w:bookmarkStart w:id="377" w:name="DESCRIPTOR32"/>
      <w:bookmarkStart w:id="378" w:name="DESCRIPTOR33"/>
      <w:bookmarkStart w:id="379" w:name="DESCRIPTOR34"/>
      <w:bookmarkStart w:id="380" w:name="DESCRIPTOR35"/>
      <w:bookmarkStart w:id="381" w:name="DESCRIPTOR36"/>
      <w:bookmarkStart w:id="382" w:name="DESCRIPTOR37"/>
      <w:bookmarkStart w:id="383" w:name="DESCRIPTOR38"/>
      <w:bookmarkStart w:id="384" w:name="DESCRIPTOR39"/>
      <w:bookmarkStart w:id="385" w:name="DESCRIPTOR40"/>
      <w:bookmarkStart w:id="386" w:name="DESCRIPTOR41"/>
      <w:bookmarkStart w:id="387" w:name="DESCRIPTOR42"/>
      <w:bookmarkStart w:id="388" w:name="DESCRIPTOR43"/>
      <w:bookmarkStart w:id="389" w:name="DESCRIPTOR44"/>
      <w:bookmarkStart w:id="390" w:name="DESCRIPTOR45"/>
      <w:bookmarkStart w:id="391" w:name="DESCRIPTOR46"/>
      <w:bookmarkStart w:id="392" w:name="DESCRIPTOR47"/>
      <w:bookmarkStart w:id="393" w:name="DESCRIPTOR48"/>
      <w:bookmarkStart w:id="394" w:name="DESCRIPTOR49"/>
      <w:bookmarkStart w:id="395" w:name="DESCRIPTOR50"/>
      <w:bookmarkStart w:id="396" w:name="DESCRIPTOR51"/>
      <w:bookmarkStart w:id="397" w:name="DESCRIPTOR52"/>
      <w:bookmarkStart w:id="398" w:name="DESCRIPTOR53"/>
      <w:bookmarkStart w:id="399" w:name="DESCRIPTOR54"/>
      <w:bookmarkStart w:id="400" w:name="DESCRIPTOR55"/>
      <w:bookmarkStart w:id="401" w:name="DESCRIPTOR56"/>
      <w:bookmarkStart w:id="402" w:name="DESCRIPTOR57"/>
      <w:bookmarkStart w:id="403" w:name="DESCRIPTOR58"/>
      <w:bookmarkStart w:id="404" w:name="DESCRIPTOR59"/>
      <w:bookmarkStart w:id="405" w:name="DESCRIPTOR60"/>
      <w:bookmarkStart w:id="406" w:name="DESCRIPTOR61"/>
      <w:bookmarkStart w:id="407" w:name="DESCRIPTOR62"/>
      <w:bookmarkStart w:id="408" w:name="DESCRIPTOR63"/>
      <w:bookmarkStart w:id="409" w:name="DESCRIPTOR64"/>
      <w:bookmarkStart w:id="410" w:name="DESCRIPTOR65"/>
      <w:bookmarkStart w:id="411" w:name="DESCRIPTOR66"/>
      <w:bookmarkStart w:id="412" w:name="DESCRIPTOR67"/>
      <w:bookmarkStart w:id="413" w:name="DESCRIPTOR68"/>
      <w:bookmarkStart w:id="414" w:name="DESCRIPTOR69"/>
      <w:bookmarkStart w:id="415" w:name="DESCRIPTOR70"/>
      <w:bookmarkStart w:id="416" w:name="DESCRIPTOR71"/>
      <w:bookmarkStart w:id="417" w:name="DESCRIPTOR72"/>
      <w:bookmarkStart w:id="418" w:name="DESCRIPTOR73"/>
      <w:bookmarkStart w:id="419" w:name="DESCRIPTOR74"/>
      <w:bookmarkStart w:id="420" w:name="DESCRIPTOR75"/>
      <w:bookmarkStart w:id="421" w:name="DESCRIPTOR76"/>
      <w:bookmarkStart w:id="422" w:name="DESCRIPTOR77"/>
      <w:bookmarkStart w:id="423" w:name="DESCRIPTOR78"/>
      <w:bookmarkStart w:id="424" w:name="DESCRIPTOR79"/>
      <w:bookmarkStart w:id="425" w:name="DESCRIPTOR80"/>
      <w:bookmarkStart w:id="426" w:name="DESCRIPTOR81"/>
      <w:bookmarkStart w:id="427" w:name="DESCRIPTOR82"/>
      <w:bookmarkStart w:id="428" w:name="DESCRIPTOR83"/>
      <w:bookmarkStart w:id="429" w:name="DESCRIPTOR84"/>
      <w:bookmarkStart w:id="430" w:name="DESCRIPTOR85"/>
      <w:bookmarkStart w:id="431" w:name="DESCRIPTOR86"/>
      <w:bookmarkStart w:id="432" w:name="DESCRIPTOR87"/>
      <w:bookmarkStart w:id="433" w:name="DESCRIPTOR88"/>
      <w:bookmarkStart w:id="434" w:name="DESCRIPTOR89"/>
      <w:bookmarkStart w:id="435" w:name="DESCRIPTOR90"/>
      <w:bookmarkStart w:id="436" w:name="DESCRIPTOR91"/>
      <w:bookmarkStart w:id="437" w:name="DESCRIPTOR92"/>
      <w:bookmarkStart w:id="438" w:name="DESCRIPTOR93"/>
      <w:bookmarkStart w:id="439" w:name="DESCRIPTOR94"/>
      <w:bookmarkStart w:id="440" w:name="DESCRIPTOR95"/>
      <w:bookmarkStart w:id="441" w:name="DESCRIPTOR96"/>
      <w:bookmarkStart w:id="442" w:name="DESCRIPTOR97"/>
      <w:bookmarkStart w:id="443" w:name="DESCRIPTOR98"/>
      <w:bookmarkStart w:id="444" w:name="DESCRIPTOR99"/>
      <w:bookmarkStart w:id="445" w:name="DESCRIPTOR100"/>
      <w:bookmarkStart w:id="446" w:name="DESCRIPTOR101"/>
      <w:bookmarkStart w:id="447" w:name="DESCRIPTOR102"/>
      <w:bookmarkStart w:id="448" w:name="DESCRIPTOR103"/>
      <w:bookmarkStart w:id="449" w:name="DESCRIPTOR104"/>
      <w:bookmarkStart w:id="450" w:name="DESCRIPTOR105"/>
      <w:bookmarkStart w:id="451" w:name="DESCRIPTOR106"/>
      <w:bookmarkStart w:id="452" w:name="DESCRIPTOR107"/>
      <w:bookmarkStart w:id="453" w:name="DESCRIPTOR108"/>
      <w:bookmarkStart w:id="454" w:name="DESCRIPTOR109"/>
      <w:bookmarkStart w:id="455" w:name="DESCRIPTOR110"/>
      <w:bookmarkStart w:id="456" w:name="DESCRIPTOR111"/>
      <w:bookmarkStart w:id="457" w:name="DESCRIPTOR112"/>
      <w:bookmarkStart w:id="458" w:name="DESCRIPTOR113"/>
      <w:bookmarkStart w:id="459" w:name="DESCRIPTOR114"/>
      <w:bookmarkStart w:id="460" w:name="DESCRIPTOR115"/>
      <w:bookmarkStart w:id="461" w:name="DESCRIPTOR116"/>
      <w:bookmarkStart w:id="462" w:name="DESCRIPTOR117"/>
      <w:bookmarkStart w:id="463" w:name="DESCRIPTOR118"/>
      <w:bookmarkStart w:id="464" w:name="DESCRIPTOR119"/>
      <w:bookmarkStart w:id="465" w:name="DESCRIPTOR120"/>
      <w:bookmarkStart w:id="466" w:name="DESCRIPTOR121"/>
      <w:bookmarkStart w:id="467" w:name="DESCRIPTOR122"/>
      <w:bookmarkStart w:id="468" w:name="DESCRIPTOR123"/>
      <w:bookmarkStart w:id="469" w:name="DESCRIPTOR124"/>
      <w:bookmarkStart w:id="470" w:name="DESCRIPTOR125"/>
      <w:bookmarkStart w:id="471" w:name="DESCRIPTOR126"/>
      <w:bookmarkStart w:id="472" w:name="DESCRIPTOR127"/>
      <w:bookmarkStart w:id="473" w:name="DESCRIPTOR128"/>
      <w:bookmarkStart w:id="474" w:name="DESCRIPTOR129"/>
      <w:bookmarkStart w:id="475" w:name="DESCRIPTOR130"/>
      <w:bookmarkStart w:id="476" w:name="DESCRIPTOR131"/>
      <w:bookmarkStart w:id="477" w:name="DESCRIPTOR132"/>
      <w:bookmarkStart w:id="478" w:name="DESCRIPTOR133"/>
      <w:bookmarkStart w:id="479" w:name="DESCRIPTOR134"/>
      <w:bookmarkStart w:id="480" w:name="DESCRIPTOR135"/>
      <w:bookmarkStart w:id="481" w:name="DESCRIPTOR136"/>
      <w:bookmarkStart w:id="482" w:name="DESCRIPTOR137"/>
      <w:bookmarkStart w:id="483" w:name="DESCRIPTOR138"/>
      <w:bookmarkStart w:id="484" w:name="DESCRIPTOR139"/>
      <w:bookmarkStart w:id="485" w:name="DESCRIPTOR140"/>
      <w:bookmarkStart w:id="486" w:name="DESCRIPTOR141"/>
      <w:bookmarkStart w:id="487" w:name="DESCRIPTOR142"/>
      <w:bookmarkStart w:id="488" w:name="DESCRIPTOR143"/>
      <w:bookmarkStart w:id="489" w:name="DESCRIPTOR144"/>
      <w:bookmarkStart w:id="490" w:name="DESCRIPTOR145"/>
      <w:bookmarkStart w:id="491" w:name="DESCRIPTOR146"/>
      <w:bookmarkStart w:id="492" w:name="DESCRIPTOR147"/>
      <w:bookmarkStart w:id="493" w:name="DESCRIPTOR148"/>
      <w:bookmarkStart w:id="494" w:name="DESCRIPTOR149"/>
      <w:bookmarkStart w:id="495" w:name="DESCRIPTOR150"/>
      <w:bookmarkStart w:id="496" w:name="DESCRIPTOR151"/>
      <w:bookmarkStart w:id="497" w:name="DESCRIPTOR152"/>
      <w:bookmarkStart w:id="498" w:name="DESCRIPTOR153"/>
      <w:bookmarkStart w:id="499" w:name="DESCRIPTOR154"/>
      <w:bookmarkStart w:id="500" w:name="DESCRIPTOR155"/>
      <w:bookmarkStart w:id="501" w:name="DESCRIPTOR156"/>
      <w:bookmarkStart w:id="502" w:name="DESCRIPTOR157"/>
      <w:bookmarkStart w:id="503" w:name="DESCRIPTOR158"/>
      <w:bookmarkStart w:id="504" w:name="DESCRIPTOR159"/>
      <w:bookmarkStart w:id="505" w:name="DESCRIPTOR160"/>
      <w:bookmarkStart w:id="506" w:name="DESCRIPTOR161"/>
      <w:bookmarkStart w:id="507" w:name="DESCRIPTOR162"/>
      <w:bookmarkStart w:id="508" w:name="DESCRIPTOR163"/>
      <w:bookmarkStart w:id="509" w:name="DESCRIPTOR164"/>
      <w:bookmarkStart w:id="510" w:name="DESCRIPTOR165"/>
      <w:bookmarkStart w:id="511" w:name="DESCRIPTOR166"/>
      <w:bookmarkStart w:id="512" w:name="DESCRIPTOR167"/>
      <w:bookmarkStart w:id="513" w:name="DESCRIPTOR168"/>
      <w:bookmarkStart w:id="514" w:name="DESCRIPTOR169"/>
      <w:bookmarkStart w:id="515" w:name="DESCRIPTOR170"/>
      <w:bookmarkStart w:id="516" w:name="DESCRIPTOR171"/>
      <w:bookmarkStart w:id="517" w:name="DESCRIPTOR172"/>
      <w:bookmarkStart w:id="518" w:name="DESCRIPTOR173"/>
      <w:bookmarkStart w:id="519" w:name="DESCRIPTOR174"/>
      <w:bookmarkStart w:id="520" w:name="DESCRIPTOR175"/>
      <w:bookmarkStart w:id="521" w:name="DESCRIPTOR176"/>
      <w:bookmarkStart w:id="522" w:name="DESCRIPTOR177"/>
      <w:bookmarkStart w:id="523" w:name="DESCRIPTOR178"/>
      <w:bookmarkStart w:id="524" w:name="DESCRIPTOR179"/>
      <w:bookmarkStart w:id="525" w:name="DESCRIPTOR180"/>
      <w:bookmarkStart w:id="526" w:name="DESCRIPTOR181"/>
      <w:bookmarkStart w:id="527" w:name="DESCRIPTOR182"/>
      <w:bookmarkStart w:id="528" w:name="DESCRIPTOR183"/>
      <w:bookmarkStart w:id="529" w:name="DESCRIPTOR184"/>
      <w:bookmarkStart w:id="530" w:name="DESCRIPTOR185"/>
      <w:bookmarkStart w:id="531" w:name="DESCRIPTOR186"/>
      <w:bookmarkStart w:id="532" w:name="DESCRIPTOR187"/>
      <w:bookmarkStart w:id="533" w:name="DESCRIPTOR188"/>
      <w:bookmarkStart w:id="534" w:name="DESCRIPTOR189"/>
      <w:bookmarkStart w:id="535" w:name="DESCRIPTOR190"/>
      <w:bookmarkStart w:id="536" w:name="DESCRIPTOR191"/>
      <w:bookmarkStart w:id="537" w:name="DESCRIPTOR192"/>
      <w:bookmarkStart w:id="538" w:name="DESCRIPTOR193"/>
      <w:bookmarkStart w:id="539" w:name="DESCRIPTOR194"/>
      <w:bookmarkStart w:id="540" w:name="DESCRIPTOR195"/>
      <w:bookmarkStart w:id="541" w:name="DESCRIPTOR196"/>
      <w:bookmarkStart w:id="542" w:name="DESCRIPTOR197"/>
      <w:bookmarkStart w:id="543" w:name="DESCRIPTOR198"/>
      <w:bookmarkStart w:id="544" w:name="DESCRIPTOR199"/>
      <w:bookmarkStart w:id="545" w:name="DESCRIPTOR200"/>
      <w:bookmarkStart w:id="546" w:name="DESCRIPTOR201"/>
      <w:bookmarkStart w:id="547" w:name="DESCRIPTOR202"/>
      <w:bookmarkStart w:id="548" w:name="DESCRIPTOR203"/>
      <w:bookmarkStart w:id="549" w:name="DESCRIPTOR204"/>
      <w:bookmarkStart w:id="550" w:name="DESCRIPTOR205"/>
      <w:bookmarkStart w:id="551" w:name="DESCRIPTOR206"/>
      <w:bookmarkStart w:id="552" w:name="DESCRIPTOR207"/>
      <w:bookmarkStart w:id="553" w:name="DESCRIPTOR208"/>
      <w:bookmarkStart w:id="554" w:name="DESCRIPTOR209"/>
      <w:bookmarkStart w:id="555" w:name="DESCRIPTOR210"/>
      <w:bookmarkStart w:id="556" w:name="DESCRIPTOR211"/>
      <w:bookmarkStart w:id="557" w:name="DESCRIPTOR212"/>
      <w:bookmarkStart w:id="558" w:name="DESCRIPTOR213"/>
      <w:bookmarkStart w:id="559" w:name="DESCRIPTOR214"/>
      <w:bookmarkStart w:id="560" w:name="DESCRIPTOR215"/>
      <w:bookmarkStart w:id="561" w:name="DESCRIPTOR216"/>
      <w:bookmarkStart w:id="562" w:name="DESCRIPTOR217"/>
      <w:bookmarkStart w:id="563" w:name="DESCRIPTOR218"/>
      <w:bookmarkStart w:id="564" w:name="DESCRIPTOR219"/>
      <w:bookmarkStart w:id="565" w:name="DESCRIPTOR220"/>
      <w:bookmarkStart w:id="566" w:name="DESCRIPTOR221"/>
      <w:bookmarkStart w:id="567" w:name="DESCRIPTOR222"/>
      <w:bookmarkStart w:id="568" w:name="DESCRIPTOR223"/>
      <w:bookmarkStart w:id="569" w:name="DESCRIPTOR224"/>
      <w:bookmarkStart w:id="570" w:name="DESCRIPTOR225"/>
      <w:bookmarkStart w:id="571" w:name="DESCRIPTOR226"/>
      <w:bookmarkStart w:id="572" w:name="DESCRIPTOR227"/>
      <w:bookmarkStart w:id="573" w:name="DESCRIPTOR228"/>
      <w:bookmarkStart w:id="574" w:name="DESCRIPTOR229"/>
      <w:bookmarkStart w:id="575" w:name="DESCRIPTOR230"/>
      <w:bookmarkStart w:id="576" w:name="DESCRIPTOR231"/>
      <w:bookmarkStart w:id="577" w:name="DESCRIPTOR232"/>
      <w:bookmarkStart w:id="578" w:name="DESCRIPTOR233"/>
      <w:bookmarkStart w:id="579" w:name="DESCRIPTOR234"/>
      <w:bookmarkStart w:id="580" w:name="DESCRIPTOR235"/>
      <w:bookmarkStart w:id="581" w:name="DESCRIPTOR236"/>
      <w:bookmarkStart w:id="582" w:name="DESCRIPTOR237"/>
      <w:bookmarkStart w:id="583" w:name="DESCRIPTOR238"/>
      <w:bookmarkStart w:id="584" w:name="DESCRIPTOR239"/>
      <w:bookmarkStart w:id="585" w:name="DESCRIPTOR240"/>
      <w:bookmarkStart w:id="586" w:name="DESCRIPTOR241"/>
      <w:bookmarkStart w:id="587" w:name="DESCRIPTOR242"/>
      <w:bookmarkStart w:id="588" w:name="DESCRIPTOR243"/>
      <w:bookmarkStart w:id="589" w:name="DESCRIPTOR244"/>
      <w:bookmarkStart w:id="590" w:name="DESCRIPTOR245"/>
      <w:bookmarkStart w:id="591" w:name="DESCRIPTOR246"/>
      <w:bookmarkStart w:id="592" w:name="DESCRIPTOR247"/>
      <w:bookmarkStart w:id="593" w:name="DESCRIPTOR248"/>
      <w:bookmarkStart w:id="594" w:name="DESCRIPTOR249"/>
      <w:bookmarkStart w:id="595" w:name="DESCRIPTOR250"/>
      <w:bookmarkStart w:id="596" w:name="DESCRIPTOR251"/>
      <w:bookmarkStart w:id="597" w:name="DESCRIPTOR252"/>
      <w:bookmarkStart w:id="598" w:name="DESCRIPTOR253"/>
      <w:bookmarkStart w:id="599" w:name="DESCRIPTOR254"/>
      <w:bookmarkStart w:id="600" w:name="DESCRIPTOR255"/>
      <w:bookmarkStart w:id="601" w:name="DESCRIPTOR256"/>
      <w:bookmarkStart w:id="602" w:name="DESCRIPTOR257"/>
      <w:bookmarkStart w:id="603" w:name="DESCRIPTOR258"/>
      <w:bookmarkStart w:id="604" w:name="DESCRIPTOR259"/>
      <w:bookmarkStart w:id="605" w:name="DESCRIPTOR260"/>
      <w:bookmarkStart w:id="606" w:name="DESCRIPTOR261"/>
      <w:bookmarkStart w:id="607" w:name="DESCRIPTOR262"/>
      <w:bookmarkStart w:id="608" w:name="DESCRIPTOR263"/>
      <w:bookmarkStart w:id="609" w:name="DESCRIPTOR264"/>
      <w:bookmarkStart w:id="610" w:name="DESCRIPTOR265"/>
      <w:bookmarkStart w:id="611" w:name="DESCRIPTOR266"/>
      <w:bookmarkStart w:id="612" w:name="DESCRIPTOR267"/>
      <w:bookmarkStart w:id="613" w:name="DESCRIPTOR268"/>
      <w:bookmarkStart w:id="614" w:name="DESCRIPTOR269"/>
      <w:bookmarkStart w:id="615" w:name="DESCRIPTOR270"/>
      <w:bookmarkStart w:id="616" w:name="DESCRIPTOR271"/>
      <w:bookmarkStart w:id="617" w:name="DESCRIPTOR272"/>
      <w:bookmarkStart w:id="618" w:name="DESCRIPTOR273"/>
      <w:bookmarkStart w:id="619" w:name="DESCRIPTOR274"/>
      <w:bookmarkStart w:id="620" w:name="DESCRIPTOR275"/>
      <w:bookmarkStart w:id="621" w:name="DESCRIPTOR276"/>
      <w:bookmarkStart w:id="622" w:name="DESCRIPTOR277"/>
      <w:bookmarkStart w:id="623" w:name="DESCRIPTOR278"/>
      <w:bookmarkStart w:id="624" w:name="DESCRIPTOR279"/>
      <w:bookmarkStart w:id="625" w:name="DESCRIPTOR280"/>
      <w:bookmarkStart w:id="626" w:name="DESCRIPTOR281"/>
      <w:bookmarkStart w:id="627" w:name="DESCRIPTOR282"/>
      <w:bookmarkStart w:id="628" w:name="DESCRIPTOR283"/>
      <w:bookmarkStart w:id="629" w:name="DESCRIPTOR284"/>
      <w:bookmarkStart w:id="630" w:name="DESCRIPTOR285"/>
      <w:bookmarkStart w:id="631" w:name="DESCRIPTOR286"/>
      <w:bookmarkStart w:id="632" w:name="DESCRIPTOR287"/>
      <w:bookmarkStart w:id="633" w:name="DESCRIPTOR288"/>
      <w:bookmarkStart w:id="634" w:name="DESCRIPTOR289"/>
      <w:bookmarkStart w:id="635" w:name="DESCRIPTOR290"/>
      <w:bookmarkStart w:id="636" w:name="DESCRIPTOR291"/>
      <w:bookmarkStart w:id="637" w:name="DESCRIPTOR292"/>
      <w:bookmarkStart w:id="638" w:name="DESCRIPTOR293"/>
      <w:bookmarkStart w:id="639" w:name="DESCRIPTOR294"/>
      <w:bookmarkStart w:id="640" w:name="DESCRIPTOR295"/>
      <w:bookmarkStart w:id="641" w:name="DESCRIPTOR296"/>
      <w:bookmarkStart w:id="642" w:name="DESCRIPTOR297"/>
      <w:bookmarkStart w:id="643" w:name="DESCRIPTOR298"/>
      <w:bookmarkStart w:id="644" w:name="DESCRIPTOR299"/>
      <w:bookmarkStart w:id="645" w:name="DESCRIPTOR300"/>
      <w:bookmarkStart w:id="646" w:name="DESCRIPTOR301"/>
      <w:bookmarkStart w:id="647" w:name="DESCRIPTOR302"/>
      <w:bookmarkStart w:id="648" w:name="DESCRIPTOR303"/>
      <w:bookmarkStart w:id="649" w:name="DESCRIPTOR304"/>
      <w:bookmarkStart w:id="650" w:name="DESCRIPTOR305"/>
      <w:bookmarkStart w:id="651" w:name="DESCRIPTOR306"/>
      <w:bookmarkStart w:id="652" w:name="DESCRIPTOR307"/>
      <w:bookmarkStart w:id="653" w:name="DESCRIPTOR308"/>
      <w:bookmarkStart w:id="654" w:name="DESCRIPTOR309"/>
      <w:bookmarkStart w:id="655" w:name="DESCRIPTOR310"/>
      <w:bookmarkStart w:id="656" w:name="DESCRIPTOR311"/>
      <w:bookmarkStart w:id="657" w:name="DESCRIPTOR312"/>
      <w:bookmarkStart w:id="658" w:name="DESCRIPTOR313"/>
      <w:bookmarkStart w:id="659" w:name="DESCRIPTOR314"/>
      <w:bookmarkStart w:id="660" w:name="DESCRIPTOR315"/>
      <w:bookmarkStart w:id="661" w:name="DESCRIPTOR316"/>
      <w:bookmarkStart w:id="662" w:name="DESCRIPTOR317"/>
      <w:bookmarkStart w:id="663" w:name="DESCRIPTOR318"/>
      <w:bookmarkStart w:id="664" w:name="DESCRIPTOR319"/>
      <w:bookmarkStart w:id="665" w:name="DESCRIPTOR320"/>
      <w:bookmarkStart w:id="666" w:name="DESCRIPTOR321"/>
      <w:bookmarkStart w:id="667" w:name="DESCRIPTOR322"/>
      <w:bookmarkStart w:id="668" w:name="DESCRIPTOR323"/>
      <w:bookmarkStart w:id="669" w:name="DESCRIPTOR324"/>
      <w:bookmarkStart w:id="670" w:name="DESCRIPTOR325"/>
      <w:bookmarkStart w:id="671" w:name="DESCRIPTOR326"/>
      <w:bookmarkStart w:id="672" w:name="DESCRIPTOR327"/>
      <w:bookmarkStart w:id="673" w:name="DESCRIPTOR328"/>
      <w:bookmarkStart w:id="674" w:name="DESCRIPTOR329"/>
      <w:bookmarkStart w:id="675" w:name="DESCRIPTOR330"/>
      <w:bookmarkStart w:id="676" w:name="DESCRIPTOR331"/>
      <w:bookmarkStart w:id="677" w:name="DESCRIPTOR332"/>
      <w:bookmarkStart w:id="678" w:name="DESCRIPTOR333"/>
      <w:bookmarkStart w:id="679" w:name="DESCRIPTOR334"/>
      <w:bookmarkStart w:id="680" w:name="DESCRIPTOR335"/>
      <w:bookmarkStart w:id="681" w:name="DESCRIPTOR336"/>
      <w:bookmarkStart w:id="682" w:name="DESCRIPTOR337"/>
      <w:bookmarkStart w:id="683" w:name="DESCRIPTOR338"/>
      <w:bookmarkStart w:id="684" w:name="DESCRIPTOR339"/>
      <w:bookmarkStart w:id="685" w:name="DESCRIPTOR340"/>
      <w:bookmarkStart w:id="686" w:name="DESCRIPTOR341"/>
      <w:bookmarkStart w:id="687" w:name="DESCRIPTOR342"/>
      <w:bookmarkStart w:id="688" w:name="DESCRIPTOR343"/>
      <w:bookmarkStart w:id="689" w:name="DESCRIPTOR344"/>
      <w:bookmarkStart w:id="690" w:name="DESCRIPTOR345"/>
      <w:bookmarkStart w:id="691" w:name="DESCRIPTOR346"/>
      <w:bookmarkStart w:id="692" w:name="DESCRIPTOR347"/>
      <w:bookmarkStart w:id="693" w:name="DESCRIPTOR348"/>
      <w:bookmarkStart w:id="694" w:name="DESCRIPTOR349"/>
      <w:bookmarkStart w:id="695" w:name="DESCRIPTOR350"/>
      <w:bookmarkStart w:id="696" w:name="DESCRIPTOR351"/>
      <w:bookmarkStart w:id="697" w:name="DESCRIPTOR352"/>
      <w:bookmarkStart w:id="698" w:name="DESCRIPTOR353"/>
      <w:bookmarkStart w:id="699" w:name="DESCRIPTOR354"/>
      <w:bookmarkStart w:id="700" w:name="DESCRIPTOR355"/>
      <w:bookmarkStart w:id="701" w:name="DESCRIPTOR356"/>
      <w:bookmarkStart w:id="702" w:name="DESCRIPTOR357"/>
      <w:bookmarkStart w:id="703" w:name="DESCRIPTOR358"/>
      <w:bookmarkStart w:id="704" w:name="DESCRIPTOR359"/>
      <w:bookmarkStart w:id="705" w:name="DESCRIPTOR360"/>
      <w:bookmarkStart w:id="706" w:name="DESCRIPTOR361"/>
      <w:bookmarkStart w:id="707" w:name="DESCRIPTOR362"/>
      <w:bookmarkStart w:id="708" w:name="DESCRIPTOR363"/>
      <w:bookmarkStart w:id="709" w:name="DESCRIPTOR364"/>
      <w:bookmarkStart w:id="710" w:name="DESCRIPTOR365"/>
      <w:bookmarkStart w:id="711" w:name="DESCRIPTOR366"/>
      <w:bookmarkStart w:id="712" w:name="DESCRIPTOR367"/>
      <w:bookmarkStart w:id="713" w:name="DESCRIPTOR368"/>
      <w:bookmarkStart w:id="714" w:name="DESCRIPTOR369"/>
      <w:bookmarkStart w:id="715" w:name="DESCRIPTOR370"/>
      <w:bookmarkStart w:id="716" w:name="DESCRIPTOR371"/>
      <w:bookmarkStart w:id="717" w:name="DESCRIPTOR372"/>
      <w:bookmarkStart w:id="718" w:name="DESCRIPTOR373"/>
      <w:bookmarkStart w:id="719" w:name="DESCRIPTOR374"/>
      <w:bookmarkStart w:id="720" w:name="DESCRIPTOR375"/>
      <w:bookmarkStart w:id="721" w:name="DESCRIPTOR376"/>
      <w:bookmarkStart w:id="722" w:name="DESCRIPTOR377"/>
      <w:bookmarkStart w:id="723" w:name="DESCRIPTOR378"/>
      <w:bookmarkStart w:id="724" w:name="DESCRIPTOR379"/>
      <w:bookmarkStart w:id="725" w:name="DESCRIPTOR380"/>
      <w:bookmarkStart w:id="726" w:name="DESCRIPTOR381"/>
      <w:bookmarkStart w:id="727" w:name="DESCRIPTOR382"/>
      <w:bookmarkStart w:id="728" w:name="DESCRIPTOR383"/>
      <w:bookmarkStart w:id="729" w:name="DESCRIPTOR384"/>
      <w:bookmarkStart w:id="730" w:name="DESCRIPTOR385"/>
      <w:bookmarkStart w:id="731" w:name="DESCRIPTOR386"/>
      <w:bookmarkStart w:id="732" w:name="DESCRIPTOR387"/>
      <w:bookmarkStart w:id="733" w:name="DESCRIPTOR388"/>
      <w:bookmarkStart w:id="734" w:name="DESCRIPTOR389"/>
      <w:bookmarkStart w:id="735" w:name="DESCRIPTOR390"/>
      <w:bookmarkStart w:id="736" w:name="DESCRIPTOR391"/>
      <w:bookmarkStart w:id="737" w:name="DESCRIPTOR392"/>
      <w:bookmarkStart w:id="738" w:name="DESCRIPTOR393"/>
      <w:bookmarkStart w:id="739" w:name="DESCRIPTOR394"/>
      <w:bookmarkStart w:id="740" w:name="DESCRIPTOR395"/>
      <w:bookmarkStart w:id="741" w:name="DESCRIPTOR396"/>
      <w:bookmarkStart w:id="742" w:name="DESCRIPTOR397"/>
      <w:bookmarkStart w:id="743" w:name="DESCRIPTOR398"/>
      <w:bookmarkStart w:id="744" w:name="DESCRIPTOR399"/>
      <w:bookmarkStart w:id="745" w:name="DESCRIPTOR400"/>
      <w:bookmarkStart w:id="746" w:name="DESCRIPTOR401"/>
      <w:bookmarkStart w:id="747" w:name="DESCRIPTOR402"/>
      <w:bookmarkStart w:id="748" w:name="DESCRIPTOR403"/>
      <w:bookmarkStart w:id="749" w:name="DESCRIPTOR404"/>
      <w:bookmarkStart w:id="750" w:name="DESCRIPTOR405"/>
      <w:bookmarkStart w:id="751" w:name="DESCRIPTOR406"/>
      <w:bookmarkStart w:id="752" w:name="DESCRIPTOR407"/>
      <w:bookmarkStart w:id="753" w:name="DESCRIPTOR408"/>
      <w:bookmarkStart w:id="754" w:name="DESCRIPTOR409"/>
      <w:bookmarkStart w:id="755" w:name="DESCRIPTOR410"/>
      <w:bookmarkStart w:id="756" w:name="DESCRIPTOR411"/>
      <w:bookmarkStart w:id="757" w:name="DESCRIPTOR412"/>
      <w:bookmarkStart w:id="758" w:name="DESCRIPTOR413"/>
      <w:bookmarkStart w:id="759" w:name="DESCRIPTOR414"/>
      <w:bookmarkStart w:id="760" w:name="DESCRIPTOR415"/>
      <w:bookmarkStart w:id="761" w:name="DESCRIPTOR416"/>
      <w:bookmarkStart w:id="762" w:name="DESCRIPTOR417"/>
      <w:bookmarkStart w:id="763" w:name="DESCRIPTOR418"/>
      <w:bookmarkStart w:id="764" w:name="DESCRIPTOR419"/>
      <w:bookmarkStart w:id="765" w:name="DESCRIPTOR420"/>
      <w:bookmarkStart w:id="766" w:name="DESCRIPTOR421"/>
      <w:bookmarkStart w:id="767" w:name="DESCRIPTOR422"/>
      <w:bookmarkStart w:id="768" w:name="DESCRIPTOR423"/>
      <w:bookmarkStart w:id="769" w:name="DESCRIPTOR424"/>
      <w:bookmarkStart w:id="770" w:name="DESCRIPTOR425"/>
      <w:bookmarkStart w:id="771" w:name="DESCRIPTOR426"/>
      <w:bookmarkStart w:id="772" w:name="DESCRIPTOR427"/>
      <w:bookmarkStart w:id="773" w:name="DESCRIPTOR428"/>
      <w:bookmarkStart w:id="774" w:name="DESCRIPTOR429"/>
      <w:bookmarkStart w:id="775" w:name="DESCRIPTOR430"/>
      <w:bookmarkStart w:id="776" w:name="DESCRIPTOR431"/>
      <w:bookmarkStart w:id="777" w:name="DESCRIPTOR432"/>
      <w:bookmarkStart w:id="778" w:name="DESCRIPTOR433"/>
      <w:bookmarkStart w:id="779" w:name="DESCRIPTOR434"/>
      <w:bookmarkStart w:id="780" w:name="DESCRIPTOR435"/>
      <w:bookmarkStart w:id="781" w:name="DESCRIPTOR436"/>
      <w:bookmarkStart w:id="782" w:name="DESCRIPTOR437"/>
      <w:bookmarkStart w:id="783" w:name="DESCRIPTOR438"/>
      <w:bookmarkStart w:id="784" w:name="DESCRIPTOR439"/>
      <w:bookmarkStart w:id="785" w:name="DESCRIPTOR440"/>
      <w:bookmarkStart w:id="786" w:name="DESCRIPTOR441"/>
      <w:bookmarkStart w:id="787" w:name="DESCRIPTOR442"/>
      <w:bookmarkStart w:id="788" w:name="DESCRIPTOR443"/>
      <w:bookmarkStart w:id="789" w:name="DESCRIPTOR444"/>
      <w:bookmarkStart w:id="790" w:name="DESCRIPTOR445"/>
      <w:bookmarkStart w:id="791" w:name="DESCRIPTOR446"/>
      <w:bookmarkStart w:id="792" w:name="DESCRIPTOR447"/>
      <w:bookmarkStart w:id="793" w:name="DESCRIPTOR448"/>
      <w:bookmarkStart w:id="794" w:name="DESCRIPTOR449"/>
      <w:bookmarkStart w:id="795" w:name="DESCRIPTOR450"/>
      <w:bookmarkStart w:id="796" w:name="DESCRIPTOR451"/>
      <w:bookmarkStart w:id="797" w:name="DESCRIPTOR452"/>
      <w:bookmarkStart w:id="798" w:name="DESCRIPTOR453"/>
      <w:bookmarkStart w:id="799" w:name="DESCRIPTOR454"/>
      <w:bookmarkStart w:id="800" w:name="DESCRIPTOR455"/>
      <w:bookmarkStart w:id="801" w:name="DESCRIPTOR456"/>
      <w:bookmarkStart w:id="802" w:name="DESCRIPTOR457"/>
      <w:bookmarkStart w:id="803" w:name="DESCRIPTOR458"/>
      <w:bookmarkStart w:id="804" w:name="DESCRIPTOR459"/>
      <w:bookmarkStart w:id="805" w:name="DESCRIPTOR460"/>
      <w:bookmarkStart w:id="806" w:name="DESCRIPTOR461"/>
      <w:bookmarkStart w:id="807" w:name="DESCRIPTOR462"/>
      <w:bookmarkStart w:id="808" w:name="DESCRIPTOR463"/>
      <w:bookmarkStart w:id="809" w:name="DESCRIPTOR464"/>
      <w:bookmarkStart w:id="810" w:name="DESCRIPTOR465"/>
      <w:bookmarkStart w:id="811" w:name="DESCRIPTOR466"/>
      <w:bookmarkStart w:id="812" w:name="DESCRIPTOR467"/>
      <w:bookmarkStart w:id="813" w:name="DESCRIPTOR468"/>
      <w:bookmarkStart w:id="814" w:name="DESCRIPTOR469"/>
      <w:bookmarkStart w:id="815" w:name="DESCRIPTOR470"/>
      <w:bookmarkStart w:id="816" w:name="DESCRIPTOR471"/>
      <w:bookmarkStart w:id="817" w:name="DESCRIPTOR472"/>
      <w:bookmarkStart w:id="818" w:name="DESCRIPTOR473"/>
      <w:bookmarkStart w:id="819" w:name="DESCRIPTOR474"/>
      <w:bookmarkStart w:id="820" w:name="DESCRIPTOR475"/>
      <w:bookmarkStart w:id="821" w:name="DESCRIPTOR476"/>
      <w:bookmarkStart w:id="822" w:name="DESCRIPTOR477"/>
      <w:bookmarkStart w:id="823" w:name="DESCRIPTOR478"/>
      <w:bookmarkStart w:id="824" w:name="DESCRIPTOR479"/>
      <w:bookmarkStart w:id="825" w:name="DESCRIPTOR480"/>
      <w:bookmarkStart w:id="826" w:name="DESCRIPTOR481"/>
      <w:bookmarkStart w:id="827" w:name="DESCRIPTOR482"/>
      <w:bookmarkStart w:id="828" w:name="DESCRIPTOR483"/>
      <w:bookmarkStart w:id="829" w:name="DESCRIPTOR484"/>
      <w:bookmarkStart w:id="830" w:name="DESCRIPTOR485"/>
      <w:bookmarkStart w:id="831" w:name="DESCRIPTOR486"/>
      <w:bookmarkStart w:id="832" w:name="DESCRIPTOR487"/>
      <w:bookmarkStart w:id="833" w:name="DESCRIPTOR488"/>
      <w:bookmarkStart w:id="834" w:name="DESCRIPTOR489"/>
      <w:bookmarkStart w:id="835" w:name="DESCRIPTOR490"/>
      <w:bookmarkStart w:id="836" w:name="DESCRIPTOR491"/>
      <w:bookmarkStart w:id="837" w:name="DESCRIPTOR492"/>
      <w:bookmarkStart w:id="838" w:name="DESCRIPTOR493"/>
      <w:bookmarkStart w:id="839" w:name="DESCRIPTOR494"/>
      <w:bookmarkStart w:id="840" w:name="DESCRIPTOR495"/>
      <w:bookmarkStart w:id="841" w:name="DESCRIPTOR496"/>
      <w:bookmarkStart w:id="842" w:name="DESCRIPTOR497"/>
      <w:bookmarkStart w:id="843" w:name="DESCRIPTOR498"/>
      <w:bookmarkStart w:id="844" w:name="DESCRIPTOR499"/>
      <w:bookmarkStart w:id="845" w:name="DESCRIPTOR500"/>
      <w:bookmarkStart w:id="846" w:name="DESCRIPTOR501"/>
      <w:bookmarkStart w:id="847" w:name="DESCRIPTOR502"/>
      <w:bookmarkStart w:id="848" w:name="DESCRIPTOR503"/>
      <w:bookmarkStart w:id="849" w:name="DESCRIPTOR504"/>
      <w:bookmarkStart w:id="850" w:name="DESCRIPTOR505"/>
      <w:bookmarkStart w:id="851" w:name="DESCRIPTOR506"/>
      <w:bookmarkStart w:id="852" w:name="DESCRIPTOR507"/>
      <w:bookmarkStart w:id="853" w:name="DESCRIPTOR508"/>
      <w:bookmarkStart w:id="854" w:name="DESCRIPTOR509"/>
      <w:bookmarkStart w:id="855" w:name="DESCRIPTOR510"/>
      <w:bookmarkStart w:id="856" w:name="DESCRIPTOR511"/>
      <w:bookmarkStart w:id="857" w:name="DESCRIPTOR512"/>
      <w:bookmarkStart w:id="858" w:name="DESCRIPTOR513"/>
      <w:bookmarkStart w:id="859" w:name="DESCRIPTOR514"/>
      <w:bookmarkStart w:id="860" w:name="DESCRIPTOR515"/>
      <w:bookmarkStart w:id="861" w:name="INDICE5ALFABETICO"/>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rsidR="007D79E8" w:rsidRDefault="007D79E8" w:rsidP="007D79E8">
      <w:pPr>
        <w:pStyle w:val="TextoNormal"/>
      </w:pPr>
    </w:p>
    <w:p w:rsidR="007D79E8" w:rsidRDefault="007D79E8" w:rsidP="007D79E8">
      <w:pPr>
        <w:pStyle w:val="TextoNormal"/>
      </w:pPr>
    </w:p>
    <w:p w:rsidR="007D79E8" w:rsidRDefault="007D79E8" w:rsidP="007D79E8">
      <w:pPr>
        <w:pStyle w:val="TextoNormal"/>
      </w:pPr>
    </w:p>
    <w:p w:rsidR="007D79E8" w:rsidRDefault="007D79E8" w:rsidP="007D79E8">
      <w:pPr>
        <w:pStyle w:val="Ttulondice"/>
      </w:pPr>
      <w:r>
        <w:t>7. ÍNDICE ANALÍTICO</w:t>
      </w:r>
    </w:p>
    <w:p w:rsidR="007D79E8" w:rsidRDefault="007D79E8" w:rsidP="007D79E8">
      <w:pPr>
        <w:pStyle w:val="TextoNormal"/>
      </w:pPr>
    </w:p>
    <w:p w:rsidR="007D79E8" w:rsidRDefault="007D79E8" w:rsidP="007D79E8">
      <w:pPr>
        <w:pStyle w:val="Ttulondice"/>
      </w:pPr>
    </w:p>
    <w:p w:rsidR="007D79E8" w:rsidRDefault="007D79E8" w:rsidP="007D79E8">
      <w:pPr>
        <w:pStyle w:val="Ttulondice"/>
      </w:pPr>
    </w:p>
    <w:p w:rsidR="007D79E8" w:rsidRDefault="007D79E8" w:rsidP="007D79E8">
      <w:pPr>
        <w:pStyle w:val="Ttulondice"/>
      </w:pPr>
    </w:p>
    <w:p w:rsidR="007D79E8" w:rsidRDefault="007D79E8" w:rsidP="007D79E8">
      <w:pPr>
        <w:pStyle w:val="Ttulondice"/>
      </w:pPr>
    </w:p>
    <w:p w:rsidR="007D79E8" w:rsidRDefault="007D79E8" w:rsidP="007D79E8">
      <w:pPr>
        <w:pStyle w:val="Ttulondice"/>
      </w:pPr>
    </w:p>
    <w:p w:rsidR="007D79E8" w:rsidRDefault="007D79E8" w:rsidP="007D79E8">
      <w:pPr>
        <w:pStyle w:val="Ttulondice"/>
      </w:pPr>
    </w:p>
    <w:p w:rsidR="007D79E8" w:rsidRDefault="007D79E8" w:rsidP="007D79E8">
      <w:pPr>
        <w:pStyle w:val="Ttulondice"/>
      </w:pPr>
    </w:p>
    <w:p w:rsidR="007D79E8" w:rsidRDefault="007D79E8" w:rsidP="007D79E8">
      <w:pPr>
        <w:pStyle w:val="TextoNormalNegritaCentrado"/>
      </w:pPr>
      <w:r>
        <w:t>A</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862" w:name="DESCRIPTORALFABETICO445"/>
      <w:r w:rsidRPr="007D79E8">
        <w:rPr>
          <w:rStyle w:val="TextoNormalNegritaCaracter"/>
        </w:rPr>
        <w:t>Abogados</w:t>
      </w:r>
      <w:bookmarkEnd w:id="862"/>
      <w:r w:rsidRPr="007D79E8">
        <w:rPr>
          <w:rStyle w:val="TextoNormalCaracter"/>
        </w:rPr>
        <w:t xml:space="preserve">, Auto </w:t>
      </w:r>
      <w:hyperlink w:anchor="AUTO_1984_680" w:history="1">
        <w:r w:rsidRPr="007D79E8">
          <w:rPr>
            <w:rStyle w:val="TextoNormalCaracter"/>
          </w:rPr>
          <w:t>680/1984</w:t>
        </w:r>
      </w:hyperlink>
      <w:r w:rsidRPr="007D79E8">
        <w:rPr>
          <w:rStyle w:val="TextoNormalCaracter"/>
        </w:rPr>
        <w:t>.</w:t>
      </w:r>
    </w:p>
    <w:p w:rsidR="007D79E8" w:rsidRPr="007D79E8" w:rsidRDefault="007D79E8" w:rsidP="007D79E8">
      <w:pPr>
        <w:pStyle w:val="TextoNormalSangraFrancesa"/>
        <w:rPr>
          <w:rStyle w:val="TextoNormalCaracter"/>
        </w:rPr>
      </w:pPr>
      <w:bookmarkStart w:id="863" w:name="DESCRIPTORALFABETICO63"/>
      <w:r w:rsidRPr="007D79E8">
        <w:rPr>
          <w:rStyle w:val="TextoNormalNegritaCaracter"/>
        </w:rPr>
        <w:t>Acceso a la justicia</w:t>
      </w:r>
      <w:bookmarkEnd w:id="863"/>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5; </w:t>
      </w:r>
      <w:hyperlink w:anchor="SENTENCIA_1984_113" w:history="1">
        <w:r w:rsidRPr="007D79E8">
          <w:rPr>
            <w:rStyle w:val="TextoNormalCaracter"/>
          </w:rPr>
          <w:t>113/1984</w:t>
        </w:r>
      </w:hyperlink>
      <w:r w:rsidRPr="007D79E8">
        <w:rPr>
          <w:rStyle w:val="TextoNormalCaracter"/>
        </w:rPr>
        <w:t xml:space="preserve">, ff. 1, 2, 3, 4; </w:t>
      </w:r>
      <w:hyperlink w:anchor="SENTENCIA_1984_126" w:history="1">
        <w:r w:rsidRPr="007D79E8">
          <w:rPr>
            <w:rStyle w:val="TextoNormalCaracter"/>
          </w:rPr>
          <w:t>126/1984</w:t>
        </w:r>
      </w:hyperlink>
      <w:r w:rsidRPr="007D79E8">
        <w:rPr>
          <w:rStyle w:val="TextoNormalCaracter"/>
        </w:rPr>
        <w:t>, ff. 1, 3.</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533" w:history="1">
        <w:r w:rsidRPr="007D79E8">
          <w:rPr>
            <w:rStyle w:val="TextoNormalCaracter"/>
          </w:rPr>
          <w:t>533/1984</w:t>
        </w:r>
      </w:hyperlink>
      <w:r w:rsidRPr="007D79E8">
        <w:rPr>
          <w:rStyle w:val="TextoNormalCaracter"/>
        </w:rPr>
        <w:t>.</w:t>
      </w:r>
    </w:p>
    <w:p w:rsidR="007D79E8" w:rsidRPr="007D79E8" w:rsidRDefault="007D79E8" w:rsidP="007D79E8">
      <w:pPr>
        <w:pStyle w:val="TextoNormalSangraFrancesa"/>
        <w:rPr>
          <w:rStyle w:val="TextoNormalCaracter"/>
        </w:rPr>
      </w:pPr>
      <w:bookmarkStart w:id="864" w:name="DESCRIPTORALFABETICO64"/>
      <w:r w:rsidRPr="007D79E8">
        <w:rPr>
          <w:rStyle w:val="TextoNormalNegritaCaracter"/>
        </w:rPr>
        <w:t>Acceso al proceso de terceros interesados</w:t>
      </w:r>
      <w:bookmarkEnd w:id="864"/>
      <w:r w:rsidRPr="007D79E8">
        <w:rPr>
          <w:rStyle w:val="TextoNormalCaracter"/>
        </w:rPr>
        <w:t xml:space="preserve">, Auto </w:t>
      </w:r>
      <w:hyperlink w:anchor="AUTO_1984_680" w:history="1">
        <w:r w:rsidRPr="007D79E8">
          <w:rPr>
            <w:rStyle w:val="TextoNormalCaracter"/>
          </w:rPr>
          <w:t>680/1984</w:t>
        </w:r>
      </w:hyperlink>
      <w:r w:rsidRPr="007D79E8">
        <w:rPr>
          <w:rStyle w:val="TextoNormalCaracter"/>
        </w:rPr>
        <w:t>.</w:t>
      </w:r>
    </w:p>
    <w:p w:rsidR="007D79E8" w:rsidRPr="007D79E8" w:rsidRDefault="007D79E8" w:rsidP="007D79E8">
      <w:pPr>
        <w:pStyle w:val="TextoNormalSangraFrancesa"/>
        <w:rPr>
          <w:rStyle w:val="TextoNormalCaracter"/>
        </w:rPr>
      </w:pPr>
      <w:bookmarkStart w:id="865" w:name="DESCRIPTORALFABETICO65"/>
      <w:r w:rsidRPr="007D79E8">
        <w:rPr>
          <w:rStyle w:val="TextoNormalNegritaCaracter"/>
        </w:rPr>
        <w:t>Acceso al recurso legal</w:t>
      </w:r>
      <w:bookmarkEnd w:id="865"/>
      <w:r w:rsidRPr="007D79E8">
        <w:rPr>
          <w:rStyle w:val="TextoNormalCaracter"/>
        </w:rPr>
        <w:t xml:space="preserve">, Sentencias </w:t>
      </w:r>
      <w:hyperlink w:anchor="SENTENCIA_1984_104" w:history="1">
        <w:r w:rsidRPr="007D79E8">
          <w:rPr>
            <w:rStyle w:val="TextoNormalCaracter"/>
          </w:rPr>
          <w:t>104/1984</w:t>
        </w:r>
      </w:hyperlink>
      <w:r w:rsidRPr="007D79E8">
        <w:rPr>
          <w:rStyle w:val="TextoNormalCaracter"/>
        </w:rPr>
        <w:t xml:space="preserve">, ff. 1, 2, 3, 4; </w:t>
      </w:r>
      <w:hyperlink w:anchor="SENTENCIA_1984_124" w:history="1">
        <w:r w:rsidRPr="007D79E8">
          <w:rPr>
            <w:rStyle w:val="TextoNormalCaracter"/>
          </w:rPr>
          <w:t>124/1984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95" w:history="1">
        <w:r w:rsidRPr="007D79E8">
          <w:rPr>
            <w:rStyle w:val="TextoNormalCaracter"/>
          </w:rPr>
          <w:t>595/1984</w:t>
        </w:r>
      </w:hyperlink>
      <w:r w:rsidRPr="007D79E8">
        <w:rPr>
          <w:rStyle w:val="TextoNormalCaracter"/>
        </w:rPr>
        <w:t xml:space="preserve">; </w:t>
      </w:r>
      <w:hyperlink w:anchor="AUTO_1984_599" w:history="1">
        <w:r w:rsidRPr="007D79E8">
          <w:rPr>
            <w:rStyle w:val="TextoNormalCaracter"/>
          </w:rPr>
          <w:t>599/1984</w:t>
        </w:r>
      </w:hyperlink>
      <w:r w:rsidRPr="007D79E8">
        <w:rPr>
          <w:rStyle w:val="TextoNormalCaracter"/>
        </w:rPr>
        <w:t xml:space="preserve">; </w:t>
      </w:r>
      <w:hyperlink w:anchor="AUTO_1984_622" w:history="1">
        <w:r w:rsidRPr="007D79E8">
          <w:rPr>
            <w:rStyle w:val="TextoNormalCaracter"/>
          </w:rPr>
          <w:t>622/1984</w:t>
        </w:r>
      </w:hyperlink>
      <w:r w:rsidRPr="007D79E8">
        <w:rPr>
          <w:rStyle w:val="TextoNormalCaracter"/>
        </w:rPr>
        <w:t xml:space="preserve">; </w:t>
      </w:r>
      <w:hyperlink w:anchor="AUTO_1984_678" w:history="1">
        <w:r w:rsidRPr="007D79E8">
          <w:rPr>
            <w:rStyle w:val="TextoNormalCaracter"/>
          </w:rPr>
          <w:t>678/1984</w:t>
        </w:r>
      </w:hyperlink>
      <w:r w:rsidRPr="007D79E8">
        <w:rPr>
          <w:rStyle w:val="TextoNormalCaracter"/>
        </w:rPr>
        <w:t xml:space="preserve">; </w:t>
      </w:r>
      <w:hyperlink w:anchor="AUTO_1984_690" w:history="1">
        <w:r w:rsidRPr="007D79E8">
          <w:rPr>
            <w:rStyle w:val="TextoNormalCaracter"/>
          </w:rPr>
          <w:t>690/1984</w:t>
        </w:r>
      </w:hyperlink>
      <w:r w:rsidRPr="007D79E8">
        <w:rPr>
          <w:rStyle w:val="TextoNormalCaracter"/>
        </w:rPr>
        <w:t xml:space="preserve">; </w:t>
      </w:r>
      <w:hyperlink w:anchor="AUTO_1984_710" w:history="1">
        <w:r w:rsidRPr="007D79E8">
          <w:rPr>
            <w:rStyle w:val="TextoNormalCaracter"/>
          </w:rPr>
          <w:t>710/1984</w:t>
        </w:r>
      </w:hyperlink>
      <w:r w:rsidRPr="007D79E8">
        <w:rPr>
          <w:rStyle w:val="TextoNormalCaracter"/>
        </w:rPr>
        <w:t xml:space="preserve">; </w:t>
      </w:r>
      <w:hyperlink w:anchor="AUTO_1984_722" w:history="1">
        <w:r w:rsidRPr="007D79E8">
          <w:rPr>
            <w:rStyle w:val="TextoNormalCaracter"/>
          </w:rPr>
          <w:t>722/1984</w:t>
        </w:r>
      </w:hyperlink>
      <w:r w:rsidRPr="007D79E8">
        <w:rPr>
          <w:rStyle w:val="TextoNormalCaracter"/>
        </w:rPr>
        <w:t xml:space="preserve">; </w:t>
      </w:r>
      <w:hyperlink w:anchor="AUTO_1984_763" w:history="1">
        <w:r w:rsidRPr="007D79E8">
          <w:rPr>
            <w:rStyle w:val="TextoNormalCaracter"/>
          </w:rPr>
          <w:t>763/1984</w:t>
        </w:r>
      </w:hyperlink>
      <w:r w:rsidRPr="007D79E8">
        <w:rPr>
          <w:rStyle w:val="TextoNormalCaracter"/>
        </w:rPr>
        <w:t xml:space="preserve">; </w:t>
      </w:r>
      <w:hyperlink w:anchor="AUTO_1984_776" w:history="1">
        <w:r w:rsidRPr="007D79E8">
          <w:rPr>
            <w:rStyle w:val="TextoNormalCaracter"/>
          </w:rPr>
          <w:t>776/1984</w:t>
        </w:r>
      </w:hyperlink>
      <w:r w:rsidRPr="007D79E8">
        <w:rPr>
          <w:rStyle w:val="TextoNormalCaracter"/>
        </w:rPr>
        <w:t>.</w:t>
      </w:r>
    </w:p>
    <w:p w:rsidR="007D79E8" w:rsidRPr="007D79E8" w:rsidRDefault="007D79E8" w:rsidP="007D79E8">
      <w:pPr>
        <w:pStyle w:val="TextoNormalSangraFrancesa"/>
        <w:rPr>
          <w:rStyle w:val="TextoNormalCaracter"/>
        </w:rPr>
      </w:pPr>
      <w:bookmarkStart w:id="866" w:name="DESCRIPTORALFABETICO91"/>
      <w:r w:rsidRPr="007D79E8">
        <w:rPr>
          <w:rStyle w:val="TextoNormalNegritaCaracter"/>
        </w:rPr>
        <w:t>Acceso de extranjeros al trabajo</w:t>
      </w:r>
      <w:bookmarkEnd w:id="866"/>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ff. 2, 3.</w:t>
      </w:r>
    </w:p>
    <w:p w:rsidR="007D79E8" w:rsidRPr="007D79E8" w:rsidRDefault="007D79E8" w:rsidP="007D79E8">
      <w:pPr>
        <w:pStyle w:val="TextoNormalSangraFrancesa"/>
        <w:rPr>
          <w:rStyle w:val="TextoNormalCaracter"/>
        </w:rPr>
      </w:pPr>
      <w:bookmarkStart w:id="867" w:name="DESCRIPTORALFABETICO449"/>
      <w:r w:rsidRPr="007D79E8">
        <w:rPr>
          <w:rStyle w:val="TextoNormalNegritaCaracter"/>
        </w:rPr>
        <w:t>Acreditación de la representación procesal</w:t>
      </w:r>
      <w:bookmarkEnd w:id="867"/>
      <w:r w:rsidRPr="007D79E8">
        <w:rPr>
          <w:rStyle w:val="TextoNormalCaracter"/>
        </w:rPr>
        <w:t xml:space="preserve">, Auto </w:t>
      </w:r>
      <w:hyperlink w:anchor="AUTO_1984_680" w:history="1">
        <w:r w:rsidRPr="007D79E8">
          <w:rPr>
            <w:rStyle w:val="TextoNormalCaracter"/>
          </w:rPr>
          <w:t>680/1984</w:t>
        </w:r>
      </w:hyperlink>
      <w:r w:rsidRPr="007D79E8">
        <w:rPr>
          <w:rStyle w:val="TextoNormalCaracter"/>
        </w:rPr>
        <w:t>.</w:t>
      </w:r>
    </w:p>
    <w:p w:rsidR="007D79E8" w:rsidRPr="007D79E8" w:rsidRDefault="007D79E8" w:rsidP="007D79E8">
      <w:pPr>
        <w:pStyle w:val="TextoNormalSangraFrancesa"/>
        <w:rPr>
          <w:rStyle w:val="TextoNormalCaracter"/>
        </w:rPr>
      </w:pPr>
      <w:bookmarkStart w:id="868" w:name="DESCRIPTORALFABETICO418"/>
      <w:r w:rsidRPr="007D79E8">
        <w:rPr>
          <w:rStyle w:val="TextoNormalNegritaCaracter"/>
        </w:rPr>
        <w:t>Actividad probatoria</w:t>
      </w:r>
      <w:bookmarkEnd w:id="868"/>
      <w:r w:rsidRPr="007D79E8">
        <w:rPr>
          <w:rStyle w:val="TextoNormalCaracter"/>
        </w:rPr>
        <w:t xml:space="preserve">, Autos </w:t>
      </w:r>
      <w:hyperlink w:anchor="AUTO_1984_529" w:history="1">
        <w:r w:rsidRPr="007D79E8">
          <w:rPr>
            <w:rStyle w:val="TextoNormalCaracter"/>
          </w:rPr>
          <w:t>529/1984</w:t>
        </w:r>
      </w:hyperlink>
      <w:r w:rsidRPr="007D79E8">
        <w:rPr>
          <w:rStyle w:val="TextoNormalCaracter"/>
        </w:rPr>
        <w:t xml:space="preserve">; </w:t>
      </w:r>
      <w:hyperlink w:anchor="AUTO_1984_534" w:history="1">
        <w:r w:rsidRPr="007D79E8">
          <w:rPr>
            <w:rStyle w:val="TextoNormalCaracter"/>
          </w:rPr>
          <w:t>534/1984</w:t>
        </w:r>
      </w:hyperlink>
      <w:r w:rsidRPr="007D79E8">
        <w:rPr>
          <w:rStyle w:val="TextoNormalCaracter"/>
        </w:rPr>
        <w:t xml:space="preserve">; </w:t>
      </w:r>
      <w:hyperlink w:anchor="AUTO_1984_546" w:history="1">
        <w:r w:rsidRPr="007D79E8">
          <w:rPr>
            <w:rStyle w:val="TextoNormalCaracter"/>
          </w:rPr>
          <w:t>546/1984</w:t>
        </w:r>
      </w:hyperlink>
      <w:r w:rsidRPr="007D79E8">
        <w:rPr>
          <w:rStyle w:val="TextoNormalCaracter"/>
        </w:rPr>
        <w:t xml:space="preserve">; </w:t>
      </w:r>
      <w:hyperlink w:anchor="AUTO_1984_552" w:history="1">
        <w:r w:rsidRPr="007D79E8">
          <w:rPr>
            <w:rStyle w:val="TextoNormalCaracter"/>
          </w:rPr>
          <w:t>552/1984</w:t>
        </w:r>
      </w:hyperlink>
      <w:r w:rsidRPr="007D79E8">
        <w:rPr>
          <w:rStyle w:val="TextoNormalCaracter"/>
        </w:rPr>
        <w:t xml:space="preserve">; </w:t>
      </w:r>
      <w:hyperlink w:anchor="AUTO_1984_561" w:history="1">
        <w:r w:rsidRPr="007D79E8">
          <w:rPr>
            <w:rStyle w:val="TextoNormalCaracter"/>
          </w:rPr>
          <w:t>561/1984</w:t>
        </w:r>
      </w:hyperlink>
      <w:r w:rsidRPr="007D79E8">
        <w:rPr>
          <w:rStyle w:val="TextoNormalCaracter"/>
        </w:rPr>
        <w:t xml:space="preserve">; </w:t>
      </w:r>
      <w:hyperlink w:anchor="AUTO_1984_569" w:history="1">
        <w:r w:rsidRPr="007D79E8">
          <w:rPr>
            <w:rStyle w:val="TextoNormalCaracter"/>
          </w:rPr>
          <w:t>569/1984</w:t>
        </w:r>
      </w:hyperlink>
      <w:r w:rsidRPr="007D79E8">
        <w:rPr>
          <w:rStyle w:val="TextoNormalCaracter"/>
        </w:rPr>
        <w:t xml:space="preserve">; </w:t>
      </w:r>
      <w:hyperlink w:anchor="AUTO_1984_579" w:history="1">
        <w:r w:rsidRPr="007D79E8">
          <w:rPr>
            <w:rStyle w:val="TextoNormalCaracter"/>
          </w:rPr>
          <w:t>579/1984</w:t>
        </w:r>
      </w:hyperlink>
      <w:r w:rsidRPr="007D79E8">
        <w:rPr>
          <w:rStyle w:val="TextoNormalCaracter"/>
        </w:rPr>
        <w:t xml:space="preserve">; </w:t>
      </w:r>
      <w:hyperlink w:anchor="AUTO_1984_598" w:history="1">
        <w:r w:rsidRPr="007D79E8">
          <w:rPr>
            <w:rStyle w:val="TextoNormalCaracter"/>
          </w:rPr>
          <w:t>598/1984</w:t>
        </w:r>
      </w:hyperlink>
      <w:r w:rsidRPr="007D79E8">
        <w:rPr>
          <w:rStyle w:val="TextoNormalCaracter"/>
        </w:rPr>
        <w:t xml:space="preserve">; </w:t>
      </w:r>
      <w:hyperlink w:anchor="AUTO_1984_601" w:history="1">
        <w:r w:rsidRPr="007D79E8">
          <w:rPr>
            <w:rStyle w:val="TextoNormalCaracter"/>
          </w:rPr>
          <w:t>601/1984</w:t>
        </w:r>
      </w:hyperlink>
      <w:r w:rsidRPr="007D79E8">
        <w:rPr>
          <w:rStyle w:val="TextoNormalCaracter"/>
        </w:rPr>
        <w:t xml:space="preserve">; </w:t>
      </w:r>
      <w:hyperlink w:anchor="AUTO_1984_604" w:history="1">
        <w:r w:rsidRPr="007D79E8">
          <w:rPr>
            <w:rStyle w:val="TextoNormalCaracter"/>
          </w:rPr>
          <w:t>604/1984</w:t>
        </w:r>
      </w:hyperlink>
      <w:r w:rsidRPr="007D79E8">
        <w:rPr>
          <w:rStyle w:val="TextoNormalCaracter"/>
        </w:rPr>
        <w:t xml:space="preserve">; </w:t>
      </w:r>
      <w:hyperlink w:anchor="AUTO_1984_636" w:history="1">
        <w:r w:rsidRPr="007D79E8">
          <w:rPr>
            <w:rStyle w:val="TextoNormalCaracter"/>
          </w:rPr>
          <w:t>636/1984</w:t>
        </w:r>
      </w:hyperlink>
      <w:r w:rsidRPr="007D79E8">
        <w:rPr>
          <w:rStyle w:val="TextoNormalCaracter"/>
        </w:rPr>
        <w:t xml:space="preserve">; </w:t>
      </w:r>
      <w:hyperlink w:anchor="AUTO_1984_688" w:history="1">
        <w:r w:rsidRPr="007D79E8">
          <w:rPr>
            <w:rStyle w:val="TextoNormalCaracter"/>
          </w:rPr>
          <w:t>688/1984</w:t>
        </w:r>
      </w:hyperlink>
      <w:r w:rsidRPr="007D79E8">
        <w:rPr>
          <w:rStyle w:val="TextoNormalCaracter"/>
        </w:rPr>
        <w:t xml:space="preserve">; </w:t>
      </w:r>
      <w:hyperlink w:anchor="AUTO_1984_777" w:history="1">
        <w:r w:rsidRPr="007D79E8">
          <w:rPr>
            <w:rStyle w:val="TextoNormalCaracter"/>
          </w:rPr>
          <w:t>777/1984</w:t>
        </w:r>
      </w:hyperlink>
      <w:r w:rsidRPr="007D79E8">
        <w:rPr>
          <w:rStyle w:val="TextoNormalCaracter"/>
        </w:rPr>
        <w:t>.</w:t>
      </w:r>
    </w:p>
    <w:p w:rsidR="007D79E8" w:rsidRPr="007D79E8" w:rsidRDefault="007D79E8" w:rsidP="007D79E8">
      <w:pPr>
        <w:pStyle w:val="TextoNormalSangraFrancesa"/>
        <w:rPr>
          <w:rStyle w:val="TextoNormalCaracter"/>
        </w:rPr>
      </w:pPr>
      <w:bookmarkStart w:id="869" w:name="DESCRIPTORALFABETICO489"/>
      <w:r w:rsidRPr="007D79E8">
        <w:rPr>
          <w:rStyle w:val="TextoNormalNegritaCaracter"/>
        </w:rPr>
        <w:t>Acto de conciliación laboral</w:t>
      </w:r>
      <w:bookmarkEnd w:id="869"/>
      <w:r w:rsidRPr="007D79E8">
        <w:rPr>
          <w:rStyle w:val="TextoNormalCaracter"/>
        </w:rPr>
        <w:t xml:space="preserve">, Auto </w:t>
      </w:r>
      <w:hyperlink w:anchor="AUTO_1984_743" w:history="1">
        <w:r w:rsidRPr="007D79E8">
          <w:rPr>
            <w:rStyle w:val="TextoNormalCaracter"/>
          </w:rPr>
          <w:t>743/1984</w:t>
        </w:r>
      </w:hyperlink>
      <w:r w:rsidRPr="007D79E8">
        <w:rPr>
          <w:rStyle w:val="TextoNormalCaracter"/>
        </w:rPr>
        <w:t>.</w:t>
      </w:r>
    </w:p>
    <w:p w:rsidR="007D79E8" w:rsidRPr="007D79E8" w:rsidRDefault="007D79E8" w:rsidP="007D79E8">
      <w:pPr>
        <w:pStyle w:val="TextoNormalSangraFrancesa"/>
        <w:rPr>
          <w:rStyle w:val="TextoNormalCaracter"/>
        </w:rPr>
      </w:pPr>
      <w:bookmarkStart w:id="870" w:name="DESCRIPTORALFABETICO252"/>
      <w:r w:rsidRPr="007D79E8">
        <w:rPr>
          <w:rStyle w:val="TextoNormalNegritaCaracter"/>
        </w:rPr>
        <w:t>Actos administrativos</w:t>
      </w:r>
      <w:bookmarkEnd w:id="870"/>
      <w:r w:rsidRPr="007D79E8">
        <w:rPr>
          <w:rStyle w:val="TextoNormalCaracter"/>
        </w:rPr>
        <w:t xml:space="preserve">, Auto </w:t>
      </w:r>
      <w:hyperlink w:anchor="AUTO_1984_739" w:history="1">
        <w:r w:rsidRPr="007D79E8">
          <w:rPr>
            <w:rStyle w:val="TextoNormalCaracter"/>
          </w:rPr>
          <w:t>739/1984</w:t>
        </w:r>
      </w:hyperlink>
      <w:r w:rsidRPr="007D79E8">
        <w:rPr>
          <w:rStyle w:val="TextoNormalCaracter"/>
        </w:rPr>
        <w:t>.</w:t>
      </w:r>
    </w:p>
    <w:p w:rsidR="007D79E8" w:rsidRPr="007D79E8" w:rsidRDefault="007D79E8" w:rsidP="007D79E8">
      <w:pPr>
        <w:pStyle w:val="TextoNormalSangraFrancesa"/>
        <w:rPr>
          <w:rStyle w:val="TextoNormalCaracter"/>
        </w:rPr>
      </w:pPr>
      <w:bookmarkStart w:id="871" w:name="DESCRIPTORALFABETICO181"/>
      <w:r w:rsidRPr="007D79E8">
        <w:rPr>
          <w:rStyle w:val="TextoNormalNegritaCaracter"/>
        </w:rPr>
        <w:t>Actos de los poderes públicos</w:t>
      </w:r>
      <w:bookmarkEnd w:id="871"/>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 2.</w:t>
      </w:r>
    </w:p>
    <w:p w:rsidR="007D79E8" w:rsidRPr="007D79E8" w:rsidRDefault="007D79E8" w:rsidP="007D79E8">
      <w:pPr>
        <w:pStyle w:val="TextoNormalSangraFrancesa"/>
        <w:rPr>
          <w:rStyle w:val="TextoNormalCaracter"/>
        </w:rPr>
      </w:pPr>
      <w:bookmarkStart w:id="872" w:name="DESCRIPTORALFABETICO161"/>
      <w:r w:rsidRPr="007D79E8">
        <w:rPr>
          <w:rStyle w:val="TextoNormalNegritaCaracter"/>
        </w:rPr>
        <w:t>Actos de personas jurídicas públicas en el ámbito laboral</w:t>
      </w:r>
      <w:bookmarkEnd w:id="872"/>
      <w:r w:rsidRPr="007D79E8">
        <w:rPr>
          <w:rStyle w:val="TextoNormalCaracter"/>
        </w:rPr>
        <w:t xml:space="preserve">, Auto </w:t>
      </w:r>
      <w:hyperlink w:anchor="AUTO_1984_732" w:history="1">
        <w:r w:rsidRPr="007D79E8">
          <w:rPr>
            <w:rStyle w:val="TextoNormalCaracter"/>
          </w:rPr>
          <w:t>732/1984</w:t>
        </w:r>
      </w:hyperlink>
      <w:r w:rsidRPr="007D79E8">
        <w:rPr>
          <w:rStyle w:val="TextoNormalCaracter"/>
        </w:rPr>
        <w:t>.</w:t>
      </w:r>
    </w:p>
    <w:p w:rsidR="007D79E8" w:rsidRPr="007D79E8" w:rsidRDefault="007D79E8" w:rsidP="007D79E8">
      <w:pPr>
        <w:pStyle w:val="TextoNormalSangraFrancesa"/>
        <w:rPr>
          <w:rStyle w:val="TextoNormalCaracter"/>
        </w:rPr>
      </w:pPr>
      <w:bookmarkStart w:id="873" w:name="DESCRIPTORALFABETICO373"/>
      <w:r w:rsidRPr="007D79E8">
        <w:rPr>
          <w:rStyle w:val="TextoNormalNegritaCaracter"/>
        </w:rPr>
        <w:t>Actos relativos a personal de la Casa Real</w:t>
      </w:r>
      <w:bookmarkEnd w:id="873"/>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 2.</w:t>
      </w:r>
    </w:p>
    <w:p w:rsidR="007D79E8" w:rsidRPr="007D79E8" w:rsidRDefault="007D79E8" w:rsidP="007D79E8">
      <w:pPr>
        <w:pStyle w:val="TextoNormalSangraFrancesa"/>
        <w:rPr>
          <w:rStyle w:val="TextoNormalCaracter"/>
        </w:rPr>
      </w:pPr>
      <w:bookmarkStart w:id="874" w:name="DESCRIPTORALFABETICO301"/>
      <w:r w:rsidRPr="007D79E8">
        <w:rPr>
          <w:rStyle w:val="TextoNormalNegritaCaracter"/>
        </w:rPr>
        <w:t>Actualización del régimen foral</w:t>
      </w:r>
      <w:bookmarkEnd w:id="874"/>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4.</w:t>
      </w:r>
    </w:p>
    <w:p w:rsidR="007D79E8" w:rsidRPr="007D79E8" w:rsidRDefault="007D79E8" w:rsidP="007D79E8">
      <w:pPr>
        <w:pStyle w:val="TextoNormalSangraFrancesa"/>
        <w:rPr>
          <w:rStyle w:val="TextoNormalCaracter"/>
        </w:rPr>
      </w:pPr>
      <w:bookmarkStart w:id="875" w:name="DESCRIPTORALFABETICO119"/>
      <w:r w:rsidRPr="007D79E8">
        <w:rPr>
          <w:rStyle w:val="TextoNormalNegritaCaracter"/>
        </w:rPr>
        <w:t>Acumulación de conflictos positivos de competencia</w:t>
      </w:r>
      <w:bookmarkEnd w:id="875"/>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Procedencia, </w:t>
      </w:r>
      <w:r w:rsidRPr="007D79E8">
        <w:rPr>
          <w:rStyle w:val="TextoNormalCaracter"/>
        </w:rPr>
        <w:t xml:space="preserve">Autos </w:t>
      </w:r>
      <w:hyperlink w:anchor="AUTO_1984_575" w:history="1">
        <w:r w:rsidRPr="007D79E8">
          <w:rPr>
            <w:rStyle w:val="TextoNormalCaracter"/>
          </w:rPr>
          <w:t>575/1984</w:t>
        </w:r>
      </w:hyperlink>
      <w:r w:rsidRPr="007D79E8">
        <w:rPr>
          <w:rStyle w:val="TextoNormalCaracter"/>
        </w:rPr>
        <w:t xml:space="preserve">; </w:t>
      </w:r>
      <w:hyperlink w:anchor="AUTO_1984_576" w:history="1">
        <w:r w:rsidRPr="007D79E8">
          <w:rPr>
            <w:rStyle w:val="TextoNormalCaracter"/>
          </w:rPr>
          <w:t>576/1984</w:t>
        </w:r>
      </w:hyperlink>
      <w:r w:rsidRPr="007D79E8">
        <w:rPr>
          <w:rStyle w:val="TextoNormalCaracter"/>
        </w:rPr>
        <w:t xml:space="preserve">; </w:t>
      </w:r>
      <w:hyperlink w:anchor="AUTO_1984_729" w:history="1">
        <w:r w:rsidRPr="007D79E8">
          <w:rPr>
            <w:rStyle w:val="TextoNormalCaracter"/>
          </w:rPr>
          <w:t>729/1984</w:t>
        </w:r>
      </w:hyperlink>
      <w:r w:rsidRPr="007D79E8">
        <w:rPr>
          <w:rStyle w:val="TextoNormalCaracter"/>
        </w:rPr>
        <w:t>.</w:t>
      </w:r>
    </w:p>
    <w:p w:rsidR="007D79E8" w:rsidRPr="007D79E8" w:rsidRDefault="007D79E8" w:rsidP="007D79E8">
      <w:pPr>
        <w:pStyle w:val="TextoNormalSangraFrancesa"/>
        <w:rPr>
          <w:rStyle w:val="TextoNormalCaracter"/>
        </w:rPr>
      </w:pPr>
      <w:bookmarkStart w:id="876" w:name="DESCRIPTORALFABETICO120"/>
      <w:r w:rsidRPr="007D79E8">
        <w:rPr>
          <w:rStyle w:val="TextoNormalNegritaCaracter"/>
        </w:rPr>
        <w:t>Acumulación de cuestiones de inconstitucionalidad</w:t>
      </w:r>
      <w:bookmarkEnd w:id="876"/>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Procedencia, </w:t>
      </w:r>
      <w:r w:rsidRPr="007D79E8">
        <w:rPr>
          <w:rStyle w:val="TextoNormalCaracter"/>
        </w:rPr>
        <w:t xml:space="preserve">Auto </w:t>
      </w:r>
      <w:hyperlink w:anchor="AUTO_1984_728" w:history="1">
        <w:r w:rsidRPr="007D79E8">
          <w:rPr>
            <w:rStyle w:val="TextoNormalCaracter"/>
          </w:rPr>
          <w:t>728/1984</w:t>
        </w:r>
      </w:hyperlink>
      <w:r w:rsidRPr="007D79E8">
        <w:rPr>
          <w:rStyle w:val="TextoNormalCaracter"/>
        </w:rPr>
        <w:t>.</w:t>
      </w:r>
    </w:p>
    <w:p w:rsidR="007D79E8" w:rsidRPr="007D79E8" w:rsidRDefault="007D79E8" w:rsidP="007D79E8">
      <w:pPr>
        <w:pStyle w:val="TextoNormalSangraFrancesa"/>
        <w:rPr>
          <w:rStyle w:val="TextoNormalCaracter"/>
        </w:rPr>
      </w:pPr>
      <w:bookmarkStart w:id="877" w:name="DESCRIPTORALFABETICO121"/>
      <w:r w:rsidRPr="007D79E8">
        <w:rPr>
          <w:rStyle w:val="TextoNormalNegritaCaracter"/>
        </w:rPr>
        <w:t>Acumulación de recursos de amparo</w:t>
      </w:r>
      <w:bookmarkEnd w:id="877"/>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Procedencia, </w:t>
      </w:r>
      <w:r w:rsidRPr="007D79E8">
        <w:rPr>
          <w:rStyle w:val="TextoNormalCaracter"/>
        </w:rPr>
        <w:t xml:space="preserve">Autos </w:t>
      </w:r>
      <w:hyperlink w:anchor="AUTO_1984_705" w:history="1">
        <w:r w:rsidRPr="007D79E8">
          <w:rPr>
            <w:rStyle w:val="TextoNormalCaracter"/>
          </w:rPr>
          <w:t>705/1984</w:t>
        </w:r>
      </w:hyperlink>
      <w:r w:rsidRPr="007D79E8">
        <w:rPr>
          <w:rStyle w:val="TextoNormalCaracter"/>
        </w:rPr>
        <w:t xml:space="preserve">; </w:t>
      </w:r>
      <w:hyperlink w:anchor="AUTO_1984_752" w:history="1">
        <w:r w:rsidRPr="007D79E8">
          <w:rPr>
            <w:rStyle w:val="TextoNormalCaracter"/>
          </w:rPr>
          <w:t>752/1984</w:t>
        </w:r>
      </w:hyperlink>
      <w:r w:rsidRPr="007D79E8">
        <w:rPr>
          <w:rStyle w:val="TextoNormalCaracter"/>
        </w:rPr>
        <w:t>.</w:t>
      </w:r>
    </w:p>
    <w:p w:rsidR="007D79E8" w:rsidRPr="007D79E8" w:rsidRDefault="007D79E8" w:rsidP="007D79E8">
      <w:pPr>
        <w:pStyle w:val="TextoNormalSangraFrancesa"/>
        <w:rPr>
          <w:rStyle w:val="TextoNormalCaracter"/>
        </w:rPr>
      </w:pPr>
      <w:bookmarkStart w:id="878" w:name="DESCRIPTORALFABETICO122"/>
      <w:r w:rsidRPr="007D79E8">
        <w:rPr>
          <w:rStyle w:val="TextoNormalNegritaCaracter"/>
        </w:rPr>
        <w:t>Acumulación de recursos de inconstitucionalidad</w:t>
      </w:r>
      <w:bookmarkEnd w:id="878"/>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Improcedencia, </w:t>
      </w:r>
      <w:r w:rsidRPr="007D79E8">
        <w:rPr>
          <w:rStyle w:val="TextoNormalCaracter"/>
        </w:rPr>
        <w:t xml:space="preserve">Auto </w:t>
      </w:r>
      <w:hyperlink w:anchor="AUTO_1984_668" w:history="1">
        <w:r w:rsidRPr="007D79E8">
          <w:rPr>
            <w:rStyle w:val="TextoNormalCaracter"/>
          </w:rPr>
          <w:t>668/1984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lastRenderedPageBreak/>
        <w:t xml:space="preserve">    Procedencia, </w:t>
      </w:r>
      <w:r w:rsidRPr="007D79E8">
        <w:rPr>
          <w:rStyle w:val="TextoNormalCaracter"/>
        </w:rPr>
        <w:t xml:space="preserve">Autos </w:t>
      </w:r>
      <w:hyperlink w:anchor="AUTO_1984_730" w:history="1">
        <w:r w:rsidRPr="007D79E8">
          <w:rPr>
            <w:rStyle w:val="TextoNormalCaracter"/>
          </w:rPr>
          <w:t>730/1984</w:t>
        </w:r>
      </w:hyperlink>
      <w:r w:rsidRPr="007D79E8">
        <w:rPr>
          <w:rStyle w:val="TextoNormalCaracter"/>
        </w:rPr>
        <w:t xml:space="preserve">; </w:t>
      </w:r>
      <w:hyperlink w:anchor="AUTO_1984_754" w:history="1">
        <w:r w:rsidRPr="007D79E8">
          <w:rPr>
            <w:rStyle w:val="TextoNormalCaracter"/>
          </w:rPr>
          <w:t>754/1984</w:t>
        </w:r>
      </w:hyperlink>
      <w:r w:rsidRPr="007D79E8">
        <w:rPr>
          <w:rStyle w:val="TextoNormalCaracter"/>
        </w:rPr>
        <w:t xml:space="preserve">; </w:t>
      </w:r>
      <w:hyperlink w:anchor="AUTO_1984_784" w:history="1">
        <w:r w:rsidRPr="007D79E8">
          <w:rPr>
            <w:rStyle w:val="TextoNormalCaracter"/>
          </w:rPr>
          <w:t>784/1984</w:t>
        </w:r>
      </w:hyperlink>
      <w:r w:rsidRPr="007D79E8">
        <w:rPr>
          <w:rStyle w:val="TextoNormalCaracter"/>
        </w:rPr>
        <w:t xml:space="preserve">; </w:t>
      </w:r>
      <w:hyperlink w:anchor="AUTO_1984_785" w:history="1">
        <w:r w:rsidRPr="007D79E8">
          <w:rPr>
            <w:rStyle w:val="TextoNormalCaracter"/>
          </w:rPr>
          <w:t>785/1984</w:t>
        </w:r>
      </w:hyperlink>
      <w:r w:rsidRPr="007D79E8">
        <w:rPr>
          <w:rStyle w:val="TextoNormalCaracter"/>
        </w:rPr>
        <w:t xml:space="preserve">; </w:t>
      </w:r>
      <w:hyperlink w:anchor="AUTO_1984_793" w:history="1">
        <w:r w:rsidRPr="007D79E8">
          <w:rPr>
            <w:rStyle w:val="TextoNormalCaracter"/>
          </w:rPr>
          <w:t>793/1984</w:t>
        </w:r>
      </w:hyperlink>
      <w:r w:rsidRPr="007D79E8">
        <w:rPr>
          <w:rStyle w:val="TextoNormalCaracter"/>
        </w:rPr>
        <w:t>.</w:t>
      </w:r>
    </w:p>
    <w:p w:rsidR="007D79E8" w:rsidRPr="007D79E8" w:rsidRDefault="007D79E8" w:rsidP="007D79E8">
      <w:pPr>
        <w:pStyle w:val="TextoNormalSangraFrancesa"/>
        <w:rPr>
          <w:rStyle w:val="TextoNormalCaracter"/>
        </w:rPr>
      </w:pPr>
      <w:bookmarkStart w:id="879" w:name="DESCRIPTORALFABETICO378"/>
      <w:r w:rsidRPr="007D79E8">
        <w:rPr>
          <w:rStyle w:val="TextoNormalNegritaCaracter"/>
        </w:rPr>
        <w:t>Acumulación de recursos de revisión</w:t>
      </w:r>
      <w:bookmarkEnd w:id="879"/>
      <w:r w:rsidRPr="007D79E8">
        <w:rPr>
          <w:rStyle w:val="TextoNormalCaracter"/>
        </w:rPr>
        <w:t xml:space="preserve">, Auto </w:t>
      </w:r>
      <w:hyperlink w:anchor="AUTO_1984_540" w:history="1">
        <w:r w:rsidRPr="007D79E8">
          <w:rPr>
            <w:rStyle w:val="TextoNormalCaracter"/>
          </w:rPr>
          <w:t>540/1984</w:t>
        </w:r>
      </w:hyperlink>
      <w:r w:rsidRPr="007D79E8">
        <w:rPr>
          <w:rStyle w:val="TextoNormalCaracter"/>
        </w:rPr>
        <w:t>.</w:t>
      </w:r>
    </w:p>
    <w:p w:rsidR="007D79E8" w:rsidRPr="007D79E8" w:rsidRDefault="007D79E8" w:rsidP="007D79E8">
      <w:pPr>
        <w:pStyle w:val="TextoNormalSangraFrancesa"/>
        <w:rPr>
          <w:rStyle w:val="TextoNormalCaracter"/>
        </w:rPr>
      </w:pPr>
      <w:bookmarkStart w:id="880" w:name="DESCRIPTORALFABETICO184"/>
      <w:r w:rsidRPr="007D79E8">
        <w:rPr>
          <w:rStyle w:val="TextoNormalNegritaCaracter"/>
        </w:rPr>
        <w:t>Administración pública</w:t>
      </w:r>
      <w:bookmarkEnd w:id="880"/>
      <w:r w:rsidRPr="007D79E8">
        <w:rPr>
          <w:rStyle w:val="TextoNormalCaracter"/>
        </w:rPr>
        <w:t xml:space="preserve">, Sentencia </w:t>
      </w:r>
      <w:hyperlink w:anchor="SENTENCIA_1984_93" w:history="1">
        <w:r w:rsidRPr="007D79E8">
          <w:rPr>
            <w:rStyle w:val="TextoNormalCaracter"/>
          </w:rPr>
          <w:t>93/1984</w:t>
        </w:r>
      </w:hyperlink>
      <w:r w:rsidRPr="007D79E8">
        <w:rPr>
          <w:rStyle w:val="TextoNormalCaracter"/>
        </w:rPr>
        <w:t>, f. 3.</w:t>
      </w:r>
    </w:p>
    <w:p w:rsidR="007D79E8" w:rsidRPr="007D79E8" w:rsidRDefault="007D79E8" w:rsidP="007D79E8">
      <w:pPr>
        <w:pStyle w:val="TextoNormalSangraFrancesa"/>
        <w:rPr>
          <w:rStyle w:val="TextoNormalCaracter"/>
        </w:rPr>
      </w:pPr>
      <w:bookmarkStart w:id="881" w:name="DESCRIPTORALFABETICO426"/>
      <w:r w:rsidRPr="007D79E8">
        <w:rPr>
          <w:rStyle w:val="TextoNormalNegritaCaracter"/>
        </w:rPr>
        <w:t>Admisión de recibimiento a prueba</w:t>
      </w:r>
      <w:bookmarkEnd w:id="881"/>
      <w:r w:rsidRPr="007D79E8">
        <w:rPr>
          <w:rStyle w:val="TextoNormalCaracter"/>
        </w:rPr>
        <w:t xml:space="preserve">, Auto </w:t>
      </w:r>
      <w:hyperlink w:anchor="AUTO_1984_597" w:history="1">
        <w:r w:rsidRPr="007D79E8">
          <w:rPr>
            <w:rStyle w:val="TextoNormalCaracter"/>
          </w:rPr>
          <w:t>597/1984</w:t>
        </w:r>
      </w:hyperlink>
      <w:r w:rsidRPr="007D79E8">
        <w:rPr>
          <w:rStyle w:val="TextoNormalCaracter"/>
        </w:rPr>
        <w:t>.</w:t>
      </w:r>
    </w:p>
    <w:p w:rsidR="007D79E8" w:rsidRPr="007D79E8" w:rsidRDefault="007D79E8" w:rsidP="007D79E8">
      <w:pPr>
        <w:pStyle w:val="TextoNormalSangraFrancesa"/>
        <w:rPr>
          <w:rStyle w:val="TextoNormalCaracter"/>
        </w:rPr>
      </w:pPr>
      <w:bookmarkStart w:id="882" w:name="DESCRIPTORALFABETICO332"/>
      <w:r w:rsidRPr="007D79E8">
        <w:rPr>
          <w:rStyle w:val="TextoNormalNegritaCaracter"/>
        </w:rPr>
        <w:t>Afectación de inmueble a culto religioso</w:t>
      </w:r>
      <w:bookmarkEnd w:id="882"/>
      <w:r w:rsidRPr="007D79E8">
        <w:rPr>
          <w:rStyle w:val="TextoNormalCaracter"/>
        </w:rPr>
        <w:t xml:space="preserve">, Auto </w:t>
      </w:r>
      <w:hyperlink w:anchor="AUTO_1984_616" w:history="1">
        <w:r w:rsidRPr="007D79E8">
          <w:rPr>
            <w:rStyle w:val="TextoNormalCaracter"/>
          </w:rPr>
          <w:t>616/1984</w:t>
        </w:r>
      </w:hyperlink>
      <w:r w:rsidRPr="007D79E8">
        <w:rPr>
          <w:rStyle w:val="TextoNormalCaracter"/>
        </w:rPr>
        <w:t>.</w:t>
      </w:r>
    </w:p>
    <w:p w:rsidR="007D79E8" w:rsidRPr="007D79E8" w:rsidRDefault="007D79E8" w:rsidP="007D79E8">
      <w:pPr>
        <w:pStyle w:val="TextoNormalSangraFrancesa"/>
        <w:rPr>
          <w:rStyle w:val="TextoNormalCaracter"/>
        </w:rPr>
      </w:pPr>
      <w:bookmarkStart w:id="883" w:name="DESCRIPTORALFABETICO255"/>
      <w:r w:rsidRPr="007D79E8">
        <w:rPr>
          <w:rStyle w:val="TextoNormalNegritaCaracter"/>
        </w:rPr>
        <w:t>Agentes de Cambio y Bolsa</w:t>
      </w:r>
      <w:bookmarkEnd w:id="883"/>
      <w:r w:rsidRPr="007D79E8">
        <w:rPr>
          <w:rStyle w:val="TextoNormalCaracter"/>
        </w:rPr>
        <w:t xml:space="preserve">, Auto </w:t>
      </w:r>
      <w:hyperlink w:anchor="AUTO_1984_759" w:history="1">
        <w:r w:rsidRPr="007D79E8">
          <w:rPr>
            <w:rStyle w:val="TextoNormalCaracter"/>
          </w:rPr>
          <w:t>759/1984</w:t>
        </w:r>
      </w:hyperlink>
      <w:r w:rsidRPr="007D79E8">
        <w:rPr>
          <w:rStyle w:val="TextoNormalCaracter"/>
        </w:rPr>
        <w:t>.</w:t>
      </w:r>
    </w:p>
    <w:p w:rsidR="007D79E8" w:rsidRPr="007D79E8" w:rsidRDefault="007D79E8" w:rsidP="007D79E8">
      <w:pPr>
        <w:pStyle w:val="TextoNormalSangraFrancesa"/>
        <w:rPr>
          <w:rStyle w:val="TextoNormalCaracter"/>
        </w:rPr>
      </w:pPr>
      <w:bookmarkStart w:id="884" w:name="DESCRIPTORALFABETICO167"/>
      <w:r w:rsidRPr="007D79E8">
        <w:rPr>
          <w:rStyle w:val="TextoNormalNegritaCaracter"/>
        </w:rPr>
        <w:t>Agotamiento de la vía judicial</w:t>
      </w:r>
      <w:bookmarkEnd w:id="884"/>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2; </w:t>
      </w:r>
      <w:hyperlink w:anchor="SENTENCIA_1984_111" w:history="1">
        <w:r w:rsidRPr="007D79E8">
          <w:rPr>
            <w:rStyle w:val="TextoNormalCaracter"/>
          </w:rPr>
          <w:t>111/1984</w:t>
        </w:r>
      </w:hyperlink>
      <w:r w:rsidRPr="007D79E8">
        <w:rPr>
          <w:rStyle w:val="TextoNormalCaracter"/>
        </w:rPr>
        <w:t xml:space="preserve">, f. 5; </w:t>
      </w:r>
      <w:hyperlink w:anchor="SENTENCIA_1984_124" w:history="1">
        <w:r w:rsidRPr="007D79E8">
          <w:rPr>
            <w:rStyle w:val="TextoNormalCaracter"/>
          </w:rPr>
          <w:t>124/1984</w:t>
        </w:r>
      </w:hyperlink>
      <w:r w:rsidRPr="007D79E8">
        <w:rPr>
          <w:rStyle w:val="TextoNormalCaracter"/>
        </w:rPr>
        <w:t>, ff. 4, 5.</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0" w:history="1">
        <w:r w:rsidRPr="007D79E8">
          <w:rPr>
            <w:rStyle w:val="TextoNormalCaracter"/>
          </w:rPr>
          <w:t>520/1984</w:t>
        </w:r>
      </w:hyperlink>
      <w:r w:rsidRPr="007D79E8">
        <w:rPr>
          <w:rStyle w:val="TextoNormalCaracter"/>
        </w:rPr>
        <w:t xml:space="preserve">; </w:t>
      </w:r>
      <w:hyperlink w:anchor="AUTO_1984_527" w:history="1">
        <w:r w:rsidRPr="007D79E8">
          <w:rPr>
            <w:rStyle w:val="TextoNormalCaracter"/>
          </w:rPr>
          <w:t>527/1984</w:t>
        </w:r>
      </w:hyperlink>
      <w:r w:rsidRPr="007D79E8">
        <w:rPr>
          <w:rStyle w:val="TextoNormalCaracter"/>
        </w:rPr>
        <w:t xml:space="preserve">; </w:t>
      </w:r>
      <w:hyperlink w:anchor="AUTO_1984_549" w:history="1">
        <w:r w:rsidRPr="007D79E8">
          <w:rPr>
            <w:rStyle w:val="TextoNormalCaracter"/>
          </w:rPr>
          <w:t>549/1984</w:t>
        </w:r>
      </w:hyperlink>
      <w:r w:rsidRPr="007D79E8">
        <w:rPr>
          <w:rStyle w:val="TextoNormalCaracter"/>
        </w:rPr>
        <w:t xml:space="preserve">; </w:t>
      </w:r>
      <w:hyperlink w:anchor="AUTO_1984_625" w:history="1">
        <w:r w:rsidRPr="007D79E8">
          <w:rPr>
            <w:rStyle w:val="TextoNormalCaracter"/>
          </w:rPr>
          <w:t>625/1984</w:t>
        </w:r>
      </w:hyperlink>
      <w:r w:rsidRPr="007D79E8">
        <w:rPr>
          <w:rStyle w:val="TextoNormalCaracter"/>
        </w:rPr>
        <w:t xml:space="preserve">; </w:t>
      </w:r>
      <w:hyperlink w:anchor="AUTO_1984_659" w:history="1">
        <w:r w:rsidRPr="007D79E8">
          <w:rPr>
            <w:rStyle w:val="TextoNormalCaracter"/>
          </w:rPr>
          <w:t>659/1984</w:t>
        </w:r>
      </w:hyperlink>
      <w:r w:rsidRPr="007D79E8">
        <w:rPr>
          <w:rStyle w:val="TextoNormalCaracter"/>
        </w:rPr>
        <w:t xml:space="preserve">; </w:t>
      </w:r>
      <w:hyperlink w:anchor="AUTO_1984_717" w:history="1">
        <w:r w:rsidRPr="007D79E8">
          <w:rPr>
            <w:rStyle w:val="TextoNormalCaracter"/>
          </w:rPr>
          <w:t>717/1984</w:t>
        </w:r>
      </w:hyperlink>
      <w:r w:rsidRPr="007D79E8">
        <w:rPr>
          <w:rStyle w:val="TextoNormalCaracter"/>
        </w:rPr>
        <w:t xml:space="preserve">; </w:t>
      </w:r>
      <w:hyperlink w:anchor="AUTO_1984_720" w:history="1">
        <w:r w:rsidRPr="007D79E8">
          <w:rPr>
            <w:rStyle w:val="TextoNormalCaracter"/>
          </w:rPr>
          <w:t>720/1984</w:t>
        </w:r>
      </w:hyperlink>
      <w:r w:rsidRPr="007D79E8">
        <w:rPr>
          <w:rStyle w:val="TextoNormalCaracter"/>
        </w:rPr>
        <w:t xml:space="preserve">;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Agotamiento de recursos en la vía judicial</w:t>
      </w:r>
      <w:r>
        <w:t xml:space="preserve"> véase </w:t>
      </w:r>
      <w:hyperlink w:anchor="DESCRIPTORALFABETICO167" w:history="1">
        <w:r w:rsidRPr="007D79E8">
          <w:rPr>
            <w:rStyle w:val="TextoNormalNegritaCaracter"/>
          </w:rPr>
          <w:t>Agotamiento de la vía judicial</w:t>
        </w:r>
      </w:hyperlink>
    </w:p>
    <w:p w:rsidR="007D79E8" w:rsidRPr="007D79E8" w:rsidRDefault="007D79E8" w:rsidP="007D79E8">
      <w:pPr>
        <w:pStyle w:val="TextoNormalSangraFrancesa"/>
        <w:rPr>
          <w:rStyle w:val="TextoNormalCaracter"/>
        </w:rPr>
      </w:pPr>
      <w:bookmarkStart w:id="885" w:name="DESCRIPTORALFABETICO179"/>
      <w:r w:rsidRPr="007D79E8">
        <w:rPr>
          <w:rStyle w:val="TextoNormalNegritaCaracter"/>
        </w:rPr>
        <w:t>Alcance del fallo en recurso de amparo</w:t>
      </w:r>
      <w:bookmarkEnd w:id="885"/>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ff. 6, 7; </w:t>
      </w:r>
      <w:hyperlink w:anchor="SENTENCIA_1984_102" w:history="1">
        <w:r w:rsidRPr="007D79E8">
          <w:rPr>
            <w:rStyle w:val="TextoNormalCaracter"/>
          </w:rPr>
          <w:t>102/1984</w:t>
        </w:r>
      </w:hyperlink>
      <w:r w:rsidRPr="007D79E8">
        <w:rPr>
          <w:rStyle w:val="TextoNormalCaracter"/>
        </w:rPr>
        <w:t xml:space="preserve">, f. 5; </w:t>
      </w:r>
      <w:hyperlink w:anchor="SENTENCIA_1984_105" w:history="1">
        <w:r w:rsidRPr="007D79E8">
          <w:rPr>
            <w:rStyle w:val="TextoNormalCaracter"/>
          </w:rPr>
          <w:t>105/1984</w:t>
        </w:r>
      </w:hyperlink>
      <w:r w:rsidRPr="007D79E8">
        <w:rPr>
          <w:rStyle w:val="TextoNormalCaracter"/>
        </w:rPr>
        <w:t xml:space="preserve">, f. 5; </w:t>
      </w:r>
      <w:hyperlink w:anchor="SENTENCIA_1984_108" w:history="1">
        <w:r w:rsidRPr="007D79E8">
          <w:rPr>
            <w:rStyle w:val="TextoNormalCaracter"/>
          </w:rPr>
          <w:t>108/1984</w:t>
        </w:r>
      </w:hyperlink>
      <w:r w:rsidRPr="007D79E8">
        <w:rPr>
          <w:rStyle w:val="TextoNormalCaracter"/>
        </w:rPr>
        <w:t xml:space="preserve">, f. 7; </w:t>
      </w:r>
      <w:hyperlink w:anchor="SENTENCIA_1984_109" w:history="1">
        <w:r w:rsidRPr="007D79E8">
          <w:rPr>
            <w:rStyle w:val="TextoNormalCaracter"/>
          </w:rPr>
          <w:t>109/1984</w:t>
        </w:r>
      </w:hyperlink>
      <w:r w:rsidRPr="007D79E8">
        <w:rPr>
          <w:rStyle w:val="TextoNormalCaracter"/>
        </w:rPr>
        <w:t xml:space="preserve">, f. 6; </w:t>
      </w:r>
      <w:hyperlink w:anchor="SENTENCIA_1984_115" w:history="1">
        <w:r w:rsidRPr="007D79E8">
          <w:rPr>
            <w:rStyle w:val="TextoNormalCaracter"/>
          </w:rPr>
          <w:t>115/1984</w:t>
        </w:r>
      </w:hyperlink>
      <w:r w:rsidRPr="007D79E8">
        <w:rPr>
          <w:rStyle w:val="TextoNormalCaracter"/>
        </w:rPr>
        <w:t xml:space="preserve">, f. 4; </w:t>
      </w:r>
      <w:hyperlink w:anchor="SENTENCIA_1984_126" w:history="1">
        <w:r w:rsidRPr="007D79E8">
          <w:rPr>
            <w:rStyle w:val="TextoNormalCaracter"/>
          </w:rPr>
          <w:t>126/1984</w:t>
        </w:r>
      </w:hyperlink>
      <w:r w:rsidRPr="007D79E8">
        <w:rPr>
          <w:rStyle w:val="TextoNormalCaracter"/>
        </w:rPr>
        <w:t>, f. 6.</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31" w:history="1">
        <w:r w:rsidRPr="007D79E8">
          <w:rPr>
            <w:rStyle w:val="TextoNormalCaracter"/>
          </w:rPr>
          <w:t>731/1984</w:t>
        </w:r>
      </w:hyperlink>
      <w:r w:rsidRPr="007D79E8">
        <w:rPr>
          <w:rStyle w:val="TextoNormalCaracter"/>
        </w:rPr>
        <w:t>.</w:t>
      </w:r>
    </w:p>
    <w:p w:rsidR="007D79E8" w:rsidRPr="007D79E8" w:rsidRDefault="007D79E8" w:rsidP="007D79E8">
      <w:pPr>
        <w:pStyle w:val="TextoNormalSangraFrancesa"/>
        <w:rPr>
          <w:rStyle w:val="TextoNormalCaracter"/>
        </w:rPr>
      </w:pPr>
      <w:bookmarkStart w:id="886" w:name="DESCRIPTORALFABETICO176"/>
      <w:r w:rsidRPr="007D79E8">
        <w:rPr>
          <w:rStyle w:val="TextoNormalNegritaCaracter"/>
        </w:rPr>
        <w:t>Alegación de inconstitucionalidad de la ley</w:t>
      </w:r>
      <w:bookmarkEnd w:id="886"/>
      <w:r w:rsidRPr="007D79E8">
        <w:rPr>
          <w:rStyle w:val="TextoNormalCaracter"/>
        </w:rPr>
        <w:t xml:space="preserve">, Auto </w:t>
      </w:r>
      <w:hyperlink w:anchor="AUTO_1984_662" w:history="1">
        <w:r w:rsidRPr="007D79E8">
          <w:rPr>
            <w:rStyle w:val="TextoNormalCaracter"/>
          </w:rPr>
          <w:t>662/1984</w:t>
        </w:r>
      </w:hyperlink>
      <w:r w:rsidRPr="007D79E8">
        <w:rPr>
          <w:rStyle w:val="TextoNormalCaracter"/>
        </w:rPr>
        <w:t>.</w:t>
      </w:r>
    </w:p>
    <w:p w:rsidR="007D79E8" w:rsidRPr="007D79E8" w:rsidRDefault="007D79E8" w:rsidP="007D79E8">
      <w:pPr>
        <w:pStyle w:val="TextoNormalSangraFrancesa"/>
        <w:rPr>
          <w:rStyle w:val="TextoNormalCaracter"/>
        </w:rPr>
      </w:pPr>
      <w:bookmarkStart w:id="887" w:name="DESCRIPTORALFABETICO357"/>
      <w:r w:rsidRPr="007D79E8">
        <w:rPr>
          <w:rStyle w:val="TextoNormalNegritaCaracter"/>
        </w:rPr>
        <w:t>Ámbito del conflicto colectivo</w:t>
      </w:r>
      <w:bookmarkEnd w:id="887"/>
      <w:r w:rsidRPr="007D79E8">
        <w:rPr>
          <w:rStyle w:val="TextoNormalCaracter"/>
        </w:rPr>
        <w:t xml:space="preserve">, Auto </w:t>
      </w:r>
      <w:hyperlink w:anchor="AUTO_1984_585" w:history="1">
        <w:r w:rsidRPr="007D79E8">
          <w:rPr>
            <w:rStyle w:val="TextoNormalCaracter"/>
          </w:rPr>
          <w:t>585/1984</w:t>
        </w:r>
      </w:hyperlink>
      <w:r w:rsidRPr="007D79E8">
        <w:rPr>
          <w:rStyle w:val="TextoNormalCaracter"/>
        </w:rPr>
        <w:t>.</w:t>
      </w:r>
    </w:p>
    <w:p w:rsidR="007D79E8" w:rsidRPr="007D79E8" w:rsidRDefault="007D79E8" w:rsidP="007D79E8">
      <w:pPr>
        <w:pStyle w:val="TextoNormalSangraFrancesa"/>
        <w:rPr>
          <w:rStyle w:val="TextoNormalCaracter"/>
        </w:rPr>
      </w:pPr>
      <w:bookmarkStart w:id="888" w:name="DESCRIPTORALFABETICO375"/>
      <w:r w:rsidRPr="007D79E8">
        <w:rPr>
          <w:rStyle w:val="TextoNormalNegritaCaracter"/>
        </w:rPr>
        <w:t>Ámbito estrictamente castrense</w:t>
      </w:r>
      <w:bookmarkEnd w:id="888"/>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ff. 3, 4.</w:t>
      </w:r>
    </w:p>
    <w:p w:rsidR="007D79E8" w:rsidRPr="007D79E8" w:rsidRDefault="007D79E8" w:rsidP="007D79E8">
      <w:pPr>
        <w:pStyle w:val="TextoNormalSangraFrancesa"/>
        <w:rPr>
          <w:rStyle w:val="TextoNormalCaracter"/>
        </w:rPr>
      </w:pPr>
      <w:bookmarkStart w:id="889" w:name="DESCRIPTORALFABETICO182"/>
      <w:r w:rsidRPr="007D79E8">
        <w:rPr>
          <w:rStyle w:val="TextoNormalNegritaCaracter"/>
        </w:rPr>
        <w:t>Amnistía</w:t>
      </w:r>
      <w:bookmarkEnd w:id="889"/>
      <w:r w:rsidRPr="007D79E8">
        <w:rPr>
          <w:rStyle w:val="TextoNormalCaracter"/>
        </w:rPr>
        <w:t xml:space="preserve">, Sentencia </w:t>
      </w:r>
      <w:hyperlink w:anchor="SENTENCIA_1984_122" w:history="1">
        <w:r w:rsidRPr="007D79E8">
          <w:rPr>
            <w:rStyle w:val="TextoNormalCaracter"/>
          </w:rPr>
          <w:t>122/1984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632" w:history="1">
        <w:r w:rsidRPr="007D79E8">
          <w:rPr>
            <w:rStyle w:val="TextoNormalCaracter"/>
          </w:rPr>
          <w:t>632/1984</w:t>
        </w:r>
      </w:hyperlink>
      <w:r w:rsidRPr="007D79E8">
        <w:rPr>
          <w:rStyle w:val="TextoNormalCaracter"/>
        </w:rPr>
        <w:t>.</w:t>
      </w:r>
    </w:p>
    <w:p w:rsidR="007D79E8" w:rsidRPr="007D79E8" w:rsidRDefault="007D79E8" w:rsidP="007D79E8">
      <w:pPr>
        <w:pStyle w:val="TextoNormalSangraFrancesa"/>
        <w:rPr>
          <w:rStyle w:val="TextoNormalCaracter"/>
        </w:rPr>
      </w:pPr>
      <w:bookmarkStart w:id="890" w:name="DESCRIPTORALFABETICO36"/>
      <w:r w:rsidRPr="007D79E8">
        <w:rPr>
          <w:rStyle w:val="TextoNormalNegritaCaracter"/>
        </w:rPr>
        <w:t>Anulación de elecciones</w:t>
      </w:r>
      <w:bookmarkEnd w:id="890"/>
      <w:r w:rsidRPr="007D79E8">
        <w:rPr>
          <w:rStyle w:val="TextoNormalCaracter"/>
        </w:rPr>
        <w:t xml:space="preserve">, Auto </w:t>
      </w:r>
      <w:hyperlink w:anchor="AUTO_1984_731" w:history="1">
        <w:r w:rsidRPr="007D79E8">
          <w:rPr>
            <w:rStyle w:val="TextoNormalCaracter"/>
          </w:rPr>
          <w:t>731/1984</w:t>
        </w:r>
      </w:hyperlink>
      <w:r w:rsidRPr="007D79E8">
        <w:rPr>
          <w:rStyle w:val="TextoNormalCaracter"/>
        </w:rPr>
        <w:t>.</w:t>
      </w:r>
    </w:p>
    <w:p w:rsidR="007D79E8" w:rsidRPr="007D79E8" w:rsidRDefault="007D79E8" w:rsidP="007D79E8">
      <w:pPr>
        <w:pStyle w:val="TextoNormalSangraFrancesa"/>
        <w:rPr>
          <w:rStyle w:val="TextoNormalCaracter"/>
        </w:rPr>
      </w:pPr>
      <w:bookmarkStart w:id="891" w:name="DESCRIPTORALFABETICO60"/>
      <w:r w:rsidRPr="007D79E8">
        <w:rPr>
          <w:rStyle w:val="TextoNormalNegritaCaracter"/>
        </w:rPr>
        <w:t>Aplicación de la presunción de inocencia fuera de la jurisdicción penal</w:t>
      </w:r>
      <w:bookmarkEnd w:id="891"/>
      <w:r w:rsidRPr="007D79E8">
        <w:rPr>
          <w:rStyle w:val="TextoNormalCaracter"/>
        </w:rPr>
        <w:t xml:space="preserve">, Autos </w:t>
      </w:r>
      <w:hyperlink w:anchor="AUTO_1984_569" w:history="1">
        <w:r w:rsidRPr="007D79E8">
          <w:rPr>
            <w:rStyle w:val="TextoNormalCaracter"/>
          </w:rPr>
          <w:t>569/1984</w:t>
        </w:r>
      </w:hyperlink>
      <w:r w:rsidRPr="007D79E8">
        <w:rPr>
          <w:rStyle w:val="TextoNormalCaracter"/>
        </w:rPr>
        <w:t xml:space="preserve">; </w:t>
      </w:r>
      <w:hyperlink w:anchor="AUTO_1984_683" w:history="1">
        <w:r w:rsidRPr="007D79E8">
          <w:rPr>
            <w:rStyle w:val="TextoNormalCaracter"/>
          </w:rPr>
          <w:t>683/1984</w:t>
        </w:r>
      </w:hyperlink>
      <w:r w:rsidRPr="007D79E8">
        <w:rPr>
          <w:rStyle w:val="TextoNormalCaracter"/>
        </w:rPr>
        <w:t>.</w:t>
      </w:r>
    </w:p>
    <w:p w:rsidR="007D79E8" w:rsidRPr="007D79E8" w:rsidRDefault="007D79E8" w:rsidP="007D79E8">
      <w:pPr>
        <w:pStyle w:val="TextoNormalSangraFrancesa"/>
        <w:rPr>
          <w:rStyle w:val="TextoNormalCaracter"/>
        </w:rPr>
      </w:pPr>
      <w:bookmarkStart w:id="892" w:name="DESCRIPTORALFABETICO307"/>
      <w:r w:rsidRPr="007D79E8">
        <w:rPr>
          <w:rStyle w:val="TextoNormalNegritaCaracter"/>
        </w:rPr>
        <w:t>Aplicación de las normas jurídicas</w:t>
      </w:r>
      <w:bookmarkEnd w:id="892"/>
      <w:r w:rsidRPr="007D79E8">
        <w:rPr>
          <w:rStyle w:val="TextoNormalCaracter"/>
        </w:rPr>
        <w:t xml:space="preserve">, Auto </w:t>
      </w:r>
      <w:hyperlink w:anchor="AUTO_1984_582" w:history="1">
        <w:r w:rsidRPr="007D79E8">
          <w:rPr>
            <w:rStyle w:val="TextoNormalCaracter"/>
          </w:rPr>
          <w:t>582/1984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Apreciación de la prueba</w:t>
      </w:r>
      <w:r>
        <w:t xml:space="preserve"> véase </w:t>
      </w:r>
      <w:hyperlink w:anchor="DESCRIPTORALFABETICO427" w:history="1">
        <w:r w:rsidRPr="007D79E8">
          <w:rPr>
            <w:rStyle w:val="TextoNormalNegritaCaracter"/>
          </w:rPr>
          <w:t>Valoración de la prueba</w:t>
        </w:r>
      </w:hyperlink>
    </w:p>
    <w:p w:rsidR="007D79E8" w:rsidRPr="007D79E8" w:rsidRDefault="007D79E8" w:rsidP="007D79E8">
      <w:pPr>
        <w:pStyle w:val="TextoNormalSangraFrancesa"/>
        <w:rPr>
          <w:rStyle w:val="TextoNormalCaracter"/>
        </w:rPr>
      </w:pPr>
      <w:bookmarkStart w:id="893" w:name="DESCRIPTORALFABETICO458"/>
      <w:r w:rsidRPr="007D79E8">
        <w:rPr>
          <w:rStyle w:val="TextoNormalNegritaCaracter"/>
        </w:rPr>
        <w:t>Aquietamiento del recurrente</w:t>
      </w:r>
      <w:bookmarkEnd w:id="893"/>
      <w:r w:rsidRPr="007D79E8">
        <w:rPr>
          <w:rStyle w:val="TextoNormalCaracter"/>
        </w:rPr>
        <w:t xml:space="preserve">, Auto </w:t>
      </w:r>
      <w:hyperlink w:anchor="AUTO_1984_659" w:history="1">
        <w:r w:rsidRPr="007D79E8">
          <w:rPr>
            <w:rStyle w:val="TextoNormalCaracter"/>
          </w:rPr>
          <w:t>659/1984</w:t>
        </w:r>
      </w:hyperlink>
      <w:r w:rsidRPr="007D79E8">
        <w:rPr>
          <w:rStyle w:val="TextoNormalCaracter"/>
        </w:rPr>
        <w:t>.</w:t>
      </w:r>
    </w:p>
    <w:p w:rsidR="007D79E8" w:rsidRPr="007D79E8" w:rsidRDefault="007D79E8" w:rsidP="007D79E8">
      <w:pPr>
        <w:pStyle w:val="TextoNormalSangraFrancesa"/>
        <w:rPr>
          <w:rStyle w:val="TextoNormalCaracter"/>
        </w:rPr>
      </w:pPr>
      <w:bookmarkStart w:id="894" w:name="DESCRIPTORALFABETICO266"/>
      <w:r w:rsidRPr="007D79E8">
        <w:rPr>
          <w:rStyle w:val="TextoNormalNegritaCaracter"/>
        </w:rPr>
        <w:t>Arrendamientos rústicos</w:t>
      </w:r>
      <w:bookmarkEnd w:id="894"/>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Régimen jurídico, </w:t>
      </w:r>
      <w:r w:rsidRPr="007D79E8">
        <w:rPr>
          <w:rStyle w:val="TextoNormalCaracter"/>
        </w:rPr>
        <w:t xml:space="preserve">Auto </w:t>
      </w:r>
      <w:hyperlink w:anchor="AUTO_1984_565" w:history="1">
        <w:r w:rsidRPr="007D79E8">
          <w:rPr>
            <w:rStyle w:val="TextoNormalCaracter"/>
          </w:rPr>
          <w:t>565/1984</w:t>
        </w:r>
      </w:hyperlink>
      <w:r w:rsidRPr="007D79E8">
        <w:rPr>
          <w:rStyle w:val="TextoNormalCaracter"/>
        </w:rPr>
        <w:t>.</w:t>
      </w:r>
    </w:p>
    <w:p w:rsidR="007D79E8" w:rsidRPr="007D79E8" w:rsidRDefault="007D79E8" w:rsidP="007D79E8">
      <w:pPr>
        <w:pStyle w:val="TextoNormalSangraFrancesa"/>
        <w:rPr>
          <w:rStyle w:val="TextoNormalCaracter"/>
        </w:rPr>
      </w:pPr>
      <w:bookmarkStart w:id="895" w:name="DESCRIPTORALFABETICO267"/>
      <w:r w:rsidRPr="007D79E8">
        <w:rPr>
          <w:rStyle w:val="TextoNormalNegritaCaracter"/>
        </w:rPr>
        <w:t>Arrendamientos urbanos</w:t>
      </w:r>
      <w:bookmarkEnd w:id="895"/>
      <w:r w:rsidRPr="007D79E8">
        <w:rPr>
          <w:rStyle w:val="TextoNormalCaracter"/>
        </w:rPr>
        <w:t xml:space="preserve">, Autos </w:t>
      </w:r>
      <w:hyperlink w:anchor="AUTO_1984_554" w:history="1">
        <w:r w:rsidRPr="007D79E8">
          <w:rPr>
            <w:rStyle w:val="TextoNormalCaracter"/>
          </w:rPr>
          <w:t>554/1984</w:t>
        </w:r>
      </w:hyperlink>
      <w:r w:rsidRPr="007D79E8">
        <w:rPr>
          <w:rStyle w:val="TextoNormalCaracter"/>
        </w:rPr>
        <w:t xml:space="preserve">; </w:t>
      </w:r>
      <w:hyperlink w:anchor="AUTO_1984_652" w:history="1">
        <w:r w:rsidRPr="007D79E8">
          <w:rPr>
            <w:rStyle w:val="TextoNormalCaracter"/>
          </w:rPr>
          <w:t>652/1984</w:t>
        </w:r>
      </w:hyperlink>
      <w:r w:rsidRPr="007D79E8">
        <w:rPr>
          <w:rStyle w:val="TextoNormalCaracter"/>
        </w:rPr>
        <w:t xml:space="preserve">; </w:t>
      </w:r>
      <w:hyperlink w:anchor="AUTO_1984_682" w:history="1">
        <w:r w:rsidRPr="007D79E8">
          <w:rPr>
            <w:rStyle w:val="TextoNormalCaracter"/>
          </w:rPr>
          <w:t>682/1984</w:t>
        </w:r>
      </w:hyperlink>
      <w:r w:rsidRPr="007D79E8">
        <w:rPr>
          <w:rStyle w:val="TextoNormalCaracter"/>
        </w:rPr>
        <w:t xml:space="preserve">; </w:t>
      </w:r>
      <w:hyperlink w:anchor="AUTO_1984_776" w:history="1">
        <w:r w:rsidRPr="007D79E8">
          <w:rPr>
            <w:rStyle w:val="TextoNormalCaracter"/>
          </w:rPr>
          <w:t>776/1984</w:t>
        </w:r>
      </w:hyperlink>
      <w:r w:rsidRPr="007D79E8">
        <w:rPr>
          <w:rStyle w:val="TextoNormalCaracter"/>
        </w:rPr>
        <w:t>.</w:t>
      </w:r>
    </w:p>
    <w:p w:rsidR="007D79E8" w:rsidRPr="007D79E8" w:rsidRDefault="007D79E8" w:rsidP="007D79E8">
      <w:pPr>
        <w:pStyle w:val="TextoNormalSangraFrancesa"/>
        <w:rPr>
          <w:rStyle w:val="TextoNormalCaracter"/>
        </w:rPr>
      </w:pPr>
      <w:bookmarkStart w:id="896" w:name="DESCRIPTORALFABETICO326"/>
      <w:r w:rsidRPr="007D79E8">
        <w:rPr>
          <w:rStyle w:val="TextoNormalNegritaCaracter"/>
        </w:rPr>
        <w:t>Arresto del quebrado</w:t>
      </w:r>
      <w:bookmarkEnd w:id="896"/>
      <w:r w:rsidRPr="007D79E8">
        <w:rPr>
          <w:rStyle w:val="TextoNormalCaracter"/>
        </w:rPr>
        <w:t xml:space="preserve">, Auto </w:t>
      </w:r>
      <w:hyperlink w:anchor="AUTO_1984_583" w:history="1">
        <w:r w:rsidRPr="007D79E8">
          <w:rPr>
            <w:rStyle w:val="TextoNormalCaracter"/>
          </w:rPr>
          <w:t>583/1984</w:t>
        </w:r>
      </w:hyperlink>
      <w:r w:rsidRPr="007D79E8">
        <w:rPr>
          <w:rStyle w:val="TextoNormalCaracter"/>
        </w:rPr>
        <w:t>.</w:t>
      </w:r>
    </w:p>
    <w:p w:rsidR="007D79E8" w:rsidRPr="007D79E8" w:rsidRDefault="007D79E8" w:rsidP="007D79E8">
      <w:pPr>
        <w:pStyle w:val="TextoNormalSangraFrancesa"/>
        <w:rPr>
          <w:rStyle w:val="TextoNormalCaracter"/>
        </w:rPr>
      </w:pPr>
      <w:bookmarkStart w:id="897" w:name="DESCRIPTORALFABETICO280"/>
      <w:r w:rsidRPr="007D79E8">
        <w:rPr>
          <w:rStyle w:val="TextoNormalNegritaCaracter"/>
        </w:rPr>
        <w:t>Ascensos militares</w:t>
      </w:r>
      <w:bookmarkEnd w:id="897"/>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ff. 3, 4.</w:t>
      </w:r>
    </w:p>
    <w:p w:rsidR="007D79E8" w:rsidRPr="007D79E8" w:rsidRDefault="007D79E8" w:rsidP="007D79E8">
      <w:pPr>
        <w:pStyle w:val="TextoNormalSangraFrancesa"/>
        <w:rPr>
          <w:rStyle w:val="TextoNormalNegritaCaracter"/>
        </w:rPr>
      </w:pPr>
      <w:r w:rsidRPr="007D79E8">
        <w:rPr>
          <w:rStyle w:val="TextoNormalCursivaCaracter"/>
        </w:rPr>
        <w:t>Asistencia jurídica gratuita</w:t>
      </w:r>
      <w:r>
        <w:t xml:space="preserve"> véase </w:t>
      </w:r>
      <w:hyperlink w:anchor="DESCRIPTORALFABETICO433" w:history="1">
        <w:r w:rsidRPr="007D79E8">
          <w:rPr>
            <w:rStyle w:val="TextoNormalNegritaCaracter"/>
          </w:rPr>
          <w:t>Justicia gratuita</w:t>
        </w:r>
      </w:hyperlink>
    </w:p>
    <w:p w:rsidR="007D79E8" w:rsidRPr="007D79E8" w:rsidRDefault="007D79E8" w:rsidP="007D79E8">
      <w:pPr>
        <w:pStyle w:val="TextoNormalSangraFrancesa"/>
        <w:rPr>
          <w:rStyle w:val="TextoNormalCaracter"/>
        </w:rPr>
      </w:pPr>
      <w:bookmarkStart w:id="898" w:name="DESCRIPTORALFABETICO208"/>
      <w:r w:rsidRPr="007D79E8">
        <w:rPr>
          <w:rStyle w:val="TextoNormalNegritaCaracter"/>
        </w:rPr>
        <w:t>Autonomía local</w:t>
      </w:r>
      <w:bookmarkEnd w:id="898"/>
      <w:r w:rsidRPr="007D79E8">
        <w:rPr>
          <w:rStyle w:val="TextoNormalCaracter"/>
        </w:rPr>
        <w:t xml:space="preserve">, Sentencia </w:t>
      </w:r>
      <w:hyperlink w:anchor="SENTENCIA_1984_117" w:history="1">
        <w:r w:rsidRPr="007D79E8">
          <w:rPr>
            <w:rStyle w:val="TextoNormalCaracter"/>
          </w:rPr>
          <w:t>117/1984</w:t>
        </w:r>
      </w:hyperlink>
      <w:r w:rsidRPr="007D79E8">
        <w:rPr>
          <w:rStyle w:val="TextoNormalCaracter"/>
        </w:rPr>
        <w:t>, f. 3.</w:t>
      </w:r>
    </w:p>
    <w:p w:rsidR="007D79E8" w:rsidRPr="007D79E8" w:rsidRDefault="007D79E8" w:rsidP="007D79E8">
      <w:pPr>
        <w:pStyle w:val="TextoNormalSangraFrancesa"/>
        <w:rPr>
          <w:rStyle w:val="TextoNormalCaracter"/>
        </w:rPr>
      </w:pPr>
      <w:bookmarkStart w:id="899" w:name="DESCRIPTORALFABETICO294"/>
      <w:r w:rsidRPr="007D79E8">
        <w:rPr>
          <w:rStyle w:val="TextoNormalNegritaCaracter"/>
        </w:rPr>
        <w:t>Autorización de folleto de emisión</w:t>
      </w:r>
      <w:bookmarkEnd w:id="899"/>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ff. 1, 6.</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B</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900" w:name="DESCRIPTORALFABETICO256"/>
      <w:r w:rsidRPr="007D79E8">
        <w:rPr>
          <w:rStyle w:val="TextoNormalNegritaCaracter"/>
        </w:rPr>
        <w:t>Banca</w:t>
      </w:r>
      <w:bookmarkEnd w:id="900"/>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ff. 1, 2, 3, 4, 5, 6, 7, 8.</w:t>
      </w:r>
    </w:p>
    <w:p w:rsidR="007D79E8" w:rsidRPr="007D79E8" w:rsidRDefault="007D79E8" w:rsidP="007D79E8">
      <w:pPr>
        <w:pStyle w:val="TextoNormalSangraFrancesa"/>
        <w:rPr>
          <w:rStyle w:val="TextoNormalNegritaCaracter"/>
        </w:rPr>
      </w:pPr>
      <w:r w:rsidRPr="007D79E8">
        <w:rPr>
          <w:rStyle w:val="TextoNormalCursivaCaracter"/>
        </w:rPr>
        <w:t>Bases</w:t>
      </w:r>
      <w:r>
        <w:t xml:space="preserve"> véase </w:t>
      </w:r>
      <w:hyperlink w:anchor="DESCRIPTORALFABETICO303" w:history="1">
        <w:r w:rsidRPr="007D79E8">
          <w:rPr>
            <w:rStyle w:val="TextoNormalNegritaCaracter"/>
          </w:rPr>
          <w:t>Legislación básica</w:t>
        </w:r>
      </w:hyperlink>
    </w:p>
    <w:p w:rsidR="007D79E8" w:rsidRPr="007D79E8" w:rsidRDefault="007D79E8" w:rsidP="007D79E8">
      <w:pPr>
        <w:pStyle w:val="TextoNormalSangraFrancesa"/>
        <w:rPr>
          <w:rStyle w:val="TextoNormalCaracter"/>
        </w:rPr>
      </w:pPr>
      <w:bookmarkStart w:id="901" w:name="DESCRIPTORALFABETICO269"/>
      <w:r w:rsidRPr="007D79E8">
        <w:rPr>
          <w:rStyle w:val="TextoNormalNegritaCaracter"/>
        </w:rPr>
        <w:t>Bases de la convocatoria</w:t>
      </w:r>
      <w:bookmarkEnd w:id="901"/>
      <w:r w:rsidRPr="007D79E8">
        <w:rPr>
          <w:rStyle w:val="TextoNormalCaracter"/>
        </w:rPr>
        <w:t xml:space="preserve">, Auto </w:t>
      </w:r>
      <w:hyperlink w:anchor="AUTO_1984_738" w:history="1">
        <w:r w:rsidRPr="007D79E8">
          <w:rPr>
            <w:rStyle w:val="TextoNormalCaracter"/>
          </w:rPr>
          <w:t>738/1984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C</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902" w:name="DESCRIPTORALFABETICO200"/>
      <w:r w:rsidRPr="007D79E8">
        <w:rPr>
          <w:rStyle w:val="TextoNormalNegritaCaracter"/>
        </w:rPr>
        <w:lastRenderedPageBreak/>
        <w:t>Caducidad de asuntos de la legislatura anterior</w:t>
      </w:r>
      <w:bookmarkEnd w:id="902"/>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ff. 4, 5.</w:t>
      </w:r>
    </w:p>
    <w:p w:rsidR="007D79E8" w:rsidRPr="007D79E8" w:rsidRDefault="007D79E8" w:rsidP="007D79E8">
      <w:pPr>
        <w:pStyle w:val="TextoNormalSangraFrancesa"/>
        <w:rPr>
          <w:rStyle w:val="TextoNormalCaracter"/>
        </w:rPr>
      </w:pPr>
      <w:bookmarkStart w:id="903" w:name="DESCRIPTORALFABETICO379"/>
      <w:r w:rsidRPr="007D79E8">
        <w:rPr>
          <w:rStyle w:val="TextoNormalNegritaCaracter"/>
        </w:rPr>
        <w:t>Caducidad de la acción</w:t>
      </w:r>
      <w:bookmarkEnd w:id="903"/>
      <w:r w:rsidRPr="007D79E8">
        <w:rPr>
          <w:rStyle w:val="TextoNormalCaracter"/>
        </w:rPr>
        <w:t xml:space="preserve">, Sentencia </w:t>
      </w:r>
      <w:hyperlink w:anchor="SENTENCIA_1984_92" w:history="1">
        <w:r w:rsidRPr="007D79E8">
          <w:rPr>
            <w:rStyle w:val="TextoNormalCaracter"/>
          </w:rPr>
          <w:t>92/1984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8" w:history="1">
        <w:r w:rsidRPr="007D79E8">
          <w:rPr>
            <w:rStyle w:val="TextoNormalCaracter"/>
          </w:rPr>
          <w:t>528/1984</w:t>
        </w:r>
      </w:hyperlink>
      <w:r w:rsidRPr="007D79E8">
        <w:rPr>
          <w:rStyle w:val="TextoNormalCaracter"/>
        </w:rPr>
        <w:t xml:space="preserve">; </w:t>
      </w:r>
      <w:hyperlink w:anchor="AUTO_1984_549" w:history="1">
        <w:r w:rsidRPr="007D79E8">
          <w:rPr>
            <w:rStyle w:val="TextoNormalCaracter"/>
          </w:rPr>
          <w:t>549/1984</w:t>
        </w:r>
      </w:hyperlink>
      <w:r w:rsidRPr="007D79E8">
        <w:rPr>
          <w:rStyle w:val="TextoNormalCaracter"/>
        </w:rPr>
        <w:t xml:space="preserve">; </w:t>
      </w:r>
      <w:hyperlink w:anchor="AUTO_1984_555" w:history="1">
        <w:r w:rsidRPr="007D79E8">
          <w:rPr>
            <w:rStyle w:val="TextoNormalCaracter"/>
          </w:rPr>
          <w:t>555/1984</w:t>
        </w:r>
      </w:hyperlink>
      <w:r w:rsidRPr="007D79E8">
        <w:rPr>
          <w:rStyle w:val="TextoNormalCaracter"/>
        </w:rPr>
        <w:t xml:space="preserve">; </w:t>
      </w:r>
      <w:hyperlink w:anchor="AUTO_1984_559" w:history="1">
        <w:r w:rsidRPr="007D79E8">
          <w:rPr>
            <w:rStyle w:val="TextoNormalCaracter"/>
          </w:rPr>
          <w:t>559/1984</w:t>
        </w:r>
      </w:hyperlink>
      <w:r w:rsidRPr="007D79E8">
        <w:rPr>
          <w:rStyle w:val="TextoNormalCaracter"/>
        </w:rPr>
        <w:t xml:space="preserve">; </w:t>
      </w:r>
      <w:hyperlink w:anchor="AUTO_1984_566" w:history="1">
        <w:r w:rsidRPr="007D79E8">
          <w:rPr>
            <w:rStyle w:val="TextoNormalCaracter"/>
          </w:rPr>
          <w:t>566/1984</w:t>
        </w:r>
      </w:hyperlink>
      <w:r w:rsidRPr="007D79E8">
        <w:rPr>
          <w:rStyle w:val="TextoNormalCaracter"/>
        </w:rPr>
        <w:t xml:space="preserve">; </w:t>
      </w:r>
      <w:hyperlink w:anchor="AUTO_1984_590" w:history="1">
        <w:r w:rsidRPr="007D79E8">
          <w:rPr>
            <w:rStyle w:val="TextoNormalCaracter"/>
          </w:rPr>
          <w:t>590/1984</w:t>
        </w:r>
      </w:hyperlink>
      <w:r w:rsidRPr="007D79E8">
        <w:rPr>
          <w:rStyle w:val="TextoNormalCaracter"/>
        </w:rPr>
        <w:t xml:space="preserve">; </w:t>
      </w:r>
      <w:hyperlink w:anchor="AUTO_1984_615" w:history="1">
        <w:r w:rsidRPr="007D79E8">
          <w:rPr>
            <w:rStyle w:val="TextoNormalCaracter"/>
          </w:rPr>
          <w:t>615/1984</w:t>
        </w:r>
      </w:hyperlink>
      <w:r w:rsidRPr="007D79E8">
        <w:rPr>
          <w:rStyle w:val="TextoNormalCaracter"/>
        </w:rPr>
        <w:t xml:space="preserve">; </w:t>
      </w:r>
      <w:hyperlink w:anchor="AUTO_1984_642" w:history="1">
        <w:r w:rsidRPr="007D79E8">
          <w:rPr>
            <w:rStyle w:val="TextoNormalCaracter"/>
          </w:rPr>
          <w:t>642/1984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694" w:history="1">
        <w:r w:rsidRPr="007D79E8">
          <w:rPr>
            <w:rStyle w:val="TextoNormalCaracter"/>
          </w:rPr>
          <w:t>694/1984</w:t>
        </w:r>
      </w:hyperlink>
      <w:r w:rsidRPr="007D79E8">
        <w:rPr>
          <w:rStyle w:val="TextoNormalCaracter"/>
        </w:rPr>
        <w:t xml:space="preserve">; </w:t>
      </w:r>
      <w:hyperlink w:anchor="AUTO_1984_749" w:history="1">
        <w:r w:rsidRPr="007D79E8">
          <w:rPr>
            <w:rStyle w:val="TextoNormalCaracter"/>
          </w:rPr>
          <w:t>749/1984</w:t>
        </w:r>
      </w:hyperlink>
      <w:r w:rsidRPr="007D79E8">
        <w:rPr>
          <w:rStyle w:val="TextoNormalCaracter"/>
        </w:rPr>
        <w:t xml:space="preserve">; </w:t>
      </w:r>
      <w:hyperlink w:anchor="AUTO_1984_750" w:history="1">
        <w:r w:rsidRPr="007D79E8">
          <w:rPr>
            <w:rStyle w:val="TextoNormalCaracter"/>
          </w:rPr>
          <w:t>750/1984</w:t>
        </w:r>
      </w:hyperlink>
      <w:r w:rsidRPr="007D79E8">
        <w:rPr>
          <w:rStyle w:val="TextoNormalCaracter"/>
        </w:rPr>
        <w:t xml:space="preserve">; </w:t>
      </w:r>
      <w:hyperlink w:anchor="AUTO_1984_761" w:history="1">
        <w:r w:rsidRPr="007D79E8">
          <w:rPr>
            <w:rStyle w:val="TextoNormalCaracter"/>
          </w:rPr>
          <w:t>761/1984</w:t>
        </w:r>
      </w:hyperlink>
      <w:r w:rsidRPr="007D79E8">
        <w:rPr>
          <w:rStyle w:val="TextoNormalCaracter"/>
        </w:rPr>
        <w:t xml:space="preserve">; </w:t>
      </w:r>
      <w:hyperlink w:anchor="AUTO_1984_767" w:history="1">
        <w:r w:rsidRPr="007D79E8">
          <w:rPr>
            <w:rStyle w:val="TextoNormalCaracter"/>
          </w:rPr>
          <w:t>767/1984</w:t>
        </w:r>
      </w:hyperlink>
      <w:r w:rsidRPr="007D79E8">
        <w:rPr>
          <w:rStyle w:val="TextoNormalCaracter"/>
        </w:rPr>
        <w:t xml:space="preserve">; </w:t>
      </w:r>
      <w:hyperlink w:anchor="AUTO_1984_775" w:history="1">
        <w:r w:rsidRPr="007D79E8">
          <w:rPr>
            <w:rStyle w:val="TextoNormalCaracter"/>
          </w:rPr>
          <w:t>775/1984</w:t>
        </w:r>
      </w:hyperlink>
      <w:r w:rsidRPr="007D79E8">
        <w:rPr>
          <w:rStyle w:val="TextoNormalCaracter"/>
        </w:rPr>
        <w:t xml:space="preserve">; </w:t>
      </w:r>
      <w:hyperlink w:anchor="AUTO_1984_789" w:history="1">
        <w:r w:rsidRPr="007D79E8">
          <w:rPr>
            <w:rStyle w:val="TextoNormalCaracter"/>
          </w:rPr>
          <w:t>789/1984</w:t>
        </w:r>
      </w:hyperlink>
      <w:r w:rsidRPr="007D79E8">
        <w:rPr>
          <w:rStyle w:val="TextoNormalCaracter"/>
        </w:rPr>
        <w:t xml:space="preserve">; </w:t>
      </w:r>
      <w:hyperlink w:anchor="AUTO_1984_790" w:history="1">
        <w:r w:rsidRPr="007D79E8">
          <w:rPr>
            <w:rStyle w:val="TextoNormalCaracter"/>
          </w:rPr>
          <w:t>790/1984</w:t>
        </w:r>
      </w:hyperlink>
      <w:r w:rsidRPr="007D79E8">
        <w:rPr>
          <w:rStyle w:val="TextoNormalCaracter"/>
        </w:rPr>
        <w:t>.</w:t>
      </w:r>
    </w:p>
    <w:p w:rsidR="007D79E8" w:rsidRPr="007D79E8" w:rsidRDefault="007D79E8" w:rsidP="007D79E8">
      <w:pPr>
        <w:pStyle w:val="TextoNormalSangraFrancesa"/>
        <w:rPr>
          <w:rStyle w:val="TextoNormalCaracter"/>
        </w:rPr>
      </w:pPr>
      <w:bookmarkStart w:id="904" w:name="DESCRIPTORALFABETICO257"/>
      <w:r w:rsidRPr="007D79E8">
        <w:rPr>
          <w:rStyle w:val="TextoNormalNegritaCaracter"/>
        </w:rPr>
        <w:t>Cajas de ahorros</w:t>
      </w:r>
      <w:bookmarkEnd w:id="904"/>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ff. 1, 2, 3, 4, 5, 6, VP.</w:t>
      </w:r>
    </w:p>
    <w:p w:rsidR="007D79E8" w:rsidRPr="007D79E8" w:rsidRDefault="007D79E8" w:rsidP="007D79E8">
      <w:pPr>
        <w:pStyle w:val="TextoNormalSangraFrancesa"/>
        <w:rPr>
          <w:rStyle w:val="TextoNormalCaracter"/>
        </w:rPr>
      </w:pPr>
      <w:bookmarkStart w:id="905" w:name="DESCRIPTORALFABETICO495"/>
      <w:r w:rsidRPr="007D79E8">
        <w:rPr>
          <w:rStyle w:val="TextoNormalNegritaCaracter"/>
        </w:rPr>
        <w:t>Calificación jurídica de los hechos</w:t>
      </w:r>
      <w:bookmarkEnd w:id="905"/>
      <w:r w:rsidRPr="007D79E8">
        <w:rPr>
          <w:rStyle w:val="TextoNormalCaracter"/>
        </w:rPr>
        <w:t xml:space="preserve">, Autos </w:t>
      </w:r>
      <w:hyperlink w:anchor="AUTO_1984_745" w:history="1">
        <w:r w:rsidRPr="007D79E8">
          <w:rPr>
            <w:rStyle w:val="TextoNormalCaracter"/>
          </w:rPr>
          <w:t>745/1984</w:t>
        </w:r>
      </w:hyperlink>
      <w:r w:rsidRPr="007D79E8">
        <w:rPr>
          <w:rStyle w:val="TextoNormalCaracter"/>
        </w:rPr>
        <w:t xml:space="preserve">; </w:t>
      </w:r>
      <w:hyperlink w:anchor="AUTO_1984_749" w:history="1">
        <w:r w:rsidRPr="007D79E8">
          <w:rPr>
            <w:rStyle w:val="TextoNormalCaracter"/>
          </w:rPr>
          <w:t>749/1984</w:t>
        </w:r>
      </w:hyperlink>
      <w:r w:rsidRPr="007D79E8">
        <w:rPr>
          <w:rStyle w:val="TextoNormalCaracter"/>
        </w:rPr>
        <w:t>.</w:t>
      </w:r>
    </w:p>
    <w:p w:rsidR="007D79E8" w:rsidRPr="007D79E8" w:rsidRDefault="007D79E8" w:rsidP="007D79E8">
      <w:pPr>
        <w:pStyle w:val="TextoNormalSangraFrancesa"/>
        <w:rPr>
          <w:rStyle w:val="TextoNormalCaracter"/>
        </w:rPr>
      </w:pPr>
      <w:bookmarkStart w:id="906" w:name="DESCRIPTORALFABETICO441"/>
      <w:r w:rsidRPr="007D79E8">
        <w:rPr>
          <w:rStyle w:val="TextoNormalNegritaCaracter"/>
        </w:rPr>
        <w:t>Cancelación de fianza</w:t>
      </w:r>
      <w:bookmarkEnd w:id="906"/>
      <w:r w:rsidRPr="007D79E8">
        <w:rPr>
          <w:rStyle w:val="TextoNormalCaracter"/>
        </w:rPr>
        <w:t xml:space="preserve">, Sentencia </w:t>
      </w:r>
      <w:hyperlink w:anchor="SENTENCIA_1984_108" w:history="1">
        <w:r w:rsidRPr="007D79E8">
          <w:rPr>
            <w:rStyle w:val="TextoNormalCaracter"/>
          </w:rPr>
          <w:t>108/1984</w:t>
        </w:r>
      </w:hyperlink>
      <w:r w:rsidRPr="007D79E8">
        <w:rPr>
          <w:rStyle w:val="TextoNormalCaracter"/>
        </w:rPr>
        <w:t>, f. 4.</w:t>
      </w:r>
    </w:p>
    <w:p w:rsidR="007D79E8" w:rsidRPr="007D79E8" w:rsidRDefault="007D79E8" w:rsidP="007D79E8">
      <w:pPr>
        <w:pStyle w:val="TextoNormalSangraFrancesa"/>
        <w:rPr>
          <w:rStyle w:val="TextoNormalNegritaCaracter"/>
        </w:rPr>
      </w:pPr>
      <w:r w:rsidRPr="007D79E8">
        <w:rPr>
          <w:rStyle w:val="TextoNormalCursivaCaracter"/>
        </w:rPr>
        <w:t>Carencia de contenido constitucional</w:t>
      </w:r>
      <w:r>
        <w:t xml:space="preserve"> véase </w:t>
      </w:r>
      <w:hyperlink w:anchor="DESCRIPTORALFABETICO172" w:history="1">
        <w:r w:rsidRPr="007D79E8">
          <w:rPr>
            <w:rStyle w:val="TextoNormalNegritaCaracter"/>
          </w:rPr>
          <w:t>Carencia de contenido que justifique una decisión sobre el fondo del asunto</w:t>
        </w:r>
      </w:hyperlink>
    </w:p>
    <w:p w:rsidR="007D79E8" w:rsidRPr="007D79E8" w:rsidRDefault="007D79E8" w:rsidP="007D79E8">
      <w:pPr>
        <w:pStyle w:val="TextoNormalSangraFrancesa"/>
        <w:rPr>
          <w:rStyle w:val="TextoNormalCaracter"/>
        </w:rPr>
      </w:pPr>
      <w:bookmarkStart w:id="907" w:name="DESCRIPTORALFABETICO172"/>
      <w:r w:rsidRPr="007D79E8">
        <w:rPr>
          <w:rStyle w:val="TextoNormalNegritaCaracter"/>
        </w:rPr>
        <w:t>Carencia de contenido que justifique una decisión sobre el fondo del asunto</w:t>
      </w:r>
      <w:bookmarkEnd w:id="907"/>
      <w:r w:rsidRPr="007D79E8">
        <w:rPr>
          <w:rStyle w:val="TextoNormalCaracter"/>
        </w:rPr>
        <w:t xml:space="preserve">, Autos </w:t>
      </w:r>
      <w:hyperlink w:anchor="AUTO_1984_517" w:history="1">
        <w:r w:rsidRPr="007D79E8">
          <w:rPr>
            <w:rStyle w:val="TextoNormalCaracter"/>
          </w:rPr>
          <w:t>517/1984</w:t>
        </w:r>
      </w:hyperlink>
      <w:r w:rsidRPr="007D79E8">
        <w:rPr>
          <w:rStyle w:val="TextoNormalCaracter"/>
        </w:rPr>
        <w:t xml:space="preserve">; </w:t>
      </w:r>
      <w:hyperlink w:anchor="AUTO_1984_521" w:history="1">
        <w:r w:rsidRPr="007D79E8">
          <w:rPr>
            <w:rStyle w:val="TextoNormalCaracter"/>
          </w:rPr>
          <w:t>521/1984</w:t>
        </w:r>
      </w:hyperlink>
      <w:r w:rsidRPr="007D79E8">
        <w:rPr>
          <w:rStyle w:val="TextoNormalCaracter"/>
        </w:rPr>
        <w:t xml:space="preserve">; </w:t>
      </w:r>
      <w:hyperlink w:anchor="AUTO_1984_524" w:history="1">
        <w:r w:rsidRPr="007D79E8">
          <w:rPr>
            <w:rStyle w:val="TextoNormalCaracter"/>
          </w:rPr>
          <w:t>524/1984</w:t>
        </w:r>
      </w:hyperlink>
      <w:r w:rsidRPr="007D79E8">
        <w:rPr>
          <w:rStyle w:val="TextoNormalCaracter"/>
        </w:rPr>
        <w:t xml:space="preserve">; </w:t>
      </w:r>
      <w:hyperlink w:anchor="AUTO_1984_525" w:history="1">
        <w:r w:rsidRPr="007D79E8">
          <w:rPr>
            <w:rStyle w:val="TextoNormalCaracter"/>
          </w:rPr>
          <w:t>525/1984</w:t>
        </w:r>
      </w:hyperlink>
      <w:r w:rsidRPr="007D79E8">
        <w:rPr>
          <w:rStyle w:val="TextoNormalCaracter"/>
        </w:rPr>
        <w:t xml:space="preserve">; </w:t>
      </w:r>
      <w:hyperlink w:anchor="AUTO_1984_527" w:history="1">
        <w:r w:rsidRPr="007D79E8">
          <w:rPr>
            <w:rStyle w:val="TextoNormalCaracter"/>
          </w:rPr>
          <w:t>527/1984</w:t>
        </w:r>
      </w:hyperlink>
      <w:r w:rsidRPr="007D79E8">
        <w:rPr>
          <w:rStyle w:val="TextoNormalCaracter"/>
        </w:rPr>
        <w:t xml:space="preserve">; </w:t>
      </w:r>
      <w:hyperlink w:anchor="AUTO_1984_529" w:history="1">
        <w:r w:rsidRPr="007D79E8">
          <w:rPr>
            <w:rStyle w:val="TextoNormalCaracter"/>
          </w:rPr>
          <w:t>529/1984</w:t>
        </w:r>
      </w:hyperlink>
      <w:r w:rsidRPr="007D79E8">
        <w:rPr>
          <w:rStyle w:val="TextoNormalCaracter"/>
        </w:rPr>
        <w:t xml:space="preserve">; </w:t>
      </w:r>
      <w:hyperlink w:anchor="AUTO_1984_532" w:history="1">
        <w:r w:rsidRPr="007D79E8">
          <w:rPr>
            <w:rStyle w:val="TextoNormalCaracter"/>
          </w:rPr>
          <w:t>532/1984</w:t>
        </w:r>
      </w:hyperlink>
      <w:r w:rsidRPr="007D79E8">
        <w:rPr>
          <w:rStyle w:val="TextoNormalCaracter"/>
        </w:rPr>
        <w:t xml:space="preserve">; </w:t>
      </w:r>
      <w:hyperlink w:anchor="AUTO_1984_533" w:history="1">
        <w:r w:rsidRPr="007D79E8">
          <w:rPr>
            <w:rStyle w:val="TextoNormalCaracter"/>
          </w:rPr>
          <w:t>533/1984</w:t>
        </w:r>
      </w:hyperlink>
      <w:r w:rsidRPr="007D79E8">
        <w:rPr>
          <w:rStyle w:val="TextoNormalCaracter"/>
        </w:rPr>
        <w:t xml:space="preserve">; </w:t>
      </w:r>
      <w:hyperlink w:anchor="AUTO_1984_534" w:history="1">
        <w:r w:rsidRPr="007D79E8">
          <w:rPr>
            <w:rStyle w:val="TextoNormalCaracter"/>
          </w:rPr>
          <w:t>534/1984</w:t>
        </w:r>
      </w:hyperlink>
      <w:r w:rsidRPr="007D79E8">
        <w:rPr>
          <w:rStyle w:val="TextoNormalCaracter"/>
        </w:rPr>
        <w:t xml:space="preserve">; </w:t>
      </w:r>
      <w:hyperlink w:anchor="AUTO_1984_535" w:history="1">
        <w:r w:rsidRPr="007D79E8">
          <w:rPr>
            <w:rStyle w:val="TextoNormalCaracter"/>
          </w:rPr>
          <w:t>535/1984</w:t>
        </w:r>
      </w:hyperlink>
      <w:r w:rsidRPr="007D79E8">
        <w:rPr>
          <w:rStyle w:val="TextoNormalCaracter"/>
        </w:rPr>
        <w:t xml:space="preserve">; </w:t>
      </w:r>
      <w:hyperlink w:anchor="AUTO_1984_537" w:history="1">
        <w:r w:rsidRPr="007D79E8">
          <w:rPr>
            <w:rStyle w:val="TextoNormalCaracter"/>
          </w:rPr>
          <w:t>537/1984</w:t>
        </w:r>
      </w:hyperlink>
      <w:r w:rsidRPr="007D79E8">
        <w:rPr>
          <w:rStyle w:val="TextoNormalCaracter"/>
        </w:rPr>
        <w:t xml:space="preserve">; </w:t>
      </w:r>
      <w:hyperlink w:anchor="AUTO_1984_538" w:history="1">
        <w:r w:rsidRPr="007D79E8">
          <w:rPr>
            <w:rStyle w:val="TextoNormalCaracter"/>
          </w:rPr>
          <w:t>538/1984</w:t>
        </w:r>
      </w:hyperlink>
      <w:r w:rsidRPr="007D79E8">
        <w:rPr>
          <w:rStyle w:val="TextoNormalCaracter"/>
        </w:rPr>
        <w:t xml:space="preserve">; </w:t>
      </w:r>
      <w:hyperlink w:anchor="AUTO_1984_543" w:history="1">
        <w:r w:rsidRPr="007D79E8">
          <w:rPr>
            <w:rStyle w:val="TextoNormalCaracter"/>
          </w:rPr>
          <w:t>543/1984</w:t>
        </w:r>
      </w:hyperlink>
      <w:r w:rsidRPr="007D79E8">
        <w:rPr>
          <w:rStyle w:val="TextoNormalCaracter"/>
        </w:rPr>
        <w:t xml:space="preserve">; </w:t>
      </w:r>
      <w:hyperlink w:anchor="AUTO_1984_544" w:history="1">
        <w:r w:rsidRPr="007D79E8">
          <w:rPr>
            <w:rStyle w:val="TextoNormalCaracter"/>
          </w:rPr>
          <w:t>544/1984</w:t>
        </w:r>
      </w:hyperlink>
      <w:r w:rsidRPr="007D79E8">
        <w:rPr>
          <w:rStyle w:val="TextoNormalCaracter"/>
        </w:rPr>
        <w:t xml:space="preserve">; </w:t>
      </w:r>
      <w:hyperlink w:anchor="AUTO_1984_546" w:history="1">
        <w:r w:rsidRPr="007D79E8">
          <w:rPr>
            <w:rStyle w:val="TextoNormalCaracter"/>
          </w:rPr>
          <w:t>546/1984</w:t>
        </w:r>
      </w:hyperlink>
      <w:r w:rsidRPr="007D79E8">
        <w:rPr>
          <w:rStyle w:val="TextoNormalCaracter"/>
        </w:rPr>
        <w:t xml:space="preserve">; </w:t>
      </w:r>
      <w:hyperlink w:anchor="AUTO_1984_547" w:history="1">
        <w:r w:rsidRPr="007D79E8">
          <w:rPr>
            <w:rStyle w:val="TextoNormalCaracter"/>
          </w:rPr>
          <w:t>547/1984</w:t>
        </w:r>
      </w:hyperlink>
      <w:r w:rsidRPr="007D79E8">
        <w:rPr>
          <w:rStyle w:val="TextoNormalCaracter"/>
        </w:rPr>
        <w:t xml:space="preserve">; </w:t>
      </w:r>
      <w:hyperlink w:anchor="AUTO_1984_548" w:history="1">
        <w:r w:rsidRPr="007D79E8">
          <w:rPr>
            <w:rStyle w:val="TextoNormalCaracter"/>
          </w:rPr>
          <w:t>548/1984</w:t>
        </w:r>
      </w:hyperlink>
      <w:r w:rsidRPr="007D79E8">
        <w:rPr>
          <w:rStyle w:val="TextoNormalCaracter"/>
        </w:rPr>
        <w:t xml:space="preserve">; </w:t>
      </w:r>
      <w:hyperlink w:anchor="AUTO_1984_550" w:history="1">
        <w:r w:rsidRPr="007D79E8">
          <w:rPr>
            <w:rStyle w:val="TextoNormalCaracter"/>
          </w:rPr>
          <w:t>550/1984</w:t>
        </w:r>
      </w:hyperlink>
      <w:r w:rsidRPr="007D79E8">
        <w:rPr>
          <w:rStyle w:val="TextoNormalCaracter"/>
        </w:rPr>
        <w:t xml:space="preserve">; </w:t>
      </w:r>
      <w:hyperlink w:anchor="AUTO_1984_551" w:history="1">
        <w:r w:rsidRPr="007D79E8">
          <w:rPr>
            <w:rStyle w:val="TextoNormalCaracter"/>
          </w:rPr>
          <w:t>551/1984</w:t>
        </w:r>
      </w:hyperlink>
      <w:r w:rsidRPr="007D79E8">
        <w:rPr>
          <w:rStyle w:val="TextoNormalCaracter"/>
        </w:rPr>
        <w:t xml:space="preserve">; </w:t>
      </w:r>
      <w:hyperlink w:anchor="AUTO_1984_552" w:history="1">
        <w:r w:rsidRPr="007D79E8">
          <w:rPr>
            <w:rStyle w:val="TextoNormalCaracter"/>
          </w:rPr>
          <w:t>552/1984</w:t>
        </w:r>
      </w:hyperlink>
      <w:r w:rsidRPr="007D79E8">
        <w:rPr>
          <w:rStyle w:val="TextoNormalCaracter"/>
        </w:rPr>
        <w:t xml:space="preserve">; </w:t>
      </w:r>
      <w:hyperlink w:anchor="AUTO_1984_556" w:history="1">
        <w:r w:rsidRPr="007D79E8">
          <w:rPr>
            <w:rStyle w:val="TextoNormalCaracter"/>
          </w:rPr>
          <w:t>556/1984</w:t>
        </w:r>
      </w:hyperlink>
      <w:r w:rsidRPr="007D79E8">
        <w:rPr>
          <w:rStyle w:val="TextoNormalCaracter"/>
        </w:rPr>
        <w:t xml:space="preserve">; </w:t>
      </w:r>
      <w:hyperlink w:anchor="AUTO_1984_561" w:history="1">
        <w:r w:rsidRPr="007D79E8">
          <w:rPr>
            <w:rStyle w:val="TextoNormalCaracter"/>
          </w:rPr>
          <w:t>561/1984</w:t>
        </w:r>
      </w:hyperlink>
      <w:r w:rsidRPr="007D79E8">
        <w:rPr>
          <w:rStyle w:val="TextoNormalCaracter"/>
        </w:rPr>
        <w:t xml:space="preserve">; </w:t>
      </w:r>
      <w:hyperlink w:anchor="AUTO_1984_562" w:history="1">
        <w:r w:rsidRPr="007D79E8">
          <w:rPr>
            <w:rStyle w:val="TextoNormalCaracter"/>
          </w:rPr>
          <w:t>562/1984</w:t>
        </w:r>
      </w:hyperlink>
      <w:r w:rsidRPr="007D79E8">
        <w:rPr>
          <w:rStyle w:val="TextoNormalCaracter"/>
        </w:rPr>
        <w:t xml:space="preserve">; </w:t>
      </w:r>
      <w:hyperlink w:anchor="AUTO_1984_563" w:history="1">
        <w:r w:rsidRPr="007D79E8">
          <w:rPr>
            <w:rStyle w:val="TextoNormalCaracter"/>
          </w:rPr>
          <w:t>563/1984</w:t>
        </w:r>
      </w:hyperlink>
      <w:r w:rsidRPr="007D79E8">
        <w:rPr>
          <w:rStyle w:val="TextoNormalCaracter"/>
        </w:rPr>
        <w:t xml:space="preserve">; </w:t>
      </w:r>
      <w:hyperlink w:anchor="AUTO_1984_565" w:history="1">
        <w:r w:rsidRPr="007D79E8">
          <w:rPr>
            <w:rStyle w:val="TextoNormalCaracter"/>
          </w:rPr>
          <w:t>565/1984</w:t>
        </w:r>
      </w:hyperlink>
      <w:r w:rsidRPr="007D79E8">
        <w:rPr>
          <w:rStyle w:val="TextoNormalCaracter"/>
        </w:rPr>
        <w:t xml:space="preserve">; </w:t>
      </w:r>
      <w:hyperlink w:anchor="AUTO_1984_566" w:history="1">
        <w:r w:rsidRPr="007D79E8">
          <w:rPr>
            <w:rStyle w:val="TextoNormalCaracter"/>
          </w:rPr>
          <w:t>566/1984</w:t>
        </w:r>
      </w:hyperlink>
      <w:r w:rsidRPr="007D79E8">
        <w:rPr>
          <w:rStyle w:val="TextoNormalCaracter"/>
        </w:rPr>
        <w:t xml:space="preserve">; </w:t>
      </w:r>
      <w:hyperlink w:anchor="AUTO_1984_569" w:history="1">
        <w:r w:rsidRPr="007D79E8">
          <w:rPr>
            <w:rStyle w:val="TextoNormalCaracter"/>
          </w:rPr>
          <w:t>569/1984</w:t>
        </w:r>
      </w:hyperlink>
      <w:r w:rsidRPr="007D79E8">
        <w:rPr>
          <w:rStyle w:val="TextoNormalCaracter"/>
        </w:rPr>
        <w:t xml:space="preserve">; </w:t>
      </w:r>
      <w:hyperlink w:anchor="AUTO_1984_570" w:history="1">
        <w:r w:rsidRPr="007D79E8">
          <w:rPr>
            <w:rStyle w:val="TextoNormalCaracter"/>
          </w:rPr>
          <w:t>570/1984</w:t>
        </w:r>
      </w:hyperlink>
      <w:r w:rsidRPr="007D79E8">
        <w:rPr>
          <w:rStyle w:val="TextoNormalCaracter"/>
        </w:rPr>
        <w:t xml:space="preserve">; </w:t>
      </w:r>
      <w:hyperlink w:anchor="AUTO_1984_579" w:history="1">
        <w:r w:rsidRPr="007D79E8">
          <w:rPr>
            <w:rStyle w:val="TextoNormalCaracter"/>
          </w:rPr>
          <w:t>579/1984</w:t>
        </w:r>
      </w:hyperlink>
      <w:r w:rsidRPr="007D79E8">
        <w:rPr>
          <w:rStyle w:val="TextoNormalCaracter"/>
        </w:rPr>
        <w:t xml:space="preserve">; </w:t>
      </w:r>
      <w:hyperlink w:anchor="AUTO_1984_581" w:history="1">
        <w:r w:rsidRPr="007D79E8">
          <w:rPr>
            <w:rStyle w:val="TextoNormalCaracter"/>
          </w:rPr>
          <w:t>581/1984</w:t>
        </w:r>
      </w:hyperlink>
      <w:r w:rsidRPr="007D79E8">
        <w:rPr>
          <w:rStyle w:val="TextoNormalCaracter"/>
        </w:rPr>
        <w:t xml:space="preserve">; </w:t>
      </w:r>
      <w:hyperlink w:anchor="AUTO_1984_582" w:history="1">
        <w:r w:rsidRPr="007D79E8">
          <w:rPr>
            <w:rStyle w:val="TextoNormalCaracter"/>
          </w:rPr>
          <w:t>582/1984</w:t>
        </w:r>
      </w:hyperlink>
      <w:r w:rsidRPr="007D79E8">
        <w:rPr>
          <w:rStyle w:val="TextoNormalCaracter"/>
        </w:rPr>
        <w:t xml:space="preserve">; </w:t>
      </w:r>
      <w:hyperlink w:anchor="AUTO_1984_583" w:history="1">
        <w:r w:rsidRPr="007D79E8">
          <w:rPr>
            <w:rStyle w:val="TextoNormalCaracter"/>
          </w:rPr>
          <w:t>583/1984</w:t>
        </w:r>
      </w:hyperlink>
      <w:r w:rsidRPr="007D79E8">
        <w:rPr>
          <w:rStyle w:val="TextoNormalCaracter"/>
        </w:rPr>
        <w:t xml:space="preserve">; </w:t>
      </w:r>
      <w:hyperlink w:anchor="AUTO_1984_585" w:history="1">
        <w:r w:rsidRPr="007D79E8">
          <w:rPr>
            <w:rStyle w:val="TextoNormalCaracter"/>
          </w:rPr>
          <w:t>585/1984</w:t>
        </w:r>
      </w:hyperlink>
      <w:r w:rsidRPr="007D79E8">
        <w:rPr>
          <w:rStyle w:val="TextoNormalCaracter"/>
        </w:rPr>
        <w:t xml:space="preserve">; </w:t>
      </w:r>
      <w:hyperlink w:anchor="AUTO_1984_586" w:history="1">
        <w:r w:rsidRPr="007D79E8">
          <w:rPr>
            <w:rStyle w:val="TextoNormalCaracter"/>
          </w:rPr>
          <w:t>586/1984</w:t>
        </w:r>
      </w:hyperlink>
      <w:r w:rsidRPr="007D79E8">
        <w:rPr>
          <w:rStyle w:val="TextoNormalCaracter"/>
        </w:rPr>
        <w:t xml:space="preserve">; </w:t>
      </w:r>
      <w:hyperlink w:anchor="AUTO_1984_594" w:history="1">
        <w:r w:rsidRPr="007D79E8">
          <w:rPr>
            <w:rStyle w:val="TextoNormalCaracter"/>
          </w:rPr>
          <w:t>594/1984</w:t>
        </w:r>
      </w:hyperlink>
      <w:r w:rsidRPr="007D79E8">
        <w:rPr>
          <w:rStyle w:val="TextoNormalCaracter"/>
        </w:rPr>
        <w:t xml:space="preserve">; </w:t>
      </w:r>
      <w:hyperlink w:anchor="AUTO_1984_598" w:history="1">
        <w:r w:rsidRPr="007D79E8">
          <w:rPr>
            <w:rStyle w:val="TextoNormalCaracter"/>
          </w:rPr>
          <w:t>598/1984</w:t>
        </w:r>
      </w:hyperlink>
      <w:r w:rsidRPr="007D79E8">
        <w:rPr>
          <w:rStyle w:val="TextoNormalCaracter"/>
        </w:rPr>
        <w:t xml:space="preserve">; </w:t>
      </w:r>
      <w:hyperlink w:anchor="AUTO_1984_599" w:history="1">
        <w:r w:rsidRPr="007D79E8">
          <w:rPr>
            <w:rStyle w:val="TextoNormalCaracter"/>
          </w:rPr>
          <w:t>599/1984</w:t>
        </w:r>
      </w:hyperlink>
      <w:r w:rsidRPr="007D79E8">
        <w:rPr>
          <w:rStyle w:val="TextoNormalCaracter"/>
        </w:rPr>
        <w:t xml:space="preserve">; </w:t>
      </w:r>
      <w:hyperlink w:anchor="AUTO_1984_600" w:history="1">
        <w:r w:rsidRPr="007D79E8">
          <w:rPr>
            <w:rStyle w:val="TextoNormalCaracter"/>
          </w:rPr>
          <w:t>600/1984</w:t>
        </w:r>
      </w:hyperlink>
      <w:r w:rsidRPr="007D79E8">
        <w:rPr>
          <w:rStyle w:val="TextoNormalCaracter"/>
        </w:rPr>
        <w:t xml:space="preserve">; </w:t>
      </w:r>
      <w:hyperlink w:anchor="AUTO_1984_601" w:history="1">
        <w:r w:rsidRPr="007D79E8">
          <w:rPr>
            <w:rStyle w:val="TextoNormalCaracter"/>
          </w:rPr>
          <w:t>601/1984</w:t>
        </w:r>
      </w:hyperlink>
      <w:r w:rsidRPr="007D79E8">
        <w:rPr>
          <w:rStyle w:val="TextoNormalCaracter"/>
        </w:rPr>
        <w:t xml:space="preserve">; </w:t>
      </w:r>
      <w:hyperlink w:anchor="AUTO_1984_602" w:history="1">
        <w:r w:rsidRPr="007D79E8">
          <w:rPr>
            <w:rStyle w:val="TextoNormalCaracter"/>
          </w:rPr>
          <w:t>602/1984</w:t>
        </w:r>
      </w:hyperlink>
      <w:r w:rsidRPr="007D79E8">
        <w:rPr>
          <w:rStyle w:val="TextoNormalCaracter"/>
        </w:rPr>
        <w:t xml:space="preserve">; </w:t>
      </w:r>
      <w:hyperlink w:anchor="AUTO_1984_603" w:history="1">
        <w:r w:rsidRPr="007D79E8">
          <w:rPr>
            <w:rStyle w:val="TextoNormalCaracter"/>
          </w:rPr>
          <w:t>603/1984</w:t>
        </w:r>
      </w:hyperlink>
      <w:r w:rsidRPr="007D79E8">
        <w:rPr>
          <w:rStyle w:val="TextoNormalCaracter"/>
        </w:rPr>
        <w:t xml:space="preserve">; </w:t>
      </w:r>
      <w:hyperlink w:anchor="AUTO_1984_604" w:history="1">
        <w:r w:rsidRPr="007D79E8">
          <w:rPr>
            <w:rStyle w:val="TextoNormalCaracter"/>
          </w:rPr>
          <w:t>604/1984</w:t>
        </w:r>
      </w:hyperlink>
      <w:r w:rsidRPr="007D79E8">
        <w:rPr>
          <w:rStyle w:val="TextoNormalCaracter"/>
        </w:rPr>
        <w:t xml:space="preserve">; </w:t>
      </w:r>
      <w:hyperlink w:anchor="AUTO_1984_605" w:history="1">
        <w:r w:rsidRPr="007D79E8">
          <w:rPr>
            <w:rStyle w:val="TextoNormalCaracter"/>
          </w:rPr>
          <w:t>605/1984</w:t>
        </w:r>
      </w:hyperlink>
      <w:r w:rsidRPr="007D79E8">
        <w:rPr>
          <w:rStyle w:val="TextoNormalCaracter"/>
        </w:rPr>
        <w:t xml:space="preserve">; </w:t>
      </w:r>
      <w:hyperlink w:anchor="AUTO_1984_609" w:history="1">
        <w:r w:rsidRPr="007D79E8">
          <w:rPr>
            <w:rStyle w:val="TextoNormalCaracter"/>
          </w:rPr>
          <w:t>609/1984</w:t>
        </w:r>
      </w:hyperlink>
      <w:r w:rsidRPr="007D79E8">
        <w:rPr>
          <w:rStyle w:val="TextoNormalCaracter"/>
        </w:rPr>
        <w:t xml:space="preserve">; </w:t>
      </w:r>
      <w:hyperlink w:anchor="AUTO_1984_613" w:history="1">
        <w:r w:rsidRPr="007D79E8">
          <w:rPr>
            <w:rStyle w:val="TextoNormalCaracter"/>
          </w:rPr>
          <w:t>613/1984</w:t>
        </w:r>
      </w:hyperlink>
      <w:r w:rsidRPr="007D79E8">
        <w:rPr>
          <w:rStyle w:val="TextoNormalCaracter"/>
        </w:rPr>
        <w:t xml:space="preserve">; </w:t>
      </w:r>
      <w:hyperlink w:anchor="AUTO_1984_614" w:history="1">
        <w:r w:rsidRPr="007D79E8">
          <w:rPr>
            <w:rStyle w:val="TextoNormalCaracter"/>
          </w:rPr>
          <w:t>614/1984</w:t>
        </w:r>
      </w:hyperlink>
      <w:r w:rsidRPr="007D79E8">
        <w:rPr>
          <w:rStyle w:val="TextoNormalCaracter"/>
        </w:rPr>
        <w:t xml:space="preserve">; </w:t>
      </w:r>
      <w:hyperlink w:anchor="AUTO_1984_616" w:history="1">
        <w:r w:rsidRPr="007D79E8">
          <w:rPr>
            <w:rStyle w:val="TextoNormalCaracter"/>
          </w:rPr>
          <w:t>616/1984</w:t>
        </w:r>
      </w:hyperlink>
      <w:r w:rsidRPr="007D79E8">
        <w:rPr>
          <w:rStyle w:val="TextoNormalCaracter"/>
        </w:rPr>
        <w:t xml:space="preserve">; </w:t>
      </w:r>
      <w:hyperlink w:anchor="AUTO_1984_621" w:history="1">
        <w:r w:rsidRPr="007D79E8">
          <w:rPr>
            <w:rStyle w:val="TextoNormalCaracter"/>
          </w:rPr>
          <w:t>621/1984</w:t>
        </w:r>
      </w:hyperlink>
      <w:r w:rsidRPr="007D79E8">
        <w:rPr>
          <w:rStyle w:val="TextoNormalCaracter"/>
        </w:rPr>
        <w:t xml:space="preserve">; </w:t>
      </w:r>
      <w:hyperlink w:anchor="AUTO_1984_622" w:history="1">
        <w:r w:rsidRPr="007D79E8">
          <w:rPr>
            <w:rStyle w:val="TextoNormalCaracter"/>
          </w:rPr>
          <w:t>622/1984</w:t>
        </w:r>
      </w:hyperlink>
      <w:r w:rsidRPr="007D79E8">
        <w:rPr>
          <w:rStyle w:val="TextoNormalCaracter"/>
        </w:rPr>
        <w:t xml:space="preserve">; </w:t>
      </w:r>
      <w:hyperlink w:anchor="AUTO_1984_623" w:history="1">
        <w:r w:rsidRPr="007D79E8">
          <w:rPr>
            <w:rStyle w:val="TextoNormalCaracter"/>
          </w:rPr>
          <w:t>623/1984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28" w:history="1">
        <w:r w:rsidRPr="007D79E8">
          <w:rPr>
            <w:rStyle w:val="TextoNormalCaracter"/>
          </w:rPr>
          <w:t>628/1984</w:t>
        </w:r>
      </w:hyperlink>
      <w:r w:rsidRPr="007D79E8">
        <w:rPr>
          <w:rStyle w:val="TextoNormalCaracter"/>
        </w:rPr>
        <w:t xml:space="preserve">; </w:t>
      </w:r>
      <w:hyperlink w:anchor="AUTO_1984_629" w:history="1">
        <w:r w:rsidRPr="007D79E8">
          <w:rPr>
            <w:rStyle w:val="TextoNormalCaracter"/>
          </w:rPr>
          <w:t>629/1984</w:t>
        </w:r>
      </w:hyperlink>
      <w:r w:rsidRPr="007D79E8">
        <w:rPr>
          <w:rStyle w:val="TextoNormalCaracter"/>
        </w:rPr>
        <w:t xml:space="preserve">; </w:t>
      </w:r>
      <w:hyperlink w:anchor="AUTO_1984_630" w:history="1">
        <w:r w:rsidRPr="007D79E8">
          <w:rPr>
            <w:rStyle w:val="TextoNormalCaracter"/>
          </w:rPr>
          <w:t>630/1984</w:t>
        </w:r>
      </w:hyperlink>
      <w:r w:rsidRPr="007D79E8">
        <w:rPr>
          <w:rStyle w:val="TextoNormalCaracter"/>
        </w:rPr>
        <w:t xml:space="preserve">; </w:t>
      </w:r>
      <w:hyperlink w:anchor="AUTO_1984_631" w:history="1">
        <w:r w:rsidRPr="007D79E8">
          <w:rPr>
            <w:rStyle w:val="TextoNormalCaracter"/>
          </w:rPr>
          <w:t>631/1984</w:t>
        </w:r>
      </w:hyperlink>
      <w:r w:rsidRPr="007D79E8">
        <w:rPr>
          <w:rStyle w:val="TextoNormalCaracter"/>
        </w:rPr>
        <w:t xml:space="preserve">; </w:t>
      </w:r>
      <w:hyperlink w:anchor="AUTO_1984_632" w:history="1">
        <w:r w:rsidRPr="007D79E8">
          <w:rPr>
            <w:rStyle w:val="TextoNormalCaracter"/>
          </w:rPr>
          <w:t>632/1984</w:t>
        </w:r>
      </w:hyperlink>
      <w:r w:rsidRPr="007D79E8">
        <w:rPr>
          <w:rStyle w:val="TextoNormalCaracter"/>
        </w:rPr>
        <w:t xml:space="preserve">; </w:t>
      </w:r>
      <w:hyperlink w:anchor="AUTO_1984_633" w:history="1">
        <w:r w:rsidRPr="007D79E8">
          <w:rPr>
            <w:rStyle w:val="TextoNormalCaracter"/>
          </w:rPr>
          <w:t>633/1984</w:t>
        </w:r>
      </w:hyperlink>
      <w:r w:rsidRPr="007D79E8">
        <w:rPr>
          <w:rStyle w:val="TextoNormalCaracter"/>
        </w:rPr>
        <w:t xml:space="preserve">; </w:t>
      </w:r>
      <w:hyperlink w:anchor="AUTO_1984_636" w:history="1">
        <w:r w:rsidRPr="007D79E8">
          <w:rPr>
            <w:rStyle w:val="TextoNormalCaracter"/>
          </w:rPr>
          <w:t>636/1984</w:t>
        </w:r>
      </w:hyperlink>
      <w:r w:rsidRPr="007D79E8">
        <w:rPr>
          <w:rStyle w:val="TextoNormalCaracter"/>
        </w:rPr>
        <w:t xml:space="preserve">; </w:t>
      </w:r>
      <w:hyperlink w:anchor="AUTO_1984_644" w:history="1">
        <w:r w:rsidRPr="007D79E8">
          <w:rPr>
            <w:rStyle w:val="TextoNormalCaracter"/>
          </w:rPr>
          <w:t>644/1984</w:t>
        </w:r>
      </w:hyperlink>
      <w:r w:rsidRPr="007D79E8">
        <w:rPr>
          <w:rStyle w:val="TextoNormalCaracter"/>
        </w:rPr>
        <w:t xml:space="preserve">; </w:t>
      </w:r>
      <w:hyperlink w:anchor="AUTO_1984_648" w:history="1">
        <w:r w:rsidRPr="007D79E8">
          <w:rPr>
            <w:rStyle w:val="TextoNormalCaracter"/>
          </w:rPr>
          <w:t>648/1984</w:t>
        </w:r>
      </w:hyperlink>
      <w:r w:rsidRPr="007D79E8">
        <w:rPr>
          <w:rStyle w:val="TextoNormalCaracter"/>
        </w:rPr>
        <w:t xml:space="preserve">; </w:t>
      </w:r>
      <w:hyperlink w:anchor="AUTO_1984_650" w:history="1">
        <w:r w:rsidRPr="007D79E8">
          <w:rPr>
            <w:rStyle w:val="TextoNormalCaracter"/>
          </w:rPr>
          <w:t>650/1984</w:t>
        </w:r>
      </w:hyperlink>
      <w:r w:rsidRPr="007D79E8">
        <w:rPr>
          <w:rStyle w:val="TextoNormalCaracter"/>
        </w:rPr>
        <w:t xml:space="preserve">; </w:t>
      </w:r>
      <w:hyperlink w:anchor="AUTO_1984_651" w:history="1">
        <w:r w:rsidRPr="007D79E8">
          <w:rPr>
            <w:rStyle w:val="TextoNormalCaracter"/>
          </w:rPr>
          <w:t>651/1984</w:t>
        </w:r>
      </w:hyperlink>
      <w:r w:rsidRPr="007D79E8">
        <w:rPr>
          <w:rStyle w:val="TextoNormalCaracter"/>
        </w:rPr>
        <w:t xml:space="preserve">; </w:t>
      </w:r>
      <w:hyperlink w:anchor="AUTO_1984_656" w:history="1">
        <w:r w:rsidRPr="007D79E8">
          <w:rPr>
            <w:rStyle w:val="TextoNormalCaracter"/>
          </w:rPr>
          <w:t>656/1984</w:t>
        </w:r>
      </w:hyperlink>
      <w:r w:rsidRPr="007D79E8">
        <w:rPr>
          <w:rStyle w:val="TextoNormalCaracter"/>
        </w:rPr>
        <w:t xml:space="preserve">; </w:t>
      </w:r>
      <w:hyperlink w:anchor="AUTO_1984_657" w:history="1">
        <w:r w:rsidRPr="007D79E8">
          <w:rPr>
            <w:rStyle w:val="TextoNormalCaracter"/>
          </w:rPr>
          <w:t>657/1984</w:t>
        </w:r>
      </w:hyperlink>
      <w:r w:rsidRPr="007D79E8">
        <w:rPr>
          <w:rStyle w:val="TextoNormalCaracter"/>
        </w:rPr>
        <w:t xml:space="preserve">; </w:t>
      </w:r>
      <w:hyperlink w:anchor="AUTO_1984_661" w:history="1">
        <w:r w:rsidRPr="007D79E8">
          <w:rPr>
            <w:rStyle w:val="TextoNormalCaracter"/>
          </w:rPr>
          <w:t>661/1984</w:t>
        </w:r>
      </w:hyperlink>
      <w:r w:rsidRPr="007D79E8">
        <w:rPr>
          <w:rStyle w:val="TextoNormalCaracter"/>
        </w:rPr>
        <w:t xml:space="preserve">; </w:t>
      </w:r>
      <w:hyperlink w:anchor="AUTO_1984_662" w:history="1">
        <w:r w:rsidRPr="007D79E8">
          <w:rPr>
            <w:rStyle w:val="TextoNormalCaracter"/>
          </w:rPr>
          <w:t>662/1984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665" w:history="1">
        <w:r w:rsidRPr="007D79E8">
          <w:rPr>
            <w:rStyle w:val="TextoNormalCaracter"/>
          </w:rPr>
          <w:t>665/1984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 xml:space="preserve">; </w:t>
      </w:r>
      <w:hyperlink w:anchor="AUTO_1984_682" w:history="1">
        <w:r w:rsidRPr="007D79E8">
          <w:rPr>
            <w:rStyle w:val="TextoNormalCaracter"/>
          </w:rPr>
          <w:t>682/1984</w:t>
        </w:r>
      </w:hyperlink>
      <w:r w:rsidRPr="007D79E8">
        <w:rPr>
          <w:rStyle w:val="TextoNormalCaracter"/>
        </w:rPr>
        <w:t xml:space="preserve">; </w:t>
      </w:r>
      <w:hyperlink w:anchor="AUTO_1984_683" w:history="1">
        <w:r w:rsidRPr="007D79E8">
          <w:rPr>
            <w:rStyle w:val="TextoNormalCaracter"/>
          </w:rPr>
          <w:t>683/1984</w:t>
        </w:r>
      </w:hyperlink>
      <w:r w:rsidRPr="007D79E8">
        <w:rPr>
          <w:rStyle w:val="TextoNormalCaracter"/>
        </w:rPr>
        <w:t xml:space="preserve">; </w:t>
      </w:r>
      <w:hyperlink w:anchor="AUTO_1984_688" w:history="1">
        <w:r w:rsidRPr="007D79E8">
          <w:rPr>
            <w:rStyle w:val="TextoNormalCaracter"/>
          </w:rPr>
          <w:t>688/1984</w:t>
        </w:r>
      </w:hyperlink>
      <w:r w:rsidRPr="007D79E8">
        <w:rPr>
          <w:rStyle w:val="TextoNormalCaracter"/>
        </w:rPr>
        <w:t xml:space="preserve">; </w:t>
      </w:r>
      <w:hyperlink w:anchor="AUTO_1984_689" w:history="1">
        <w:r w:rsidRPr="007D79E8">
          <w:rPr>
            <w:rStyle w:val="TextoNormalCaracter"/>
          </w:rPr>
          <w:t>689/1984</w:t>
        </w:r>
      </w:hyperlink>
      <w:r w:rsidRPr="007D79E8">
        <w:rPr>
          <w:rStyle w:val="TextoNormalCaracter"/>
        </w:rPr>
        <w:t xml:space="preserve">; </w:t>
      </w:r>
      <w:hyperlink w:anchor="AUTO_1984_692" w:history="1">
        <w:r w:rsidRPr="007D79E8">
          <w:rPr>
            <w:rStyle w:val="TextoNormalCaracter"/>
          </w:rPr>
          <w:t>692/1984</w:t>
        </w:r>
      </w:hyperlink>
      <w:r w:rsidRPr="007D79E8">
        <w:rPr>
          <w:rStyle w:val="TextoNormalCaracter"/>
        </w:rPr>
        <w:t xml:space="preserve">; </w:t>
      </w:r>
      <w:hyperlink w:anchor="AUTO_1984_693" w:history="1">
        <w:r w:rsidRPr="007D79E8">
          <w:rPr>
            <w:rStyle w:val="TextoNormalCaracter"/>
          </w:rPr>
          <w:t>693/1984</w:t>
        </w:r>
      </w:hyperlink>
      <w:r w:rsidRPr="007D79E8">
        <w:rPr>
          <w:rStyle w:val="TextoNormalCaracter"/>
        </w:rPr>
        <w:t xml:space="preserve">; </w:t>
      </w:r>
      <w:hyperlink w:anchor="AUTO_1984_694" w:history="1">
        <w:r w:rsidRPr="007D79E8">
          <w:rPr>
            <w:rStyle w:val="TextoNormalCaracter"/>
          </w:rPr>
          <w:t>694/1984</w:t>
        </w:r>
      </w:hyperlink>
      <w:r w:rsidRPr="007D79E8">
        <w:rPr>
          <w:rStyle w:val="TextoNormalCaracter"/>
        </w:rPr>
        <w:t xml:space="preserve">; </w:t>
      </w:r>
      <w:hyperlink w:anchor="AUTO_1984_699" w:history="1">
        <w:r w:rsidRPr="007D79E8">
          <w:rPr>
            <w:rStyle w:val="TextoNormalCaracter"/>
          </w:rPr>
          <w:t>699/1984</w:t>
        </w:r>
      </w:hyperlink>
      <w:r w:rsidRPr="007D79E8">
        <w:rPr>
          <w:rStyle w:val="TextoNormalCaracter"/>
        </w:rPr>
        <w:t xml:space="preserve">; </w:t>
      </w:r>
      <w:hyperlink w:anchor="AUTO_1984_700" w:history="1">
        <w:r w:rsidRPr="007D79E8">
          <w:rPr>
            <w:rStyle w:val="TextoNormalCaracter"/>
          </w:rPr>
          <w:t>700/1984</w:t>
        </w:r>
      </w:hyperlink>
      <w:r w:rsidRPr="007D79E8">
        <w:rPr>
          <w:rStyle w:val="TextoNormalCaracter"/>
        </w:rPr>
        <w:t xml:space="preserve">; </w:t>
      </w:r>
      <w:hyperlink w:anchor="AUTO_1984_701" w:history="1">
        <w:r w:rsidRPr="007D79E8">
          <w:rPr>
            <w:rStyle w:val="TextoNormalCaracter"/>
          </w:rPr>
          <w:t>701/1984</w:t>
        </w:r>
      </w:hyperlink>
      <w:r w:rsidRPr="007D79E8">
        <w:rPr>
          <w:rStyle w:val="TextoNormalCaracter"/>
        </w:rPr>
        <w:t xml:space="preserve">; </w:t>
      </w:r>
      <w:hyperlink w:anchor="AUTO_1984_702" w:history="1">
        <w:r w:rsidRPr="007D79E8">
          <w:rPr>
            <w:rStyle w:val="TextoNormalCaracter"/>
          </w:rPr>
          <w:t>702/1984</w:t>
        </w:r>
      </w:hyperlink>
      <w:r w:rsidRPr="007D79E8">
        <w:rPr>
          <w:rStyle w:val="TextoNormalCaracter"/>
        </w:rPr>
        <w:t xml:space="preserve">; </w:t>
      </w:r>
      <w:hyperlink w:anchor="AUTO_1984_703" w:history="1">
        <w:r w:rsidRPr="007D79E8">
          <w:rPr>
            <w:rStyle w:val="TextoNormalCaracter"/>
          </w:rPr>
          <w:t>703/1984</w:t>
        </w:r>
      </w:hyperlink>
      <w:r w:rsidRPr="007D79E8">
        <w:rPr>
          <w:rStyle w:val="TextoNormalCaracter"/>
        </w:rPr>
        <w:t xml:space="preserve">; </w:t>
      </w:r>
      <w:hyperlink w:anchor="AUTO_1984_704" w:history="1">
        <w:r w:rsidRPr="007D79E8">
          <w:rPr>
            <w:rStyle w:val="TextoNormalCaracter"/>
          </w:rPr>
          <w:t>704/1984</w:t>
        </w:r>
      </w:hyperlink>
      <w:r w:rsidRPr="007D79E8">
        <w:rPr>
          <w:rStyle w:val="TextoNormalCaracter"/>
        </w:rPr>
        <w:t xml:space="preserve">; </w:t>
      </w:r>
      <w:hyperlink w:anchor="AUTO_1984_709" w:history="1">
        <w:r w:rsidRPr="007D79E8">
          <w:rPr>
            <w:rStyle w:val="TextoNormalCaracter"/>
          </w:rPr>
          <w:t>709/1984</w:t>
        </w:r>
      </w:hyperlink>
      <w:r w:rsidRPr="007D79E8">
        <w:rPr>
          <w:rStyle w:val="TextoNormalCaracter"/>
        </w:rPr>
        <w:t xml:space="preserve">; </w:t>
      </w:r>
      <w:hyperlink w:anchor="AUTO_1984_710" w:history="1">
        <w:r w:rsidRPr="007D79E8">
          <w:rPr>
            <w:rStyle w:val="TextoNormalCaracter"/>
          </w:rPr>
          <w:t>710/1984</w:t>
        </w:r>
      </w:hyperlink>
      <w:r w:rsidRPr="007D79E8">
        <w:rPr>
          <w:rStyle w:val="TextoNormalCaracter"/>
        </w:rPr>
        <w:t xml:space="preserve">; </w:t>
      </w:r>
      <w:hyperlink w:anchor="AUTO_1984_711" w:history="1">
        <w:r w:rsidRPr="007D79E8">
          <w:rPr>
            <w:rStyle w:val="TextoNormalCaracter"/>
          </w:rPr>
          <w:t>711/1984</w:t>
        </w:r>
      </w:hyperlink>
      <w:r w:rsidRPr="007D79E8">
        <w:rPr>
          <w:rStyle w:val="TextoNormalCaracter"/>
        </w:rPr>
        <w:t xml:space="preserve">; </w:t>
      </w:r>
      <w:hyperlink w:anchor="AUTO_1984_714" w:history="1">
        <w:r w:rsidRPr="007D79E8">
          <w:rPr>
            <w:rStyle w:val="TextoNormalCaracter"/>
          </w:rPr>
          <w:t>714/1984</w:t>
        </w:r>
      </w:hyperlink>
      <w:r w:rsidRPr="007D79E8">
        <w:rPr>
          <w:rStyle w:val="TextoNormalCaracter"/>
        </w:rPr>
        <w:t xml:space="preserve">; </w:t>
      </w:r>
      <w:hyperlink w:anchor="AUTO_1984_715" w:history="1">
        <w:r w:rsidRPr="007D79E8">
          <w:rPr>
            <w:rStyle w:val="TextoNormalCaracter"/>
          </w:rPr>
          <w:t>715/1984</w:t>
        </w:r>
      </w:hyperlink>
      <w:r w:rsidRPr="007D79E8">
        <w:rPr>
          <w:rStyle w:val="TextoNormalCaracter"/>
        </w:rPr>
        <w:t xml:space="preserve">; </w:t>
      </w:r>
      <w:hyperlink w:anchor="AUTO_1984_717" w:history="1">
        <w:r w:rsidRPr="007D79E8">
          <w:rPr>
            <w:rStyle w:val="TextoNormalCaracter"/>
          </w:rPr>
          <w:t>717/1984</w:t>
        </w:r>
      </w:hyperlink>
      <w:r w:rsidRPr="007D79E8">
        <w:rPr>
          <w:rStyle w:val="TextoNormalCaracter"/>
        </w:rPr>
        <w:t xml:space="preserve">; </w:t>
      </w:r>
      <w:hyperlink w:anchor="AUTO_1984_719" w:history="1">
        <w:r w:rsidRPr="007D79E8">
          <w:rPr>
            <w:rStyle w:val="TextoNormalCaracter"/>
          </w:rPr>
          <w:t>719/1984</w:t>
        </w:r>
      </w:hyperlink>
      <w:r w:rsidRPr="007D79E8">
        <w:rPr>
          <w:rStyle w:val="TextoNormalCaracter"/>
        </w:rPr>
        <w:t xml:space="preserve">; </w:t>
      </w:r>
      <w:hyperlink w:anchor="AUTO_1984_724" w:history="1">
        <w:r w:rsidRPr="007D79E8">
          <w:rPr>
            <w:rStyle w:val="TextoNormalCaracter"/>
          </w:rPr>
          <w:t>724/1984</w:t>
        </w:r>
      </w:hyperlink>
      <w:r w:rsidRPr="007D79E8">
        <w:rPr>
          <w:rStyle w:val="TextoNormalCaracter"/>
        </w:rPr>
        <w:t xml:space="preserve">; </w:t>
      </w:r>
      <w:hyperlink w:anchor="AUTO_1984_725" w:history="1">
        <w:r w:rsidRPr="007D79E8">
          <w:rPr>
            <w:rStyle w:val="TextoNormalCaracter"/>
          </w:rPr>
          <w:t>725/1984</w:t>
        </w:r>
      </w:hyperlink>
      <w:r w:rsidRPr="007D79E8">
        <w:rPr>
          <w:rStyle w:val="TextoNormalCaracter"/>
        </w:rPr>
        <w:t xml:space="preserve">; </w:t>
      </w:r>
      <w:hyperlink w:anchor="AUTO_1984_732" w:history="1">
        <w:r w:rsidRPr="007D79E8">
          <w:rPr>
            <w:rStyle w:val="TextoNormalCaracter"/>
          </w:rPr>
          <w:t>732/1984</w:t>
        </w:r>
      </w:hyperlink>
      <w:r w:rsidRPr="007D79E8">
        <w:rPr>
          <w:rStyle w:val="TextoNormalCaracter"/>
        </w:rPr>
        <w:t xml:space="preserve">; </w:t>
      </w:r>
      <w:hyperlink w:anchor="AUTO_1984_735" w:history="1">
        <w:r w:rsidRPr="007D79E8">
          <w:rPr>
            <w:rStyle w:val="TextoNormalCaracter"/>
          </w:rPr>
          <w:t>735/1984</w:t>
        </w:r>
      </w:hyperlink>
      <w:r w:rsidRPr="007D79E8">
        <w:rPr>
          <w:rStyle w:val="TextoNormalCaracter"/>
        </w:rPr>
        <w:t xml:space="preserve">; </w:t>
      </w:r>
      <w:hyperlink w:anchor="AUTO_1984_737" w:history="1">
        <w:r w:rsidRPr="007D79E8">
          <w:rPr>
            <w:rStyle w:val="TextoNormalCaracter"/>
          </w:rPr>
          <w:t>737/1984</w:t>
        </w:r>
      </w:hyperlink>
      <w:r w:rsidRPr="007D79E8">
        <w:rPr>
          <w:rStyle w:val="TextoNormalCaracter"/>
        </w:rPr>
        <w:t xml:space="preserve">; </w:t>
      </w:r>
      <w:hyperlink w:anchor="AUTO_1984_738" w:history="1">
        <w:r w:rsidRPr="007D79E8">
          <w:rPr>
            <w:rStyle w:val="TextoNormalCaracter"/>
          </w:rPr>
          <w:t>738/1984</w:t>
        </w:r>
      </w:hyperlink>
      <w:r w:rsidRPr="007D79E8">
        <w:rPr>
          <w:rStyle w:val="TextoNormalCaracter"/>
        </w:rPr>
        <w:t xml:space="preserve">; </w:t>
      </w:r>
      <w:hyperlink w:anchor="AUTO_1984_739" w:history="1">
        <w:r w:rsidRPr="007D79E8">
          <w:rPr>
            <w:rStyle w:val="TextoNormalCaracter"/>
          </w:rPr>
          <w:t>739/1984</w:t>
        </w:r>
      </w:hyperlink>
      <w:r w:rsidRPr="007D79E8">
        <w:rPr>
          <w:rStyle w:val="TextoNormalCaracter"/>
        </w:rPr>
        <w:t xml:space="preserve">; </w:t>
      </w:r>
      <w:hyperlink w:anchor="AUTO_1984_741" w:history="1">
        <w:r w:rsidRPr="007D79E8">
          <w:rPr>
            <w:rStyle w:val="TextoNormalCaracter"/>
          </w:rPr>
          <w:t>741/1984</w:t>
        </w:r>
      </w:hyperlink>
      <w:r w:rsidRPr="007D79E8">
        <w:rPr>
          <w:rStyle w:val="TextoNormalCaracter"/>
        </w:rPr>
        <w:t xml:space="preserve">; </w:t>
      </w:r>
      <w:hyperlink w:anchor="AUTO_1984_742" w:history="1">
        <w:r w:rsidRPr="007D79E8">
          <w:rPr>
            <w:rStyle w:val="TextoNormalCaracter"/>
          </w:rPr>
          <w:t>742/1984</w:t>
        </w:r>
      </w:hyperlink>
      <w:r w:rsidRPr="007D79E8">
        <w:rPr>
          <w:rStyle w:val="TextoNormalCaracter"/>
        </w:rPr>
        <w:t xml:space="preserve">; </w:t>
      </w:r>
      <w:hyperlink w:anchor="AUTO_1984_743" w:history="1">
        <w:r w:rsidRPr="007D79E8">
          <w:rPr>
            <w:rStyle w:val="TextoNormalCaracter"/>
          </w:rPr>
          <w:t>743/1984</w:t>
        </w:r>
      </w:hyperlink>
      <w:r w:rsidRPr="007D79E8">
        <w:rPr>
          <w:rStyle w:val="TextoNormalCaracter"/>
        </w:rPr>
        <w:t xml:space="preserve">; </w:t>
      </w:r>
      <w:hyperlink w:anchor="AUTO_1984_745" w:history="1">
        <w:r w:rsidRPr="007D79E8">
          <w:rPr>
            <w:rStyle w:val="TextoNormalCaracter"/>
          </w:rPr>
          <w:t>745/1984</w:t>
        </w:r>
      </w:hyperlink>
      <w:r w:rsidRPr="007D79E8">
        <w:rPr>
          <w:rStyle w:val="TextoNormalCaracter"/>
        </w:rPr>
        <w:t xml:space="preserve">; </w:t>
      </w:r>
      <w:hyperlink w:anchor="AUTO_1984_746" w:history="1">
        <w:r w:rsidRPr="007D79E8">
          <w:rPr>
            <w:rStyle w:val="TextoNormalCaracter"/>
          </w:rPr>
          <w:t>746/1984</w:t>
        </w:r>
      </w:hyperlink>
      <w:r w:rsidRPr="007D79E8">
        <w:rPr>
          <w:rStyle w:val="TextoNormalCaracter"/>
        </w:rPr>
        <w:t xml:space="preserve">; </w:t>
      </w:r>
      <w:hyperlink w:anchor="AUTO_1984_747" w:history="1">
        <w:r w:rsidRPr="007D79E8">
          <w:rPr>
            <w:rStyle w:val="TextoNormalCaracter"/>
          </w:rPr>
          <w:t>747/1984</w:t>
        </w:r>
      </w:hyperlink>
      <w:r w:rsidRPr="007D79E8">
        <w:rPr>
          <w:rStyle w:val="TextoNormalCaracter"/>
        </w:rPr>
        <w:t xml:space="preserve">; </w:t>
      </w:r>
      <w:hyperlink w:anchor="AUTO_1984_748" w:history="1">
        <w:r w:rsidRPr="007D79E8">
          <w:rPr>
            <w:rStyle w:val="TextoNormalCaracter"/>
          </w:rPr>
          <w:t>748/1984</w:t>
        </w:r>
      </w:hyperlink>
      <w:r w:rsidRPr="007D79E8">
        <w:rPr>
          <w:rStyle w:val="TextoNormalCaracter"/>
        </w:rPr>
        <w:t xml:space="preserve">; </w:t>
      </w:r>
      <w:hyperlink w:anchor="AUTO_1984_751" w:history="1">
        <w:r w:rsidRPr="007D79E8">
          <w:rPr>
            <w:rStyle w:val="TextoNormalCaracter"/>
          </w:rPr>
          <w:t>751/1984</w:t>
        </w:r>
      </w:hyperlink>
      <w:r w:rsidRPr="007D79E8">
        <w:rPr>
          <w:rStyle w:val="TextoNormalCaracter"/>
        </w:rPr>
        <w:t xml:space="preserve">; </w:t>
      </w:r>
      <w:hyperlink w:anchor="AUTO_1984_758" w:history="1">
        <w:r w:rsidRPr="007D79E8">
          <w:rPr>
            <w:rStyle w:val="TextoNormalCaracter"/>
          </w:rPr>
          <w:t>758/1984</w:t>
        </w:r>
      </w:hyperlink>
      <w:r w:rsidRPr="007D79E8">
        <w:rPr>
          <w:rStyle w:val="TextoNormalCaracter"/>
        </w:rPr>
        <w:t xml:space="preserve">; </w:t>
      </w:r>
      <w:hyperlink w:anchor="AUTO_1984_762" w:history="1">
        <w:r w:rsidRPr="007D79E8">
          <w:rPr>
            <w:rStyle w:val="TextoNormalCaracter"/>
          </w:rPr>
          <w:t>762/1984</w:t>
        </w:r>
      </w:hyperlink>
      <w:r w:rsidRPr="007D79E8">
        <w:rPr>
          <w:rStyle w:val="TextoNormalCaracter"/>
        </w:rPr>
        <w:t xml:space="preserve">; </w:t>
      </w:r>
      <w:hyperlink w:anchor="AUTO_1984_763" w:history="1">
        <w:r w:rsidRPr="007D79E8">
          <w:rPr>
            <w:rStyle w:val="TextoNormalCaracter"/>
          </w:rPr>
          <w:t>763/1984</w:t>
        </w:r>
      </w:hyperlink>
      <w:r w:rsidRPr="007D79E8">
        <w:rPr>
          <w:rStyle w:val="TextoNormalCaracter"/>
        </w:rPr>
        <w:t xml:space="preserve">; </w:t>
      </w:r>
      <w:hyperlink w:anchor="AUTO_1984_765" w:history="1">
        <w:r w:rsidRPr="007D79E8">
          <w:rPr>
            <w:rStyle w:val="TextoNormalCaracter"/>
          </w:rPr>
          <w:t>765/1984</w:t>
        </w:r>
      </w:hyperlink>
      <w:r w:rsidRPr="007D79E8">
        <w:rPr>
          <w:rStyle w:val="TextoNormalCaracter"/>
        </w:rPr>
        <w:t xml:space="preserve">; </w:t>
      </w:r>
      <w:hyperlink w:anchor="AUTO_1984_766" w:history="1">
        <w:r w:rsidRPr="007D79E8">
          <w:rPr>
            <w:rStyle w:val="TextoNormalCaracter"/>
          </w:rPr>
          <w:t>766/1984</w:t>
        </w:r>
      </w:hyperlink>
      <w:r w:rsidRPr="007D79E8">
        <w:rPr>
          <w:rStyle w:val="TextoNormalCaracter"/>
        </w:rPr>
        <w:t xml:space="preserve">; </w:t>
      </w:r>
      <w:hyperlink w:anchor="AUTO_1984_767" w:history="1">
        <w:r w:rsidRPr="007D79E8">
          <w:rPr>
            <w:rStyle w:val="TextoNormalCaracter"/>
          </w:rPr>
          <w:t>767/1984</w:t>
        </w:r>
      </w:hyperlink>
      <w:r w:rsidRPr="007D79E8">
        <w:rPr>
          <w:rStyle w:val="TextoNormalCaracter"/>
        </w:rPr>
        <w:t xml:space="preserve">; </w:t>
      </w:r>
      <w:hyperlink w:anchor="AUTO_1984_769" w:history="1">
        <w:r w:rsidRPr="007D79E8">
          <w:rPr>
            <w:rStyle w:val="TextoNormalCaracter"/>
          </w:rPr>
          <w:t>769/1984</w:t>
        </w:r>
      </w:hyperlink>
      <w:r w:rsidRPr="007D79E8">
        <w:rPr>
          <w:rStyle w:val="TextoNormalCaracter"/>
        </w:rPr>
        <w:t xml:space="preserve">; </w:t>
      </w:r>
      <w:hyperlink w:anchor="AUTO_1984_776" w:history="1">
        <w:r w:rsidRPr="007D79E8">
          <w:rPr>
            <w:rStyle w:val="TextoNormalCaracter"/>
          </w:rPr>
          <w:t>776/1984</w:t>
        </w:r>
      </w:hyperlink>
      <w:r w:rsidRPr="007D79E8">
        <w:rPr>
          <w:rStyle w:val="TextoNormalCaracter"/>
        </w:rPr>
        <w:t xml:space="preserve">; </w:t>
      </w:r>
      <w:hyperlink w:anchor="AUTO_1984_777" w:history="1">
        <w:r w:rsidRPr="007D79E8">
          <w:rPr>
            <w:rStyle w:val="TextoNormalCaracter"/>
          </w:rPr>
          <w:t>777/1984</w:t>
        </w:r>
      </w:hyperlink>
      <w:r w:rsidRPr="007D79E8">
        <w:rPr>
          <w:rStyle w:val="TextoNormalCaracter"/>
        </w:rPr>
        <w:t xml:space="preserve">; </w:t>
      </w:r>
      <w:hyperlink w:anchor="AUTO_1984_778" w:history="1">
        <w:r w:rsidRPr="007D79E8">
          <w:rPr>
            <w:rStyle w:val="TextoNormalCaracter"/>
          </w:rPr>
          <w:t>778/1984</w:t>
        </w:r>
      </w:hyperlink>
      <w:r w:rsidRPr="007D79E8">
        <w:rPr>
          <w:rStyle w:val="TextoNormalCaracter"/>
        </w:rPr>
        <w:t xml:space="preserve">; </w:t>
      </w:r>
      <w:hyperlink w:anchor="AUTO_1984_780" w:history="1">
        <w:r w:rsidRPr="007D79E8">
          <w:rPr>
            <w:rStyle w:val="TextoNormalCaracter"/>
          </w:rPr>
          <w:t>780/1984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 xml:space="preserve">; </w:t>
      </w:r>
      <w:hyperlink w:anchor="AUTO_1984_788" w:history="1">
        <w:r w:rsidRPr="007D79E8">
          <w:rPr>
            <w:rStyle w:val="TextoNormalCaracter"/>
          </w:rPr>
          <w:t>788/1984</w:t>
        </w:r>
      </w:hyperlink>
      <w:r w:rsidRPr="007D79E8">
        <w:rPr>
          <w:rStyle w:val="TextoNormalCaracter"/>
        </w:rPr>
        <w:t xml:space="preserve">; </w:t>
      </w:r>
      <w:hyperlink w:anchor="AUTO_1984_791" w:history="1">
        <w:r w:rsidRPr="007D79E8">
          <w:rPr>
            <w:rStyle w:val="TextoNormalCaracter"/>
          </w:rPr>
          <w:t>791/1984</w:t>
        </w:r>
      </w:hyperlink>
      <w:r w:rsidRPr="007D79E8">
        <w:rPr>
          <w:rStyle w:val="TextoNormalCaracter"/>
        </w:rPr>
        <w:t xml:space="preserve">; </w:t>
      </w:r>
      <w:hyperlink w:anchor="AUTO_1984_792" w:history="1">
        <w:r w:rsidRPr="007D79E8">
          <w:rPr>
            <w:rStyle w:val="TextoNormalCaracter"/>
          </w:rPr>
          <w:t>792/1984</w:t>
        </w:r>
      </w:hyperlink>
      <w:r w:rsidRPr="007D79E8">
        <w:rPr>
          <w:rStyle w:val="TextoNormalCaracter"/>
        </w:rPr>
        <w:t>.</w:t>
      </w:r>
    </w:p>
    <w:p w:rsidR="007D79E8" w:rsidRPr="007D79E8" w:rsidRDefault="007D79E8" w:rsidP="007D79E8">
      <w:pPr>
        <w:pStyle w:val="TextoNormalSangraFrancesa"/>
        <w:rPr>
          <w:rStyle w:val="TextoNormalCaracter"/>
        </w:rPr>
      </w:pPr>
      <w:bookmarkStart w:id="908" w:name="DESCRIPTORALFABETICO104"/>
      <w:r w:rsidRPr="007D79E8">
        <w:rPr>
          <w:rStyle w:val="TextoNormalNegritaCaracter"/>
        </w:rPr>
        <w:t>Carencia de jurisdicción constitucional</w:t>
      </w:r>
      <w:bookmarkEnd w:id="908"/>
      <w:r w:rsidRPr="007D79E8">
        <w:rPr>
          <w:rStyle w:val="TextoNormalCaracter"/>
        </w:rPr>
        <w:t xml:space="preserve">, Autos </w:t>
      </w:r>
      <w:hyperlink w:anchor="AUTO_1984_545" w:history="1">
        <w:r w:rsidRPr="007D79E8">
          <w:rPr>
            <w:rStyle w:val="TextoNormalCaracter"/>
          </w:rPr>
          <w:t>545/1984</w:t>
        </w:r>
      </w:hyperlink>
      <w:r w:rsidRPr="007D79E8">
        <w:rPr>
          <w:rStyle w:val="TextoNormalCaracter"/>
        </w:rPr>
        <w:t xml:space="preserve">; </w:t>
      </w:r>
      <w:hyperlink w:anchor="AUTO_1984_695" w:history="1">
        <w:r w:rsidRPr="007D79E8">
          <w:rPr>
            <w:rStyle w:val="TextoNormalCaracter"/>
          </w:rPr>
          <w:t>695/1984</w:t>
        </w:r>
      </w:hyperlink>
      <w:r w:rsidRPr="007D79E8">
        <w:rPr>
          <w:rStyle w:val="TextoNormalCaracter"/>
        </w:rPr>
        <w:t xml:space="preserve">; </w:t>
      </w:r>
      <w:hyperlink w:anchor="AUTO_1984_768" w:history="1">
        <w:r w:rsidRPr="007D79E8">
          <w:rPr>
            <w:rStyle w:val="TextoNormalCaracter"/>
          </w:rPr>
          <w:t>768/1984</w:t>
        </w:r>
      </w:hyperlink>
      <w:r w:rsidRPr="007D79E8">
        <w:rPr>
          <w:rStyle w:val="TextoNormalCaracter"/>
        </w:rPr>
        <w:t>.</w:t>
      </w:r>
    </w:p>
    <w:p w:rsidR="007D79E8" w:rsidRPr="007D79E8" w:rsidRDefault="007D79E8" w:rsidP="007D79E8">
      <w:pPr>
        <w:pStyle w:val="TextoNormalSangraFrancesa"/>
        <w:rPr>
          <w:rStyle w:val="TextoNormalCaracter"/>
        </w:rPr>
      </w:pPr>
      <w:bookmarkStart w:id="909" w:name="DESCRIPTORALFABETICO33"/>
      <w:r w:rsidRPr="007D79E8">
        <w:rPr>
          <w:rStyle w:val="TextoNormalNegritaCaracter"/>
        </w:rPr>
        <w:t>Casa Real</w:t>
      </w:r>
      <w:bookmarkEnd w:id="909"/>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 2.</w:t>
      </w:r>
    </w:p>
    <w:p w:rsidR="007D79E8" w:rsidRPr="007D79E8" w:rsidRDefault="007D79E8" w:rsidP="007D79E8">
      <w:pPr>
        <w:pStyle w:val="TextoNormalSangraFrancesa"/>
        <w:rPr>
          <w:rStyle w:val="TextoNormalCaracter"/>
        </w:rPr>
      </w:pPr>
      <w:bookmarkStart w:id="910" w:name="DESCRIPTORALFABETICO511"/>
      <w:r w:rsidRPr="007D79E8">
        <w:rPr>
          <w:rStyle w:val="TextoNormalNegritaCaracter"/>
        </w:rPr>
        <w:t>Castilla y León</w:t>
      </w:r>
      <w:bookmarkEnd w:id="910"/>
      <w:r w:rsidRPr="007D79E8">
        <w:rPr>
          <w:rStyle w:val="TextoNormalCaracter"/>
        </w:rPr>
        <w:t xml:space="preserve">, Sentencias </w:t>
      </w:r>
      <w:hyperlink w:anchor="SENTENCIA_1984_89" w:history="1">
        <w:r w:rsidRPr="007D79E8">
          <w:rPr>
            <w:rStyle w:val="TextoNormalCaracter"/>
          </w:rPr>
          <w:t>89/1984</w:t>
        </w:r>
      </w:hyperlink>
      <w:r w:rsidRPr="007D79E8">
        <w:rPr>
          <w:rStyle w:val="TextoNormalCaracter"/>
        </w:rPr>
        <w:t xml:space="preserve">, ff. 1, 2, 3, 4, 5, 6, 7; </w:t>
      </w:r>
      <w:hyperlink w:anchor="SENTENCIA_1984_100" w:history="1">
        <w:r w:rsidRPr="007D79E8">
          <w:rPr>
            <w:rStyle w:val="TextoNormalCaracter"/>
          </w:rPr>
          <w:t>100/1984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911" w:name="DESCRIPTORALFABETICO512"/>
      <w:r w:rsidRPr="007D79E8">
        <w:rPr>
          <w:rStyle w:val="TextoNormalNegritaCaracter"/>
        </w:rPr>
        <w:t>Cataluña</w:t>
      </w:r>
      <w:bookmarkEnd w:id="911"/>
      <w:r w:rsidRPr="007D79E8">
        <w:rPr>
          <w:rStyle w:val="TextoNormalCaracter"/>
        </w:rPr>
        <w:t xml:space="preserve">, Sentencias </w:t>
      </w:r>
      <w:hyperlink w:anchor="SENTENCIA_1984_98" w:history="1">
        <w:r w:rsidRPr="007D79E8">
          <w:rPr>
            <w:rStyle w:val="TextoNormalCaracter"/>
          </w:rPr>
          <w:t>98/1984</w:t>
        </w:r>
      </w:hyperlink>
      <w:r w:rsidRPr="007D79E8">
        <w:rPr>
          <w:rStyle w:val="TextoNormalCaracter"/>
        </w:rPr>
        <w:t xml:space="preserve">, ff. 1, 2, 3, 4, 5; </w:t>
      </w:r>
      <w:hyperlink w:anchor="SENTENCIA_1984_116" w:history="1">
        <w:r w:rsidRPr="007D79E8">
          <w:rPr>
            <w:rStyle w:val="TextoNormalCaracter"/>
          </w:rPr>
          <w:t>116/1984</w:t>
        </w:r>
      </w:hyperlink>
      <w:r w:rsidRPr="007D79E8">
        <w:rPr>
          <w:rStyle w:val="TextoNormalCaracter"/>
        </w:rPr>
        <w:t xml:space="preserve">, f. 1; </w:t>
      </w:r>
      <w:hyperlink w:anchor="SENTENCIA_1984_117" w:history="1">
        <w:r w:rsidRPr="007D79E8">
          <w:rPr>
            <w:rStyle w:val="TextoNormalCaracter"/>
          </w:rPr>
          <w:t>117/1984</w:t>
        </w:r>
      </w:hyperlink>
      <w:r w:rsidRPr="007D79E8">
        <w:rPr>
          <w:rStyle w:val="TextoNormalCaracter"/>
        </w:rPr>
        <w:t>, ff. 1, 2, 3, 4, 5, 6, 7, VP I.</w:t>
      </w:r>
    </w:p>
    <w:p w:rsidR="007D79E8" w:rsidRPr="007D79E8" w:rsidRDefault="007D79E8" w:rsidP="007D79E8">
      <w:pPr>
        <w:pStyle w:val="TextoNormalSangraFrancesa"/>
        <w:rPr>
          <w:rStyle w:val="TextoNormalCaracter"/>
        </w:rPr>
      </w:pPr>
      <w:bookmarkStart w:id="912" w:name="DESCRIPTORALFABETICO336"/>
      <w:r w:rsidRPr="007D79E8">
        <w:rPr>
          <w:rStyle w:val="TextoNormalNegritaCaracter"/>
        </w:rPr>
        <w:t>Circunstancias agravantes de la responsabilidad penal</w:t>
      </w:r>
      <w:bookmarkEnd w:id="912"/>
      <w:r w:rsidRPr="007D79E8">
        <w:rPr>
          <w:rStyle w:val="TextoNormalCaracter"/>
        </w:rPr>
        <w:t xml:space="preserve">, Auto </w:t>
      </w:r>
      <w:hyperlink w:anchor="AUTO_1984_724" w:history="1">
        <w:r w:rsidRPr="007D79E8">
          <w:rPr>
            <w:rStyle w:val="TextoNormalCaracter"/>
          </w:rPr>
          <w:t>724/1984</w:t>
        </w:r>
      </w:hyperlink>
      <w:r w:rsidRPr="007D79E8">
        <w:rPr>
          <w:rStyle w:val="TextoNormalCaracter"/>
        </w:rPr>
        <w:t>.</w:t>
      </w:r>
    </w:p>
    <w:p w:rsidR="007D79E8" w:rsidRPr="007D79E8" w:rsidRDefault="007D79E8" w:rsidP="007D79E8">
      <w:pPr>
        <w:pStyle w:val="TextoNormalSangraFrancesa"/>
        <w:rPr>
          <w:rStyle w:val="TextoNormalCaracter"/>
        </w:rPr>
      </w:pPr>
      <w:bookmarkStart w:id="913" w:name="DESCRIPTORALFABETICO155"/>
      <w:r w:rsidRPr="007D79E8">
        <w:rPr>
          <w:rStyle w:val="TextoNormalNegritaCaracter"/>
        </w:rPr>
        <w:t>Claridad de la demanda de amparo</w:t>
      </w:r>
      <w:bookmarkEnd w:id="913"/>
      <w:r w:rsidRPr="007D79E8">
        <w:rPr>
          <w:rStyle w:val="TextoNormalCaracter"/>
        </w:rPr>
        <w:t xml:space="preserve">, Autos </w:t>
      </w:r>
      <w:hyperlink w:anchor="AUTO_1984_580" w:history="1">
        <w:r w:rsidRPr="007D79E8">
          <w:rPr>
            <w:rStyle w:val="TextoNormalCaracter"/>
          </w:rPr>
          <w:t>580/1984</w:t>
        </w:r>
      </w:hyperlink>
      <w:r w:rsidRPr="007D79E8">
        <w:rPr>
          <w:rStyle w:val="TextoNormalCaracter"/>
        </w:rPr>
        <w:t xml:space="preserve">; </w:t>
      </w:r>
      <w:hyperlink w:anchor="AUTO_1984_790" w:history="1">
        <w:r w:rsidRPr="007D79E8">
          <w:rPr>
            <w:rStyle w:val="TextoNormalCaracter"/>
          </w:rPr>
          <w:t>790/1984</w:t>
        </w:r>
      </w:hyperlink>
      <w:r w:rsidRPr="007D79E8">
        <w:rPr>
          <w:rStyle w:val="TextoNormalCaracter"/>
        </w:rPr>
        <w:t>.</w:t>
      </w:r>
    </w:p>
    <w:p w:rsidR="007D79E8" w:rsidRPr="007D79E8" w:rsidRDefault="007D79E8" w:rsidP="007D79E8">
      <w:pPr>
        <w:pStyle w:val="TextoNormalSangraFrancesa"/>
        <w:rPr>
          <w:rStyle w:val="TextoNormalCaracter"/>
        </w:rPr>
      </w:pPr>
      <w:bookmarkStart w:id="914" w:name="DESCRIPTORALFABETICO2"/>
      <w:r w:rsidRPr="007D79E8">
        <w:rPr>
          <w:rStyle w:val="TextoNormalNegritaCaracter"/>
        </w:rPr>
        <w:t>Cláusula de salvaguardia</w:t>
      </w:r>
      <w:bookmarkEnd w:id="914"/>
      <w:r w:rsidRPr="007D79E8">
        <w:rPr>
          <w:rStyle w:val="TextoNormalCaracter"/>
        </w:rPr>
        <w:t xml:space="preserve">, Sentencia </w:t>
      </w:r>
      <w:hyperlink w:anchor="SENTENCIA_1984_95" w:history="1">
        <w:r w:rsidRPr="007D79E8">
          <w:rPr>
            <w:rStyle w:val="TextoNormalCaracter"/>
          </w:rPr>
          <w:t>95/1984</w:t>
        </w:r>
      </w:hyperlink>
      <w:r w:rsidRPr="007D79E8">
        <w:rPr>
          <w:rStyle w:val="TextoNormalCaracter"/>
        </w:rPr>
        <w:t>, f. 2.</w:t>
      </w:r>
    </w:p>
    <w:p w:rsidR="007D79E8" w:rsidRPr="007D79E8" w:rsidRDefault="007D79E8" w:rsidP="007D79E8">
      <w:pPr>
        <w:pStyle w:val="TextoNormalSangraFrancesa"/>
        <w:rPr>
          <w:rStyle w:val="TextoNormalCaracter"/>
        </w:rPr>
      </w:pPr>
      <w:bookmarkStart w:id="915" w:name="DESCRIPTORALFABETICO3"/>
      <w:r w:rsidRPr="007D79E8">
        <w:rPr>
          <w:rStyle w:val="TextoNormalNegritaCaracter"/>
        </w:rPr>
        <w:t>Cláusula residual</w:t>
      </w:r>
      <w:bookmarkEnd w:id="915"/>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3.</w:t>
      </w:r>
    </w:p>
    <w:p w:rsidR="007D79E8" w:rsidRPr="007D79E8" w:rsidRDefault="007D79E8" w:rsidP="007D79E8">
      <w:pPr>
        <w:pStyle w:val="TextoNormalSangraFrancesa"/>
        <w:rPr>
          <w:rStyle w:val="TextoNormalCaracter"/>
        </w:rPr>
      </w:pPr>
      <w:bookmarkStart w:id="916" w:name="DESCRIPTORALFABETICO163"/>
      <w:r w:rsidRPr="007D79E8">
        <w:rPr>
          <w:rStyle w:val="TextoNormalNegritaCaracter"/>
        </w:rPr>
        <w:t>Coadyuvantes en el recurso de amparo</w:t>
      </w:r>
      <w:bookmarkEnd w:id="916"/>
      <w:r w:rsidRPr="007D79E8">
        <w:rPr>
          <w:rStyle w:val="TextoNormalCaracter"/>
        </w:rPr>
        <w:t xml:space="preserve">, Auto </w:t>
      </w:r>
      <w:hyperlink w:anchor="AUTO_1984_578" w:history="1">
        <w:r w:rsidRPr="007D79E8">
          <w:rPr>
            <w:rStyle w:val="TextoNormalCaracter"/>
          </w:rPr>
          <w:t>578/1984</w:t>
        </w:r>
      </w:hyperlink>
      <w:r w:rsidRPr="007D79E8">
        <w:rPr>
          <w:rStyle w:val="TextoNormalCaracter"/>
        </w:rPr>
        <w:t>.</w:t>
      </w:r>
    </w:p>
    <w:p w:rsidR="007D79E8" w:rsidRPr="007D79E8" w:rsidRDefault="007D79E8" w:rsidP="007D79E8">
      <w:pPr>
        <w:pStyle w:val="TextoNormalSangraFrancesa"/>
        <w:rPr>
          <w:rStyle w:val="TextoNormalCaracter"/>
        </w:rPr>
      </w:pPr>
      <w:bookmarkStart w:id="917" w:name="DESCRIPTORALFABETICO289"/>
      <w:r w:rsidRPr="007D79E8">
        <w:rPr>
          <w:rStyle w:val="TextoNormalNegritaCaracter"/>
        </w:rPr>
        <w:t>Coeficientes retributivos</w:t>
      </w:r>
      <w:bookmarkEnd w:id="917"/>
      <w:r w:rsidRPr="007D79E8">
        <w:rPr>
          <w:rStyle w:val="TextoNormalCaracter"/>
        </w:rPr>
        <w:t xml:space="preserve">, Sentencia </w:t>
      </w:r>
      <w:hyperlink w:anchor="SENTENCIA_1984_99" w:history="1">
        <w:r w:rsidRPr="007D79E8">
          <w:rPr>
            <w:rStyle w:val="TextoNormalCaracter"/>
          </w:rPr>
          <w:t>99/1984</w:t>
        </w:r>
      </w:hyperlink>
      <w:r w:rsidRPr="007D79E8">
        <w:rPr>
          <w:rStyle w:val="TextoNormalCaracter"/>
        </w:rPr>
        <w:t>, ff. 1, 2, 3.</w:t>
      </w:r>
    </w:p>
    <w:p w:rsidR="007D79E8" w:rsidRPr="007D79E8" w:rsidRDefault="007D79E8" w:rsidP="007D79E8">
      <w:pPr>
        <w:pStyle w:val="TextoNormalSangraFrancesa"/>
        <w:rPr>
          <w:rStyle w:val="TextoNormalCaracter"/>
        </w:rPr>
      </w:pPr>
      <w:bookmarkStart w:id="918" w:name="DESCRIPTORALFABETICO186"/>
      <w:r w:rsidRPr="007D79E8">
        <w:rPr>
          <w:rStyle w:val="TextoNormalNegritaCaracter"/>
        </w:rPr>
        <w:t>Colaboración entre Administraciones públicas</w:t>
      </w:r>
      <w:bookmarkEnd w:id="918"/>
      <w:r w:rsidRPr="007D79E8">
        <w:rPr>
          <w:rStyle w:val="TextoNormalCaracter"/>
        </w:rPr>
        <w:t xml:space="preserve">, Sentencias </w:t>
      </w:r>
      <w:hyperlink w:anchor="SENTENCIA_1984_95" w:history="1">
        <w:r w:rsidRPr="007D79E8">
          <w:rPr>
            <w:rStyle w:val="TextoNormalCaracter"/>
          </w:rPr>
          <w:t>95/1984</w:t>
        </w:r>
      </w:hyperlink>
      <w:r w:rsidRPr="007D79E8">
        <w:rPr>
          <w:rStyle w:val="TextoNormalCaracter"/>
        </w:rPr>
        <w:t xml:space="preserve">, f. 8; </w:t>
      </w:r>
      <w:hyperlink w:anchor="SENTENCIA_1984_123" w:history="1">
        <w:r w:rsidRPr="007D79E8">
          <w:rPr>
            <w:rStyle w:val="TextoNormalCaracter"/>
          </w:rPr>
          <w:t>123/1984</w:t>
        </w:r>
      </w:hyperlink>
      <w:r w:rsidRPr="007D79E8">
        <w:rPr>
          <w:rStyle w:val="TextoNormalCaracter"/>
        </w:rPr>
        <w:t>, f. 6.</w:t>
      </w:r>
    </w:p>
    <w:p w:rsidR="007D79E8" w:rsidRPr="007D79E8" w:rsidRDefault="007D79E8" w:rsidP="007D79E8">
      <w:pPr>
        <w:pStyle w:val="TextoNormalSangraFrancesa"/>
        <w:rPr>
          <w:rStyle w:val="TextoNormalCaracter"/>
        </w:rPr>
      </w:pPr>
      <w:bookmarkStart w:id="919" w:name="DESCRIPTORALFABETICO201"/>
      <w:r w:rsidRPr="007D79E8">
        <w:rPr>
          <w:rStyle w:val="TextoNormalNegritaCaracter"/>
        </w:rPr>
        <w:t>Comisión Mixta Congreso-Senado para las relaciones con el Tribunal de Cuentas</w:t>
      </w:r>
      <w:bookmarkEnd w:id="919"/>
      <w:r w:rsidRPr="007D79E8">
        <w:rPr>
          <w:rStyle w:val="TextoNormalCaracter"/>
        </w:rPr>
        <w:t xml:space="preserve">, Auto </w:t>
      </w:r>
      <w:hyperlink w:anchor="AUTO_1984_664" w:history="1">
        <w:r w:rsidRPr="007D79E8">
          <w:rPr>
            <w:rStyle w:val="TextoNormalCaracter"/>
          </w:rPr>
          <w:t>664/1984</w:t>
        </w:r>
      </w:hyperlink>
      <w:r w:rsidRPr="007D79E8">
        <w:rPr>
          <w:rStyle w:val="TextoNormalCaracter"/>
        </w:rPr>
        <w:t>.</w:t>
      </w:r>
    </w:p>
    <w:p w:rsidR="007D79E8" w:rsidRPr="007D79E8" w:rsidRDefault="007D79E8" w:rsidP="007D79E8">
      <w:pPr>
        <w:pStyle w:val="TextoNormalSangraFrancesa"/>
        <w:rPr>
          <w:rStyle w:val="TextoNormalCaracter"/>
        </w:rPr>
      </w:pPr>
      <w:bookmarkStart w:id="920" w:name="DESCRIPTORALFABETICO349"/>
      <w:r w:rsidRPr="007D79E8">
        <w:rPr>
          <w:rStyle w:val="TextoNormalNegritaCaracter"/>
        </w:rPr>
        <w:t>Comités de empresa</w:t>
      </w:r>
      <w:bookmarkEnd w:id="920"/>
      <w:r w:rsidRPr="007D79E8">
        <w:rPr>
          <w:rStyle w:val="TextoNormalCaracter"/>
        </w:rPr>
        <w:t xml:space="preserve">, Auto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Caracter"/>
        </w:rPr>
      </w:pPr>
      <w:bookmarkStart w:id="921" w:name="DESCRIPTORALFABETICO348"/>
      <w:r w:rsidRPr="007D79E8">
        <w:rPr>
          <w:rStyle w:val="TextoNormalNegritaCaracter"/>
        </w:rPr>
        <w:t>Compañías de seguros</w:t>
      </w:r>
      <w:bookmarkEnd w:id="921"/>
      <w:r w:rsidRPr="007D79E8">
        <w:rPr>
          <w:rStyle w:val="TextoNormalCaracter"/>
        </w:rPr>
        <w:t xml:space="preserve">, Auto </w:t>
      </w:r>
      <w:hyperlink w:anchor="AUTO_1984_532" w:history="1">
        <w:r w:rsidRPr="007D79E8">
          <w:rPr>
            <w:rStyle w:val="TextoNormalCaracter"/>
          </w:rPr>
          <w:t>532/1984</w:t>
        </w:r>
      </w:hyperlink>
      <w:r w:rsidRPr="007D79E8">
        <w:rPr>
          <w:rStyle w:val="TextoNormalCaracter"/>
        </w:rPr>
        <w:t>.</w:t>
      </w:r>
    </w:p>
    <w:p w:rsidR="007D79E8" w:rsidRPr="007D79E8" w:rsidRDefault="007D79E8" w:rsidP="007D79E8">
      <w:pPr>
        <w:pStyle w:val="TextoNormalSangraFrancesa"/>
        <w:rPr>
          <w:rStyle w:val="TextoNormalCaracter"/>
        </w:rPr>
      </w:pPr>
      <w:bookmarkStart w:id="922" w:name="DESCRIPTORALFABETICO258"/>
      <w:r w:rsidRPr="007D79E8">
        <w:rPr>
          <w:rStyle w:val="TextoNormalNegritaCaracter"/>
        </w:rPr>
        <w:t>Competencia para fijar coeficientes de fondos públicos</w:t>
      </w:r>
      <w:bookmarkEnd w:id="922"/>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 4.</w:t>
      </w:r>
    </w:p>
    <w:p w:rsidR="007D79E8" w:rsidRPr="007D79E8" w:rsidRDefault="007D79E8" w:rsidP="007D79E8">
      <w:pPr>
        <w:pStyle w:val="TextoNormalSangraFrancesa"/>
        <w:rPr>
          <w:rStyle w:val="TextoNormalCaracter"/>
        </w:rPr>
      </w:pPr>
      <w:bookmarkStart w:id="923" w:name="DESCRIPTORALFABETICO4"/>
      <w:r w:rsidRPr="007D79E8">
        <w:rPr>
          <w:rStyle w:val="TextoNormalNegritaCaracter"/>
        </w:rPr>
        <w:t>Competencias</w:t>
      </w:r>
      <w:bookmarkEnd w:id="923"/>
      <w:r w:rsidRPr="007D79E8">
        <w:rPr>
          <w:rStyle w:val="TextoNormalCaracter"/>
        </w:rPr>
        <w:t xml:space="preserve">, Sentencias </w:t>
      </w:r>
      <w:hyperlink w:anchor="SENTENCIA_1984_95" w:history="1">
        <w:r w:rsidRPr="007D79E8">
          <w:rPr>
            <w:rStyle w:val="TextoNormalCaracter"/>
          </w:rPr>
          <w:t>95/1984</w:t>
        </w:r>
      </w:hyperlink>
      <w:r w:rsidRPr="007D79E8">
        <w:rPr>
          <w:rStyle w:val="TextoNormalCaracter"/>
        </w:rPr>
        <w:t xml:space="preserve">, f. 3; </w:t>
      </w:r>
      <w:hyperlink w:anchor="SENTENCIA_1984_125" w:history="1">
        <w:r w:rsidRPr="007D79E8">
          <w:rPr>
            <w:rStyle w:val="TextoNormalCaracter"/>
          </w:rPr>
          <w:t>125/1984</w:t>
        </w:r>
      </w:hyperlink>
      <w:r w:rsidRPr="007D79E8">
        <w:rPr>
          <w:rStyle w:val="TextoNormalCaracter"/>
        </w:rPr>
        <w:t>, f. 1.</w:t>
      </w:r>
    </w:p>
    <w:p w:rsidR="007D79E8" w:rsidRPr="007D79E8" w:rsidRDefault="007D79E8" w:rsidP="007D79E8">
      <w:pPr>
        <w:pStyle w:val="TextoNormalSangraFrancesa"/>
        <w:rPr>
          <w:rStyle w:val="TextoNormalNegritaCaracter"/>
        </w:rPr>
      </w:pPr>
      <w:r w:rsidRPr="007D79E8">
        <w:rPr>
          <w:rStyle w:val="TextoNormalCursivaCaracter"/>
        </w:rPr>
        <w:t>Competencias autonómicas</w:t>
      </w:r>
      <w:r>
        <w:t xml:space="preserve"> véase </w:t>
      </w:r>
      <w:hyperlink w:anchor="DESCRIPTORALFABETICO5" w:history="1">
        <w:r w:rsidRPr="007D79E8">
          <w:rPr>
            <w:rStyle w:val="TextoNormalNegritaCaracter"/>
          </w:rPr>
          <w:t>Competencias de las Comunidades Autónomas</w:t>
        </w:r>
      </w:hyperlink>
    </w:p>
    <w:p w:rsidR="007D79E8" w:rsidRPr="007D79E8" w:rsidRDefault="007D79E8" w:rsidP="007D79E8">
      <w:pPr>
        <w:pStyle w:val="TextoNormalSangraFrancesa"/>
        <w:rPr>
          <w:rStyle w:val="TextoNormalCaracter"/>
        </w:rPr>
      </w:pPr>
      <w:bookmarkStart w:id="924" w:name="DESCRIPTORALFABETICO7"/>
      <w:r w:rsidRPr="007D79E8">
        <w:rPr>
          <w:rStyle w:val="TextoNormalNegritaCaracter"/>
        </w:rPr>
        <w:t>Competencias autonómicas de desarrollo normativo</w:t>
      </w:r>
      <w:bookmarkEnd w:id="924"/>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 6.</w:t>
      </w:r>
    </w:p>
    <w:p w:rsidR="007D79E8" w:rsidRPr="007D79E8" w:rsidRDefault="007D79E8" w:rsidP="007D79E8">
      <w:pPr>
        <w:pStyle w:val="TextoNormalSangraFrancesa"/>
        <w:rPr>
          <w:rStyle w:val="TextoNormalCaracter"/>
        </w:rPr>
      </w:pPr>
      <w:bookmarkStart w:id="925" w:name="DESCRIPTORALFABETICO6"/>
      <w:r w:rsidRPr="007D79E8">
        <w:rPr>
          <w:rStyle w:val="TextoNormalNegritaCaracter"/>
        </w:rPr>
        <w:t>Competencias autonómicas de ejecución</w:t>
      </w:r>
      <w:bookmarkEnd w:id="925"/>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 6.</w:t>
      </w:r>
    </w:p>
    <w:p w:rsidR="007D79E8" w:rsidRPr="007D79E8" w:rsidRDefault="007D79E8" w:rsidP="007D79E8">
      <w:pPr>
        <w:pStyle w:val="TextoNormalSangraFrancesa"/>
        <w:rPr>
          <w:rStyle w:val="TextoNormalNegritaCaracter"/>
        </w:rPr>
      </w:pPr>
      <w:r w:rsidRPr="007D79E8">
        <w:rPr>
          <w:rStyle w:val="TextoNormalCursivaCaracter"/>
        </w:rPr>
        <w:lastRenderedPageBreak/>
        <w:t>Competencias de desarrollo legislativo</w:t>
      </w:r>
      <w:r>
        <w:t xml:space="preserve"> véase </w:t>
      </w:r>
      <w:hyperlink w:anchor="DESCRIPTORALFABETICO7" w:history="1">
        <w:r w:rsidRPr="007D79E8">
          <w:rPr>
            <w:rStyle w:val="TextoNormalNegritaCaracter"/>
          </w:rPr>
          <w:t>Competencias autonómicas de desarrollo normativo</w:t>
        </w:r>
      </w:hyperlink>
    </w:p>
    <w:p w:rsidR="007D79E8" w:rsidRPr="007D79E8" w:rsidRDefault="007D79E8" w:rsidP="007D79E8">
      <w:pPr>
        <w:pStyle w:val="TextoNormalSangraFrancesa"/>
        <w:rPr>
          <w:rStyle w:val="TextoNormalCaracter"/>
        </w:rPr>
      </w:pPr>
      <w:bookmarkStart w:id="926" w:name="DESCRIPTORALFABETICO5"/>
      <w:r w:rsidRPr="007D79E8">
        <w:rPr>
          <w:rStyle w:val="TextoNormalNegritaCaracter"/>
        </w:rPr>
        <w:t>Competencias de las Comunidades Autónomas</w:t>
      </w:r>
      <w:bookmarkEnd w:id="926"/>
      <w:r w:rsidRPr="007D79E8">
        <w:rPr>
          <w:rStyle w:val="TextoNormalCaracter"/>
        </w:rPr>
        <w:t xml:space="preserve">, Sentencias </w:t>
      </w:r>
      <w:hyperlink w:anchor="SENTENCIA_1984_91" w:history="1">
        <w:r w:rsidRPr="007D79E8">
          <w:rPr>
            <w:rStyle w:val="TextoNormalCaracter"/>
          </w:rPr>
          <w:t>91/1984</w:t>
        </w:r>
      </w:hyperlink>
      <w:r w:rsidRPr="007D79E8">
        <w:rPr>
          <w:rStyle w:val="TextoNormalCaracter"/>
        </w:rPr>
        <w:t xml:space="preserve">, ff. 1, 2, 3, 4, 5, 6, VP; </w:t>
      </w:r>
      <w:hyperlink w:anchor="SENTENCIA_1984_95" w:history="1">
        <w:r w:rsidRPr="007D79E8">
          <w:rPr>
            <w:rStyle w:val="TextoNormalCaracter"/>
          </w:rPr>
          <w:t>95/1984</w:t>
        </w:r>
      </w:hyperlink>
      <w:r w:rsidRPr="007D79E8">
        <w:rPr>
          <w:rStyle w:val="TextoNormalCaracter"/>
        </w:rPr>
        <w:t xml:space="preserve">, ff. 1, 2, 3, 4, 5, 6, 7, 8, 9, 10; </w:t>
      </w:r>
      <w:hyperlink w:anchor="SENTENCIA_1984_96" w:history="1">
        <w:r w:rsidRPr="007D79E8">
          <w:rPr>
            <w:rStyle w:val="TextoNormalCaracter"/>
          </w:rPr>
          <w:t>96/1984</w:t>
        </w:r>
      </w:hyperlink>
      <w:r w:rsidRPr="007D79E8">
        <w:rPr>
          <w:rStyle w:val="TextoNormalCaracter"/>
        </w:rPr>
        <w:t xml:space="preserve">, ff. 1, 2, 3, 4, 5, 6, 7, 8; </w:t>
      </w:r>
      <w:hyperlink w:anchor="SENTENCIA_1984_116" w:history="1">
        <w:r w:rsidRPr="007D79E8">
          <w:rPr>
            <w:rStyle w:val="TextoNormalCaracter"/>
          </w:rPr>
          <w:t>116/1984</w:t>
        </w:r>
      </w:hyperlink>
      <w:r w:rsidRPr="007D79E8">
        <w:rPr>
          <w:rStyle w:val="TextoNormalCaracter"/>
        </w:rPr>
        <w:t xml:space="preserve">, f. 1; </w:t>
      </w:r>
      <w:hyperlink w:anchor="SENTENCIA_1984_117" w:history="1">
        <w:r w:rsidRPr="007D79E8">
          <w:rPr>
            <w:rStyle w:val="TextoNormalCaracter"/>
          </w:rPr>
          <w:t>117/1984</w:t>
        </w:r>
      </w:hyperlink>
      <w:r w:rsidRPr="007D79E8">
        <w:rPr>
          <w:rStyle w:val="TextoNormalCaracter"/>
        </w:rPr>
        <w:t xml:space="preserve">, ff. 1, 2, 3, 4, 5, 6, 7; </w:t>
      </w:r>
      <w:hyperlink w:anchor="SENTENCIA_1984_123" w:history="1">
        <w:r w:rsidRPr="007D79E8">
          <w:rPr>
            <w:rStyle w:val="TextoNormalCaracter"/>
          </w:rPr>
          <w:t>123/1984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927" w:name="DESCRIPTORALFABETICO364"/>
      <w:r w:rsidRPr="007D79E8">
        <w:rPr>
          <w:rStyle w:val="TextoNormalNegritaCaracter"/>
        </w:rPr>
        <w:t>Competencias de los órganos judiciales</w:t>
      </w:r>
      <w:bookmarkEnd w:id="927"/>
      <w:r w:rsidRPr="007D79E8">
        <w:rPr>
          <w:rStyle w:val="TextoNormalCaracter"/>
        </w:rPr>
        <w:t xml:space="preserve">, Sentencias </w:t>
      </w:r>
      <w:hyperlink w:anchor="SENTENCIA_1984_90" w:history="1">
        <w:r w:rsidRPr="007D79E8">
          <w:rPr>
            <w:rStyle w:val="TextoNormalCaracter"/>
          </w:rPr>
          <w:t>90/1984</w:t>
        </w:r>
      </w:hyperlink>
      <w:r w:rsidRPr="007D79E8">
        <w:rPr>
          <w:rStyle w:val="TextoNormalCaracter"/>
        </w:rPr>
        <w:t xml:space="preserve">, f. 3; </w:t>
      </w:r>
      <w:hyperlink w:anchor="SENTENCIA_1984_107" w:history="1">
        <w:r w:rsidRPr="007D79E8">
          <w:rPr>
            <w:rStyle w:val="TextoNormalCaracter"/>
          </w:rPr>
          <w:t>107/1984</w:t>
        </w:r>
      </w:hyperlink>
      <w:r w:rsidRPr="007D79E8">
        <w:rPr>
          <w:rStyle w:val="TextoNormalCaracter"/>
        </w:rPr>
        <w:t xml:space="preserve">, f. 2; </w:t>
      </w:r>
      <w:hyperlink w:anchor="SENTENCIA_1984_122" w:history="1">
        <w:r w:rsidRPr="007D79E8">
          <w:rPr>
            <w:rStyle w:val="TextoNormalCaracter"/>
          </w:rPr>
          <w:t>122/1984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29" w:history="1">
        <w:r w:rsidRPr="007D79E8">
          <w:rPr>
            <w:rStyle w:val="TextoNormalCaracter"/>
          </w:rPr>
          <w:t>629/1984</w:t>
        </w:r>
      </w:hyperlink>
      <w:r w:rsidRPr="007D79E8">
        <w:rPr>
          <w:rStyle w:val="TextoNormalCaracter"/>
        </w:rPr>
        <w:t xml:space="preserve">; </w:t>
      </w:r>
      <w:hyperlink w:anchor="AUTO_1984_685" w:history="1">
        <w:r w:rsidRPr="007D79E8">
          <w:rPr>
            <w:rStyle w:val="TextoNormalCaracter"/>
          </w:rPr>
          <w:t>685/1984</w:t>
        </w:r>
      </w:hyperlink>
      <w:r w:rsidRPr="007D79E8">
        <w:rPr>
          <w:rStyle w:val="TextoNormalCaracter"/>
        </w:rPr>
        <w:t>.</w:t>
      </w:r>
    </w:p>
    <w:p w:rsidR="007D79E8" w:rsidRPr="007D79E8" w:rsidRDefault="007D79E8" w:rsidP="007D79E8">
      <w:pPr>
        <w:pStyle w:val="TextoNormalSangraFrancesa"/>
        <w:rPr>
          <w:rStyle w:val="TextoNormalCaracter"/>
        </w:rPr>
      </w:pPr>
      <w:bookmarkStart w:id="928" w:name="DESCRIPTORALFABETICO8"/>
      <w:r w:rsidRPr="007D79E8">
        <w:rPr>
          <w:rStyle w:val="TextoNormalNegritaCaracter"/>
        </w:rPr>
        <w:t>Competencias del Estado</w:t>
      </w:r>
      <w:bookmarkEnd w:id="928"/>
      <w:r w:rsidRPr="007D79E8">
        <w:rPr>
          <w:rStyle w:val="TextoNormalCaracter"/>
        </w:rPr>
        <w:t xml:space="preserve">, Sentencias </w:t>
      </w:r>
      <w:hyperlink w:anchor="SENTENCIA_1984_91" w:history="1">
        <w:r w:rsidRPr="007D79E8">
          <w:rPr>
            <w:rStyle w:val="TextoNormalCaracter"/>
          </w:rPr>
          <w:t>91/1984</w:t>
        </w:r>
      </w:hyperlink>
      <w:r w:rsidRPr="007D79E8">
        <w:rPr>
          <w:rStyle w:val="TextoNormalCaracter"/>
        </w:rPr>
        <w:t xml:space="preserve">, ff. 4, 6, VP; </w:t>
      </w:r>
      <w:hyperlink w:anchor="SENTENCIA_1984_95" w:history="1">
        <w:r w:rsidRPr="007D79E8">
          <w:rPr>
            <w:rStyle w:val="TextoNormalCaracter"/>
          </w:rPr>
          <w:t>95/1984</w:t>
        </w:r>
      </w:hyperlink>
      <w:r w:rsidRPr="007D79E8">
        <w:rPr>
          <w:rStyle w:val="TextoNormalCaracter"/>
        </w:rPr>
        <w:t xml:space="preserve">, ff. 1, 2, 3, 4, 5, 6, 7, 8, 9, 10; </w:t>
      </w:r>
      <w:hyperlink w:anchor="SENTENCIA_1984_96" w:history="1">
        <w:r w:rsidRPr="007D79E8">
          <w:rPr>
            <w:rStyle w:val="TextoNormalCaracter"/>
          </w:rPr>
          <w:t>96/1984</w:t>
        </w:r>
      </w:hyperlink>
      <w:r w:rsidRPr="007D79E8">
        <w:rPr>
          <w:rStyle w:val="TextoNormalCaracter"/>
        </w:rPr>
        <w:t xml:space="preserve">, f. 3; </w:t>
      </w:r>
      <w:hyperlink w:anchor="SENTENCIA_1984_117" w:history="1">
        <w:r w:rsidRPr="007D79E8">
          <w:rPr>
            <w:rStyle w:val="TextoNormalCaracter"/>
          </w:rPr>
          <w:t>117/1984</w:t>
        </w:r>
      </w:hyperlink>
      <w:r w:rsidRPr="007D79E8">
        <w:rPr>
          <w:rStyle w:val="TextoNormalCaracter"/>
        </w:rPr>
        <w:t xml:space="preserve">, ff. 1, 2, 3, 4, 5, 6, 7; </w:t>
      </w:r>
      <w:hyperlink w:anchor="SENTENCIA_1984_123" w:history="1">
        <w:r w:rsidRPr="007D79E8">
          <w:rPr>
            <w:rStyle w:val="TextoNormalCaracter"/>
          </w:rPr>
          <w:t>123/1984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929" w:name="DESCRIPTORALFABETICO105"/>
      <w:r w:rsidRPr="007D79E8">
        <w:rPr>
          <w:rStyle w:val="TextoNormalNegritaCaracter"/>
        </w:rPr>
        <w:t>Competencias del Tribunal Constitucional</w:t>
      </w:r>
      <w:bookmarkEnd w:id="929"/>
      <w:r w:rsidRPr="007D79E8">
        <w:rPr>
          <w:rStyle w:val="TextoNormalCaracter"/>
        </w:rPr>
        <w:t xml:space="preserve">, Sentencia </w:t>
      </w:r>
      <w:hyperlink w:anchor="SENTENCIA_1984_124" w:history="1">
        <w:r w:rsidRPr="007D79E8">
          <w:rPr>
            <w:rStyle w:val="TextoNormalCaracter"/>
          </w:rPr>
          <w:t>124/1984</w:t>
        </w:r>
      </w:hyperlink>
      <w:r w:rsidRPr="007D79E8">
        <w:rPr>
          <w:rStyle w:val="TextoNormalCaracter"/>
        </w:rPr>
        <w:t>, f. 8.</w:t>
      </w:r>
    </w:p>
    <w:p w:rsidR="007D79E8" w:rsidRPr="007D79E8" w:rsidRDefault="007D79E8" w:rsidP="007D79E8">
      <w:pPr>
        <w:pStyle w:val="TextoNormalSangraFrancesa"/>
        <w:rPr>
          <w:rStyle w:val="TextoNormalCaracter"/>
        </w:rPr>
      </w:pPr>
      <w:bookmarkStart w:id="930" w:name="DESCRIPTORALFABETICO12"/>
      <w:r w:rsidRPr="007D79E8">
        <w:rPr>
          <w:rStyle w:val="TextoNormalNegritaCaracter"/>
        </w:rPr>
        <w:t>Competencias en materia de cajas de ahorros</w:t>
      </w:r>
      <w:bookmarkEnd w:id="930"/>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 4, VP.</w:t>
      </w:r>
    </w:p>
    <w:p w:rsidR="007D79E8" w:rsidRPr="007D79E8" w:rsidRDefault="007D79E8" w:rsidP="007D79E8">
      <w:pPr>
        <w:pStyle w:val="TextoNormalSangraFrancesa"/>
        <w:rPr>
          <w:rStyle w:val="TextoNormalCaracter"/>
        </w:rPr>
      </w:pPr>
      <w:bookmarkStart w:id="931" w:name="DESCRIPTORALFABETICO13"/>
      <w:r w:rsidRPr="007D79E8">
        <w:rPr>
          <w:rStyle w:val="TextoNormalNegritaCaracter"/>
        </w:rPr>
        <w:t>Competencias en materia de comercio exterior</w:t>
      </w:r>
      <w:bookmarkEnd w:id="931"/>
      <w:r w:rsidRPr="007D79E8">
        <w:rPr>
          <w:rStyle w:val="TextoNormalCaracter"/>
        </w:rPr>
        <w:t xml:space="preserve">, Sentencia </w:t>
      </w:r>
      <w:hyperlink w:anchor="SENTENCIA_1984_125" w:history="1">
        <w:r w:rsidRPr="007D79E8">
          <w:rPr>
            <w:rStyle w:val="TextoNormalCaracter"/>
          </w:rPr>
          <w:t>125/1984</w:t>
        </w:r>
      </w:hyperlink>
      <w:r w:rsidRPr="007D79E8">
        <w:rPr>
          <w:rStyle w:val="TextoNormalCaracter"/>
        </w:rPr>
        <w:t>, f. 1.</w:t>
      </w:r>
    </w:p>
    <w:p w:rsidR="007D79E8" w:rsidRPr="007D79E8" w:rsidRDefault="007D79E8" w:rsidP="007D79E8">
      <w:pPr>
        <w:pStyle w:val="TextoNormalSangraFrancesa"/>
        <w:rPr>
          <w:rStyle w:val="TextoNormalCaracter"/>
        </w:rPr>
      </w:pPr>
      <w:bookmarkStart w:id="932" w:name="DESCRIPTORALFABETICO14"/>
      <w:r w:rsidRPr="007D79E8">
        <w:rPr>
          <w:rStyle w:val="TextoNormalNegritaCaracter"/>
        </w:rPr>
        <w:t>Competencias en materia de crédito y banca</w:t>
      </w:r>
      <w:bookmarkEnd w:id="932"/>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ff. 1, 2, 3, 4, 5, 6, 7, 8.</w:t>
      </w:r>
    </w:p>
    <w:p w:rsidR="007D79E8" w:rsidRPr="007D79E8" w:rsidRDefault="007D79E8" w:rsidP="007D79E8">
      <w:pPr>
        <w:pStyle w:val="TextoNormalSangraFrancesa"/>
        <w:rPr>
          <w:rStyle w:val="TextoNormalCaracter"/>
        </w:rPr>
      </w:pPr>
      <w:bookmarkStart w:id="933" w:name="DESCRIPTORALFABETICO15"/>
      <w:r w:rsidRPr="007D79E8">
        <w:rPr>
          <w:rStyle w:val="TextoNormalNegritaCaracter"/>
        </w:rPr>
        <w:t>Competencias en materia de defensa de los consumidores</w:t>
      </w:r>
      <w:bookmarkEnd w:id="933"/>
      <w:r w:rsidRPr="007D79E8">
        <w:rPr>
          <w:rStyle w:val="TextoNormalCaracter"/>
        </w:rPr>
        <w:t xml:space="preserve">, Sentencia </w:t>
      </w:r>
      <w:hyperlink w:anchor="SENTENCIA_1984_95" w:history="1">
        <w:r w:rsidRPr="007D79E8">
          <w:rPr>
            <w:rStyle w:val="TextoNormalCaracter"/>
          </w:rPr>
          <w:t>95/1984</w:t>
        </w:r>
      </w:hyperlink>
      <w:r w:rsidRPr="007D79E8">
        <w:rPr>
          <w:rStyle w:val="TextoNormalCaracter"/>
        </w:rPr>
        <w:t>, ff. 1, 2, 3, 4, 5, 6, 7, 8, 9, 10.</w:t>
      </w:r>
    </w:p>
    <w:p w:rsidR="007D79E8" w:rsidRPr="007D79E8" w:rsidRDefault="007D79E8" w:rsidP="007D79E8">
      <w:pPr>
        <w:pStyle w:val="TextoNormalSangraFrancesa"/>
        <w:rPr>
          <w:rStyle w:val="TextoNormalCaracter"/>
        </w:rPr>
      </w:pPr>
      <w:bookmarkStart w:id="934" w:name="DESCRIPTORALFABETICO16"/>
      <w:r w:rsidRPr="007D79E8">
        <w:rPr>
          <w:rStyle w:val="TextoNormalNegritaCaracter"/>
        </w:rPr>
        <w:t>Competencias en materia de funcionarios de la Seguridad Social</w:t>
      </w:r>
      <w:bookmarkEnd w:id="934"/>
      <w:r w:rsidRPr="007D79E8">
        <w:rPr>
          <w:rStyle w:val="TextoNormalCaracter"/>
        </w:rPr>
        <w:t xml:space="preserve">, Sentencia </w:t>
      </w:r>
      <w:hyperlink w:anchor="SENTENCIA_1984_116" w:history="1">
        <w:r w:rsidRPr="007D79E8">
          <w:rPr>
            <w:rStyle w:val="TextoNormalCaracter"/>
          </w:rPr>
          <w:t>116/1984</w:t>
        </w:r>
      </w:hyperlink>
      <w:r w:rsidRPr="007D79E8">
        <w:rPr>
          <w:rStyle w:val="TextoNormalCaracter"/>
        </w:rPr>
        <w:t>, f. 1.</w:t>
      </w:r>
    </w:p>
    <w:p w:rsidR="007D79E8" w:rsidRPr="007D79E8" w:rsidRDefault="007D79E8" w:rsidP="007D79E8">
      <w:pPr>
        <w:pStyle w:val="TextoNormalSangraFrancesa"/>
        <w:rPr>
          <w:rStyle w:val="TextoNormalCaracter"/>
        </w:rPr>
      </w:pPr>
      <w:bookmarkStart w:id="935" w:name="DESCRIPTORALFABETICO17"/>
      <w:r w:rsidRPr="007D79E8">
        <w:rPr>
          <w:rStyle w:val="TextoNormalNegritaCaracter"/>
        </w:rPr>
        <w:t>Competencias en materia de ordenación del crédito</w:t>
      </w:r>
      <w:bookmarkEnd w:id="935"/>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ff. 1, 2, 3, 4, 5, 6.</w:t>
      </w:r>
    </w:p>
    <w:p w:rsidR="007D79E8" w:rsidRPr="007D79E8" w:rsidRDefault="007D79E8" w:rsidP="007D79E8">
      <w:pPr>
        <w:pStyle w:val="TextoNormalSangraFrancesa"/>
        <w:rPr>
          <w:rStyle w:val="TextoNormalCaracter"/>
        </w:rPr>
      </w:pPr>
      <w:bookmarkStart w:id="936" w:name="DESCRIPTORALFABETICO18"/>
      <w:r w:rsidRPr="007D79E8">
        <w:rPr>
          <w:rStyle w:val="TextoNormalNegritaCaracter"/>
        </w:rPr>
        <w:t>Competencias en materia de policía autonómica</w:t>
      </w:r>
      <w:bookmarkEnd w:id="936"/>
      <w:r w:rsidRPr="007D79E8">
        <w:rPr>
          <w:rStyle w:val="TextoNormalCaracter"/>
        </w:rPr>
        <w:t xml:space="preserve">, Sentencia </w:t>
      </w:r>
      <w:hyperlink w:anchor="SENTENCIA_1984_117" w:history="1">
        <w:r w:rsidRPr="007D79E8">
          <w:rPr>
            <w:rStyle w:val="TextoNormalCaracter"/>
          </w:rPr>
          <w:t>117/1984</w:t>
        </w:r>
      </w:hyperlink>
      <w:r w:rsidRPr="007D79E8">
        <w:rPr>
          <w:rStyle w:val="TextoNormalCaracter"/>
        </w:rPr>
        <w:t>, f. 5.</w:t>
      </w:r>
    </w:p>
    <w:p w:rsidR="007D79E8" w:rsidRPr="007D79E8" w:rsidRDefault="007D79E8" w:rsidP="007D79E8">
      <w:pPr>
        <w:pStyle w:val="TextoNormalSangraFrancesa"/>
        <w:rPr>
          <w:rStyle w:val="TextoNormalCaracter"/>
        </w:rPr>
      </w:pPr>
      <w:bookmarkStart w:id="937" w:name="DESCRIPTORALFABETICO19"/>
      <w:r w:rsidRPr="007D79E8">
        <w:rPr>
          <w:rStyle w:val="TextoNormalNegritaCaracter"/>
        </w:rPr>
        <w:t>Competencias en materia de protección civil</w:t>
      </w:r>
      <w:bookmarkEnd w:id="937"/>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ff. 3, 5.</w:t>
      </w:r>
    </w:p>
    <w:p w:rsidR="007D79E8" w:rsidRPr="007D79E8" w:rsidRDefault="007D79E8" w:rsidP="007D79E8">
      <w:pPr>
        <w:pStyle w:val="TextoNormalSangraFrancesa"/>
        <w:rPr>
          <w:rStyle w:val="TextoNormalCaracter"/>
        </w:rPr>
      </w:pPr>
      <w:bookmarkStart w:id="938" w:name="DESCRIPTORALFABETICO20"/>
      <w:r w:rsidRPr="007D79E8">
        <w:rPr>
          <w:rStyle w:val="TextoNormalNegritaCaracter"/>
        </w:rPr>
        <w:t>Competencias en materia de régimen local</w:t>
      </w:r>
      <w:bookmarkEnd w:id="938"/>
      <w:r w:rsidRPr="007D79E8">
        <w:rPr>
          <w:rStyle w:val="TextoNormalCaracter"/>
        </w:rPr>
        <w:t xml:space="preserve">, Sentencia </w:t>
      </w:r>
      <w:hyperlink w:anchor="SENTENCIA_1984_117" w:history="1">
        <w:r w:rsidRPr="007D79E8">
          <w:rPr>
            <w:rStyle w:val="TextoNormalCaracter"/>
          </w:rPr>
          <w:t>117/1984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939" w:name="DESCRIPTORALFABETICO21"/>
      <w:r w:rsidRPr="007D79E8">
        <w:rPr>
          <w:rStyle w:val="TextoNormalNegritaCaracter"/>
        </w:rPr>
        <w:t>Competencias en materia de regulación de condiciones básicas de igualdad</w:t>
      </w:r>
      <w:bookmarkEnd w:id="939"/>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 3.</w:t>
      </w:r>
    </w:p>
    <w:p w:rsidR="007D79E8" w:rsidRPr="007D79E8" w:rsidRDefault="007D79E8" w:rsidP="007D79E8">
      <w:pPr>
        <w:pStyle w:val="TextoNormalSangraFrancesa"/>
        <w:rPr>
          <w:rStyle w:val="TextoNormalCaracter"/>
        </w:rPr>
      </w:pPr>
      <w:bookmarkStart w:id="940" w:name="DESCRIPTORALFABETICO22"/>
      <w:r w:rsidRPr="007D79E8">
        <w:rPr>
          <w:rStyle w:val="TextoNormalNegritaCaracter"/>
        </w:rPr>
        <w:t>Competencias en materia de seguridad pública</w:t>
      </w:r>
      <w:bookmarkEnd w:id="940"/>
      <w:r w:rsidRPr="007D79E8">
        <w:rPr>
          <w:rStyle w:val="TextoNormalCaracter"/>
        </w:rPr>
        <w:t xml:space="preserve">, Sentencias </w:t>
      </w:r>
      <w:hyperlink w:anchor="SENTENCIA_1984_117" w:history="1">
        <w:r w:rsidRPr="007D79E8">
          <w:rPr>
            <w:rStyle w:val="TextoNormalCaracter"/>
          </w:rPr>
          <w:t>117/1984</w:t>
        </w:r>
      </w:hyperlink>
      <w:r w:rsidRPr="007D79E8">
        <w:rPr>
          <w:rStyle w:val="TextoNormalCaracter"/>
        </w:rPr>
        <w:t xml:space="preserve">, ff. 1, 2, 3, 4, 5, 6, 7, VP I; </w:t>
      </w:r>
      <w:hyperlink w:anchor="SENTENCIA_1984_123" w:history="1">
        <w:r w:rsidRPr="007D79E8">
          <w:rPr>
            <w:rStyle w:val="TextoNormalCaracter"/>
          </w:rPr>
          <w:t>123/1984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941" w:name="DESCRIPTORALFABETICO23"/>
      <w:r w:rsidRPr="007D79E8">
        <w:rPr>
          <w:rStyle w:val="TextoNormalNegritaCaracter"/>
        </w:rPr>
        <w:t>Competencias en materia de Seguridad Social</w:t>
      </w:r>
      <w:bookmarkEnd w:id="941"/>
      <w:r w:rsidRPr="007D79E8">
        <w:rPr>
          <w:rStyle w:val="TextoNormalCaracter"/>
        </w:rPr>
        <w:t xml:space="preserve">, Sentencia </w:t>
      </w:r>
      <w:hyperlink w:anchor="SENTENCIA_1984_116" w:history="1">
        <w:r w:rsidRPr="007D79E8">
          <w:rPr>
            <w:rStyle w:val="TextoNormalCaracter"/>
          </w:rPr>
          <w:t>116/1984</w:t>
        </w:r>
      </w:hyperlink>
      <w:r w:rsidRPr="007D79E8">
        <w:rPr>
          <w:rStyle w:val="TextoNormalCaracter"/>
        </w:rPr>
        <w:t>, f. 1.</w:t>
      </w:r>
    </w:p>
    <w:p w:rsidR="007D79E8" w:rsidRPr="007D79E8" w:rsidRDefault="007D79E8" w:rsidP="007D79E8">
      <w:pPr>
        <w:pStyle w:val="TextoNormalSangraFrancesa"/>
        <w:rPr>
          <w:rStyle w:val="TextoNormalCaracter"/>
        </w:rPr>
      </w:pPr>
      <w:bookmarkStart w:id="942" w:name="DESCRIPTORALFABETICO24"/>
      <w:r w:rsidRPr="007D79E8">
        <w:rPr>
          <w:rStyle w:val="TextoNormalNegritaCaracter"/>
        </w:rPr>
        <w:t>Competencias en materia de seguros privados</w:t>
      </w:r>
      <w:bookmarkEnd w:id="942"/>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ff. 1, 2, 3, 4, 5, 6, 7, 8.</w:t>
      </w:r>
    </w:p>
    <w:p w:rsidR="007D79E8" w:rsidRPr="007D79E8" w:rsidRDefault="007D79E8" w:rsidP="007D79E8">
      <w:pPr>
        <w:pStyle w:val="TextoNormalSangraFrancesa"/>
        <w:rPr>
          <w:rStyle w:val="TextoNormalCaracter"/>
        </w:rPr>
      </w:pPr>
      <w:bookmarkStart w:id="943" w:name="DESCRIPTORALFABETICO444"/>
      <w:r w:rsidRPr="007D79E8">
        <w:rPr>
          <w:rStyle w:val="TextoNormalNegritaCaracter"/>
        </w:rPr>
        <w:t>Cómputo de plazos procesales</w:t>
      </w:r>
      <w:bookmarkEnd w:id="943"/>
      <w:r w:rsidRPr="007D79E8">
        <w:rPr>
          <w:rStyle w:val="TextoNormalCaracter"/>
        </w:rPr>
        <w:t xml:space="preserve">, Autos </w:t>
      </w:r>
      <w:hyperlink w:anchor="AUTO_1984_580" w:history="1">
        <w:r w:rsidRPr="007D79E8">
          <w:rPr>
            <w:rStyle w:val="TextoNormalCaracter"/>
          </w:rPr>
          <w:t>580/1984</w:t>
        </w:r>
      </w:hyperlink>
      <w:r w:rsidRPr="007D79E8">
        <w:rPr>
          <w:rStyle w:val="TextoNormalCaracter"/>
        </w:rPr>
        <w:t xml:space="preserve">; </w:t>
      </w:r>
      <w:hyperlink w:anchor="AUTO_1984_590" w:history="1">
        <w:r w:rsidRPr="007D79E8">
          <w:rPr>
            <w:rStyle w:val="TextoNormalCaracter"/>
          </w:rPr>
          <w:t>590/1984</w:t>
        </w:r>
      </w:hyperlink>
      <w:r w:rsidRPr="007D79E8">
        <w:rPr>
          <w:rStyle w:val="TextoNormalCaracter"/>
        </w:rPr>
        <w:t xml:space="preserve">; </w:t>
      </w:r>
      <w:hyperlink w:anchor="AUTO_1984_659" w:history="1">
        <w:r w:rsidRPr="007D79E8">
          <w:rPr>
            <w:rStyle w:val="TextoNormalCaracter"/>
          </w:rPr>
          <w:t>659/1984</w:t>
        </w:r>
      </w:hyperlink>
      <w:r w:rsidRPr="007D79E8">
        <w:rPr>
          <w:rStyle w:val="TextoNormalCaracter"/>
        </w:rPr>
        <w:t xml:space="preserve">; </w:t>
      </w:r>
      <w:hyperlink w:anchor="AUTO_1984_660" w:history="1">
        <w:r w:rsidRPr="007D79E8">
          <w:rPr>
            <w:rStyle w:val="TextoNormalCaracter"/>
          </w:rPr>
          <w:t>660/1984</w:t>
        </w:r>
      </w:hyperlink>
      <w:r w:rsidRPr="007D79E8">
        <w:rPr>
          <w:rStyle w:val="TextoNormalCaracter"/>
        </w:rPr>
        <w:t xml:space="preserve">; </w:t>
      </w:r>
      <w:hyperlink w:anchor="AUTO_1984_724" w:history="1">
        <w:r w:rsidRPr="007D79E8">
          <w:rPr>
            <w:rStyle w:val="TextoNormalCaracter"/>
          </w:rPr>
          <w:t>724/1984</w:t>
        </w:r>
      </w:hyperlink>
      <w:r w:rsidRPr="007D79E8">
        <w:rPr>
          <w:rStyle w:val="TextoNormalCaracter"/>
        </w:rPr>
        <w:t xml:space="preserve">; </w:t>
      </w:r>
      <w:hyperlink w:anchor="AUTO_1984_789" w:history="1">
        <w:r w:rsidRPr="007D79E8">
          <w:rPr>
            <w:rStyle w:val="TextoNormalCaracter"/>
          </w:rPr>
          <w:t>789/1984</w:t>
        </w:r>
      </w:hyperlink>
      <w:r w:rsidRPr="007D79E8">
        <w:rPr>
          <w:rStyle w:val="TextoNormalCaracter"/>
        </w:rPr>
        <w:t xml:space="preserve">; </w:t>
      </w:r>
      <w:hyperlink w:anchor="AUTO_1984_790" w:history="1">
        <w:r w:rsidRPr="007D79E8">
          <w:rPr>
            <w:rStyle w:val="TextoNormalCaracter"/>
          </w:rPr>
          <w:t>790/1984</w:t>
        </w:r>
      </w:hyperlink>
      <w:r w:rsidRPr="007D79E8">
        <w:rPr>
          <w:rStyle w:val="TextoNormalCaracter"/>
        </w:rPr>
        <w:t>.</w:t>
      </w:r>
    </w:p>
    <w:p w:rsidR="007D79E8" w:rsidRPr="007D79E8" w:rsidRDefault="007D79E8" w:rsidP="007D79E8">
      <w:pPr>
        <w:pStyle w:val="TextoNormalSangraFrancesa"/>
        <w:rPr>
          <w:rStyle w:val="TextoNormalCaracter"/>
        </w:rPr>
      </w:pPr>
      <w:bookmarkStart w:id="944" w:name="DESCRIPTORALFABETICO231"/>
      <w:r w:rsidRPr="007D79E8">
        <w:rPr>
          <w:rStyle w:val="TextoNormalNegritaCaracter"/>
        </w:rPr>
        <w:t>Comunidades Autónomas</w:t>
      </w:r>
      <w:bookmarkEnd w:id="944"/>
      <w:r w:rsidRPr="007D79E8">
        <w:rPr>
          <w:rStyle w:val="TextoNormalCaracter"/>
        </w:rPr>
        <w:t xml:space="preserve">, Sentencias </w:t>
      </w:r>
      <w:hyperlink w:anchor="SENTENCIA_1984_89" w:history="1">
        <w:r w:rsidRPr="007D79E8">
          <w:rPr>
            <w:rStyle w:val="TextoNormalCaracter"/>
          </w:rPr>
          <w:t>89/1984</w:t>
        </w:r>
      </w:hyperlink>
      <w:r w:rsidRPr="007D79E8">
        <w:rPr>
          <w:rStyle w:val="TextoNormalCaracter"/>
        </w:rPr>
        <w:t xml:space="preserve">, ff. 1, 2, 3, 4, 5, 6, 7; </w:t>
      </w:r>
      <w:hyperlink w:anchor="SENTENCIA_1984_100" w:history="1">
        <w:r w:rsidRPr="007D79E8">
          <w:rPr>
            <w:rStyle w:val="TextoNormalCaracter"/>
          </w:rPr>
          <w:t>100/1984</w:t>
        </w:r>
      </w:hyperlink>
      <w:r w:rsidRPr="007D79E8">
        <w:rPr>
          <w:rStyle w:val="TextoNormalCaracter"/>
        </w:rPr>
        <w:t>, f. 3.</w:t>
      </w:r>
    </w:p>
    <w:p w:rsidR="007D79E8" w:rsidRPr="007D79E8" w:rsidRDefault="007D79E8" w:rsidP="007D79E8">
      <w:pPr>
        <w:pStyle w:val="TextoNormalSangraFrancesa"/>
        <w:rPr>
          <w:rStyle w:val="TextoNormalNegritaCaracter"/>
        </w:rPr>
      </w:pPr>
      <w:r w:rsidRPr="007D79E8">
        <w:rPr>
          <w:rStyle w:val="TextoNormalCursivaCaracter"/>
        </w:rPr>
        <w:t>Concesión de asistencia jurídica gratuita</w:t>
      </w:r>
      <w:r>
        <w:t xml:space="preserve"> véase </w:t>
      </w:r>
      <w:hyperlink w:anchor="DESCRIPTORALFABETICO436" w:history="1">
        <w:r w:rsidRPr="007D79E8">
          <w:rPr>
            <w:rStyle w:val="TextoNormalNegritaCaracter"/>
          </w:rPr>
          <w:t>Concesión de justicia gratuita</w:t>
        </w:r>
      </w:hyperlink>
    </w:p>
    <w:p w:rsidR="007D79E8" w:rsidRPr="007D79E8" w:rsidRDefault="007D79E8" w:rsidP="007D79E8">
      <w:pPr>
        <w:pStyle w:val="TextoNormalSangraFrancesa"/>
        <w:rPr>
          <w:rStyle w:val="TextoNormalCaracter"/>
        </w:rPr>
      </w:pPr>
      <w:bookmarkStart w:id="945" w:name="DESCRIPTORALFABETICO436"/>
      <w:r w:rsidRPr="007D79E8">
        <w:rPr>
          <w:rStyle w:val="TextoNormalNegritaCaracter"/>
        </w:rPr>
        <w:t>Concesión de justicia gratuita</w:t>
      </w:r>
      <w:bookmarkEnd w:id="945"/>
      <w:r w:rsidRPr="007D79E8">
        <w:rPr>
          <w:rStyle w:val="TextoNormalCaracter"/>
        </w:rPr>
        <w:t xml:space="preserve">, Auto </w:t>
      </w:r>
      <w:hyperlink w:anchor="AUTO_1984_679" w:history="1">
        <w:r w:rsidRPr="007D79E8">
          <w:rPr>
            <w:rStyle w:val="TextoNormalCaracter"/>
          </w:rPr>
          <w:t>679/1984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Conciliación laboral previa</w:t>
      </w:r>
      <w:r>
        <w:t xml:space="preserve"> véase </w:t>
      </w:r>
      <w:hyperlink w:anchor="DESCRIPTORALFABETICO489" w:history="1">
        <w:r w:rsidRPr="007D79E8">
          <w:rPr>
            <w:rStyle w:val="TextoNormalNegritaCaracter"/>
          </w:rPr>
          <w:t>Acto de conciliación laboral</w:t>
        </w:r>
      </w:hyperlink>
    </w:p>
    <w:p w:rsidR="007D79E8" w:rsidRPr="007D79E8" w:rsidRDefault="007D79E8" w:rsidP="007D79E8">
      <w:pPr>
        <w:pStyle w:val="TextoNormalSangraFrancesa"/>
        <w:rPr>
          <w:rStyle w:val="TextoNormalCaracter"/>
        </w:rPr>
      </w:pPr>
      <w:bookmarkStart w:id="946" w:name="DESCRIPTORALFABETICO11"/>
      <w:r w:rsidRPr="007D79E8">
        <w:rPr>
          <w:rStyle w:val="TextoNormalNegritaCaracter"/>
        </w:rPr>
        <w:t>Concurrencia de títulos competenciales</w:t>
      </w:r>
      <w:bookmarkEnd w:id="946"/>
      <w:r w:rsidRPr="007D79E8">
        <w:rPr>
          <w:rStyle w:val="TextoNormalCaracter"/>
        </w:rPr>
        <w:t xml:space="preserve">, Sentencias </w:t>
      </w:r>
      <w:hyperlink w:anchor="SENTENCIA_1984_95" w:history="1">
        <w:r w:rsidRPr="007D79E8">
          <w:rPr>
            <w:rStyle w:val="TextoNormalCaracter"/>
          </w:rPr>
          <w:t>95/1984</w:t>
        </w:r>
      </w:hyperlink>
      <w:r w:rsidRPr="007D79E8">
        <w:rPr>
          <w:rStyle w:val="TextoNormalCaracter"/>
        </w:rPr>
        <w:t xml:space="preserve">, f. 3; </w:t>
      </w:r>
      <w:hyperlink w:anchor="SENTENCIA_1984_125" w:history="1">
        <w:r w:rsidRPr="007D79E8">
          <w:rPr>
            <w:rStyle w:val="TextoNormalCaracter"/>
          </w:rPr>
          <w:t>125/1984</w:t>
        </w:r>
      </w:hyperlink>
      <w:r w:rsidRPr="007D79E8">
        <w:rPr>
          <w:rStyle w:val="TextoNormalCaracter"/>
        </w:rPr>
        <w:t>, f. 1.</w:t>
      </w:r>
    </w:p>
    <w:p w:rsidR="007D79E8" w:rsidRPr="007D79E8" w:rsidRDefault="007D79E8" w:rsidP="007D79E8">
      <w:pPr>
        <w:pStyle w:val="TextoNormalSangraFrancesa"/>
        <w:rPr>
          <w:rStyle w:val="TextoNormalCaracter"/>
        </w:rPr>
      </w:pPr>
      <w:bookmarkStart w:id="947" w:name="DESCRIPTORALFABETICO397"/>
      <w:r w:rsidRPr="007D79E8">
        <w:rPr>
          <w:rStyle w:val="TextoNormalNegritaCaracter"/>
        </w:rPr>
        <w:t>Condena en costas procesales</w:t>
      </w:r>
      <w:bookmarkEnd w:id="947"/>
      <w:r w:rsidRPr="007D79E8">
        <w:rPr>
          <w:rStyle w:val="TextoNormalCaracter"/>
        </w:rPr>
        <w:t xml:space="preserve">, Autos </w:t>
      </w:r>
      <w:hyperlink w:anchor="AUTO_1984_512" w:history="1">
        <w:r w:rsidRPr="007D79E8">
          <w:rPr>
            <w:rStyle w:val="TextoNormalCaracter"/>
          </w:rPr>
          <w:t>512/1984</w:t>
        </w:r>
      </w:hyperlink>
      <w:r w:rsidRPr="007D79E8">
        <w:rPr>
          <w:rStyle w:val="TextoNormalCaracter"/>
        </w:rPr>
        <w:t xml:space="preserve">; </w:t>
      </w:r>
      <w:hyperlink w:anchor="AUTO_1984_517" w:history="1">
        <w:r w:rsidRPr="007D79E8">
          <w:rPr>
            <w:rStyle w:val="TextoNormalCaracter"/>
          </w:rPr>
          <w:t>517/1984</w:t>
        </w:r>
      </w:hyperlink>
      <w:r w:rsidRPr="007D79E8">
        <w:rPr>
          <w:rStyle w:val="TextoNormalCaracter"/>
        </w:rPr>
        <w:t xml:space="preserve">; </w:t>
      </w:r>
      <w:hyperlink w:anchor="AUTO_1984_518" w:history="1">
        <w:r w:rsidRPr="007D79E8">
          <w:rPr>
            <w:rStyle w:val="TextoNormalCaracter"/>
          </w:rPr>
          <w:t>518/1984</w:t>
        </w:r>
      </w:hyperlink>
      <w:r w:rsidRPr="007D79E8">
        <w:rPr>
          <w:rStyle w:val="TextoNormalCaracter"/>
        </w:rPr>
        <w:t xml:space="preserve">; </w:t>
      </w:r>
      <w:hyperlink w:anchor="AUTO_1984_519" w:history="1">
        <w:r w:rsidRPr="007D79E8">
          <w:rPr>
            <w:rStyle w:val="TextoNormalCaracter"/>
          </w:rPr>
          <w:t>519/1984</w:t>
        </w:r>
      </w:hyperlink>
      <w:r w:rsidRPr="007D79E8">
        <w:rPr>
          <w:rStyle w:val="TextoNormalCaracter"/>
        </w:rPr>
        <w:t xml:space="preserve">; </w:t>
      </w:r>
      <w:hyperlink w:anchor="AUTO_1984_540" w:history="1">
        <w:r w:rsidRPr="007D79E8">
          <w:rPr>
            <w:rStyle w:val="TextoNormalCaracter"/>
          </w:rPr>
          <w:t>540/1984</w:t>
        </w:r>
      </w:hyperlink>
      <w:r w:rsidRPr="007D79E8">
        <w:rPr>
          <w:rStyle w:val="TextoNormalCaracter"/>
        </w:rPr>
        <w:t xml:space="preserve">; </w:t>
      </w:r>
      <w:hyperlink w:anchor="AUTO_1984_565" w:history="1">
        <w:r w:rsidRPr="007D79E8">
          <w:rPr>
            <w:rStyle w:val="TextoNormalCaracter"/>
          </w:rPr>
          <w:t>565/1984</w:t>
        </w:r>
      </w:hyperlink>
      <w:r w:rsidRPr="007D79E8">
        <w:rPr>
          <w:rStyle w:val="TextoNormalCaracter"/>
        </w:rPr>
        <w:t xml:space="preserve">; </w:t>
      </w:r>
      <w:hyperlink w:anchor="AUTO_1984_571" w:history="1">
        <w:r w:rsidRPr="007D79E8">
          <w:rPr>
            <w:rStyle w:val="TextoNormalCaracter"/>
          </w:rPr>
          <w:t>571/1984</w:t>
        </w:r>
      </w:hyperlink>
      <w:r w:rsidRPr="007D79E8">
        <w:rPr>
          <w:rStyle w:val="TextoNormalCaracter"/>
        </w:rPr>
        <w:t xml:space="preserve">; </w:t>
      </w:r>
      <w:hyperlink w:anchor="AUTO_1984_587" w:history="1">
        <w:r w:rsidRPr="007D79E8">
          <w:rPr>
            <w:rStyle w:val="TextoNormalCaracter"/>
          </w:rPr>
          <w:t>587/1984</w:t>
        </w:r>
      </w:hyperlink>
      <w:r w:rsidRPr="007D79E8">
        <w:rPr>
          <w:rStyle w:val="TextoNormalCaracter"/>
        </w:rPr>
        <w:t xml:space="preserve">; </w:t>
      </w:r>
      <w:hyperlink w:anchor="AUTO_1984_591" w:history="1">
        <w:r w:rsidRPr="007D79E8">
          <w:rPr>
            <w:rStyle w:val="TextoNormalCaracter"/>
          </w:rPr>
          <w:t>591/1984</w:t>
        </w:r>
      </w:hyperlink>
      <w:r w:rsidRPr="007D79E8">
        <w:rPr>
          <w:rStyle w:val="TextoNormalCaracter"/>
        </w:rPr>
        <w:t xml:space="preserve">; </w:t>
      </w:r>
      <w:hyperlink w:anchor="AUTO_1984_592" w:history="1">
        <w:r w:rsidRPr="007D79E8">
          <w:rPr>
            <w:rStyle w:val="TextoNormalCaracter"/>
          </w:rPr>
          <w:t>592/1984</w:t>
        </w:r>
      </w:hyperlink>
      <w:r w:rsidRPr="007D79E8">
        <w:rPr>
          <w:rStyle w:val="TextoNormalCaracter"/>
        </w:rPr>
        <w:t xml:space="preserve">; </w:t>
      </w:r>
      <w:hyperlink w:anchor="AUTO_1984_593" w:history="1">
        <w:r w:rsidRPr="007D79E8">
          <w:rPr>
            <w:rStyle w:val="TextoNormalCaracter"/>
          </w:rPr>
          <w:t>593/1984</w:t>
        </w:r>
      </w:hyperlink>
      <w:r w:rsidRPr="007D79E8">
        <w:rPr>
          <w:rStyle w:val="TextoNormalCaracter"/>
        </w:rPr>
        <w:t xml:space="preserve">; </w:t>
      </w:r>
      <w:hyperlink w:anchor="AUTO_1984_595" w:history="1">
        <w:r w:rsidRPr="007D79E8">
          <w:rPr>
            <w:rStyle w:val="TextoNormalCaracter"/>
          </w:rPr>
          <w:t>595/1984</w:t>
        </w:r>
      </w:hyperlink>
      <w:r w:rsidRPr="007D79E8">
        <w:rPr>
          <w:rStyle w:val="TextoNormalCaracter"/>
        </w:rPr>
        <w:t xml:space="preserve">; </w:t>
      </w:r>
      <w:hyperlink w:anchor="AUTO_1984_602" w:history="1">
        <w:r w:rsidRPr="007D79E8">
          <w:rPr>
            <w:rStyle w:val="TextoNormalCaracter"/>
          </w:rPr>
          <w:t>602/1984</w:t>
        </w:r>
      </w:hyperlink>
      <w:r w:rsidRPr="007D79E8">
        <w:rPr>
          <w:rStyle w:val="TextoNormalCaracter"/>
        </w:rPr>
        <w:t xml:space="preserve">; </w:t>
      </w:r>
      <w:hyperlink w:anchor="AUTO_1984_610" w:history="1">
        <w:r w:rsidRPr="007D79E8">
          <w:rPr>
            <w:rStyle w:val="TextoNormalCaracter"/>
          </w:rPr>
          <w:t>610/1984</w:t>
        </w:r>
      </w:hyperlink>
      <w:r w:rsidRPr="007D79E8">
        <w:rPr>
          <w:rStyle w:val="TextoNormalCaracter"/>
        </w:rPr>
        <w:t xml:space="preserve">; </w:t>
      </w:r>
      <w:hyperlink w:anchor="AUTO_1984_623" w:history="1">
        <w:r w:rsidRPr="007D79E8">
          <w:rPr>
            <w:rStyle w:val="TextoNormalCaracter"/>
          </w:rPr>
          <w:t>623/1984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49" w:history="1">
        <w:r w:rsidRPr="007D79E8">
          <w:rPr>
            <w:rStyle w:val="TextoNormalCaracter"/>
          </w:rPr>
          <w:t>649/1984</w:t>
        </w:r>
      </w:hyperlink>
      <w:r w:rsidRPr="007D79E8">
        <w:rPr>
          <w:rStyle w:val="TextoNormalCaracter"/>
        </w:rPr>
        <w:t xml:space="preserve">; </w:t>
      </w:r>
      <w:hyperlink w:anchor="AUTO_1984_652" w:history="1">
        <w:r w:rsidRPr="007D79E8">
          <w:rPr>
            <w:rStyle w:val="TextoNormalCaracter"/>
          </w:rPr>
          <w:t>652/1984</w:t>
        </w:r>
      </w:hyperlink>
      <w:r w:rsidRPr="007D79E8">
        <w:rPr>
          <w:rStyle w:val="TextoNormalCaracter"/>
        </w:rPr>
        <w:t xml:space="preserve">; </w:t>
      </w:r>
      <w:hyperlink w:anchor="AUTO_1984_653" w:history="1">
        <w:r w:rsidRPr="007D79E8">
          <w:rPr>
            <w:rStyle w:val="TextoNormalCaracter"/>
          </w:rPr>
          <w:t>653/1984</w:t>
        </w:r>
      </w:hyperlink>
      <w:r w:rsidRPr="007D79E8">
        <w:rPr>
          <w:rStyle w:val="TextoNormalCaracter"/>
        </w:rPr>
        <w:t xml:space="preserve">; </w:t>
      </w:r>
      <w:hyperlink w:anchor="AUTO_1984_660" w:history="1">
        <w:r w:rsidRPr="007D79E8">
          <w:rPr>
            <w:rStyle w:val="TextoNormalCaracter"/>
          </w:rPr>
          <w:t>660/1984</w:t>
        </w:r>
      </w:hyperlink>
      <w:r w:rsidRPr="007D79E8">
        <w:rPr>
          <w:rStyle w:val="TextoNormalCaracter"/>
        </w:rPr>
        <w:t xml:space="preserve">; </w:t>
      </w:r>
      <w:hyperlink w:anchor="AUTO_1984_661" w:history="1">
        <w:r w:rsidRPr="007D79E8">
          <w:rPr>
            <w:rStyle w:val="TextoNormalCaracter"/>
          </w:rPr>
          <w:t>661/1984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684" w:history="1">
        <w:r w:rsidRPr="007D79E8">
          <w:rPr>
            <w:rStyle w:val="TextoNormalCaracter"/>
          </w:rPr>
          <w:t>684/1984</w:t>
        </w:r>
      </w:hyperlink>
      <w:r w:rsidRPr="007D79E8">
        <w:rPr>
          <w:rStyle w:val="TextoNormalCaracter"/>
        </w:rPr>
        <w:t xml:space="preserve">; </w:t>
      </w:r>
      <w:hyperlink w:anchor="AUTO_1984_706" w:history="1">
        <w:r w:rsidRPr="007D79E8">
          <w:rPr>
            <w:rStyle w:val="TextoNormalCaracter"/>
          </w:rPr>
          <w:t>706/1984</w:t>
        </w:r>
      </w:hyperlink>
      <w:r w:rsidRPr="007D79E8">
        <w:rPr>
          <w:rStyle w:val="TextoNormalCaracter"/>
        </w:rPr>
        <w:t xml:space="preserve">; </w:t>
      </w:r>
      <w:hyperlink w:anchor="AUTO_1984_711" w:history="1">
        <w:r w:rsidRPr="007D79E8">
          <w:rPr>
            <w:rStyle w:val="TextoNormalCaracter"/>
          </w:rPr>
          <w:t>711/1984</w:t>
        </w:r>
      </w:hyperlink>
      <w:r w:rsidRPr="007D79E8">
        <w:rPr>
          <w:rStyle w:val="TextoNormalCaracter"/>
        </w:rPr>
        <w:t xml:space="preserve">; </w:t>
      </w:r>
      <w:hyperlink w:anchor="AUTO_1984_713" w:history="1">
        <w:r w:rsidRPr="007D79E8">
          <w:rPr>
            <w:rStyle w:val="TextoNormalCaracter"/>
          </w:rPr>
          <w:t>713/1984</w:t>
        </w:r>
      </w:hyperlink>
      <w:r w:rsidRPr="007D79E8">
        <w:rPr>
          <w:rStyle w:val="TextoNormalCaracter"/>
        </w:rPr>
        <w:t>.</w:t>
      </w:r>
    </w:p>
    <w:p w:rsidR="007D79E8" w:rsidRPr="007D79E8" w:rsidRDefault="007D79E8" w:rsidP="007D79E8">
      <w:pPr>
        <w:pStyle w:val="TextoNormalSangraFrancesa"/>
        <w:rPr>
          <w:rStyle w:val="TextoNormalCaracter"/>
        </w:rPr>
      </w:pPr>
      <w:bookmarkStart w:id="948" w:name="DESCRIPTORALFABETICO398"/>
      <w:r w:rsidRPr="007D79E8">
        <w:rPr>
          <w:rStyle w:val="TextoNormalNegritaCaracter"/>
        </w:rPr>
        <w:t>Condena en costas sin oír al recurrente</w:t>
      </w:r>
      <w:bookmarkEnd w:id="948"/>
      <w:r w:rsidRPr="007D79E8">
        <w:rPr>
          <w:rStyle w:val="TextoNormalCaracter"/>
        </w:rPr>
        <w:t xml:space="preserve">, Auto </w:t>
      </w:r>
      <w:hyperlink w:anchor="AUTO_1984_633" w:history="1">
        <w:r w:rsidRPr="007D79E8">
          <w:rPr>
            <w:rStyle w:val="TextoNormalCaracter"/>
          </w:rPr>
          <w:t>633/1984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Condena penal &lt;em&gt;in absentia&lt;/em&gt;</w:t>
      </w:r>
      <w:r>
        <w:t xml:space="preserve"> véase </w:t>
      </w:r>
      <w:hyperlink w:anchor="DESCRIPTORALFABETICO508" w:history="1">
        <w:r w:rsidRPr="007D79E8">
          <w:rPr>
            <w:rStyle w:val="TextoNormalNegritaCaracter"/>
          </w:rPr>
          <w:t>Condena penal en ausencia</w:t>
        </w:r>
      </w:hyperlink>
    </w:p>
    <w:p w:rsidR="007D79E8" w:rsidRPr="007D79E8" w:rsidRDefault="007D79E8" w:rsidP="007D79E8">
      <w:pPr>
        <w:pStyle w:val="TextoNormalSangraFrancesa"/>
        <w:rPr>
          <w:rStyle w:val="TextoNormalCaracter"/>
        </w:rPr>
      </w:pPr>
      <w:bookmarkStart w:id="949" w:name="DESCRIPTORALFABETICO508"/>
      <w:r w:rsidRPr="007D79E8">
        <w:rPr>
          <w:rStyle w:val="TextoNormalNegritaCaracter"/>
        </w:rPr>
        <w:t>Condena penal en ausencia</w:t>
      </w:r>
      <w:bookmarkEnd w:id="949"/>
      <w:r w:rsidRPr="007D79E8">
        <w:rPr>
          <w:rStyle w:val="TextoNormalCaracter"/>
        </w:rPr>
        <w:t xml:space="preserve">, Auto </w:t>
      </w:r>
      <w:hyperlink w:anchor="AUTO_1984_780" w:history="1">
        <w:r w:rsidRPr="007D79E8">
          <w:rPr>
            <w:rStyle w:val="TextoNormalCaracter"/>
          </w:rPr>
          <w:t>780/1984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Condena penal en rebeldía</w:t>
      </w:r>
      <w:r>
        <w:t xml:space="preserve"> véase </w:t>
      </w:r>
      <w:hyperlink w:anchor="DESCRIPTORALFABETICO508" w:history="1">
        <w:r w:rsidRPr="007D79E8">
          <w:rPr>
            <w:rStyle w:val="TextoNormalNegritaCaracter"/>
          </w:rPr>
          <w:t>Condena penal en ausencia</w:t>
        </w:r>
      </w:hyperlink>
    </w:p>
    <w:p w:rsidR="007D79E8" w:rsidRPr="007D79E8" w:rsidRDefault="007D79E8" w:rsidP="007D79E8">
      <w:pPr>
        <w:pStyle w:val="TextoNormalSangraFrancesa"/>
        <w:rPr>
          <w:rStyle w:val="TextoNormalNegritaCaracter"/>
        </w:rPr>
      </w:pPr>
      <w:r w:rsidRPr="007D79E8">
        <w:rPr>
          <w:rStyle w:val="TextoNormalCursivaCaracter"/>
        </w:rPr>
        <w:t>Conflictos de competencia entre órdenes jurisdiccionales</w:t>
      </w:r>
      <w:r>
        <w:t xml:space="preserve"> véase </w:t>
      </w:r>
      <w:hyperlink w:anchor="DESCRIPTORALFABETICO367" w:history="1">
        <w:r w:rsidRPr="007D79E8">
          <w:rPr>
            <w:rStyle w:val="TextoNormalNegritaCaracter"/>
          </w:rPr>
          <w:t>Conflictos de competencia judicial</w:t>
        </w:r>
      </w:hyperlink>
    </w:p>
    <w:p w:rsidR="007D79E8" w:rsidRPr="007D79E8" w:rsidRDefault="007D79E8" w:rsidP="007D79E8">
      <w:pPr>
        <w:pStyle w:val="TextoNormalSangraFrancesa"/>
        <w:rPr>
          <w:rStyle w:val="TextoNormalCaracter"/>
        </w:rPr>
      </w:pPr>
      <w:bookmarkStart w:id="950" w:name="DESCRIPTORALFABETICO367"/>
      <w:r w:rsidRPr="007D79E8">
        <w:rPr>
          <w:rStyle w:val="TextoNormalNegritaCaracter"/>
        </w:rPr>
        <w:t>Conflictos de competencia judicial</w:t>
      </w:r>
      <w:bookmarkEnd w:id="950"/>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 5.</w:t>
      </w:r>
    </w:p>
    <w:p w:rsidR="007D79E8" w:rsidRPr="007D79E8" w:rsidRDefault="007D79E8" w:rsidP="007D79E8">
      <w:pPr>
        <w:pStyle w:val="TextoNormalSangraFrancesa"/>
        <w:rPr>
          <w:rStyle w:val="TextoNormalCaracter"/>
        </w:rPr>
      </w:pPr>
      <w:bookmarkStart w:id="951" w:name="DESCRIPTORALFABETICO130"/>
      <w:r w:rsidRPr="007D79E8">
        <w:rPr>
          <w:rStyle w:val="TextoNormalNegritaCaracter"/>
        </w:rPr>
        <w:lastRenderedPageBreak/>
        <w:t>Conflictos positivos de competencia</w:t>
      </w:r>
      <w:bookmarkEnd w:id="951"/>
      <w:r w:rsidRPr="007D79E8">
        <w:rPr>
          <w:rStyle w:val="TextoNormalCaracter"/>
        </w:rPr>
        <w:t xml:space="preserve">, Sentencia </w:t>
      </w:r>
      <w:hyperlink w:anchor="SENTENCIA_1984_116" w:history="1">
        <w:r w:rsidRPr="007D79E8">
          <w:rPr>
            <w:rStyle w:val="TextoNormalCaracter"/>
          </w:rPr>
          <w:t>116/1984</w:t>
        </w:r>
      </w:hyperlink>
      <w:r w:rsidRPr="007D79E8">
        <w:rPr>
          <w:rStyle w:val="TextoNormalCaracter"/>
        </w:rPr>
        <w:t>, ff. 1, 3, 4, 5.</w:t>
      </w:r>
    </w:p>
    <w:p w:rsidR="007D79E8" w:rsidRPr="007D79E8" w:rsidRDefault="007D79E8" w:rsidP="007D79E8">
      <w:pPr>
        <w:pStyle w:val="TextoNormalSangraFrancesa"/>
        <w:rPr>
          <w:rStyle w:val="TextoNormalCaracter"/>
        </w:rPr>
      </w:pPr>
      <w:bookmarkStart w:id="952" w:name="DESCRIPTORALFABETICO71"/>
      <w:r w:rsidRPr="007D79E8">
        <w:rPr>
          <w:rStyle w:val="TextoNormalNegritaCaracter"/>
        </w:rPr>
        <w:t>Congruencia de las sentencias</w:t>
      </w:r>
      <w:bookmarkEnd w:id="952"/>
      <w:r w:rsidRPr="007D79E8">
        <w:rPr>
          <w:rStyle w:val="TextoNormalCaracter"/>
        </w:rPr>
        <w:t xml:space="preserve">, Sentencia </w:t>
      </w:r>
      <w:hyperlink w:anchor="SENTENCIA_1984_93" w:history="1">
        <w:r w:rsidRPr="007D79E8">
          <w:rPr>
            <w:rStyle w:val="TextoNormalCaracter"/>
          </w:rPr>
          <w:t>93/1984</w:t>
        </w:r>
      </w:hyperlink>
      <w:r w:rsidRPr="007D79E8">
        <w:rPr>
          <w:rStyle w:val="TextoNormalCaracter"/>
        </w:rPr>
        <w:t>, f. 6.</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57" w:history="1">
        <w:r w:rsidRPr="007D79E8">
          <w:rPr>
            <w:rStyle w:val="TextoNormalCaracter"/>
          </w:rPr>
          <w:t>657/1984</w:t>
        </w:r>
      </w:hyperlink>
      <w:r w:rsidRPr="007D79E8">
        <w:rPr>
          <w:rStyle w:val="TextoNormalCaracter"/>
        </w:rPr>
        <w:t xml:space="preserve">; </w:t>
      </w:r>
      <w:hyperlink w:anchor="AUTO_1984_701" w:history="1">
        <w:r w:rsidRPr="007D79E8">
          <w:rPr>
            <w:rStyle w:val="TextoNormalCaracter"/>
          </w:rPr>
          <w:t>701/1984</w:t>
        </w:r>
      </w:hyperlink>
      <w:r w:rsidRPr="007D79E8">
        <w:rPr>
          <w:rStyle w:val="TextoNormalCaracter"/>
        </w:rPr>
        <w:t xml:space="preserve">; </w:t>
      </w:r>
      <w:hyperlink w:anchor="AUTO_1984_792" w:history="1">
        <w:r w:rsidRPr="007D79E8">
          <w:rPr>
            <w:rStyle w:val="TextoNormalCaracter"/>
          </w:rPr>
          <w:t>792/1984</w:t>
        </w:r>
      </w:hyperlink>
      <w:r w:rsidRPr="007D79E8">
        <w:rPr>
          <w:rStyle w:val="TextoNormalCaracter"/>
        </w:rPr>
        <w:t>.</w:t>
      </w:r>
    </w:p>
    <w:p w:rsidR="007D79E8" w:rsidRPr="007D79E8" w:rsidRDefault="007D79E8" w:rsidP="007D79E8">
      <w:pPr>
        <w:pStyle w:val="TextoNormalSangraFrancesa"/>
        <w:rPr>
          <w:rStyle w:val="TextoNormalCaracter"/>
        </w:rPr>
      </w:pPr>
      <w:bookmarkStart w:id="953" w:name="DESCRIPTORALFABETICO390"/>
      <w:r w:rsidRPr="007D79E8">
        <w:rPr>
          <w:rStyle w:val="TextoNormalNegritaCaracter"/>
        </w:rPr>
        <w:t>Consignación</w:t>
      </w:r>
      <w:bookmarkEnd w:id="953"/>
      <w:r w:rsidRPr="007D79E8">
        <w:rPr>
          <w:rStyle w:val="TextoNormalCaracter"/>
        </w:rPr>
        <w:t xml:space="preserve">, Autos </w:t>
      </w:r>
      <w:hyperlink w:anchor="AUTO_1984_622" w:history="1">
        <w:r w:rsidRPr="007D79E8">
          <w:rPr>
            <w:rStyle w:val="TextoNormalCaracter"/>
          </w:rPr>
          <w:t>622/1984</w:t>
        </w:r>
      </w:hyperlink>
      <w:r w:rsidRPr="007D79E8">
        <w:rPr>
          <w:rStyle w:val="TextoNormalCaracter"/>
        </w:rPr>
        <w:t xml:space="preserve">; </w:t>
      </w:r>
      <w:hyperlink w:anchor="AUTO_1984_690" w:history="1">
        <w:r w:rsidRPr="007D79E8">
          <w:rPr>
            <w:rStyle w:val="TextoNormalCaracter"/>
          </w:rPr>
          <w:t>690/1984</w:t>
        </w:r>
      </w:hyperlink>
      <w:r w:rsidRPr="007D79E8">
        <w:rPr>
          <w:rStyle w:val="TextoNormalCaracter"/>
        </w:rPr>
        <w:t>.</w:t>
      </w:r>
    </w:p>
    <w:p w:rsidR="007D79E8" w:rsidRPr="007D79E8" w:rsidRDefault="007D79E8" w:rsidP="007D79E8">
      <w:pPr>
        <w:pStyle w:val="TextoNormalSangraFrancesa"/>
        <w:rPr>
          <w:rStyle w:val="TextoNormalCaracter"/>
        </w:rPr>
      </w:pPr>
      <w:bookmarkStart w:id="954" w:name="DESCRIPTORALFABETICO391"/>
      <w:r w:rsidRPr="007D79E8">
        <w:rPr>
          <w:rStyle w:val="TextoNormalNegritaCaracter"/>
        </w:rPr>
        <w:t>Consignación de rentas en juicio de desahucio</w:t>
      </w:r>
      <w:bookmarkEnd w:id="954"/>
      <w:r w:rsidRPr="007D79E8">
        <w:rPr>
          <w:rStyle w:val="TextoNormalCaracter"/>
        </w:rPr>
        <w:t xml:space="preserve">, Sentencia </w:t>
      </w:r>
      <w:hyperlink w:anchor="SENTENCIA_1984_104" w:history="1">
        <w:r w:rsidRPr="007D79E8">
          <w:rPr>
            <w:rStyle w:val="TextoNormalCaracter"/>
          </w:rPr>
          <w:t>104/1984</w:t>
        </w:r>
      </w:hyperlink>
      <w:r w:rsidRPr="007D79E8">
        <w:rPr>
          <w:rStyle w:val="TextoNormalCaracter"/>
        </w:rPr>
        <w:t>, f. 4.</w:t>
      </w:r>
    </w:p>
    <w:p w:rsidR="007D79E8" w:rsidRPr="007D79E8" w:rsidRDefault="007D79E8" w:rsidP="007D79E8">
      <w:pPr>
        <w:pStyle w:val="TextoNormalSangraFrancesa"/>
        <w:rPr>
          <w:rStyle w:val="TextoNormalNegritaCaracter"/>
        </w:rPr>
      </w:pPr>
      <w:r w:rsidRPr="007D79E8">
        <w:rPr>
          <w:rStyle w:val="TextoNormalCursivaCaracter"/>
        </w:rPr>
        <w:t>Consignación de rentas vencidas</w:t>
      </w:r>
      <w:r>
        <w:t xml:space="preserve"> véase </w:t>
      </w:r>
      <w:hyperlink w:anchor="DESCRIPTORALFABETICO391" w:history="1">
        <w:r w:rsidRPr="007D79E8">
          <w:rPr>
            <w:rStyle w:val="TextoNormalNegritaCaracter"/>
          </w:rPr>
          <w:t>Consignación de rentas en juicio de desahucio</w:t>
        </w:r>
      </w:hyperlink>
    </w:p>
    <w:p w:rsidR="007D79E8" w:rsidRPr="007D79E8" w:rsidRDefault="007D79E8" w:rsidP="007D79E8">
      <w:pPr>
        <w:pStyle w:val="TextoNormalSangraFrancesa"/>
        <w:rPr>
          <w:rStyle w:val="TextoNormalCaracter"/>
        </w:rPr>
      </w:pPr>
      <w:bookmarkStart w:id="955" w:name="DESCRIPTORALFABETICO392"/>
      <w:r w:rsidRPr="007D79E8">
        <w:rPr>
          <w:rStyle w:val="TextoNormalNegritaCaracter"/>
        </w:rPr>
        <w:t>Consignación en recurso de apelación en resolución de contrato de arrendamiento</w:t>
      </w:r>
      <w:bookmarkEnd w:id="955"/>
      <w:r w:rsidRPr="007D79E8">
        <w:rPr>
          <w:rStyle w:val="TextoNormalCaracter"/>
        </w:rPr>
        <w:t xml:space="preserve">, Sentencia </w:t>
      </w:r>
      <w:hyperlink w:anchor="SENTENCIA_1984_104" w:history="1">
        <w:r w:rsidRPr="007D79E8">
          <w:rPr>
            <w:rStyle w:val="TextoNormalCaracter"/>
          </w:rPr>
          <w:t>104/1984</w:t>
        </w:r>
      </w:hyperlink>
      <w:r w:rsidRPr="007D79E8">
        <w:rPr>
          <w:rStyle w:val="TextoNormalCaracter"/>
        </w:rPr>
        <w:t>, ff. 2, 3.</w:t>
      </w:r>
    </w:p>
    <w:p w:rsidR="007D79E8" w:rsidRPr="007D79E8" w:rsidRDefault="007D79E8" w:rsidP="007D79E8">
      <w:pPr>
        <w:pStyle w:val="TextoNormalSangraFrancesa"/>
        <w:rPr>
          <w:rStyle w:val="TextoNormalCaracter"/>
        </w:rPr>
      </w:pPr>
      <w:bookmarkStart w:id="956" w:name="DESCRIPTORALFABETICO393"/>
      <w:r w:rsidRPr="007D79E8">
        <w:rPr>
          <w:rStyle w:val="TextoNormalNegritaCaracter"/>
        </w:rPr>
        <w:t>Consignación en recurso de suplicación</w:t>
      </w:r>
      <w:bookmarkEnd w:id="956"/>
      <w:r w:rsidRPr="007D79E8">
        <w:rPr>
          <w:rStyle w:val="TextoNormalCaracter"/>
        </w:rPr>
        <w:t xml:space="preserve">, Auto </w:t>
      </w:r>
      <w:hyperlink w:anchor="AUTO_1984_690" w:history="1">
        <w:r w:rsidRPr="007D79E8">
          <w:rPr>
            <w:rStyle w:val="TextoNormalCaracter"/>
          </w:rPr>
          <w:t>690/1984</w:t>
        </w:r>
      </w:hyperlink>
      <w:r w:rsidRPr="007D79E8">
        <w:rPr>
          <w:rStyle w:val="TextoNormalCaracter"/>
        </w:rPr>
        <w:t>.</w:t>
      </w:r>
    </w:p>
    <w:p w:rsidR="007D79E8" w:rsidRPr="007D79E8" w:rsidRDefault="007D79E8" w:rsidP="007D79E8">
      <w:pPr>
        <w:pStyle w:val="TextoNormalSangraFrancesa"/>
        <w:rPr>
          <w:rStyle w:val="TextoNormalCaracter"/>
        </w:rPr>
      </w:pPr>
      <w:bookmarkStart w:id="957" w:name="DESCRIPTORALFABETICO218"/>
      <w:r w:rsidRPr="007D79E8">
        <w:rPr>
          <w:rStyle w:val="TextoNormalNegritaCaracter"/>
        </w:rPr>
        <w:t>Constitución española</w:t>
      </w:r>
      <w:bookmarkEnd w:id="957"/>
      <w:r w:rsidRPr="007D79E8">
        <w:rPr>
          <w:rStyle w:val="TextoNormalCaracter"/>
        </w:rPr>
        <w:t xml:space="preserve">, Auto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958" w:name="DESCRIPTORALFABETICO302"/>
      <w:r w:rsidRPr="007D79E8">
        <w:rPr>
          <w:rStyle w:val="TextoNormalNegritaCaracter"/>
        </w:rPr>
        <w:t>Contenido de los Estatutos de Autonomía</w:t>
      </w:r>
      <w:bookmarkEnd w:id="958"/>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7.</w:t>
      </w:r>
    </w:p>
    <w:p w:rsidR="007D79E8" w:rsidRPr="007D79E8" w:rsidRDefault="007D79E8" w:rsidP="007D79E8">
      <w:pPr>
        <w:pStyle w:val="TextoNormalSangraFrancesa"/>
        <w:rPr>
          <w:rStyle w:val="TextoNormalCaracter"/>
        </w:rPr>
      </w:pPr>
      <w:bookmarkStart w:id="959" w:name="DESCRIPTORALFABETICO52"/>
      <w:r w:rsidRPr="007D79E8">
        <w:rPr>
          <w:rStyle w:val="TextoNormalNegritaCaracter"/>
        </w:rPr>
        <w:t>Contenido del derecho a la intimidad</w:t>
      </w:r>
      <w:bookmarkEnd w:id="959"/>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3.</w:t>
      </w:r>
    </w:p>
    <w:p w:rsidR="007D79E8" w:rsidRPr="007D79E8" w:rsidRDefault="007D79E8" w:rsidP="007D79E8">
      <w:pPr>
        <w:pStyle w:val="TextoNormalSangraFrancesa"/>
        <w:rPr>
          <w:rStyle w:val="TextoNormalCaracter"/>
        </w:rPr>
      </w:pPr>
      <w:bookmarkStart w:id="960" w:name="DESCRIPTORALFABETICO66"/>
      <w:r w:rsidRPr="007D79E8">
        <w:rPr>
          <w:rStyle w:val="TextoNormalNegritaCaracter"/>
        </w:rPr>
        <w:t>Contenido del derecho a la tutela judicial efectiva</w:t>
      </w:r>
      <w:bookmarkEnd w:id="960"/>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5; </w:t>
      </w:r>
      <w:hyperlink w:anchor="SENTENCIA_1984_98" w:history="1">
        <w:r w:rsidRPr="007D79E8">
          <w:rPr>
            <w:rStyle w:val="TextoNormalCaracter"/>
          </w:rPr>
          <w:t>98/1984</w:t>
        </w:r>
      </w:hyperlink>
      <w:r w:rsidRPr="007D79E8">
        <w:rPr>
          <w:rStyle w:val="TextoNormalCaracter"/>
        </w:rPr>
        <w:t xml:space="preserve">, f. 2; </w:t>
      </w:r>
      <w:hyperlink w:anchor="SENTENCIA_1984_102" w:history="1">
        <w:r w:rsidRPr="007D79E8">
          <w:rPr>
            <w:rStyle w:val="TextoNormalCaracter"/>
          </w:rPr>
          <w:t>102/1984</w:t>
        </w:r>
      </w:hyperlink>
      <w:r w:rsidRPr="007D79E8">
        <w:rPr>
          <w:rStyle w:val="TextoNormalCaracter"/>
        </w:rPr>
        <w:t xml:space="preserve">, f. 2; </w:t>
      </w:r>
      <w:hyperlink w:anchor="SENTENCIA_1984_126" w:history="1">
        <w:r w:rsidRPr="007D79E8">
          <w:rPr>
            <w:rStyle w:val="TextoNormalCaracter"/>
          </w:rPr>
          <w:t>126/1984</w:t>
        </w:r>
      </w:hyperlink>
      <w:r w:rsidRPr="007D79E8">
        <w:rPr>
          <w:rStyle w:val="TextoNormalCaracter"/>
        </w:rPr>
        <w:t>, ff. 1,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44" w:history="1">
        <w:r w:rsidRPr="007D79E8">
          <w:rPr>
            <w:rStyle w:val="TextoNormalCaracter"/>
          </w:rPr>
          <w:t>644/1984</w:t>
        </w:r>
      </w:hyperlink>
      <w:r w:rsidRPr="007D79E8">
        <w:rPr>
          <w:rStyle w:val="TextoNormalCaracter"/>
        </w:rPr>
        <w:t xml:space="preserve">; </w:t>
      </w:r>
      <w:hyperlink w:anchor="AUTO_1984_664" w:history="1">
        <w:r w:rsidRPr="007D79E8">
          <w:rPr>
            <w:rStyle w:val="TextoNormalCaracter"/>
          </w:rPr>
          <w:t>664/1984</w:t>
        </w:r>
      </w:hyperlink>
      <w:r w:rsidRPr="007D79E8">
        <w:rPr>
          <w:rStyle w:val="TextoNormalCaracter"/>
        </w:rPr>
        <w:t>.</w:t>
      </w:r>
    </w:p>
    <w:p w:rsidR="007D79E8" w:rsidRPr="007D79E8" w:rsidRDefault="007D79E8" w:rsidP="007D79E8">
      <w:pPr>
        <w:pStyle w:val="TextoNormalSangraFrancesa"/>
        <w:rPr>
          <w:rStyle w:val="TextoNormalCaracter"/>
        </w:rPr>
      </w:pPr>
      <w:bookmarkStart w:id="961" w:name="DESCRIPTORALFABETICO85"/>
      <w:r w:rsidRPr="007D79E8">
        <w:rPr>
          <w:rStyle w:val="TextoNormalNegritaCaracter"/>
        </w:rPr>
        <w:t>Contenido del derecho al juez legal</w:t>
      </w:r>
      <w:bookmarkEnd w:id="961"/>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 3.</w:t>
      </w:r>
    </w:p>
    <w:p w:rsidR="007D79E8" w:rsidRPr="007D79E8" w:rsidRDefault="007D79E8" w:rsidP="007D79E8">
      <w:pPr>
        <w:pStyle w:val="TextoNormalSangraFrancesa"/>
        <w:rPr>
          <w:rStyle w:val="TextoNormalCaracter"/>
        </w:rPr>
      </w:pPr>
      <w:bookmarkStart w:id="962" w:name="DESCRIPTORALFABETICO351"/>
      <w:r w:rsidRPr="007D79E8">
        <w:rPr>
          <w:rStyle w:val="TextoNormalNegritaCaracter"/>
        </w:rPr>
        <w:t>Contrato de trabajo</w:t>
      </w:r>
      <w:bookmarkEnd w:id="962"/>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ff. 2, 3.</w:t>
      </w:r>
    </w:p>
    <w:p w:rsidR="007D79E8" w:rsidRPr="007D79E8" w:rsidRDefault="007D79E8" w:rsidP="007D79E8">
      <w:pPr>
        <w:pStyle w:val="TextoNormalSangraFrancesa"/>
        <w:rPr>
          <w:rStyle w:val="TextoNormalCaracter"/>
        </w:rPr>
      </w:pPr>
      <w:bookmarkStart w:id="963" w:name="DESCRIPTORALFABETICO101"/>
      <w:r w:rsidRPr="007D79E8">
        <w:rPr>
          <w:rStyle w:val="TextoNormalNegritaCaracter"/>
        </w:rPr>
        <w:t>Control de constitucionalidad de los reglamentos</w:t>
      </w:r>
      <w:bookmarkEnd w:id="963"/>
      <w:r w:rsidRPr="007D79E8">
        <w:rPr>
          <w:rStyle w:val="TextoNormalCaracter"/>
        </w:rPr>
        <w:t xml:space="preserve">, Sentencia </w:t>
      </w:r>
      <w:hyperlink w:anchor="SENTENCIA_1984_95" w:history="1">
        <w:r w:rsidRPr="007D79E8">
          <w:rPr>
            <w:rStyle w:val="TextoNormalCaracter"/>
          </w:rPr>
          <w:t>95/1984</w:t>
        </w:r>
      </w:hyperlink>
      <w:r w:rsidRPr="007D79E8">
        <w:rPr>
          <w:rStyle w:val="TextoNormalCaracter"/>
        </w:rPr>
        <w:t>, f. 2.</w:t>
      </w:r>
    </w:p>
    <w:p w:rsidR="007D79E8" w:rsidRPr="007D79E8" w:rsidRDefault="007D79E8" w:rsidP="007D79E8">
      <w:pPr>
        <w:pStyle w:val="TextoNormalSangraFrancesa"/>
        <w:rPr>
          <w:rStyle w:val="TextoNormalCaracter"/>
        </w:rPr>
      </w:pPr>
      <w:bookmarkStart w:id="964" w:name="DESCRIPTORALFABETICO102"/>
      <w:r w:rsidRPr="007D79E8">
        <w:rPr>
          <w:rStyle w:val="TextoNormalNegritaCaracter"/>
        </w:rPr>
        <w:t>Control de la constitucionalidad de la ley</w:t>
      </w:r>
      <w:bookmarkEnd w:id="964"/>
      <w:r w:rsidRPr="007D79E8">
        <w:rPr>
          <w:rStyle w:val="TextoNormalCaracter"/>
        </w:rPr>
        <w:t xml:space="preserve">, Sentencia </w:t>
      </w:r>
      <w:hyperlink w:anchor="SENTENCIA_1984_93" w:history="1">
        <w:r w:rsidRPr="007D79E8">
          <w:rPr>
            <w:rStyle w:val="TextoNormalCaracter"/>
          </w:rPr>
          <w:t>93/1984</w:t>
        </w:r>
      </w:hyperlink>
      <w:r w:rsidRPr="007D79E8">
        <w:rPr>
          <w:rStyle w:val="TextoNormalCaracter"/>
        </w:rPr>
        <w:t>, f. 5.</w:t>
      </w:r>
    </w:p>
    <w:p w:rsidR="007D79E8" w:rsidRPr="007D79E8" w:rsidRDefault="007D79E8" w:rsidP="007D79E8">
      <w:pPr>
        <w:pStyle w:val="TextoNormalSangraFrancesa"/>
        <w:rPr>
          <w:rStyle w:val="TextoNormalNegritaCaracter"/>
        </w:rPr>
      </w:pPr>
      <w:r w:rsidRPr="007D79E8">
        <w:rPr>
          <w:rStyle w:val="TextoNormalCursivaCaracter"/>
        </w:rPr>
        <w:t>Control de las corporaciones locales</w:t>
      </w:r>
      <w:r>
        <w:t xml:space="preserve"> véase </w:t>
      </w:r>
      <w:hyperlink w:anchor="DESCRIPTORALFABETICO247" w:history="1">
        <w:r w:rsidRPr="007D79E8">
          <w:rPr>
            <w:rStyle w:val="TextoNormalNegritaCaracter"/>
          </w:rPr>
          <w:t>Control de los entes locales</w:t>
        </w:r>
      </w:hyperlink>
    </w:p>
    <w:p w:rsidR="007D79E8" w:rsidRPr="007D79E8" w:rsidRDefault="007D79E8" w:rsidP="007D79E8">
      <w:pPr>
        <w:pStyle w:val="TextoNormalSangraFrancesa"/>
        <w:rPr>
          <w:rStyle w:val="TextoNormalCaracter"/>
        </w:rPr>
      </w:pPr>
      <w:bookmarkStart w:id="965" w:name="DESCRIPTORALFABETICO197"/>
      <w:r w:rsidRPr="007D79E8">
        <w:rPr>
          <w:rStyle w:val="TextoNormalNegritaCaracter"/>
        </w:rPr>
        <w:t>Control de legalidad</w:t>
      </w:r>
      <w:bookmarkEnd w:id="965"/>
      <w:r w:rsidRPr="007D79E8">
        <w:rPr>
          <w:rStyle w:val="TextoNormalCaracter"/>
        </w:rPr>
        <w:t xml:space="preserve">, Sentencia </w:t>
      </w:r>
      <w:hyperlink w:anchor="SENTENCIA_1984_117" w:history="1">
        <w:r w:rsidRPr="007D79E8">
          <w:rPr>
            <w:rStyle w:val="TextoNormalCaracter"/>
          </w:rPr>
          <w:t>117/1984</w:t>
        </w:r>
      </w:hyperlink>
      <w:r w:rsidRPr="007D79E8">
        <w:rPr>
          <w:rStyle w:val="TextoNormalCaracter"/>
        </w:rPr>
        <w:t>, f. 3.</w:t>
      </w:r>
    </w:p>
    <w:p w:rsidR="007D79E8" w:rsidRPr="007D79E8" w:rsidRDefault="007D79E8" w:rsidP="007D79E8">
      <w:pPr>
        <w:pStyle w:val="TextoNormalSangraFrancesa"/>
        <w:rPr>
          <w:rStyle w:val="TextoNormalCaracter"/>
        </w:rPr>
      </w:pPr>
      <w:bookmarkStart w:id="966" w:name="DESCRIPTORALFABETICO247"/>
      <w:r w:rsidRPr="007D79E8">
        <w:rPr>
          <w:rStyle w:val="TextoNormalNegritaCaracter"/>
        </w:rPr>
        <w:t>Control de los entes locales</w:t>
      </w:r>
      <w:bookmarkEnd w:id="966"/>
      <w:r w:rsidRPr="007D79E8">
        <w:rPr>
          <w:rStyle w:val="TextoNormalCaracter"/>
        </w:rPr>
        <w:t xml:space="preserve">, Sentencia </w:t>
      </w:r>
      <w:hyperlink w:anchor="SENTENCIA_1984_117" w:history="1">
        <w:r w:rsidRPr="007D79E8">
          <w:rPr>
            <w:rStyle w:val="TextoNormalCaracter"/>
          </w:rPr>
          <w:t>117/1984</w:t>
        </w:r>
      </w:hyperlink>
      <w:r w:rsidRPr="007D79E8">
        <w:rPr>
          <w:rStyle w:val="TextoNormalCaracter"/>
        </w:rPr>
        <w:t>, ff. 3, 7.</w:t>
      </w:r>
    </w:p>
    <w:p w:rsidR="007D79E8" w:rsidRPr="007D79E8" w:rsidRDefault="007D79E8" w:rsidP="007D79E8">
      <w:pPr>
        <w:pStyle w:val="TextoNormalSangraFrancesa"/>
        <w:rPr>
          <w:rStyle w:val="TextoNormalNegritaCaracter"/>
        </w:rPr>
      </w:pPr>
      <w:r w:rsidRPr="007D79E8">
        <w:rPr>
          <w:rStyle w:val="TextoNormalCursivaCaracter"/>
        </w:rPr>
        <w:t>Control de normas reglamentarias</w:t>
      </w:r>
      <w:r>
        <w:t xml:space="preserve"> véase </w:t>
      </w:r>
      <w:hyperlink w:anchor="DESCRIPTORALFABETICO101" w:history="1">
        <w:r w:rsidRPr="007D79E8">
          <w:rPr>
            <w:rStyle w:val="TextoNormalNegritaCaracter"/>
          </w:rPr>
          <w:t>Control de constitucionalidad de los reglamentos</w:t>
        </w:r>
      </w:hyperlink>
    </w:p>
    <w:p w:rsidR="007D79E8" w:rsidRPr="007D79E8" w:rsidRDefault="007D79E8" w:rsidP="007D79E8">
      <w:pPr>
        <w:pStyle w:val="TextoNormalSangraFrancesa"/>
        <w:rPr>
          <w:rStyle w:val="TextoNormalCaracter"/>
        </w:rPr>
      </w:pPr>
      <w:bookmarkStart w:id="967" w:name="DESCRIPTORALFABETICO196"/>
      <w:r w:rsidRPr="007D79E8">
        <w:rPr>
          <w:rStyle w:val="TextoNormalNegritaCaracter"/>
        </w:rPr>
        <w:t>Control judicial</w:t>
      </w:r>
      <w:bookmarkEnd w:id="967"/>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39" w:history="1">
        <w:r w:rsidRPr="007D79E8">
          <w:rPr>
            <w:rStyle w:val="TextoNormalCaracter"/>
          </w:rPr>
          <w:t>739/1984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Control jurisdiccional</w:t>
      </w:r>
      <w:r>
        <w:t xml:space="preserve"> véase </w:t>
      </w:r>
      <w:hyperlink w:anchor="DESCRIPTORALFABETICO196" w:history="1">
        <w:r w:rsidRPr="007D79E8">
          <w:rPr>
            <w:rStyle w:val="TextoNormalNegritaCaracter"/>
          </w:rPr>
          <w:t>Control judicial</w:t>
        </w:r>
      </w:hyperlink>
    </w:p>
    <w:p w:rsidR="007D79E8" w:rsidRPr="007D79E8" w:rsidRDefault="007D79E8" w:rsidP="007D79E8">
      <w:pPr>
        <w:pStyle w:val="TextoNormalSangraFrancesa"/>
        <w:rPr>
          <w:rStyle w:val="TextoNormalNegritaCaracter"/>
        </w:rPr>
      </w:pPr>
      <w:r w:rsidRPr="007D79E8">
        <w:rPr>
          <w:rStyle w:val="TextoNormalCursivaCaracter"/>
        </w:rPr>
        <w:t>Convención de las Naciones Unidas sobre los derechos del niño</w:t>
      </w:r>
      <w:r>
        <w:t xml:space="preserve"> véase </w:t>
      </w:r>
      <w:hyperlink w:anchor="DESCRIPTORALFABETICO298" w:history="1">
        <w:r w:rsidRPr="007D79E8">
          <w:rPr>
            <w:rStyle w:val="TextoNormalNegritaCaracter"/>
          </w:rPr>
          <w:t>Tratados internacionales</w:t>
        </w:r>
      </w:hyperlink>
    </w:p>
    <w:p w:rsidR="007D79E8" w:rsidRPr="007D79E8" w:rsidRDefault="007D79E8" w:rsidP="007D79E8">
      <w:pPr>
        <w:pStyle w:val="TextoNormalSangraFrancesa"/>
        <w:rPr>
          <w:rStyle w:val="TextoNormalNegritaCaracter"/>
        </w:rPr>
      </w:pPr>
      <w:r w:rsidRPr="007D79E8">
        <w:rPr>
          <w:rStyle w:val="TextoNormalCursivaCaracter"/>
        </w:rPr>
        <w:t>Convenio de Viena sobre relaciones diplomáticas</w:t>
      </w:r>
      <w:r>
        <w:t xml:space="preserve"> véase </w:t>
      </w:r>
      <w:hyperlink w:anchor="DESCRIPTORALFABETICO298" w:history="1">
        <w:r w:rsidRPr="007D79E8">
          <w:rPr>
            <w:rStyle w:val="TextoNormalNegritaCaracter"/>
          </w:rPr>
          <w:t>Tratados internacionales</w:t>
        </w:r>
      </w:hyperlink>
    </w:p>
    <w:p w:rsidR="007D79E8" w:rsidRPr="007D79E8" w:rsidRDefault="007D79E8" w:rsidP="007D79E8">
      <w:pPr>
        <w:pStyle w:val="TextoNormalSangraFrancesa"/>
        <w:rPr>
          <w:rStyle w:val="TextoNormalNegritaCaracter"/>
        </w:rPr>
      </w:pPr>
      <w:r w:rsidRPr="007D79E8">
        <w:rPr>
          <w:rStyle w:val="TextoNormalCursivaCaracter"/>
        </w:rPr>
        <w:t>Convenio hispano-alemán sobre seguro de desempleo</w:t>
      </w:r>
      <w:r>
        <w:t xml:space="preserve"> véase </w:t>
      </w:r>
      <w:hyperlink w:anchor="DESCRIPTORALFABETICO298" w:history="1">
        <w:r w:rsidRPr="007D79E8">
          <w:rPr>
            <w:rStyle w:val="TextoNormalNegritaCaracter"/>
          </w:rPr>
          <w:t>Tratados internacionales</w:t>
        </w:r>
      </w:hyperlink>
    </w:p>
    <w:p w:rsidR="007D79E8" w:rsidRPr="007D79E8" w:rsidRDefault="007D79E8" w:rsidP="007D79E8">
      <w:pPr>
        <w:pStyle w:val="TextoNormalSangraFrancesa"/>
        <w:rPr>
          <w:rStyle w:val="TextoNormalNegritaCaracter"/>
        </w:rPr>
      </w:pPr>
      <w:r w:rsidRPr="007D79E8">
        <w:rPr>
          <w:rStyle w:val="TextoNormalCursivaCaracter"/>
        </w:rPr>
        <w:t>Convenio para la protección de las personas con respecto al tratamiento automatizado de datos de carácter personal</w:t>
      </w:r>
      <w:r>
        <w:t xml:space="preserve"> véase </w:t>
      </w:r>
      <w:hyperlink w:anchor="DESCRIPTORALFABETICO298" w:history="1">
        <w:r w:rsidRPr="007D79E8">
          <w:rPr>
            <w:rStyle w:val="TextoNormalNegritaCaracter"/>
          </w:rPr>
          <w:t>Tratados internacionales</w:t>
        </w:r>
      </w:hyperlink>
    </w:p>
    <w:p w:rsidR="007D79E8" w:rsidRPr="007D79E8" w:rsidRDefault="007D79E8" w:rsidP="007D79E8">
      <w:pPr>
        <w:pStyle w:val="TextoNormalSangraFrancesa"/>
        <w:rPr>
          <w:rStyle w:val="TextoNormalNegritaCaracter"/>
        </w:rPr>
      </w:pPr>
      <w:r w:rsidRPr="007D79E8">
        <w:rPr>
          <w:rStyle w:val="TextoNormalCursivaCaracter"/>
        </w:rPr>
        <w:t>Convenios internacionales</w:t>
      </w:r>
      <w:r>
        <w:t xml:space="preserve"> véase </w:t>
      </w:r>
      <w:hyperlink w:anchor="DESCRIPTORALFABETICO298" w:history="1">
        <w:r w:rsidRPr="007D79E8">
          <w:rPr>
            <w:rStyle w:val="TextoNormalNegritaCaracter"/>
          </w:rPr>
          <w:t>Tratados internacionales</w:t>
        </w:r>
      </w:hyperlink>
    </w:p>
    <w:p w:rsidR="007D79E8" w:rsidRPr="007D79E8" w:rsidRDefault="007D79E8" w:rsidP="007D79E8">
      <w:pPr>
        <w:pStyle w:val="TextoNormalSangraFrancesa"/>
        <w:rPr>
          <w:rStyle w:val="TextoNormalNegritaCaracter"/>
        </w:rPr>
      </w:pPr>
      <w:r w:rsidRPr="007D79E8">
        <w:rPr>
          <w:rStyle w:val="TextoNormalCursivaCaracter"/>
        </w:rPr>
        <w:t>Coordinación de Administraciones públicas</w:t>
      </w:r>
      <w:r>
        <w:t xml:space="preserve"> véase </w:t>
      </w:r>
      <w:hyperlink w:anchor="DESCRIPTORALFABETICO187" w:history="1">
        <w:r w:rsidRPr="007D79E8">
          <w:rPr>
            <w:rStyle w:val="TextoNormalNegritaCaracter"/>
          </w:rPr>
          <w:t>Principio de coordinación</w:t>
        </w:r>
      </w:hyperlink>
    </w:p>
    <w:p w:rsidR="007D79E8" w:rsidRPr="007D79E8" w:rsidRDefault="007D79E8" w:rsidP="007D79E8">
      <w:pPr>
        <w:pStyle w:val="TextoNormalSangraFrancesa"/>
        <w:rPr>
          <w:rStyle w:val="TextoNormalCaracter"/>
        </w:rPr>
      </w:pPr>
      <w:bookmarkStart w:id="968" w:name="DESCRIPTORALFABETICO188"/>
      <w:r w:rsidRPr="007D79E8">
        <w:rPr>
          <w:rStyle w:val="TextoNormalNegritaCaracter"/>
        </w:rPr>
        <w:t>Coordinación entre el Estado y las Comunidades Autónomas</w:t>
      </w:r>
      <w:bookmarkEnd w:id="968"/>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8.</w:t>
      </w:r>
    </w:p>
    <w:p w:rsidR="007D79E8" w:rsidRPr="007D79E8" w:rsidRDefault="007D79E8" w:rsidP="007D79E8">
      <w:pPr>
        <w:pStyle w:val="TextoNormalSangraFrancesa"/>
        <w:rPr>
          <w:rStyle w:val="TextoNormalCaracter"/>
        </w:rPr>
      </w:pPr>
      <w:bookmarkStart w:id="969" w:name="DESCRIPTORALFABETICO142"/>
      <w:r w:rsidRPr="007D79E8">
        <w:rPr>
          <w:rStyle w:val="TextoNormalNegritaCaracter"/>
        </w:rPr>
        <w:t>Copia de la resolución recaída</w:t>
      </w:r>
      <w:bookmarkEnd w:id="969"/>
      <w:r w:rsidRPr="007D79E8">
        <w:rPr>
          <w:rStyle w:val="TextoNormalCaracter"/>
        </w:rPr>
        <w:t xml:space="preserve">, Autos </w:t>
      </w:r>
      <w:hyperlink w:anchor="AUTO_1984_562" w:history="1">
        <w:r w:rsidRPr="007D79E8">
          <w:rPr>
            <w:rStyle w:val="TextoNormalCaracter"/>
          </w:rPr>
          <w:t>562/1984</w:t>
        </w:r>
      </w:hyperlink>
      <w:r w:rsidRPr="007D79E8">
        <w:rPr>
          <w:rStyle w:val="TextoNormalCaracter"/>
        </w:rPr>
        <w:t xml:space="preserve">; </w:t>
      </w:r>
      <w:hyperlink w:anchor="AUTO_1984_566" w:history="1">
        <w:r w:rsidRPr="007D79E8">
          <w:rPr>
            <w:rStyle w:val="TextoNormalCaracter"/>
          </w:rPr>
          <w:t>566/1984</w:t>
        </w:r>
      </w:hyperlink>
      <w:r w:rsidRPr="007D79E8">
        <w:rPr>
          <w:rStyle w:val="TextoNormalCaracter"/>
        </w:rPr>
        <w:t xml:space="preserve">; </w:t>
      </w:r>
      <w:hyperlink w:anchor="AUTO_1984_580" w:history="1">
        <w:r w:rsidRPr="007D79E8">
          <w:rPr>
            <w:rStyle w:val="TextoNormalCaracter"/>
          </w:rPr>
          <w:t>580/1984</w:t>
        </w:r>
      </w:hyperlink>
      <w:r w:rsidRPr="007D79E8">
        <w:rPr>
          <w:rStyle w:val="TextoNormalCaracter"/>
        </w:rPr>
        <w:t xml:space="preserve">; </w:t>
      </w:r>
      <w:hyperlink w:anchor="AUTO_1984_660" w:history="1">
        <w:r w:rsidRPr="007D79E8">
          <w:rPr>
            <w:rStyle w:val="TextoNormalCaracter"/>
          </w:rPr>
          <w:t>660/1984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763" w:history="1">
        <w:r w:rsidRPr="007D79E8">
          <w:rPr>
            <w:rStyle w:val="TextoNormalCaracter"/>
          </w:rPr>
          <w:t>763/1984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w:t>
      </w:r>
    </w:p>
    <w:p w:rsidR="007D79E8" w:rsidRPr="007D79E8" w:rsidRDefault="007D79E8" w:rsidP="007D79E8">
      <w:pPr>
        <w:pStyle w:val="TextoNormalSangraFrancesa"/>
        <w:rPr>
          <w:rStyle w:val="TextoNormalCaracter"/>
        </w:rPr>
      </w:pPr>
      <w:bookmarkStart w:id="970" w:name="DESCRIPTORALFABETICO202"/>
      <w:r w:rsidRPr="007D79E8">
        <w:rPr>
          <w:rStyle w:val="TextoNormalNegritaCaracter"/>
        </w:rPr>
        <w:t>Cortes Generales</w:t>
      </w:r>
      <w:bookmarkEnd w:id="970"/>
      <w:r w:rsidRPr="007D79E8">
        <w:rPr>
          <w:rStyle w:val="TextoNormalCaracter"/>
        </w:rPr>
        <w:t xml:space="preserve">, Sentencias </w:t>
      </w:r>
      <w:hyperlink w:anchor="SENTENCIA_1984_89" w:history="1">
        <w:r w:rsidRPr="007D79E8">
          <w:rPr>
            <w:rStyle w:val="TextoNormalCaracter"/>
          </w:rPr>
          <w:t>89/1984</w:t>
        </w:r>
      </w:hyperlink>
      <w:r w:rsidRPr="007D79E8">
        <w:rPr>
          <w:rStyle w:val="TextoNormalCaracter"/>
        </w:rPr>
        <w:t xml:space="preserve">, f. 3; </w:t>
      </w:r>
      <w:hyperlink w:anchor="SENTENCIA_1984_100" w:history="1">
        <w:r w:rsidRPr="007D79E8">
          <w:rPr>
            <w:rStyle w:val="TextoNormalCaracter"/>
          </w:rPr>
          <w:t>100/1984</w:t>
        </w:r>
      </w:hyperlink>
      <w:r w:rsidRPr="007D79E8">
        <w:rPr>
          <w:rStyle w:val="TextoNormalCaracter"/>
        </w:rPr>
        <w:t>, ff. 3, 5.</w:t>
      </w:r>
    </w:p>
    <w:p w:rsidR="007D79E8" w:rsidRPr="007D79E8" w:rsidRDefault="007D79E8" w:rsidP="007D79E8">
      <w:pPr>
        <w:pStyle w:val="TextoNormalSangraFrancesa"/>
        <w:rPr>
          <w:rStyle w:val="TextoNormalCaracter"/>
        </w:rPr>
      </w:pPr>
      <w:bookmarkStart w:id="971" w:name="DESCRIPTORALFABETICO260"/>
      <w:r w:rsidRPr="007D79E8">
        <w:rPr>
          <w:rStyle w:val="TextoNormalNegritaCaracter"/>
        </w:rPr>
        <w:t>Créditos</w:t>
      </w:r>
      <w:bookmarkEnd w:id="971"/>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ff. 2, 3.</w:t>
      </w:r>
    </w:p>
    <w:p w:rsidR="007D79E8" w:rsidRPr="007D79E8" w:rsidRDefault="007D79E8" w:rsidP="007D79E8">
      <w:pPr>
        <w:pStyle w:val="TextoNormalSangraFrancesa"/>
        <w:rPr>
          <w:rStyle w:val="TextoNormalCaracter"/>
        </w:rPr>
      </w:pPr>
      <w:bookmarkStart w:id="972" w:name="DESCRIPTORALFABETICO261"/>
      <w:r w:rsidRPr="007D79E8">
        <w:rPr>
          <w:rStyle w:val="TextoNormalNegritaCaracter"/>
        </w:rPr>
        <w:t>Créditos especiales</w:t>
      </w:r>
      <w:bookmarkEnd w:id="972"/>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ff. 1, 2, 3, 4, 5, 6, VP.</w:t>
      </w:r>
    </w:p>
    <w:p w:rsidR="007D79E8" w:rsidRPr="007D79E8" w:rsidRDefault="007D79E8" w:rsidP="007D79E8">
      <w:pPr>
        <w:pStyle w:val="TextoNormalSangraFrancesa"/>
        <w:rPr>
          <w:rStyle w:val="TextoNormalCaracter"/>
        </w:rPr>
      </w:pPr>
      <w:bookmarkStart w:id="973" w:name="DESCRIPTORALFABETICO333"/>
      <w:r w:rsidRPr="007D79E8">
        <w:rPr>
          <w:rStyle w:val="TextoNormalNegritaCaracter"/>
        </w:rPr>
        <w:t>Creencias religiosas</w:t>
      </w:r>
      <w:bookmarkEnd w:id="973"/>
      <w:r w:rsidRPr="007D79E8">
        <w:rPr>
          <w:rStyle w:val="TextoNormalCaracter"/>
        </w:rPr>
        <w:t xml:space="preserve">, Auto </w:t>
      </w:r>
      <w:hyperlink w:anchor="AUTO_1984_617" w:history="1">
        <w:r w:rsidRPr="007D79E8">
          <w:rPr>
            <w:rStyle w:val="TextoNormalCaracter"/>
          </w:rPr>
          <w:t>617/1984</w:t>
        </w:r>
      </w:hyperlink>
      <w:r w:rsidRPr="007D79E8">
        <w:rPr>
          <w:rStyle w:val="TextoNormalCaracter"/>
        </w:rPr>
        <w:t>.</w:t>
      </w:r>
    </w:p>
    <w:p w:rsidR="007D79E8" w:rsidRPr="007D79E8" w:rsidRDefault="007D79E8" w:rsidP="007D79E8">
      <w:pPr>
        <w:pStyle w:val="TextoNormalSangraFrancesa"/>
        <w:rPr>
          <w:rStyle w:val="TextoNormalCaracter"/>
        </w:rPr>
      </w:pPr>
      <w:bookmarkStart w:id="974" w:name="DESCRIPTORALFABETICO399"/>
      <w:r w:rsidRPr="007D79E8">
        <w:rPr>
          <w:rStyle w:val="TextoNormalNegritaCaracter"/>
        </w:rPr>
        <w:t>Cuantía litigiosa mínima</w:t>
      </w:r>
      <w:bookmarkEnd w:id="974"/>
      <w:r w:rsidRPr="007D79E8">
        <w:rPr>
          <w:rStyle w:val="TextoNormalCaracter"/>
        </w:rPr>
        <w:t xml:space="preserve">, Auto </w:t>
      </w:r>
      <w:hyperlink w:anchor="AUTO_1984_702" w:history="1">
        <w:r w:rsidRPr="007D79E8">
          <w:rPr>
            <w:rStyle w:val="TextoNormalCaracter"/>
          </w:rPr>
          <w:t>702/1984</w:t>
        </w:r>
      </w:hyperlink>
      <w:r w:rsidRPr="007D79E8">
        <w:rPr>
          <w:rStyle w:val="TextoNormalCaracter"/>
        </w:rPr>
        <w:t>.</w:t>
      </w:r>
    </w:p>
    <w:p w:rsidR="007D79E8" w:rsidRPr="007D79E8" w:rsidRDefault="007D79E8" w:rsidP="007D79E8">
      <w:pPr>
        <w:pStyle w:val="TextoNormalSangraFrancesa"/>
        <w:rPr>
          <w:rStyle w:val="TextoNormalCaracter"/>
        </w:rPr>
      </w:pPr>
      <w:bookmarkStart w:id="975" w:name="DESCRIPTORALFABETICO400"/>
      <w:r w:rsidRPr="007D79E8">
        <w:rPr>
          <w:rStyle w:val="TextoNormalNegritaCaracter"/>
        </w:rPr>
        <w:t>Cuestión de legalidad ordinaria</w:t>
      </w:r>
      <w:bookmarkEnd w:id="975"/>
      <w:r w:rsidRPr="007D79E8">
        <w:rPr>
          <w:rStyle w:val="TextoNormalCaracter"/>
        </w:rPr>
        <w:t xml:space="preserve">, Sentencias </w:t>
      </w:r>
      <w:hyperlink w:anchor="SENTENCIA_1984_88" w:history="1">
        <w:r w:rsidRPr="007D79E8">
          <w:rPr>
            <w:rStyle w:val="TextoNormalCaracter"/>
          </w:rPr>
          <w:t>88/1984</w:t>
        </w:r>
      </w:hyperlink>
      <w:r w:rsidRPr="007D79E8">
        <w:rPr>
          <w:rStyle w:val="TextoNormalCaracter"/>
        </w:rPr>
        <w:t xml:space="preserve">, f. 2; </w:t>
      </w:r>
      <w:hyperlink w:anchor="SENTENCIA_1984_98" w:history="1">
        <w:r w:rsidRPr="007D79E8">
          <w:rPr>
            <w:rStyle w:val="TextoNormalCaracter"/>
          </w:rPr>
          <w:t>98/1984</w:t>
        </w:r>
      </w:hyperlink>
      <w:r w:rsidRPr="007D79E8">
        <w:rPr>
          <w:rStyle w:val="TextoNormalCaracter"/>
        </w:rPr>
        <w:t>, ff. 1, 2, 3, 4, 5.</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38" w:history="1">
        <w:r w:rsidRPr="007D79E8">
          <w:rPr>
            <w:rStyle w:val="TextoNormalCaracter"/>
          </w:rPr>
          <w:t>538/1984</w:t>
        </w:r>
      </w:hyperlink>
      <w:r w:rsidRPr="007D79E8">
        <w:rPr>
          <w:rStyle w:val="TextoNormalCaracter"/>
        </w:rPr>
        <w:t xml:space="preserve">; </w:t>
      </w:r>
      <w:hyperlink w:anchor="AUTO_1984_544" w:history="1">
        <w:r w:rsidRPr="007D79E8">
          <w:rPr>
            <w:rStyle w:val="TextoNormalCaracter"/>
          </w:rPr>
          <w:t>544/1984</w:t>
        </w:r>
      </w:hyperlink>
      <w:r w:rsidRPr="007D79E8">
        <w:rPr>
          <w:rStyle w:val="TextoNormalCaracter"/>
        </w:rPr>
        <w:t xml:space="preserve">; </w:t>
      </w:r>
      <w:hyperlink w:anchor="AUTO_1984_557" w:history="1">
        <w:r w:rsidRPr="007D79E8">
          <w:rPr>
            <w:rStyle w:val="TextoNormalCaracter"/>
          </w:rPr>
          <w:t>557/1984</w:t>
        </w:r>
      </w:hyperlink>
      <w:r w:rsidRPr="007D79E8">
        <w:rPr>
          <w:rStyle w:val="TextoNormalCaracter"/>
        </w:rPr>
        <w:t xml:space="preserve">; </w:t>
      </w:r>
      <w:hyperlink w:anchor="AUTO_1984_563" w:history="1">
        <w:r w:rsidRPr="007D79E8">
          <w:rPr>
            <w:rStyle w:val="TextoNormalCaracter"/>
          </w:rPr>
          <w:t>563/1984</w:t>
        </w:r>
      </w:hyperlink>
      <w:r w:rsidRPr="007D79E8">
        <w:rPr>
          <w:rStyle w:val="TextoNormalCaracter"/>
        </w:rPr>
        <w:t xml:space="preserve">; </w:t>
      </w:r>
      <w:hyperlink w:anchor="AUTO_1984_582" w:history="1">
        <w:r w:rsidRPr="007D79E8">
          <w:rPr>
            <w:rStyle w:val="TextoNormalCaracter"/>
          </w:rPr>
          <w:t>582/1984</w:t>
        </w:r>
      </w:hyperlink>
      <w:r w:rsidRPr="007D79E8">
        <w:rPr>
          <w:rStyle w:val="TextoNormalCaracter"/>
        </w:rPr>
        <w:t xml:space="preserve">; </w:t>
      </w:r>
      <w:hyperlink w:anchor="AUTO_1984_585" w:history="1">
        <w:r w:rsidRPr="007D79E8">
          <w:rPr>
            <w:rStyle w:val="TextoNormalCaracter"/>
          </w:rPr>
          <w:t>585/1984</w:t>
        </w:r>
      </w:hyperlink>
      <w:r w:rsidRPr="007D79E8">
        <w:rPr>
          <w:rStyle w:val="TextoNormalCaracter"/>
        </w:rPr>
        <w:t xml:space="preserve">; </w:t>
      </w:r>
      <w:hyperlink w:anchor="AUTO_1984_586" w:history="1">
        <w:r w:rsidRPr="007D79E8">
          <w:rPr>
            <w:rStyle w:val="TextoNormalCaracter"/>
          </w:rPr>
          <w:t>586/1984</w:t>
        </w:r>
      </w:hyperlink>
      <w:r w:rsidRPr="007D79E8">
        <w:rPr>
          <w:rStyle w:val="TextoNormalCaracter"/>
        </w:rPr>
        <w:t xml:space="preserve">; </w:t>
      </w:r>
      <w:hyperlink w:anchor="AUTO_1984_588" w:history="1">
        <w:r w:rsidRPr="007D79E8">
          <w:rPr>
            <w:rStyle w:val="TextoNormalCaracter"/>
          </w:rPr>
          <w:t>588/1984</w:t>
        </w:r>
      </w:hyperlink>
      <w:r w:rsidRPr="007D79E8">
        <w:rPr>
          <w:rStyle w:val="TextoNormalCaracter"/>
        </w:rPr>
        <w:t xml:space="preserve">; </w:t>
      </w:r>
      <w:hyperlink w:anchor="AUTO_1984_589" w:history="1">
        <w:r w:rsidRPr="007D79E8">
          <w:rPr>
            <w:rStyle w:val="TextoNormalCaracter"/>
          </w:rPr>
          <w:t>589/1984</w:t>
        </w:r>
      </w:hyperlink>
      <w:r w:rsidRPr="007D79E8">
        <w:rPr>
          <w:rStyle w:val="TextoNormalCaracter"/>
        </w:rPr>
        <w:t xml:space="preserve">; </w:t>
      </w:r>
      <w:hyperlink w:anchor="AUTO_1984_592" w:history="1">
        <w:r w:rsidRPr="007D79E8">
          <w:rPr>
            <w:rStyle w:val="TextoNormalCaracter"/>
          </w:rPr>
          <w:t>592/1984</w:t>
        </w:r>
      </w:hyperlink>
      <w:r w:rsidRPr="007D79E8">
        <w:rPr>
          <w:rStyle w:val="TextoNormalCaracter"/>
        </w:rPr>
        <w:t xml:space="preserve">; </w:t>
      </w:r>
      <w:hyperlink w:anchor="AUTO_1984_594" w:history="1">
        <w:r w:rsidRPr="007D79E8">
          <w:rPr>
            <w:rStyle w:val="TextoNormalCaracter"/>
          </w:rPr>
          <w:t>594/1984</w:t>
        </w:r>
      </w:hyperlink>
      <w:r w:rsidRPr="007D79E8">
        <w:rPr>
          <w:rStyle w:val="TextoNormalCaracter"/>
        </w:rPr>
        <w:t xml:space="preserve">; </w:t>
      </w:r>
      <w:hyperlink w:anchor="AUTO_1984_604" w:history="1">
        <w:r w:rsidRPr="007D79E8">
          <w:rPr>
            <w:rStyle w:val="TextoNormalCaracter"/>
          </w:rPr>
          <w:t>604/1984</w:t>
        </w:r>
      </w:hyperlink>
      <w:r w:rsidRPr="007D79E8">
        <w:rPr>
          <w:rStyle w:val="TextoNormalCaracter"/>
        </w:rPr>
        <w:t xml:space="preserve">; </w:t>
      </w:r>
      <w:hyperlink w:anchor="AUTO_1984_609" w:history="1">
        <w:r w:rsidRPr="007D79E8">
          <w:rPr>
            <w:rStyle w:val="TextoNormalCaracter"/>
          </w:rPr>
          <w:t>609/1984</w:t>
        </w:r>
      </w:hyperlink>
      <w:r w:rsidRPr="007D79E8">
        <w:rPr>
          <w:rStyle w:val="TextoNormalCaracter"/>
        </w:rPr>
        <w:t xml:space="preserve">; </w:t>
      </w:r>
      <w:hyperlink w:anchor="AUTO_1984_613" w:history="1">
        <w:r w:rsidRPr="007D79E8">
          <w:rPr>
            <w:rStyle w:val="TextoNormalCaracter"/>
          </w:rPr>
          <w:t>613/1984</w:t>
        </w:r>
      </w:hyperlink>
      <w:r w:rsidRPr="007D79E8">
        <w:rPr>
          <w:rStyle w:val="TextoNormalCaracter"/>
        </w:rPr>
        <w:t xml:space="preserve">; </w:t>
      </w:r>
      <w:hyperlink w:anchor="AUTO_1984_624" w:history="1">
        <w:r w:rsidRPr="007D79E8">
          <w:rPr>
            <w:rStyle w:val="TextoNormalCaracter"/>
          </w:rPr>
          <w:t>624/1984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48" w:history="1">
        <w:r w:rsidRPr="007D79E8">
          <w:rPr>
            <w:rStyle w:val="TextoNormalCaracter"/>
          </w:rPr>
          <w:t>648/1984</w:t>
        </w:r>
      </w:hyperlink>
      <w:r w:rsidRPr="007D79E8">
        <w:rPr>
          <w:rStyle w:val="TextoNormalCaracter"/>
        </w:rPr>
        <w:t xml:space="preserve">; </w:t>
      </w:r>
      <w:hyperlink w:anchor="AUTO_1984_650" w:history="1">
        <w:r w:rsidRPr="007D79E8">
          <w:rPr>
            <w:rStyle w:val="TextoNormalCaracter"/>
          </w:rPr>
          <w:t>650/1984</w:t>
        </w:r>
      </w:hyperlink>
      <w:r w:rsidRPr="007D79E8">
        <w:rPr>
          <w:rStyle w:val="TextoNormalCaracter"/>
        </w:rPr>
        <w:t xml:space="preserve">; </w:t>
      </w:r>
      <w:hyperlink w:anchor="AUTO_1984_662" w:history="1">
        <w:r w:rsidRPr="007D79E8">
          <w:rPr>
            <w:rStyle w:val="TextoNormalCaracter"/>
          </w:rPr>
          <w:t>662/1984</w:t>
        </w:r>
      </w:hyperlink>
      <w:r w:rsidRPr="007D79E8">
        <w:rPr>
          <w:rStyle w:val="TextoNormalCaracter"/>
        </w:rPr>
        <w:t xml:space="preserve">; </w:t>
      </w:r>
      <w:hyperlink w:anchor="AUTO_1984_665" w:history="1">
        <w:r w:rsidRPr="007D79E8">
          <w:rPr>
            <w:rStyle w:val="TextoNormalCaracter"/>
          </w:rPr>
          <w:t>665/1984</w:t>
        </w:r>
      </w:hyperlink>
      <w:r w:rsidRPr="007D79E8">
        <w:rPr>
          <w:rStyle w:val="TextoNormalCaracter"/>
        </w:rPr>
        <w:t xml:space="preserve">; </w:t>
      </w:r>
      <w:hyperlink w:anchor="AUTO_1984_689" w:history="1">
        <w:r w:rsidRPr="007D79E8">
          <w:rPr>
            <w:rStyle w:val="TextoNormalCaracter"/>
          </w:rPr>
          <w:t>689/1984</w:t>
        </w:r>
      </w:hyperlink>
      <w:r w:rsidRPr="007D79E8">
        <w:rPr>
          <w:rStyle w:val="TextoNormalCaracter"/>
        </w:rPr>
        <w:t xml:space="preserve">; </w:t>
      </w:r>
      <w:hyperlink w:anchor="AUTO_1984_693" w:history="1">
        <w:r w:rsidRPr="007D79E8">
          <w:rPr>
            <w:rStyle w:val="TextoNormalCaracter"/>
          </w:rPr>
          <w:t>693/1984</w:t>
        </w:r>
      </w:hyperlink>
      <w:r w:rsidRPr="007D79E8">
        <w:rPr>
          <w:rStyle w:val="TextoNormalCaracter"/>
        </w:rPr>
        <w:t xml:space="preserve">; </w:t>
      </w:r>
      <w:hyperlink w:anchor="AUTO_1984_694" w:history="1">
        <w:r w:rsidRPr="007D79E8">
          <w:rPr>
            <w:rStyle w:val="TextoNormalCaracter"/>
          </w:rPr>
          <w:t>694/1984</w:t>
        </w:r>
      </w:hyperlink>
      <w:r w:rsidRPr="007D79E8">
        <w:rPr>
          <w:rStyle w:val="TextoNormalCaracter"/>
        </w:rPr>
        <w:t xml:space="preserve">; </w:t>
      </w:r>
      <w:hyperlink w:anchor="AUTO_1984_702" w:history="1">
        <w:r w:rsidRPr="007D79E8">
          <w:rPr>
            <w:rStyle w:val="TextoNormalCaracter"/>
          </w:rPr>
          <w:t>702/1984</w:t>
        </w:r>
      </w:hyperlink>
      <w:r w:rsidRPr="007D79E8">
        <w:rPr>
          <w:rStyle w:val="TextoNormalCaracter"/>
        </w:rPr>
        <w:t xml:space="preserve">; </w:t>
      </w:r>
      <w:hyperlink w:anchor="AUTO_1984_703" w:history="1">
        <w:r w:rsidRPr="007D79E8">
          <w:rPr>
            <w:rStyle w:val="TextoNormalCaracter"/>
          </w:rPr>
          <w:t>703/1984</w:t>
        </w:r>
      </w:hyperlink>
      <w:r w:rsidRPr="007D79E8">
        <w:rPr>
          <w:rStyle w:val="TextoNormalCaracter"/>
        </w:rPr>
        <w:t xml:space="preserve">; </w:t>
      </w:r>
      <w:hyperlink w:anchor="AUTO_1984_715" w:history="1">
        <w:r w:rsidRPr="007D79E8">
          <w:rPr>
            <w:rStyle w:val="TextoNormalCaracter"/>
          </w:rPr>
          <w:t>715/1984</w:t>
        </w:r>
      </w:hyperlink>
      <w:r w:rsidRPr="007D79E8">
        <w:rPr>
          <w:rStyle w:val="TextoNormalCaracter"/>
        </w:rPr>
        <w:t xml:space="preserve">; </w:t>
      </w:r>
      <w:hyperlink w:anchor="AUTO_1984_725" w:history="1">
        <w:r w:rsidRPr="007D79E8">
          <w:rPr>
            <w:rStyle w:val="TextoNormalCaracter"/>
          </w:rPr>
          <w:t>725/1984</w:t>
        </w:r>
      </w:hyperlink>
      <w:r w:rsidRPr="007D79E8">
        <w:rPr>
          <w:rStyle w:val="TextoNormalCaracter"/>
        </w:rPr>
        <w:t xml:space="preserve">; </w:t>
      </w:r>
      <w:hyperlink w:anchor="AUTO_1984_742" w:history="1">
        <w:r w:rsidRPr="007D79E8">
          <w:rPr>
            <w:rStyle w:val="TextoNormalCaracter"/>
          </w:rPr>
          <w:t>742/1984</w:t>
        </w:r>
      </w:hyperlink>
      <w:r w:rsidRPr="007D79E8">
        <w:rPr>
          <w:rStyle w:val="TextoNormalCaracter"/>
        </w:rPr>
        <w:t xml:space="preserve">; </w:t>
      </w:r>
      <w:hyperlink w:anchor="AUTO_1984_746" w:history="1">
        <w:r w:rsidRPr="007D79E8">
          <w:rPr>
            <w:rStyle w:val="TextoNormalCaracter"/>
          </w:rPr>
          <w:t>746/1984</w:t>
        </w:r>
      </w:hyperlink>
      <w:r w:rsidRPr="007D79E8">
        <w:rPr>
          <w:rStyle w:val="TextoNormalCaracter"/>
        </w:rPr>
        <w:t xml:space="preserve">; </w:t>
      </w:r>
      <w:hyperlink w:anchor="AUTO_1984_751" w:history="1">
        <w:r w:rsidRPr="007D79E8">
          <w:rPr>
            <w:rStyle w:val="TextoNormalCaracter"/>
          </w:rPr>
          <w:t>751/1984</w:t>
        </w:r>
      </w:hyperlink>
      <w:r w:rsidRPr="007D79E8">
        <w:rPr>
          <w:rStyle w:val="TextoNormalCaracter"/>
        </w:rPr>
        <w:t xml:space="preserve">; </w:t>
      </w:r>
      <w:hyperlink w:anchor="AUTO_1984_764" w:history="1">
        <w:r w:rsidRPr="007D79E8">
          <w:rPr>
            <w:rStyle w:val="TextoNormalCaracter"/>
          </w:rPr>
          <w:t>764/1984</w:t>
        </w:r>
      </w:hyperlink>
      <w:r w:rsidRPr="007D79E8">
        <w:rPr>
          <w:rStyle w:val="TextoNormalCaracter"/>
        </w:rPr>
        <w:t xml:space="preserve">; </w:t>
      </w:r>
      <w:hyperlink w:anchor="AUTO_1984_765" w:history="1">
        <w:r w:rsidRPr="007D79E8">
          <w:rPr>
            <w:rStyle w:val="TextoNormalCaracter"/>
          </w:rPr>
          <w:t>765/1984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 xml:space="preserve">;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976" w:name="DESCRIPTORALFABETICO369"/>
      <w:r w:rsidRPr="007D79E8">
        <w:rPr>
          <w:rStyle w:val="TextoNormalNegritaCaracter"/>
        </w:rPr>
        <w:t>Cuestión prejudicial administrativa</w:t>
      </w:r>
      <w:bookmarkEnd w:id="976"/>
      <w:r w:rsidRPr="007D79E8">
        <w:rPr>
          <w:rStyle w:val="TextoNormalCaracter"/>
        </w:rPr>
        <w:t xml:space="preserve">, Auto </w:t>
      </w:r>
      <w:hyperlink w:anchor="AUTO_1984_745" w:history="1">
        <w:r w:rsidRPr="007D79E8">
          <w:rPr>
            <w:rStyle w:val="TextoNormalCaracter"/>
          </w:rPr>
          <w:t>745/1984</w:t>
        </w:r>
      </w:hyperlink>
      <w:r w:rsidRPr="007D79E8">
        <w:rPr>
          <w:rStyle w:val="TextoNormalCaracter"/>
        </w:rPr>
        <w:t>.</w:t>
      </w:r>
    </w:p>
    <w:p w:rsidR="007D79E8" w:rsidRPr="007D79E8" w:rsidRDefault="007D79E8" w:rsidP="007D79E8">
      <w:pPr>
        <w:pStyle w:val="TextoNormalSangraFrancesa"/>
        <w:rPr>
          <w:rStyle w:val="TextoNormalCaracter"/>
        </w:rPr>
      </w:pPr>
      <w:bookmarkStart w:id="977" w:name="DESCRIPTORALFABETICO368"/>
      <w:r w:rsidRPr="007D79E8">
        <w:rPr>
          <w:rStyle w:val="TextoNormalNegritaCaracter"/>
        </w:rPr>
        <w:t>Cuestiones de competencia judicial</w:t>
      </w:r>
      <w:bookmarkEnd w:id="977"/>
      <w:r w:rsidRPr="007D79E8">
        <w:rPr>
          <w:rStyle w:val="TextoNormalCaracter"/>
        </w:rPr>
        <w:t xml:space="preserve">, Autos </w:t>
      </w:r>
      <w:hyperlink w:anchor="AUTO_1984_552" w:history="1">
        <w:r w:rsidRPr="007D79E8">
          <w:rPr>
            <w:rStyle w:val="TextoNormalCaracter"/>
          </w:rPr>
          <w:t>552/1984</w:t>
        </w:r>
      </w:hyperlink>
      <w:r w:rsidRPr="007D79E8">
        <w:rPr>
          <w:rStyle w:val="TextoNormalCaracter"/>
        </w:rPr>
        <w:t xml:space="preserve">; </w:t>
      </w:r>
      <w:hyperlink w:anchor="AUTO_1984_762" w:history="1">
        <w:r w:rsidRPr="007D79E8">
          <w:rPr>
            <w:rStyle w:val="TextoNormalCaracter"/>
          </w:rPr>
          <w:t>762/1984</w:t>
        </w:r>
      </w:hyperlink>
      <w:r w:rsidRPr="007D79E8">
        <w:rPr>
          <w:rStyle w:val="TextoNormalCaracter"/>
        </w:rPr>
        <w:t>.</w:t>
      </w:r>
    </w:p>
    <w:p w:rsidR="007D79E8" w:rsidRPr="007D79E8" w:rsidRDefault="007D79E8" w:rsidP="007D79E8">
      <w:pPr>
        <w:pStyle w:val="TextoNormalSangraFrancesa"/>
        <w:rPr>
          <w:rStyle w:val="TextoNormalCaracter"/>
        </w:rPr>
      </w:pPr>
      <w:bookmarkStart w:id="978" w:name="DESCRIPTORALFABETICO401"/>
      <w:r w:rsidRPr="007D79E8">
        <w:rPr>
          <w:rStyle w:val="TextoNormalNegritaCaracter"/>
        </w:rPr>
        <w:t>Cuestiones de personal</w:t>
      </w:r>
      <w:bookmarkEnd w:id="978"/>
      <w:r w:rsidRPr="007D79E8">
        <w:rPr>
          <w:rStyle w:val="TextoNormalCaracter"/>
        </w:rPr>
        <w:t xml:space="preserve">, Sentencia </w:t>
      </w:r>
      <w:hyperlink w:anchor="SENTENCIA_1984_93" w:history="1">
        <w:r w:rsidRPr="007D79E8">
          <w:rPr>
            <w:rStyle w:val="TextoNormalCaracter"/>
          </w:rPr>
          <w:t>93/1984</w:t>
        </w:r>
      </w:hyperlink>
      <w:r w:rsidRPr="007D79E8">
        <w:rPr>
          <w:rStyle w:val="TextoNormalCaracter"/>
        </w:rPr>
        <w:t>, f. 3.</w:t>
      </w:r>
    </w:p>
    <w:p w:rsidR="007D79E8" w:rsidRPr="007D79E8" w:rsidRDefault="007D79E8" w:rsidP="007D79E8">
      <w:pPr>
        <w:pStyle w:val="TextoNormalSangraFrancesa"/>
        <w:rPr>
          <w:rStyle w:val="TextoNormalCaracter"/>
        </w:rPr>
      </w:pPr>
      <w:bookmarkStart w:id="979" w:name="DESCRIPTORALFABETICO339"/>
      <w:r w:rsidRPr="007D79E8">
        <w:rPr>
          <w:rStyle w:val="TextoNormalNegritaCaracter"/>
        </w:rPr>
        <w:t>Cuotas de la Seguridad Social</w:t>
      </w:r>
      <w:bookmarkEnd w:id="979"/>
      <w:r w:rsidRPr="007D79E8">
        <w:rPr>
          <w:rStyle w:val="TextoNormalCaracter"/>
        </w:rPr>
        <w:t xml:space="preserve">, Auto </w:t>
      </w:r>
      <w:hyperlink w:anchor="AUTO_1984_662" w:history="1">
        <w:r w:rsidRPr="007D79E8">
          <w:rPr>
            <w:rStyle w:val="TextoNormalCaracter"/>
          </w:rPr>
          <w:t>662/1984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D</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980" w:name="DESCRIPTORALFABETICO446"/>
      <w:r w:rsidRPr="007D79E8">
        <w:rPr>
          <w:rStyle w:val="TextoNormalNegritaCaracter"/>
        </w:rPr>
        <w:t>Deber de asesoramiento del letrado</w:t>
      </w:r>
      <w:bookmarkEnd w:id="980"/>
      <w:r w:rsidRPr="007D79E8">
        <w:rPr>
          <w:rStyle w:val="TextoNormalCaracter"/>
        </w:rPr>
        <w:t xml:space="preserve">, Auto </w:t>
      </w:r>
      <w:hyperlink w:anchor="AUTO_1984_660" w:history="1">
        <w:r w:rsidRPr="007D79E8">
          <w:rPr>
            <w:rStyle w:val="TextoNormalCaracter"/>
          </w:rPr>
          <w:t>660/1984</w:t>
        </w:r>
      </w:hyperlink>
      <w:r w:rsidRPr="007D79E8">
        <w:rPr>
          <w:rStyle w:val="TextoNormalCaracter"/>
        </w:rPr>
        <w:t>.</w:t>
      </w:r>
    </w:p>
    <w:p w:rsidR="007D79E8" w:rsidRPr="007D79E8" w:rsidRDefault="007D79E8" w:rsidP="007D79E8">
      <w:pPr>
        <w:pStyle w:val="TextoNormalSangraFrancesa"/>
        <w:rPr>
          <w:rStyle w:val="TextoNormalCaracter"/>
        </w:rPr>
      </w:pPr>
      <w:bookmarkStart w:id="981" w:name="DESCRIPTORALFABETICO32"/>
      <w:r w:rsidRPr="007D79E8">
        <w:rPr>
          <w:rStyle w:val="TextoNormalNegritaCaracter"/>
        </w:rPr>
        <w:t>Deber del contribuyente de aportar datos</w:t>
      </w:r>
      <w:bookmarkEnd w:id="981"/>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2.</w:t>
      </w:r>
    </w:p>
    <w:p w:rsidR="007D79E8" w:rsidRPr="007D79E8" w:rsidRDefault="007D79E8" w:rsidP="007D79E8">
      <w:pPr>
        <w:pStyle w:val="TextoNormalSangraFrancesa"/>
        <w:rPr>
          <w:rStyle w:val="TextoNormalCaracter"/>
        </w:rPr>
      </w:pPr>
      <w:bookmarkStart w:id="982" w:name="DESCRIPTORALFABETICO31"/>
      <w:r w:rsidRPr="007D79E8">
        <w:rPr>
          <w:rStyle w:val="TextoNormalNegritaCaracter"/>
        </w:rPr>
        <w:t>Deberes de los contribuyentes</w:t>
      </w:r>
      <w:bookmarkEnd w:id="982"/>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2.</w:t>
      </w:r>
    </w:p>
    <w:p w:rsidR="007D79E8" w:rsidRPr="007D79E8" w:rsidRDefault="007D79E8" w:rsidP="007D79E8">
      <w:pPr>
        <w:pStyle w:val="TextoNormalSangraFrancesa"/>
        <w:rPr>
          <w:rStyle w:val="TextoNormalCaracter"/>
        </w:rPr>
      </w:pPr>
      <w:bookmarkStart w:id="983" w:name="DESCRIPTORALFABETICO366"/>
      <w:r w:rsidRPr="007D79E8">
        <w:rPr>
          <w:rStyle w:val="TextoNormalNegritaCaracter"/>
        </w:rPr>
        <w:t>Declaración de incompetencia de jurisdicción</w:t>
      </w:r>
      <w:bookmarkEnd w:id="983"/>
      <w:r w:rsidRPr="007D79E8">
        <w:rPr>
          <w:rStyle w:val="TextoNormalCaracter"/>
        </w:rPr>
        <w:t xml:space="preserve">, Autos </w:t>
      </w:r>
      <w:hyperlink w:anchor="AUTO_1984_552" w:history="1">
        <w:r w:rsidRPr="007D79E8">
          <w:rPr>
            <w:rStyle w:val="TextoNormalCaracter"/>
          </w:rPr>
          <w:t>552/1984</w:t>
        </w:r>
      </w:hyperlink>
      <w:r w:rsidRPr="007D79E8">
        <w:rPr>
          <w:rStyle w:val="TextoNormalCaracter"/>
        </w:rPr>
        <w:t xml:space="preserve">; </w:t>
      </w:r>
      <w:hyperlink w:anchor="AUTO_1984_762" w:history="1">
        <w:r w:rsidRPr="007D79E8">
          <w:rPr>
            <w:rStyle w:val="TextoNormalCaracter"/>
          </w:rPr>
          <w:t>762/1984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Declaración de incompetencia por el Juez</w:t>
      </w:r>
      <w:r>
        <w:t xml:space="preserve"> véase </w:t>
      </w:r>
      <w:hyperlink w:anchor="DESCRIPTORALFABETICO366" w:history="1">
        <w:r w:rsidRPr="007D79E8">
          <w:rPr>
            <w:rStyle w:val="TextoNormalNegritaCaracter"/>
          </w:rPr>
          <w:t>Declaración de incompetencia de jurisdicción</w:t>
        </w:r>
      </w:hyperlink>
    </w:p>
    <w:p w:rsidR="007D79E8" w:rsidRPr="007D79E8" w:rsidRDefault="007D79E8" w:rsidP="007D79E8">
      <w:pPr>
        <w:pStyle w:val="TextoNormalSangraFrancesa"/>
        <w:rPr>
          <w:rStyle w:val="TextoNormalCaracter"/>
        </w:rPr>
      </w:pPr>
      <w:bookmarkStart w:id="984" w:name="DESCRIPTORALFABETICO131"/>
      <w:r w:rsidRPr="007D79E8">
        <w:rPr>
          <w:rStyle w:val="TextoNormalNegritaCaracter"/>
        </w:rPr>
        <w:t>Declaraciones interpretativas</w:t>
      </w:r>
      <w:bookmarkEnd w:id="984"/>
      <w:r w:rsidRPr="007D79E8">
        <w:rPr>
          <w:rStyle w:val="TextoNormalCaracter"/>
        </w:rPr>
        <w:t xml:space="preserve">, Sentencia </w:t>
      </w:r>
      <w:hyperlink w:anchor="SENTENCIA_1984_95" w:history="1">
        <w:r w:rsidRPr="007D79E8">
          <w:rPr>
            <w:rStyle w:val="TextoNormalCaracter"/>
          </w:rPr>
          <w:t>95/1984</w:t>
        </w:r>
      </w:hyperlink>
      <w:r w:rsidRPr="007D79E8">
        <w:rPr>
          <w:rStyle w:val="TextoNormalCaracter"/>
        </w:rPr>
        <w:t>, f. 3, VP.</w:t>
      </w:r>
    </w:p>
    <w:p w:rsidR="007D79E8" w:rsidRPr="007D79E8" w:rsidRDefault="007D79E8" w:rsidP="007D79E8">
      <w:pPr>
        <w:pStyle w:val="TextoNormalSangraFrancesa"/>
        <w:rPr>
          <w:rStyle w:val="TextoNormalCaracter"/>
        </w:rPr>
      </w:pPr>
      <w:bookmarkStart w:id="985" w:name="DESCRIPTORALFABETICO370"/>
      <w:r w:rsidRPr="007D79E8">
        <w:rPr>
          <w:rStyle w:val="TextoNormalNegritaCaracter"/>
        </w:rPr>
        <w:t>Declinatoria de jurisdicción</w:t>
      </w:r>
      <w:bookmarkEnd w:id="985"/>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 5.</w:t>
      </w:r>
    </w:p>
    <w:p w:rsidR="007D79E8" w:rsidRPr="007D79E8" w:rsidRDefault="007D79E8" w:rsidP="007D79E8">
      <w:pPr>
        <w:pStyle w:val="TextoNormalSangraFrancesa"/>
        <w:rPr>
          <w:rStyle w:val="TextoNormalCaracter"/>
        </w:rPr>
      </w:pPr>
      <w:bookmarkStart w:id="986" w:name="DESCRIPTORALFABETICO371"/>
      <w:r w:rsidRPr="007D79E8">
        <w:rPr>
          <w:rStyle w:val="TextoNormalNegritaCaracter"/>
        </w:rPr>
        <w:t>Declinatoria de la jurisdicción militar</w:t>
      </w:r>
      <w:bookmarkEnd w:id="986"/>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ff. 6, 7.</w:t>
      </w:r>
    </w:p>
    <w:p w:rsidR="007D79E8" w:rsidRPr="007D79E8" w:rsidRDefault="007D79E8" w:rsidP="007D79E8">
      <w:pPr>
        <w:pStyle w:val="TextoNormalSangraFrancesa"/>
        <w:rPr>
          <w:rStyle w:val="TextoNormalCaracter"/>
        </w:rPr>
      </w:pPr>
      <w:bookmarkStart w:id="987" w:name="DESCRIPTORALFABETICO309"/>
      <w:r w:rsidRPr="007D79E8">
        <w:rPr>
          <w:rStyle w:val="TextoNormalNegritaCaracter"/>
        </w:rPr>
        <w:t>Decretos de transferencia</w:t>
      </w:r>
      <w:bookmarkEnd w:id="987"/>
      <w:r w:rsidRPr="007D79E8">
        <w:rPr>
          <w:rStyle w:val="TextoNormalCaracter"/>
        </w:rPr>
        <w:t xml:space="preserve">, Sentencia </w:t>
      </w:r>
      <w:hyperlink w:anchor="SENTENCIA_1984_125" w:history="1">
        <w:r w:rsidRPr="007D79E8">
          <w:rPr>
            <w:rStyle w:val="TextoNormalCaracter"/>
          </w:rPr>
          <w:t>125/1984</w:t>
        </w:r>
      </w:hyperlink>
      <w:r w:rsidRPr="007D79E8">
        <w:rPr>
          <w:rStyle w:val="TextoNormalCaracter"/>
        </w:rPr>
        <w:t>, f. 1.</w:t>
      </w:r>
    </w:p>
    <w:p w:rsidR="007D79E8" w:rsidRPr="007D79E8" w:rsidRDefault="007D79E8" w:rsidP="007D79E8">
      <w:pPr>
        <w:pStyle w:val="TextoNormalSangraFrancesa"/>
        <w:rPr>
          <w:rStyle w:val="TextoNormalCaracter"/>
        </w:rPr>
      </w:pPr>
      <w:bookmarkStart w:id="988" w:name="DESCRIPTORALFABETICO310"/>
      <w:r w:rsidRPr="007D79E8">
        <w:rPr>
          <w:rStyle w:val="TextoNormalNegritaCaracter"/>
        </w:rPr>
        <w:t>Decretos de traspaso de servicios</w:t>
      </w:r>
      <w:bookmarkEnd w:id="988"/>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Naturaleza, </w:t>
      </w:r>
      <w:r w:rsidRPr="007D79E8">
        <w:rPr>
          <w:rStyle w:val="TextoNormalCaracter"/>
        </w:rPr>
        <w:t xml:space="preserve">Sentencia </w:t>
      </w:r>
      <w:hyperlink w:anchor="SENTENCIA_1984_125" w:history="1">
        <w:r w:rsidRPr="007D79E8">
          <w:rPr>
            <w:rStyle w:val="TextoNormalCaracter"/>
          </w:rPr>
          <w:t>125/1984</w:t>
        </w:r>
      </w:hyperlink>
      <w:r w:rsidRPr="007D79E8">
        <w:rPr>
          <w:rStyle w:val="TextoNormalCaracter"/>
        </w:rPr>
        <w:t>, f. 1.</w:t>
      </w:r>
    </w:p>
    <w:p w:rsidR="007D79E8" w:rsidRPr="007D79E8" w:rsidRDefault="007D79E8" w:rsidP="007D79E8">
      <w:pPr>
        <w:pStyle w:val="TextoNormalSangraFrancesa"/>
        <w:rPr>
          <w:rStyle w:val="TextoNormalNegritaCaracter"/>
        </w:rPr>
      </w:pPr>
      <w:r w:rsidRPr="007D79E8">
        <w:rPr>
          <w:rStyle w:val="TextoNormalCursivaCaracter"/>
        </w:rPr>
        <w:t>Decretos-leyes ómnibus</w:t>
      </w:r>
      <w:r>
        <w:t xml:space="preserve"> véase </w:t>
      </w:r>
      <w:hyperlink w:anchor="DESCRIPTORALFABETICO316" w:history="1">
        <w:r w:rsidRPr="007D79E8">
          <w:rPr>
            <w:rStyle w:val="TextoNormalNegritaCaracter"/>
          </w:rPr>
          <w:t>Normas de contenido heterogéneo</w:t>
        </w:r>
      </w:hyperlink>
    </w:p>
    <w:p w:rsidR="007D79E8" w:rsidRPr="007D79E8" w:rsidRDefault="007D79E8" w:rsidP="007D79E8">
      <w:pPr>
        <w:pStyle w:val="TextoNormalSangraFrancesa"/>
        <w:rPr>
          <w:rStyle w:val="TextoNormalNegritaCaracter"/>
        </w:rPr>
      </w:pPr>
      <w:r w:rsidRPr="007D79E8">
        <w:rPr>
          <w:rStyle w:val="TextoNormalCursivaCaracter"/>
        </w:rPr>
        <w:t>Decretos-leyes transversales</w:t>
      </w:r>
      <w:r>
        <w:t xml:space="preserve"> véase </w:t>
      </w:r>
      <w:hyperlink w:anchor="DESCRIPTORALFABETICO316" w:history="1">
        <w:r w:rsidRPr="007D79E8">
          <w:rPr>
            <w:rStyle w:val="TextoNormalNegritaCaracter"/>
          </w:rPr>
          <w:t>Normas de contenido heterogéneo</w:t>
        </w:r>
      </w:hyperlink>
    </w:p>
    <w:p w:rsidR="007D79E8" w:rsidRPr="007D79E8" w:rsidRDefault="007D79E8" w:rsidP="007D79E8">
      <w:pPr>
        <w:pStyle w:val="TextoNormalSangraFrancesa"/>
        <w:rPr>
          <w:rStyle w:val="TextoNormalCaracter"/>
        </w:rPr>
      </w:pPr>
      <w:bookmarkStart w:id="989" w:name="DESCRIPTORALFABETICO137"/>
      <w:r w:rsidRPr="007D79E8">
        <w:rPr>
          <w:rStyle w:val="TextoNormalNegritaCaracter"/>
        </w:rPr>
        <w:t>Defectos de la demanda de amparo</w:t>
      </w:r>
      <w:bookmarkEnd w:id="989"/>
      <w:r w:rsidRPr="007D79E8">
        <w:rPr>
          <w:rStyle w:val="TextoNormalCaracter"/>
        </w:rPr>
        <w:t xml:space="preserve">, Autos </w:t>
      </w:r>
      <w:hyperlink w:anchor="AUTO_1984_562" w:history="1">
        <w:r w:rsidRPr="007D79E8">
          <w:rPr>
            <w:rStyle w:val="TextoNormalCaracter"/>
          </w:rPr>
          <w:t>562/1984</w:t>
        </w:r>
      </w:hyperlink>
      <w:r w:rsidRPr="007D79E8">
        <w:rPr>
          <w:rStyle w:val="TextoNormalCaracter"/>
        </w:rPr>
        <w:t xml:space="preserve">; </w:t>
      </w:r>
      <w:hyperlink w:anchor="AUTO_1984_566" w:history="1">
        <w:r w:rsidRPr="007D79E8">
          <w:rPr>
            <w:rStyle w:val="TextoNormalCaracter"/>
          </w:rPr>
          <w:t>566/1984</w:t>
        </w:r>
      </w:hyperlink>
      <w:r w:rsidRPr="007D79E8">
        <w:rPr>
          <w:rStyle w:val="TextoNormalCaracter"/>
        </w:rPr>
        <w:t xml:space="preserve">; </w:t>
      </w:r>
      <w:hyperlink w:anchor="AUTO_1984_580" w:history="1">
        <w:r w:rsidRPr="007D79E8">
          <w:rPr>
            <w:rStyle w:val="TextoNormalCaracter"/>
          </w:rPr>
          <w:t>580/1984</w:t>
        </w:r>
      </w:hyperlink>
      <w:r w:rsidRPr="007D79E8">
        <w:rPr>
          <w:rStyle w:val="TextoNormalCaracter"/>
        </w:rPr>
        <w:t xml:space="preserve">; </w:t>
      </w:r>
      <w:hyperlink w:anchor="AUTO_1984_660" w:history="1">
        <w:r w:rsidRPr="007D79E8">
          <w:rPr>
            <w:rStyle w:val="TextoNormalCaracter"/>
          </w:rPr>
          <w:t>660/1984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763" w:history="1">
        <w:r w:rsidRPr="007D79E8">
          <w:rPr>
            <w:rStyle w:val="TextoNormalCaracter"/>
          </w:rPr>
          <w:t>763/1984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w:t>
      </w:r>
    </w:p>
    <w:p w:rsidR="007D79E8" w:rsidRPr="007D79E8" w:rsidRDefault="007D79E8" w:rsidP="007D79E8">
      <w:pPr>
        <w:pStyle w:val="TextoNormalSangraFrancesa"/>
        <w:rPr>
          <w:rStyle w:val="TextoNormalCaracter"/>
        </w:rPr>
      </w:pPr>
      <w:bookmarkStart w:id="990" w:name="DESCRIPTORALFABETICO170"/>
      <w:r w:rsidRPr="007D79E8">
        <w:rPr>
          <w:rStyle w:val="TextoNormalNegritaCaracter"/>
        </w:rPr>
        <w:t>Defectos no subsanados por admisión inicial de demanda de amparo</w:t>
      </w:r>
      <w:bookmarkEnd w:id="990"/>
      <w:r w:rsidRPr="007D79E8">
        <w:rPr>
          <w:rStyle w:val="TextoNormalCaracter"/>
        </w:rPr>
        <w:t xml:space="preserve">, Sentencia </w:t>
      </w:r>
      <w:hyperlink w:anchor="SENTENCIA_1984_92" w:history="1">
        <w:r w:rsidRPr="007D79E8">
          <w:rPr>
            <w:rStyle w:val="TextoNormalCaracter"/>
          </w:rPr>
          <w:t>92/1984</w:t>
        </w:r>
      </w:hyperlink>
      <w:r w:rsidRPr="007D79E8">
        <w:rPr>
          <w:rStyle w:val="TextoNormalCaracter"/>
        </w:rPr>
        <w:t>, f. 1.</w:t>
      </w:r>
    </w:p>
    <w:p w:rsidR="007D79E8" w:rsidRPr="007D79E8" w:rsidRDefault="007D79E8" w:rsidP="007D79E8">
      <w:pPr>
        <w:pStyle w:val="TextoNormalSangraFrancesa"/>
        <w:rPr>
          <w:rStyle w:val="TextoNormalCaracter"/>
        </w:rPr>
      </w:pPr>
      <w:bookmarkStart w:id="991" w:name="DESCRIPTORALFABETICO138"/>
      <w:r w:rsidRPr="007D79E8">
        <w:rPr>
          <w:rStyle w:val="TextoNormalNegritaCaracter"/>
        </w:rPr>
        <w:t>Defectos no subsanados por Auto de admisión</w:t>
      </w:r>
      <w:bookmarkEnd w:id="991"/>
      <w:r w:rsidRPr="007D79E8">
        <w:rPr>
          <w:rStyle w:val="TextoNormalCaracter"/>
        </w:rPr>
        <w:t xml:space="preserve">, Sentencia </w:t>
      </w:r>
      <w:hyperlink w:anchor="SENTENCIA_1984_92" w:history="1">
        <w:r w:rsidRPr="007D79E8">
          <w:rPr>
            <w:rStyle w:val="TextoNormalCaracter"/>
          </w:rPr>
          <w:t>92/1984</w:t>
        </w:r>
      </w:hyperlink>
      <w:r w:rsidRPr="007D79E8">
        <w:rPr>
          <w:rStyle w:val="TextoNormalCaracter"/>
        </w:rPr>
        <w:t>, f. 1.</w:t>
      </w:r>
    </w:p>
    <w:p w:rsidR="007D79E8" w:rsidRPr="007D79E8" w:rsidRDefault="007D79E8" w:rsidP="007D79E8">
      <w:pPr>
        <w:pStyle w:val="TextoNormalSangraFrancesa"/>
        <w:rPr>
          <w:rStyle w:val="TextoNormalCaracter"/>
        </w:rPr>
      </w:pPr>
      <w:bookmarkStart w:id="992" w:name="DESCRIPTORALFABETICO402"/>
      <w:r w:rsidRPr="007D79E8">
        <w:rPr>
          <w:rStyle w:val="TextoNormalNegritaCaracter"/>
        </w:rPr>
        <w:t>Defectos procesales</w:t>
      </w:r>
      <w:bookmarkEnd w:id="992"/>
      <w:r w:rsidRPr="007D79E8">
        <w:rPr>
          <w:rStyle w:val="TextoNormalCaracter"/>
        </w:rPr>
        <w:t xml:space="preserve">, Auto </w:t>
      </w:r>
      <w:hyperlink w:anchor="AUTO_1984_561" w:history="1">
        <w:r w:rsidRPr="007D79E8">
          <w:rPr>
            <w:rStyle w:val="TextoNormalCaracter"/>
          </w:rPr>
          <w:t>561/1984</w:t>
        </w:r>
      </w:hyperlink>
      <w:r w:rsidRPr="007D79E8">
        <w:rPr>
          <w:rStyle w:val="TextoNormalCaracter"/>
        </w:rPr>
        <w:t>.</w:t>
      </w:r>
    </w:p>
    <w:p w:rsidR="007D79E8" w:rsidRPr="007D79E8" w:rsidRDefault="007D79E8" w:rsidP="007D79E8">
      <w:pPr>
        <w:pStyle w:val="TextoNormalSangraFrancesa"/>
        <w:rPr>
          <w:rStyle w:val="TextoNormalCaracter"/>
        </w:rPr>
      </w:pPr>
      <w:bookmarkStart w:id="993" w:name="DESCRIPTORALFABETICO403"/>
      <w:r w:rsidRPr="007D79E8">
        <w:rPr>
          <w:rStyle w:val="TextoNormalNegritaCaracter"/>
        </w:rPr>
        <w:t>Defectos subsanables</w:t>
      </w:r>
      <w:bookmarkEnd w:id="993"/>
      <w:r w:rsidRPr="007D79E8">
        <w:rPr>
          <w:rStyle w:val="TextoNormalCaracter"/>
        </w:rPr>
        <w:t xml:space="preserve">, Auto </w:t>
      </w:r>
      <w:hyperlink w:anchor="AUTO_1984_577" w:history="1">
        <w:r w:rsidRPr="007D79E8">
          <w:rPr>
            <w:rStyle w:val="TextoNormalCaracter"/>
          </w:rPr>
          <w:t>577/1984</w:t>
        </w:r>
      </w:hyperlink>
      <w:r w:rsidRPr="007D79E8">
        <w:rPr>
          <w:rStyle w:val="TextoNormalCaracter"/>
        </w:rPr>
        <w:t>.</w:t>
      </w:r>
    </w:p>
    <w:p w:rsidR="007D79E8" w:rsidRPr="007D79E8" w:rsidRDefault="007D79E8" w:rsidP="007D79E8">
      <w:pPr>
        <w:pStyle w:val="TextoNormalSangraFrancesa"/>
        <w:rPr>
          <w:rStyle w:val="TextoNormalCaracter"/>
        </w:rPr>
      </w:pPr>
      <w:bookmarkStart w:id="994" w:name="DESCRIPTORALFABETICO270"/>
      <w:r w:rsidRPr="007D79E8">
        <w:rPr>
          <w:rStyle w:val="TextoNormalNegritaCaracter"/>
        </w:rPr>
        <w:t>Defensa de los consumidores</w:t>
      </w:r>
      <w:bookmarkEnd w:id="994"/>
      <w:r w:rsidRPr="007D79E8">
        <w:rPr>
          <w:rStyle w:val="TextoNormalCaracter"/>
        </w:rPr>
        <w:t xml:space="preserve">, Sentencia </w:t>
      </w:r>
      <w:hyperlink w:anchor="SENTENCIA_1984_95" w:history="1">
        <w:r w:rsidRPr="007D79E8">
          <w:rPr>
            <w:rStyle w:val="TextoNormalCaracter"/>
          </w:rPr>
          <w:t>95/1984</w:t>
        </w:r>
      </w:hyperlink>
      <w:r w:rsidRPr="007D79E8">
        <w:rPr>
          <w:rStyle w:val="TextoNormalCaracter"/>
        </w:rPr>
        <w:t>, f. 7.</w:t>
      </w:r>
    </w:p>
    <w:p w:rsidR="007D79E8" w:rsidRPr="007D79E8" w:rsidRDefault="007D79E8" w:rsidP="007D79E8">
      <w:pPr>
        <w:pStyle w:val="TextoNormalSangraFrancesa"/>
        <w:rPr>
          <w:rStyle w:val="TextoNormalCaracter"/>
        </w:rPr>
      </w:pPr>
      <w:bookmarkStart w:id="995" w:name="DESCRIPTORALFABETICO185"/>
      <w:r w:rsidRPr="007D79E8">
        <w:rPr>
          <w:rStyle w:val="TextoNormalNegritaCaracter"/>
        </w:rPr>
        <w:t>Delegados del Gobierno</w:t>
      </w:r>
      <w:bookmarkEnd w:id="995"/>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8.</w:t>
      </w:r>
    </w:p>
    <w:p w:rsidR="007D79E8" w:rsidRPr="007D79E8" w:rsidRDefault="007D79E8" w:rsidP="007D79E8">
      <w:pPr>
        <w:pStyle w:val="TextoNormalSangraFrancesa"/>
        <w:rPr>
          <w:rStyle w:val="TextoNormalCaracter"/>
        </w:rPr>
      </w:pPr>
      <w:bookmarkStart w:id="996" w:name="DESCRIPTORALFABETICO292"/>
      <w:r w:rsidRPr="007D79E8">
        <w:rPr>
          <w:rStyle w:val="TextoNormalNegritaCaracter"/>
        </w:rPr>
        <w:t>Delitos dolosos</w:t>
      </w:r>
      <w:bookmarkEnd w:id="996"/>
      <w:r w:rsidRPr="007D79E8">
        <w:rPr>
          <w:rStyle w:val="TextoNormalCaracter"/>
        </w:rPr>
        <w:t xml:space="preserve">, Auto </w:t>
      </w:r>
      <w:hyperlink w:anchor="AUTO_1984_641" w:history="1">
        <w:r w:rsidRPr="007D79E8">
          <w:rPr>
            <w:rStyle w:val="TextoNormalCaracter"/>
          </w:rPr>
          <w:t>641/1984</w:t>
        </w:r>
      </w:hyperlink>
      <w:r w:rsidRPr="007D79E8">
        <w:rPr>
          <w:rStyle w:val="TextoNormalCaracter"/>
        </w:rPr>
        <w:t>.</w:t>
      </w:r>
    </w:p>
    <w:p w:rsidR="007D79E8" w:rsidRPr="007D79E8" w:rsidRDefault="007D79E8" w:rsidP="007D79E8">
      <w:pPr>
        <w:pStyle w:val="TextoNormalSangraFrancesa"/>
        <w:rPr>
          <w:rStyle w:val="TextoNormalCaracter"/>
        </w:rPr>
      </w:pPr>
      <w:bookmarkStart w:id="997" w:name="DESCRIPTORALFABETICO136"/>
      <w:r w:rsidRPr="007D79E8">
        <w:rPr>
          <w:rStyle w:val="TextoNormalNegritaCaracter"/>
        </w:rPr>
        <w:t>Demanda de amparo</w:t>
      </w:r>
      <w:bookmarkEnd w:id="997"/>
      <w:r w:rsidRPr="007D79E8">
        <w:rPr>
          <w:rStyle w:val="TextoNormalCaracter"/>
        </w:rPr>
        <w:t xml:space="preserve">, Auto </w:t>
      </w:r>
      <w:hyperlink w:anchor="AUTO_1984_662" w:history="1">
        <w:r w:rsidRPr="007D79E8">
          <w:rPr>
            <w:rStyle w:val="TextoNormalCaracter"/>
          </w:rPr>
          <w:t>662/1984</w:t>
        </w:r>
      </w:hyperlink>
      <w:r w:rsidRPr="007D79E8">
        <w:rPr>
          <w:rStyle w:val="TextoNormalCaracter"/>
        </w:rPr>
        <w:t>.</w:t>
      </w:r>
    </w:p>
    <w:p w:rsidR="007D79E8" w:rsidRPr="007D79E8" w:rsidRDefault="007D79E8" w:rsidP="007D79E8">
      <w:pPr>
        <w:pStyle w:val="TextoNormalSangraFrancesa"/>
        <w:rPr>
          <w:rStyle w:val="TextoNormalCaracter"/>
        </w:rPr>
      </w:pPr>
      <w:bookmarkStart w:id="998" w:name="DESCRIPTORALFABETICO395"/>
      <w:r w:rsidRPr="007D79E8">
        <w:rPr>
          <w:rStyle w:val="TextoNormalNegritaCaracter"/>
        </w:rPr>
        <w:t xml:space="preserve">Denegación de </w:t>
      </w:r>
      <w:r w:rsidRPr="007D79E8">
        <w:rPr>
          <w:rStyle w:val="TextoNormalNegritaCaracter"/>
          <w:i/>
        </w:rPr>
        <w:t>exequatur</w:t>
      </w:r>
      <w:bookmarkEnd w:id="998"/>
      <w:r w:rsidRPr="007D79E8">
        <w:rPr>
          <w:rStyle w:val="TextoNormalCaracter"/>
        </w:rPr>
        <w:t xml:space="preserve">, Sentencia </w:t>
      </w:r>
      <w:hyperlink w:anchor="SENTENCIA_1984_98" w:history="1">
        <w:r w:rsidRPr="007D79E8">
          <w:rPr>
            <w:rStyle w:val="TextoNormalCaracter"/>
          </w:rPr>
          <w:t>98/1984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999" w:name="DESCRIPTORALFABETICO114"/>
      <w:r w:rsidRPr="007D79E8">
        <w:rPr>
          <w:rStyle w:val="TextoNormalNegritaCaracter"/>
        </w:rPr>
        <w:t>Denegación de la suspensión de disposiciones de las Comunidades Autónomas</w:t>
      </w:r>
      <w:bookmarkEnd w:id="999"/>
      <w:r w:rsidRPr="007D79E8">
        <w:rPr>
          <w:rStyle w:val="TextoNormalCaracter"/>
        </w:rPr>
        <w:t xml:space="preserve">, Auto </w:t>
      </w:r>
      <w:hyperlink w:anchor="AUTO_1984_795" w:history="1">
        <w:r w:rsidRPr="007D79E8">
          <w:rPr>
            <w:rStyle w:val="TextoNormalCaracter"/>
          </w:rPr>
          <w:t>795/1984</w:t>
        </w:r>
      </w:hyperlink>
      <w:r w:rsidRPr="007D79E8">
        <w:rPr>
          <w:rStyle w:val="TextoNormalCaracter"/>
        </w:rPr>
        <w:t>.</w:t>
      </w:r>
    </w:p>
    <w:p w:rsidR="007D79E8" w:rsidRPr="007D79E8" w:rsidRDefault="007D79E8" w:rsidP="007D79E8">
      <w:pPr>
        <w:pStyle w:val="TextoNormalSangraFrancesa"/>
        <w:rPr>
          <w:rStyle w:val="TextoNormalCaracter"/>
        </w:rPr>
      </w:pPr>
      <w:bookmarkStart w:id="1000" w:name="DESCRIPTORALFABETICO341"/>
      <w:r w:rsidRPr="007D79E8">
        <w:rPr>
          <w:rStyle w:val="TextoNormalNegritaCaracter"/>
        </w:rPr>
        <w:t>Denegación de prestación de la Seguridad Social</w:t>
      </w:r>
      <w:bookmarkEnd w:id="1000"/>
      <w:r w:rsidRPr="007D79E8">
        <w:rPr>
          <w:rStyle w:val="TextoNormalCaracter"/>
        </w:rPr>
        <w:t xml:space="preserve">, Sentencia </w:t>
      </w:r>
      <w:hyperlink w:anchor="SENTENCIA_1984_88" w:history="1">
        <w:r w:rsidRPr="007D79E8">
          <w:rPr>
            <w:rStyle w:val="TextoNormalCaracter"/>
          </w:rPr>
          <w:t>88/1984</w:t>
        </w:r>
      </w:hyperlink>
      <w:r w:rsidRPr="007D79E8">
        <w:rPr>
          <w:rStyle w:val="TextoNormalCaracter"/>
        </w:rPr>
        <w:t>, ff. 1, 2.</w:t>
      </w:r>
    </w:p>
    <w:p w:rsidR="007D79E8" w:rsidRPr="007D79E8" w:rsidRDefault="007D79E8" w:rsidP="007D79E8">
      <w:pPr>
        <w:pStyle w:val="TextoNormalSangraFrancesa"/>
        <w:rPr>
          <w:rStyle w:val="TextoNormalCaracter"/>
        </w:rPr>
      </w:pPr>
      <w:bookmarkStart w:id="1001" w:name="DESCRIPTORALFABETICO415"/>
      <w:r w:rsidRPr="007D79E8">
        <w:rPr>
          <w:rStyle w:val="TextoNormalNegritaCaracter"/>
        </w:rPr>
        <w:t>Denegación de prueba</w:t>
      </w:r>
      <w:bookmarkEnd w:id="1001"/>
      <w:r w:rsidRPr="007D79E8">
        <w:rPr>
          <w:rStyle w:val="TextoNormalCaracter"/>
        </w:rPr>
        <w:t xml:space="preserve">, Autos </w:t>
      </w:r>
      <w:hyperlink w:anchor="AUTO_1984_535" w:history="1">
        <w:r w:rsidRPr="007D79E8">
          <w:rPr>
            <w:rStyle w:val="TextoNormalCaracter"/>
          </w:rPr>
          <w:t>535/1984</w:t>
        </w:r>
      </w:hyperlink>
      <w:r w:rsidRPr="007D79E8">
        <w:rPr>
          <w:rStyle w:val="TextoNormalCaracter"/>
        </w:rPr>
        <w:t xml:space="preserve">; </w:t>
      </w:r>
      <w:hyperlink w:anchor="AUTO_1984_547" w:history="1">
        <w:r w:rsidRPr="007D79E8">
          <w:rPr>
            <w:rStyle w:val="TextoNormalCaracter"/>
          </w:rPr>
          <w:t>547/1984</w:t>
        </w:r>
      </w:hyperlink>
      <w:r w:rsidRPr="007D79E8">
        <w:rPr>
          <w:rStyle w:val="TextoNormalCaracter"/>
        </w:rPr>
        <w:t xml:space="preserve">; </w:t>
      </w:r>
      <w:hyperlink w:anchor="AUTO_1984_598" w:history="1">
        <w:r w:rsidRPr="007D79E8">
          <w:rPr>
            <w:rStyle w:val="TextoNormalCaracter"/>
          </w:rPr>
          <w:t>598/1984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w:t>
      </w:r>
    </w:p>
    <w:p w:rsidR="007D79E8" w:rsidRPr="007D79E8" w:rsidRDefault="007D79E8" w:rsidP="007D79E8">
      <w:pPr>
        <w:pStyle w:val="TextoNormalSangraFrancesa"/>
        <w:rPr>
          <w:rStyle w:val="TextoNormalCaracter"/>
        </w:rPr>
      </w:pPr>
      <w:bookmarkStart w:id="1002" w:name="DESCRIPTORALFABETICO37"/>
      <w:r w:rsidRPr="007D79E8">
        <w:rPr>
          <w:rStyle w:val="TextoNormalNegritaCaracter"/>
        </w:rPr>
        <w:t>Derecho a acceder a los cargos públicos</w:t>
      </w:r>
      <w:bookmarkEnd w:id="1002"/>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Auto </w:t>
      </w:r>
      <w:hyperlink w:anchor="AUTO_1984_765" w:history="1">
        <w:r w:rsidRPr="007D79E8">
          <w:rPr>
            <w:rStyle w:val="TextoNormalCaracter"/>
          </w:rPr>
          <w:t>765/1984</w:t>
        </w:r>
      </w:hyperlink>
      <w:r w:rsidRPr="007D79E8">
        <w:rPr>
          <w:rStyle w:val="TextoNormalCaracter"/>
        </w:rPr>
        <w:t>.</w:t>
      </w:r>
    </w:p>
    <w:p w:rsidR="007D79E8" w:rsidRPr="007D79E8" w:rsidRDefault="007D79E8" w:rsidP="007D79E8">
      <w:pPr>
        <w:pStyle w:val="TextoNormalSangraFrancesa"/>
        <w:rPr>
          <w:rStyle w:val="TextoNormalCaracter"/>
        </w:rPr>
      </w:pPr>
      <w:bookmarkStart w:id="1003" w:name="DESCRIPTORALFABETICO81"/>
      <w:r w:rsidRPr="007D79E8">
        <w:rPr>
          <w:rStyle w:val="TextoNormalNegritaCaracter"/>
        </w:rPr>
        <w:t>Derecho a la asistencia letrada</w:t>
      </w:r>
      <w:bookmarkEnd w:id="1003"/>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Auto </w:t>
      </w:r>
      <w:hyperlink w:anchor="AUTO_1984_748" w:history="1">
        <w:r w:rsidRPr="007D79E8">
          <w:rPr>
            <w:rStyle w:val="TextoNormalCaracter"/>
          </w:rPr>
          <w:t>748/1984</w:t>
        </w:r>
      </w:hyperlink>
      <w:r w:rsidRPr="007D79E8">
        <w:rPr>
          <w:rStyle w:val="TextoNormalCaracter"/>
        </w:rPr>
        <w:t>.</w:t>
      </w:r>
    </w:p>
    <w:p w:rsidR="007D79E8" w:rsidRPr="007D79E8" w:rsidRDefault="007D79E8" w:rsidP="007D79E8">
      <w:pPr>
        <w:pStyle w:val="TextoNormalSangraFrancesa"/>
        <w:rPr>
          <w:rStyle w:val="TextoNormalCaracter"/>
        </w:rPr>
      </w:pPr>
      <w:bookmarkStart w:id="1004" w:name="DESCRIPTORALFABETICO209"/>
      <w:r w:rsidRPr="007D79E8">
        <w:rPr>
          <w:rStyle w:val="TextoNormalNegritaCaracter"/>
        </w:rPr>
        <w:t>Derecho a la autonomía de las nacionalidades y regiones</w:t>
      </w:r>
      <w:bookmarkEnd w:id="1004"/>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005" w:name="DESCRIPTORALFABETICO80"/>
      <w:r w:rsidRPr="007D79E8">
        <w:rPr>
          <w:rStyle w:val="TextoNormalNegritaCaracter"/>
        </w:rPr>
        <w:t>Derecho a la defensa</w:t>
      </w:r>
      <w:bookmarkEnd w:id="1005"/>
      <w:r w:rsidRPr="007D79E8">
        <w:rPr>
          <w:rStyle w:val="TextoNormalCaracter"/>
        </w:rPr>
        <w:t xml:space="preserve">, Sentencia </w:t>
      </w:r>
      <w:hyperlink w:anchor="SENTENCIA_1984_97" w:history="1">
        <w:r w:rsidRPr="007D79E8">
          <w:rPr>
            <w:rStyle w:val="TextoNormalCaracter"/>
          </w:rPr>
          <w:t>97/1984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lastRenderedPageBreak/>
        <w:t xml:space="preserve">    Autos </w:t>
      </w:r>
      <w:hyperlink w:anchor="AUTO_1984_541" w:history="1">
        <w:r w:rsidRPr="007D79E8">
          <w:rPr>
            <w:rStyle w:val="TextoNormalCaracter"/>
          </w:rPr>
          <w:t>541/1984</w:t>
        </w:r>
      </w:hyperlink>
      <w:r w:rsidRPr="007D79E8">
        <w:rPr>
          <w:rStyle w:val="TextoNormalCaracter"/>
        </w:rPr>
        <w:t xml:space="preserve">; </w:t>
      </w:r>
      <w:hyperlink w:anchor="AUTO_1984_638" w:history="1">
        <w:r w:rsidRPr="007D79E8">
          <w:rPr>
            <w:rStyle w:val="TextoNormalCaracter"/>
          </w:rPr>
          <w:t>638/1984</w:t>
        </w:r>
      </w:hyperlink>
      <w:r w:rsidRPr="007D79E8">
        <w:rPr>
          <w:rStyle w:val="TextoNormalCaracter"/>
        </w:rPr>
        <w:t xml:space="preserve">; </w:t>
      </w:r>
      <w:hyperlink w:anchor="AUTO_1984_677" w:history="1">
        <w:r w:rsidRPr="007D79E8">
          <w:rPr>
            <w:rStyle w:val="TextoNormalCaracter"/>
          </w:rPr>
          <w:t>677/1984</w:t>
        </w:r>
      </w:hyperlink>
      <w:r w:rsidRPr="007D79E8">
        <w:rPr>
          <w:rStyle w:val="TextoNormalCaracter"/>
        </w:rPr>
        <w:t>.</w:t>
      </w:r>
    </w:p>
    <w:p w:rsidR="007D79E8" w:rsidRPr="007D79E8" w:rsidRDefault="007D79E8" w:rsidP="007D79E8">
      <w:pPr>
        <w:pStyle w:val="TextoNormalSangraFrancesa"/>
        <w:rPr>
          <w:rStyle w:val="TextoNormalCaracter"/>
        </w:rPr>
      </w:pPr>
      <w:bookmarkStart w:id="1006" w:name="DESCRIPTORALFABETICO67"/>
      <w:r w:rsidRPr="007D79E8">
        <w:rPr>
          <w:rStyle w:val="TextoNormalNegritaCaracter"/>
        </w:rPr>
        <w:t>Derecho a la ejecución de sentencias</w:t>
      </w:r>
      <w:bookmarkEnd w:id="1006"/>
      <w:r w:rsidRPr="007D79E8">
        <w:rPr>
          <w:rStyle w:val="TextoNormalCaracter"/>
        </w:rPr>
        <w:t xml:space="preserve">, Sentencia </w:t>
      </w:r>
      <w:hyperlink w:anchor="SENTENCIA_1984_109" w:history="1">
        <w:r w:rsidRPr="007D79E8">
          <w:rPr>
            <w:rStyle w:val="TextoNormalCaracter"/>
          </w:rPr>
          <w:t>109/1984</w:t>
        </w:r>
      </w:hyperlink>
      <w:r w:rsidRPr="007D79E8">
        <w:rPr>
          <w:rStyle w:val="TextoNormalCaracter"/>
        </w:rPr>
        <w:t>, ff. 1, 2, 3, 4, 5, 6.</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00" w:history="1">
        <w:r w:rsidRPr="007D79E8">
          <w:rPr>
            <w:rStyle w:val="TextoNormalCaracter"/>
          </w:rPr>
          <w:t>700/1984</w:t>
        </w:r>
      </w:hyperlink>
      <w:r w:rsidRPr="007D79E8">
        <w:rPr>
          <w:rStyle w:val="TextoNormalCaracter"/>
        </w:rPr>
        <w:t>.</w:t>
      </w:r>
    </w:p>
    <w:p w:rsidR="007D79E8" w:rsidRPr="007D79E8" w:rsidRDefault="007D79E8" w:rsidP="007D79E8">
      <w:pPr>
        <w:pStyle w:val="TextoNormalSangraFrancesa"/>
        <w:rPr>
          <w:rStyle w:val="TextoNormalCaracter"/>
        </w:rPr>
      </w:pPr>
      <w:bookmarkStart w:id="1007" w:name="DESCRIPTORALFABETICO235"/>
      <w:r w:rsidRPr="007D79E8">
        <w:rPr>
          <w:rStyle w:val="TextoNormalNegritaCaracter"/>
        </w:rPr>
        <w:t>Derecho a la iniciativa autonómica</w:t>
      </w:r>
      <w:bookmarkEnd w:id="1007"/>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Contenido, </w:t>
      </w:r>
      <w:r w:rsidRPr="007D79E8">
        <w:rPr>
          <w:rStyle w:val="TextoNormalCaracter"/>
        </w:rPr>
        <w:t xml:space="preserve">Sentencia </w:t>
      </w:r>
      <w:hyperlink w:anchor="SENTENCIA_1984_100" w:history="1">
        <w:r w:rsidRPr="007D79E8">
          <w:rPr>
            <w:rStyle w:val="TextoNormalCaracter"/>
          </w:rPr>
          <w:t>100/1984</w:t>
        </w:r>
      </w:hyperlink>
      <w:r w:rsidRPr="007D79E8">
        <w:rPr>
          <w:rStyle w:val="TextoNormalCaracter"/>
        </w:rPr>
        <w:t>, ff. 2,3.</w:t>
      </w:r>
    </w:p>
    <w:p w:rsidR="007D79E8" w:rsidRPr="007D79E8" w:rsidRDefault="007D79E8" w:rsidP="007D79E8">
      <w:pPr>
        <w:pStyle w:val="TextoNormalSangraFrancesa"/>
        <w:rPr>
          <w:rStyle w:val="TextoNormalCaracter"/>
        </w:rPr>
      </w:pPr>
      <w:bookmarkStart w:id="1008" w:name="DESCRIPTORALFABETICO51"/>
      <w:r w:rsidRPr="007D79E8">
        <w:rPr>
          <w:rStyle w:val="TextoNormalNegritaCaracter"/>
        </w:rPr>
        <w:t>Derecho a la intimidad</w:t>
      </w:r>
      <w:bookmarkEnd w:id="1008"/>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ff. 1, 2, 3, 4, 5, 6, 7, 8, 9, 10, 11, 12.</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Sentencia </w:t>
      </w:r>
      <w:hyperlink w:anchor="SENTENCIA_1984_114" w:history="1">
        <w:r w:rsidRPr="007D79E8">
          <w:rPr>
            <w:rStyle w:val="TextoNormalCaracter"/>
          </w:rPr>
          <w:t>114/1984</w:t>
        </w:r>
      </w:hyperlink>
      <w:r w:rsidRPr="007D79E8">
        <w:rPr>
          <w:rStyle w:val="TextoNormalCaracter"/>
        </w:rPr>
        <w:t>, ff. 7, 8.</w:t>
      </w:r>
    </w:p>
    <w:p w:rsidR="007D79E8" w:rsidRPr="007D79E8" w:rsidRDefault="007D79E8" w:rsidP="007D79E8">
      <w:pPr>
        <w:pStyle w:val="TextoNormalSangraFrancesa"/>
        <w:rPr>
          <w:rStyle w:val="TextoNormalNegritaCaracter"/>
        </w:rPr>
      </w:pPr>
      <w:r w:rsidRPr="007D79E8">
        <w:rPr>
          <w:rStyle w:val="TextoNormalCursivaCaracter"/>
        </w:rPr>
        <w:t>Derecho a la intimidad personal</w:t>
      </w:r>
      <w:r>
        <w:t xml:space="preserve"> véase </w:t>
      </w:r>
      <w:hyperlink w:anchor="DESCRIPTORALFABETICO51" w:history="1">
        <w:r w:rsidRPr="007D79E8">
          <w:rPr>
            <w:rStyle w:val="TextoNormalNegritaCaracter"/>
          </w:rPr>
          <w:t>Derecho a la intimidad</w:t>
        </w:r>
      </w:hyperlink>
    </w:p>
    <w:p w:rsidR="007D79E8" w:rsidRPr="007D79E8" w:rsidRDefault="007D79E8" w:rsidP="007D79E8">
      <w:pPr>
        <w:pStyle w:val="TextoNormalSangraFrancesa"/>
        <w:rPr>
          <w:rStyle w:val="TextoNormalNegritaCaracter"/>
        </w:rPr>
      </w:pPr>
      <w:r w:rsidRPr="007D79E8">
        <w:rPr>
          <w:rStyle w:val="TextoNormalCursivaCaracter"/>
        </w:rPr>
        <w:t>Derecho a la intimidad personal y familiar</w:t>
      </w:r>
      <w:r>
        <w:t xml:space="preserve"> véase </w:t>
      </w:r>
      <w:hyperlink w:anchor="DESCRIPTORALFABETICO51" w:history="1">
        <w:r w:rsidRPr="007D79E8">
          <w:rPr>
            <w:rStyle w:val="TextoNormalNegritaCaracter"/>
          </w:rPr>
          <w:t>Derecho a la intimidad</w:t>
        </w:r>
      </w:hyperlink>
    </w:p>
    <w:p w:rsidR="007D79E8" w:rsidRPr="007D79E8" w:rsidRDefault="007D79E8" w:rsidP="007D79E8">
      <w:pPr>
        <w:pStyle w:val="TextoNormalSangraFrancesa"/>
        <w:rPr>
          <w:rStyle w:val="TextoNormalCaracter"/>
        </w:rPr>
      </w:pPr>
      <w:bookmarkStart w:id="1009" w:name="DESCRIPTORALFABETICO56"/>
      <w:r w:rsidRPr="007D79E8">
        <w:rPr>
          <w:rStyle w:val="TextoNormalNegritaCaracter"/>
        </w:rPr>
        <w:t>Derecho a la inviolabilidad del domicilio</w:t>
      </w:r>
      <w:bookmarkEnd w:id="1009"/>
      <w:r w:rsidRPr="007D79E8">
        <w:rPr>
          <w:rStyle w:val="TextoNormalCaracter"/>
        </w:rPr>
        <w:t xml:space="preserve">, Auto </w:t>
      </w:r>
      <w:hyperlink w:anchor="AUTO_1984_641" w:history="1">
        <w:r w:rsidRPr="007D79E8">
          <w:rPr>
            <w:rStyle w:val="TextoNormalCaracter"/>
          </w:rPr>
          <w:t>641/1984</w:t>
        </w:r>
      </w:hyperlink>
      <w:r w:rsidRPr="007D79E8">
        <w:rPr>
          <w:rStyle w:val="TextoNormalCaracter"/>
        </w:rPr>
        <w:t>.</w:t>
      </w:r>
    </w:p>
    <w:p w:rsidR="007D79E8" w:rsidRPr="007D79E8" w:rsidRDefault="007D79E8" w:rsidP="007D79E8">
      <w:pPr>
        <w:pStyle w:val="TextoNormalSangraFrancesa"/>
        <w:rPr>
          <w:rStyle w:val="TextoNormalCaracter"/>
        </w:rPr>
      </w:pPr>
      <w:bookmarkStart w:id="1010" w:name="DESCRIPTORALFABETICO57"/>
      <w:r w:rsidRPr="007D79E8">
        <w:rPr>
          <w:rStyle w:val="TextoNormalNegritaCaracter"/>
        </w:rPr>
        <w:t>Derecho a la libertad personal</w:t>
      </w:r>
      <w:bookmarkEnd w:id="1010"/>
      <w:r w:rsidRPr="007D79E8">
        <w:rPr>
          <w:rStyle w:val="TextoNormalCaracter"/>
        </w:rPr>
        <w:t xml:space="preserve">, Sentencia </w:t>
      </w:r>
      <w:hyperlink w:anchor="SENTENCIA_1984_108" w:history="1">
        <w:r w:rsidRPr="007D79E8">
          <w:rPr>
            <w:rStyle w:val="TextoNormalCaracter"/>
          </w:rPr>
          <w:t>108/1984</w:t>
        </w:r>
      </w:hyperlink>
      <w:r w:rsidRPr="007D79E8">
        <w:rPr>
          <w:rStyle w:val="TextoNormalCaracter"/>
        </w:rPr>
        <w:t>, f. 6.</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83" w:history="1">
        <w:r w:rsidRPr="007D79E8">
          <w:rPr>
            <w:rStyle w:val="TextoNormalCaracter"/>
          </w:rPr>
          <w:t>583/1984</w:t>
        </w:r>
      </w:hyperlink>
      <w:r w:rsidRPr="007D79E8">
        <w:rPr>
          <w:rStyle w:val="TextoNormalCaracter"/>
        </w:rPr>
        <w:t xml:space="preserve">; </w:t>
      </w:r>
      <w:hyperlink w:anchor="AUTO_1984_609" w:history="1">
        <w:r w:rsidRPr="007D79E8">
          <w:rPr>
            <w:rStyle w:val="TextoNormalCaracter"/>
          </w:rPr>
          <w:t>609/1984</w:t>
        </w:r>
      </w:hyperlink>
      <w:r w:rsidRPr="007D79E8">
        <w:rPr>
          <w:rStyle w:val="TextoNormalCaracter"/>
        </w:rPr>
        <w:t xml:space="preserve">; </w:t>
      </w:r>
      <w:hyperlink w:anchor="AUTO_1984_614" w:history="1">
        <w:r w:rsidRPr="007D79E8">
          <w:rPr>
            <w:rStyle w:val="TextoNormalCaracter"/>
          </w:rPr>
          <w:t>614/1984</w:t>
        </w:r>
      </w:hyperlink>
      <w:r w:rsidRPr="007D79E8">
        <w:rPr>
          <w:rStyle w:val="TextoNormalCaracter"/>
        </w:rPr>
        <w:t xml:space="preserve">; </w:t>
      </w:r>
      <w:hyperlink w:anchor="AUTO_1984_650" w:history="1">
        <w:r w:rsidRPr="007D79E8">
          <w:rPr>
            <w:rStyle w:val="TextoNormalCaracter"/>
          </w:rPr>
          <w:t>650/1984</w:t>
        </w:r>
      </w:hyperlink>
      <w:r w:rsidRPr="007D79E8">
        <w:rPr>
          <w:rStyle w:val="TextoNormalCaracter"/>
        </w:rPr>
        <w:t xml:space="preserve">; </w:t>
      </w:r>
      <w:hyperlink w:anchor="AUTO_1984_675" w:history="1">
        <w:r w:rsidRPr="007D79E8">
          <w:rPr>
            <w:rStyle w:val="TextoNormalCaracter"/>
          </w:rPr>
          <w:t>675/1984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Sentencia </w:t>
      </w:r>
      <w:hyperlink w:anchor="SENTENCIA_1984_108" w:history="1">
        <w:r w:rsidRPr="007D79E8">
          <w:rPr>
            <w:rStyle w:val="TextoNormalCaracter"/>
          </w:rPr>
          <w:t>108/1984</w:t>
        </w:r>
      </w:hyperlink>
      <w:r w:rsidRPr="007D79E8">
        <w:rPr>
          <w:rStyle w:val="TextoNormalCaracter"/>
        </w:rPr>
        <w:t>, f. 6.</w:t>
      </w:r>
    </w:p>
    <w:p w:rsidR="007D79E8" w:rsidRPr="007D79E8" w:rsidRDefault="007D79E8" w:rsidP="007D79E8">
      <w:pPr>
        <w:pStyle w:val="TextoNormalSangraFrancesa"/>
        <w:rPr>
          <w:rStyle w:val="TextoNormalCaracter"/>
        </w:rPr>
      </w:pPr>
      <w:bookmarkStart w:id="1011" w:name="DESCRIPTORALFABETICO59"/>
      <w:r w:rsidRPr="007D79E8">
        <w:rPr>
          <w:rStyle w:val="TextoNormalNegritaCaracter"/>
        </w:rPr>
        <w:t>Derecho a la presunción de inocencia</w:t>
      </w:r>
      <w:bookmarkEnd w:id="1011"/>
      <w:r w:rsidRPr="007D79E8">
        <w:rPr>
          <w:rStyle w:val="TextoNormalCaracter"/>
        </w:rPr>
        <w:t xml:space="preserve">, Sentencias </w:t>
      </w:r>
      <w:hyperlink w:anchor="SENTENCIA_1984_108" w:history="1">
        <w:r w:rsidRPr="007D79E8">
          <w:rPr>
            <w:rStyle w:val="TextoNormalCaracter"/>
          </w:rPr>
          <w:t>108/1984</w:t>
        </w:r>
      </w:hyperlink>
      <w:r w:rsidRPr="007D79E8">
        <w:rPr>
          <w:rStyle w:val="TextoNormalCaracter"/>
        </w:rPr>
        <w:t xml:space="preserve">, ff. 1, 2, 3, 4, 5, 6, 7; </w:t>
      </w:r>
      <w:hyperlink w:anchor="SENTENCIA_1984_110" w:history="1">
        <w:r w:rsidRPr="007D79E8">
          <w:rPr>
            <w:rStyle w:val="TextoNormalCaracter"/>
          </w:rPr>
          <w:t>110/1984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9" w:history="1">
        <w:r w:rsidRPr="007D79E8">
          <w:rPr>
            <w:rStyle w:val="TextoNormalCaracter"/>
          </w:rPr>
          <w:t>529/1984</w:t>
        </w:r>
      </w:hyperlink>
      <w:r w:rsidRPr="007D79E8">
        <w:rPr>
          <w:rStyle w:val="TextoNormalCaracter"/>
        </w:rPr>
        <w:t xml:space="preserve">; </w:t>
      </w:r>
      <w:hyperlink w:anchor="AUTO_1984_534" w:history="1">
        <w:r w:rsidRPr="007D79E8">
          <w:rPr>
            <w:rStyle w:val="TextoNormalCaracter"/>
          </w:rPr>
          <w:t>534/1984</w:t>
        </w:r>
      </w:hyperlink>
      <w:r w:rsidRPr="007D79E8">
        <w:rPr>
          <w:rStyle w:val="TextoNormalCaracter"/>
        </w:rPr>
        <w:t xml:space="preserve">; </w:t>
      </w:r>
      <w:hyperlink w:anchor="AUTO_1984_546" w:history="1">
        <w:r w:rsidRPr="007D79E8">
          <w:rPr>
            <w:rStyle w:val="TextoNormalCaracter"/>
          </w:rPr>
          <w:t>546/1984</w:t>
        </w:r>
      </w:hyperlink>
      <w:r w:rsidRPr="007D79E8">
        <w:rPr>
          <w:rStyle w:val="TextoNormalCaracter"/>
        </w:rPr>
        <w:t xml:space="preserve">; </w:t>
      </w:r>
      <w:hyperlink w:anchor="AUTO_1984_552" w:history="1">
        <w:r w:rsidRPr="007D79E8">
          <w:rPr>
            <w:rStyle w:val="TextoNormalCaracter"/>
          </w:rPr>
          <w:t>552/1984</w:t>
        </w:r>
      </w:hyperlink>
      <w:r w:rsidRPr="007D79E8">
        <w:rPr>
          <w:rStyle w:val="TextoNormalCaracter"/>
        </w:rPr>
        <w:t xml:space="preserve">; </w:t>
      </w:r>
      <w:hyperlink w:anchor="AUTO_1984_561" w:history="1">
        <w:r w:rsidRPr="007D79E8">
          <w:rPr>
            <w:rStyle w:val="TextoNormalCaracter"/>
          </w:rPr>
          <w:t>561/1984</w:t>
        </w:r>
      </w:hyperlink>
      <w:r w:rsidRPr="007D79E8">
        <w:rPr>
          <w:rStyle w:val="TextoNormalCaracter"/>
        </w:rPr>
        <w:t xml:space="preserve">; </w:t>
      </w:r>
      <w:hyperlink w:anchor="AUTO_1984_569" w:history="1">
        <w:r w:rsidRPr="007D79E8">
          <w:rPr>
            <w:rStyle w:val="TextoNormalCaracter"/>
          </w:rPr>
          <w:t>569/1984</w:t>
        </w:r>
      </w:hyperlink>
      <w:r w:rsidRPr="007D79E8">
        <w:rPr>
          <w:rStyle w:val="TextoNormalCaracter"/>
        </w:rPr>
        <w:t xml:space="preserve">; </w:t>
      </w:r>
      <w:hyperlink w:anchor="AUTO_1984_579" w:history="1">
        <w:r w:rsidRPr="007D79E8">
          <w:rPr>
            <w:rStyle w:val="TextoNormalCaracter"/>
          </w:rPr>
          <w:t>579/1984</w:t>
        </w:r>
      </w:hyperlink>
      <w:r w:rsidRPr="007D79E8">
        <w:rPr>
          <w:rStyle w:val="TextoNormalCaracter"/>
        </w:rPr>
        <w:t xml:space="preserve">; </w:t>
      </w:r>
      <w:hyperlink w:anchor="AUTO_1984_589" w:history="1">
        <w:r w:rsidRPr="007D79E8">
          <w:rPr>
            <w:rStyle w:val="TextoNormalCaracter"/>
          </w:rPr>
          <w:t>589/1984</w:t>
        </w:r>
      </w:hyperlink>
      <w:r w:rsidRPr="007D79E8">
        <w:rPr>
          <w:rStyle w:val="TextoNormalCaracter"/>
        </w:rPr>
        <w:t xml:space="preserve">; </w:t>
      </w:r>
      <w:hyperlink w:anchor="AUTO_1984_598" w:history="1">
        <w:r w:rsidRPr="007D79E8">
          <w:rPr>
            <w:rStyle w:val="TextoNormalCaracter"/>
          </w:rPr>
          <w:t>598/1984</w:t>
        </w:r>
      </w:hyperlink>
      <w:r w:rsidRPr="007D79E8">
        <w:rPr>
          <w:rStyle w:val="TextoNormalCaracter"/>
        </w:rPr>
        <w:t xml:space="preserve">; </w:t>
      </w:r>
      <w:hyperlink w:anchor="AUTO_1984_601" w:history="1">
        <w:r w:rsidRPr="007D79E8">
          <w:rPr>
            <w:rStyle w:val="TextoNormalCaracter"/>
          </w:rPr>
          <w:t>601/1984</w:t>
        </w:r>
      </w:hyperlink>
      <w:r w:rsidRPr="007D79E8">
        <w:rPr>
          <w:rStyle w:val="TextoNormalCaracter"/>
        </w:rPr>
        <w:t xml:space="preserve">; </w:t>
      </w:r>
      <w:hyperlink w:anchor="AUTO_1984_604" w:history="1">
        <w:r w:rsidRPr="007D79E8">
          <w:rPr>
            <w:rStyle w:val="TextoNormalCaracter"/>
          </w:rPr>
          <w:t>604/1984</w:t>
        </w:r>
      </w:hyperlink>
      <w:r w:rsidRPr="007D79E8">
        <w:rPr>
          <w:rStyle w:val="TextoNormalCaracter"/>
        </w:rPr>
        <w:t xml:space="preserve">; </w:t>
      </w:r>
      <w:hyperlink w:anchor="AUTO_1984_634" w:history="1">
        <w:r w:rsidRPr="007D79E8">
          <w:rPr>
            <w:rStyle w:val="TextoNormalCaracter"/>
          </w:rPr>
          <w:t>634/1984</w:t>
        </w:r>
      </w:hyperlink>
      <w:r w:rsidRPr="007D79E8">
        <w:rPr>
          <w:rStyle w:val="TextoNormalCaracter"/>
        </w:rPr>
        <w:t xml:space="preserve">; </w:t>
      </w:r>
      <w:hyperlink w:anchor="AUTO_1984_636" w:history="1">
        <w:r w:rsidRPr="007D79E8">
          <w:rPr>
            <w:rStyle w:val="TextoNormalCaracter"/>
          </w:rPr>
          <w:t>636/1984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 xml:space="preserve">; </w:t>
      </w:r>
      <w:hyperlink w:anchor="AUTO_1984_688" w:history="1">
        <w:r w:rsidRPr="007D79E8">
          <w:rPr>
            <w:rStyle w:val="TextoNormalCaracter"/>
          </w:rPr>
          <w:t>688/1984</w:t>
        </w:r>
      </w:hyperlink>
      <w:r w:rsidRPr="007D79E8">
        <w:rPr>
          <w:rStyle w:val="TextoNormalCaracter"/>
        </w:rPr>
        <w:t xml:space="preserve">; </w:t>
      </w:r>
      <w:hyperlink w:anchor="AUTO_1984_704" w:history="1">
        <w:r w:rsidRPr="007D79E8">
          <w:rPr>
            <w:rStyle w:val="TextoNormalCaracter"/>
          </w:rPr>
          <w:t>704/1984</w:t>
        </w:r>
      </w:hyperlink>
      <w:r w:rsidRPr="007D79E8">
        <w:rPr>
          <w:rStyle w:val="TextoNormalCaracter"/>
        </w:rPr>
        <w:t xml:space="preserve">; </w:t>
      </w:r>
      <w:hyperlink w:anchor="AUTO_1984_706" w:history="1">
        <w:r w:rsidRPr="007D79E8">
          <w:rPr>
            <w:rStyle w:val="TextoNormalCaracter"/>
          </w:rPr>
          <w:t>706/1984</w:t>
        </w:r>
      </w:hyperlink>
      <w:r w:rsidRPr="007D79E8">
        <w:rPr>
          <w:rStyle w:val="TextoNormalCaracter"/>
        </w:rPr>
        <w:t xml:space="preserve">; </w:t>
      </w:r>
      <w:hyperlink w:anchor="AUTO_1984_724" w:history="1">
        <w:r w:rsidRPr="007D79E8">
          <w:rPr>
            <w:rStyle w:val="TextoNormalCaracter"/>
          </w:rPr>
          <w:t>724/1984</w:t>
        </w:r>
      </w:hyperlink>
      <w:r w:rsidRPr="007D79E8">
        <w:rPr>
          <w:rStyle w:val="TextoNormalCaracter"/>
        </w:rPr>
        <w:t xml:space="preserve">; </w:t>
      </w:r>
      <w:hyperlink w:anchor="AUTO_1984_777" w:history="1">
        <w:r w:rsidRPr="007D79E8">
          <w:rPr>
            <w:rStyle w:val="TextoNormalCaracter"/>
          </w:rPr>
          <w:t>777/1984</w:t>
        </w:r>
      </w:hyperlink>
      <w:r w:rsidRPr="007D79E8">
        <w:rPr>
          <w:rStyle w:val="TextoNormalCaracter"/>
        </w:rPr>
        <w:t>.</w:t>
      </w:r>
    </w:p>
    <w:p w:rsidR="007D79E8" w:rsidRPr="007D79E8" w:rsidRDefault="007D79E8" w:rsidP="007D79E8">
      <w:pPr>
        <w:pStyle w:val="TextoNormalSangraFrancesa"/>
        <w:rPr>
          <w:rStyle w:val="TextoNormalCaracter"/>
        </w:rPr>
      </w:pPr>
      <w:bookmarkStart w:id="1012" w:name="DESCRIPTORALFABETICO53"/>
      <w:r w:rsidRPr="007D79E8">
        <w:rPr>
          <w:rStyle w:val="TextoNormalNegritaCaracter"/>
        </w:rPr>
        <w:t>Derecho a la propia voz</w:t>
      </w:r>
      <w:bookmarkEnd w:id="1012"/>
      <w:r w:rsidRPr="007D79E8">
        <w:rPr>
          <w:rStyle w:val="TextoNormalCaracter"/>
        </w:rPr>
        <w:t xml:space="preserve">, Sentencia </w:t>
      </w:r>
      <w:hyperlink w:anchor="SENTENCIA_1984_114" w:history="1">
        <w:r w:rsidRPr="007D79E8">
          <w:rPr>
            <w:rStyle w:val="TextoNormalCaracter"/>
          </w:rPr>
          <w:t>114/1984</w:t>
        </w:r>
      </w:hyperlink>
      <w:r w:rsidRPr="007D79E8">
        <w:rPr>
          <w:rStyle w:val="TextoNormalCaracter"/>
        </w:rPr>
        <w:t>, f. 8.</w:t>
      </w:r>
    </w:p>
    <w:p w:rsidR="007D79E8" w:rsidRPr="007D79E8" w:rsidRDefault="007D79E8" w:rsidP="007D79E8">
      <w:pPr>
        <w:pStyle w:val="TextoNormalSangraFrancesa"/>
        <w:rPr>
          <w:rStyle w:val="TextoNormalNegritaCaracter"/>
        </w:rPr>
      </w:pPr>
      <w:r w:rsidRPr="007D79E8">
        <w:rPr>
          <w:rStyle w:val="TextoNormalCursivaCaracter"/>
        </w:rPr>
        <w:t>Derecho a la proposición de prueba</w:t>
      </w:r>
      <w:r>
        <w:t xml:space="preserve"> véase </w:t>
      </w:r>
      <w:hyperlink w:anchor="DESCRIPTORALFABETICO416" w:history="1">
        <w:r w:rsidRPr="007D79E8">
          <w:rPr>
            <w:rStyle w:val="TextoNormalNegritaCaracter"/>
          </w:rPr>
          <w:t>Proposición de prueba</w:t>
        </w:r>
      </w:hyperlink>
    </w:p>
    <w:p w:rsidR="007D79E8" w:rsidRPr="007D79E8" w:rsidRDefault="007D79E8" w:rsidP="007D79E8">
      <w:pPr>
        <w:pStyle w:val="TextoNormalSangraFrancesa"/>
        <w:rPr>
          <w:rStyle w:val="TextoNormalCaracter"/>
        </w:rPr>
      </w:pPr>
      <w:bookmarkStart w:id="1013" w:name="DESCRIPTORALFABETICO61"/>
      <w:r w:rsidRPr="007D79E8">
        <w:rPr>
          <w:rStyle w:val="TextoNormalNegritaCaracter"/>
        </w:rPr>
        <w:t>Derecho a la protección de la salud</w:t>
      </w:r>
      <w:bookmarkEnd w:id="1013"/>
      <w:r w:rsidRPr="007D79E8">
        <w:rPr>
          <w:rStyle w:val="TextoNormalCaracter"/>
        </w:rPr>
        <w:t xml:space="preserve">, Autos </w:t>
      </w:r>
      <w:hyperlink w:anchor="AUTO_1984_519" w:history="1">
        <w:r w:rsidRPr="007D79E8">
          <w:rPr>
            <w:rStyle w:val="TextoNormalCaracter"/>
          </w:rPr>
          <w:t>519/1984</w:t>
        </w:r>
      </w:hyperlink>
      <w:r w:rsidRPr="007D79E8">
        <w:rPr>
          <w:rStyle w:val="TextoNormalCaracter"/>
        </w:rPr>
        <w:t xml:space="preserve">; </w:t>
      </w:r>
      <w:hyperlink w:anchor="AUTO_1984_564" w:history="1">
        <w:r w:rsidRPr="007D79E8">
          <w:rPr>
            <w:rStyle w:val="TextoNormalCaracter"/>
          </w:rPr>
          <w:t>564/1984</w:t>
        </w:r>
      </w:hyperlink>
      <w:r w:rsidRPr="007D79E8">
        <w:rPr>
          <w:rStyle w:val="TextoNormalCaracter"/>
        </w:rPr>
        <w:t>.</w:t>
      </w:r>
    </w:p>
    <w:p w:rsidR="007D79E8" w:rsidRPr="007D79E8" w:rsidRDefault="007D79E8" w:rsidP="007D79E8">
      <w:pPr>
        <w:pStyle w:val="TextoNormalSangraFrancesa"/>
        <w:rPr>
          <w:rStyle w:val="TextoNormalCaracter"/>
        </w:rPr>
      </w:pPr>
      <w:bookmarkStart w:id="1014" w:name="DESCRIPTORALFABETICO82"/>
      <w:r w:rsidRPr="007D79E8">
        <w:rPr>
          <w:rStyle w:val="TextoNormalNegritaCaracter"/>
        </w:rPr>
        <w:t>Derecho a la prueba</w:t>
      </w:r>
      <w:bookmarkEnd w:id="1014"/>
      <w:r w:rsidRPr="007D79E8">
        <w:rPr>
          <w:rStyle w:val="TextoNormalCaracter"/>
        </w:rPr>
        <w:t xml:space="preserve">, Sentencia </w:t>
      </w:r>
      <w:hyperlink w:anchor="SENTENCIA_1984_114" w:history="1">
        <w:r w:rsidRPr="007D79E8">
          <w:rPr>
            <w:rStyle w:val="TextoNormalCaracter"/>
          </w:rPr>
          <w:t>114/1984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17" w:history="1">
        <w:r w:rsidRPr="007D79E8">
          <w:rPr>
            <w:rStyle w:val="TextoNormalCaracter"/>
          </w:rPr>
          <w:t>517/1984</w:t>
        </w:r>
      </w:hyperlink>
      <w:r w:rsidRPr="007D79E8">
        <w:rPr>
          <w:rStyle w:val="TextoNormalCaracter"/>
        </w:rPr>
        <w:t xml:space="preserve">; </w:t>
      </w:r>
      <w:hyperlink w:anchor="AUTO_1984_582" w:history="1">
        <w:r w:rsidRPr="007D79E8">
          <w:rPr>
            <w:rStyle w:val="TextoNormalCaracter"/>
          </w:rPr>
          <w:t>582/1984</w:t>
        </w:r>
      </w:hyperlink>
      <w:r w:rsidRPr="007D79E8">
        <w:rPr>
          <w:rStyle w:val="TextoNormalCaracter"/>
        </w:rPr>
        <w:t xml:space="preserve">; </w:t>
      </w:r>
      <w:hyperlink w:anchor="AUTO_1984_597" w:history="1">
        <w:r w:rsidRPr="007D79E8">
          <w:rPr>
            <w:rStyle w:val="TextoNormalCaracter"/>
          </w:rPr>
          <w:t>597/1984</w:t>
        </w:r>
      </w:hyperlink>
      <w:r w:rsidRPr="007D79E8">
        <w:rPr>
          <w:rStyle w:val="TextoNormalCaracter"/>
        </w:rPr>
        <w:t xml:space="preserve">; </w:t>
      </w:r>
      <w:hyperlink w:anchor="AUTO_1984_605" w:history="1">
        <w:r w:rsidRPr="007D79E8">
          <w:rPr>
            <w:rStyle w:val="TextoNormalCaracter"/>
          </w:rPr>
          <w:t>605/1984</w:t>
        </w:r>
      </w:hyperlink>
      <w:r w:rsidRPr="007D79E8">
        <w:rPr>
          <w:rStyle w:val="TextoNormalCaracter"/>
        </w:rPr>
        <w:t xml:space="preserve">; </w:t>
      </w:r>
      <w:hyperlink w:anchor="AUTO_1984_608" w:history="1">
        <w:r w:rsidRPr="007D79E8">
          <w:rPr>
            <w:rStyle w:val="TextoNormalCaracter"/>
          </w:rPr>
          <w:t>608/1984</w:t>
        </w:r>
      </w:hyperlink>
      <w:r w:rsidRPr="007D79E8">
        <w:rPr>
          <w:rStyle w:val="TextoNormalCaracter"/>
        </w:rPr>
        <w:t xml:space="preserve">; </w:t>
      </w:r>
      <w:hyperlink w:anchor="AUTO_1984_633" w:history="1">
        <w:r w:rsidRPr="007D79E8">
          <w:rPr>
            <w:rStyle w:val="TextoNormalCaracter"/>
          </w:rPr>
          <w:t>633/1984</w:t>
        </w:r>
      </w:hyperlink>
      <w:r w:rsidRPr="007D79E8">
        <w:rPr>
          <w:rStyle w:val="TextoNormalCaracter"/>
        </w:rPr>
        <w:t xml:space="preserve">; </w:t>
      </w:r>
      <w:hyperlink w:anchor="AUTO_1984_641" w:history="1">
        <w:r w:rsidRPr="007D79E8">
          <w:rPr>
            <w:rStyle w:val="TextoNormalCaracter"/>
          </w:rPr>
          <w:t>641/1984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 xml:space="preserve">; </w:t>
      </w:r>
      <w:hyperlink w:anchor="AUTO_1984_683" w:history="1">
        <w:r w:rsidRPr="007D79E8">
          <w:rPr>
            <w:rStyle w:val="TextoNormalCaracter"/>
          </w:rPr>
          <w:t>683/1984</w:t>
        </w:r>
      </w:hyperlink>
      <w:r w:rsidRPr="007D79E8">
        <w:rPr>
          <w:rStyle w:val="TextoNormalCaracter"/>
        </w:rPr>
        <w:t xml:space="preserve">; </w:t>
      </w:r>
      <w:hyperlink w:anchor="AUTO_1984_780" w:history="1">
        <w:r w:rsidRPr="007D79E8">
          <w:rPr>
            <w:rStyle w:val="TextoNormalCaracter"/>
          </w:rPr>
          <w:t>780/1984</w:t>
        </w:r>
      </w:hyperlink>
      <w:r w:rsidRPr="007D79E8">
        <w:rPr>
          <w:rStyle w:val="TextoNormalCaracter"/>
        </w:rPr>
        <w:t xml:space="preserve">; </w:t>
      </w:r>
      <w:hyperlink w:anchor="AUTO_1984_786" w:history="1">
        <w:r w:rsidRPr="007D79E8">
          <w:rPr>
            <w:rStyle w:val="TextoNormalCaracter"/>
          </w:rPr>
          <w:t>786/1984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Autos </w:t>
      </w:r>
      <w:hyperlink w:anchor="AUTO_1984_535" w:history="1">
        <w:r w:rsidRPr="007D79E8">
          <w:rPr>
            <w:rStyle w:val="TextoNormalCaracter"/>
          </w:rPr>
          <w:t>535/1984</w:t>
        </w:r>
      </w:hyperlink>
      <w:r w:rsidRPr="007D79E8">
        <w:rPr>
          <w:rStyle w:val="TextoNormalCaracter"/>
        </w:rPr>
        <w:t xml:space="preserve">; </w:t>
      </w:r>
      <w:hyperlink w:anchor="AUTO_1984_547" w:history="1">
        <w:r w:rsidRPr="007D79E8">
          <w:rPr>
            <w:rStyle w:val="TextoNormalCaracter"/>
          </w:rPr>
          <w:t>547/1984</w:t>
        </w:r>
      </w:hyperlink>
      <w:r w:rsidRPr="007D79E8">
        <w:rPr>
          <w:rStyle w:val="TextoNormalCaracter"/>
        </w:rPr>
        <w:t xml:space="preserve">; </w:t>
      </w:r>
      <w:hyperlink w:anchor="AUTO_1984_598" w:history="1">
        <w:r w:rsidRPr="007D79E8">
          <w:rPr>
            <w:rStyle w:val="TextoNormalCaracter"/>
          </w:rPr>
          <w:t>598/1984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w:t>
      </w:r>
    </w:p>
    <w:p w:rsidR="007D79E8" w:rsidRPr="007D79E8" w:rsidRDefault="007D79E8" w:rsidP="007D79E8">
      <w:pPr>
        <w:pStyle w:val="TextoNormalSangraFrancesa"/>
        <w:rPr>
          <w:rStyle w:val="TextoNormalCaracter"/>
        </w:rPr>
      </w:pPr>
      <w:bookmarkStart w:id="1015" w:name="DESCRIPTORALFABETICO62"/>
      <w:r w:rsidRPr="007D79E8">
        <w:rPr>
          <w:rStyle w:val="TextoNormalNegritaCaracter"/>
        </w:rPr>
        <w:t>Derecho a la tutela judicial efectiva</w:t>
      </w:r>
      <w:bookmarkEnd w:id="1015"/>
      <w:r w:rsidRPr="007D79E8">
        <w:rPr>
          <w:rStyle w:val="TextoNormalCaracter"/>
        </w:rPr>
        <w:t xml:space="preserve">, Sentencias </w:t>
      </w:r>
      <w:hyperlink w:anchor="SENTENCIA_1984_88" w:history="1">
        <w:r w:rsidRPr="007D79E8">
          <w:rPr>
            <w:rStyle w:val="TextoNormalCaracter"/>
          </w:rPr>
          <w:t>88/1984</w:t>
        </w:r>
      </w:hyperlink>
      <w:r w:rsidRPr="007D79E8">
        <w:rPr>
          <w:rStyle w:val="TextoNormalCaracter"/>
        </w:rPr>
        <w:t xml:space="preserve">, f. 2; </w:t>
      </w:r>
      <w:hyperlink w:anchor="SENTENCIA_1984_102" w:history="1">
        <w:r w:rsidRPr="007D79E8">
          <w:rPr>
            <w:rStyle w:val="TextoNormalCaracter"/>
          </w:rPr>
          <w:t>102/1984</w:t>
        </w:r>
      </w:hyperlink>
      <w:r w:rsidRPr="007D79E8">
        <w:rPr>
          <w:rStyle w:val="TextoNormalCaracter"/>
        </w:rPr>
        <w:t xml:space="preserve">, f. 4; </w:t>
      </w:r>
      <w:hyperlink w:anchor="SENTENCIA_1984_109" w:history="1">
        <w:r w:rsidRPr="007D79E8">
          <w:rPr>
            <w:rStyle w:val="TextoNormalCaracter"/>
          </w:rPr>
          <w:t>109/1984</w:t>
        </w:r>
      </w:hyperlink>
      <w:r w:rsidRPr="007D79E8">
        <w:rPr>
          <w:rStyle w:val="TextoNormalCaracter"/>
        </w:rPr>
        <w:t xml:space="preserve">, ff. 1, 2, 3, 4, 5, 6; </w:t>
      </w:r>
      <w:hyperlink w:anchor="SENTENCIA_1984_113" w:history="1">
        <w:r w:rsidRPr="007D79E8">
          <w:rPr>
            <w:rStyle w:val="TextoNormalCaracter"/>
          </w:rPr>
          <w:t>113/1984</w:t>
        </w:r>
      </w:hyperlink>
      <w:r w:rsidRPr="007D79E8">
        <w:rPr>
          <w:rStyle w:val="TextoNormalCaracter"/>
        </w:rPr>
        <w:t xml:space="preserve">, ff. 1, 2, 3, 4; </w:t>
      </w:r>
      <w:hyperlink w:anchor="SENTENCIA_1984_114" w:history="1">
        <w:r w:rsidRPr="007D79E8">
          <w:rPr>
            <w:rStyle w:val="TextoNormalCaracter"/>
          </w:rPr>
          <w:t>114/1984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12" w:history="1">
        <w:r w:rsidRPr="007D79E8">
          <w:rPr>
            <w:rStyle w:val="TextoNormalCaracter"/>
          </w:rPr>
          <w:t>512/1984</w:t>
        </w:r>
      </w:hyperlink>
      <w:r w:rsidRPr="007D79E8">
        <w:rPr>
          <w:rStyle w:val="TextoNormalCaracter"/>
        </w:rPr>
        <w:t xml:space="preserve">; </w:t>
      </w:r>
      <w:hyperlink w:anchor="AUTO_1984_532" w:history="1">
        <w:r w:rsidRPr="007D79E8">
          <w:rPr>
            <w:rStyle w:val="TextoNormalCaracter"/>
          </w:rPr>
          <w:t>532/1984</w:t>
        </w:r>
      </w:hyperlink>
      <w:r w:rsidRPr="007D79E8">
        <w:rPr>
          <w:rStyle w:val="TextoNormalCaracter"/>
        </w:rPr>
        <w:t xml:space="preserve">; </w:t>
      </w:r>
      <w:hyperlink w:anchor="AUTO_1984_534" w:history="1">
        <w:r w:rsidRPr="007D79E8">
          <w:rPr>
            <w:rStyle w:val="TextoNormalCaracter"/>
          </w:rPr>
          <w:t>534/1984</w:t>
        </w:r>
      </w:hyperlink>
      <w:r w:rsidRPr="007D79E8">
        <w:rPr>
          <w:rStyle w:val="TextoNormalCaracter"/>
        </w:rPr>
        <w:t xml:space="preserve">; </w:t>
      </w:r>
      <w:hyperlink w:anchor="AUTO_1984_538" w:history="1">
        <w:r w:rsidRPr="007D79E8">
          <w:rPr>
            <w:rStyle w:val="TextoNormalCaracter"/>
          </w:rPr>
          <w:t>538/1984</w:t>
        </w:r>
      </w:hyperlink>
      <w:r w:rsidRPr="007D79E8">
        <w:rPr>
          <w:rStyle w:val="TextoNormalCaracter"/>
        </w:rPr>
        <w:t xml:space="preserve">; </w:t>
      </w:r>
      <w:hyperlink w:anchor="AUTO_1984_544" w:history="1">
        <w:r w:rsidRPr="007D79E8">
          <w:rPr>
            <w:rStyle w:val="TextoNormalCaracter"/>
          </w:rPr>
          <w:t>544/1984</w:t>
        </w:r>
      </w:hyperlink>
      <w:r w:rsidRPr="007D79E8">
        <w:rPr>
          <w:rStyle w:val="TextoNormalCaracter"/>
        </w:rPr>
        <w:t xml:space="preserve">; </w:t>
      </w:r>
      <w:hyperlink w:anchor="AUTO_1984_557" w:history="1">
        <w:r w:rsidRPr="007D79E8">
          <w:rPr>
            <w:rStyle w:val="TextoNormalCaracter"/>
          </w:rPr>
          <w:t>557/1984</w:t>
        </w:r>
      </w:hyperlink>
      <w:r w:rsidRPr="007D79E8">
        <w:rPr>
          <w:rStyle w:val="TextoNormalCaracter"/>
        </w:rPr>
        <w:t xml:space="preserve">; </w:t>
      </w:r>
      <w:hyperlink w:anchor="AUTO_1984_561" w:history="1">
        <w:r w:rsidRPr="007D79E8">
          <w:rPr>
            <w:rStyle w:val="TextoNormalCaracter"/>
          </w:rPr>
          <w:t>561/1984</w:t>
        </w:r>
      </w:hyperlink>
      <w:r w:rsidRPr="007D79E8">
        <w:rPr>
          <w:rStyle w:val="TextoNormalCaracter"/>
        </w:rPr>
        <w:t xml:space="preserve">; </w:t>
      </w:r>
      <w:hyperlink w:anchor="AUTO_1984_563" w:history="1">
        <w:r w:rsidRPr="007D79E8">
          <w:rPr>
            <w:rStyle w:val="TextoNormalCaracter"/>
          </w:rPr>
          <w:t>563/1984</w:t>
        </w:r>
      </w:hyperlink>
      <w:r w:rsidRPr="007D79E8">
        <w:rPr>
          <w:rStyle w:val="TextoNormalCaracter"/>
        </w:rPr>
        <w:t xml:space="preserve">; </w:t>
      </w:r>
      <w:hyperlink w:anchor="AUTO_1984_566" w:history="1">
        <w:r w:rsidRPr="007D79E8">
          <w:rPr>
            <w:rStyle w:val="TextoNormalCaracter"/>
          </w:rPr>
          <w:t>566/1984</w:t>
        </w:r>
      </w:hyperlink>
      <w:r w:rsidRPr="007D79E8">
        <w:rPr>
          <w:rStyle w:val="TextoNormalCaracter"/>
        </w:rPr>
        <w:t xml:space="preserve">; </w:t>
      </w:r>
      <w:hyperlink w:anchor="AUTO_1984_570" w:history="1">
        <w:r w:rsidRPr="007D79E8">
          <w:rPr>
            <w:rStyle w:val="TextoNormalCaracter"/>
          </w:rPr>
          <w:t>570/1984</w:t>
        </w:r>
      </w:hyperlink>
      <w:r w:rsidRPr="007D79E8">
        <w:rPr>
          <w:rStyle w:val="TextoNormalCaracter"/>
        </w:rPr>
        <w:t xml:space="preserve">; </w:t>
      </w:r>
      <w:hyperlink w:anchor="AUTO_1984_571" w:history="1">
        <w:r w:rsidRPr="007D79E8">
          <w:rPr>
            <w:rStyle w:val="TextoNormalCaracter"/>
          </w:rPr>
          <w:t>571/1984</w:t>
        </w:r>
      </w:hyperlink>
      <w:r w:rsidRPr="007D79E8">
        <w:rPr>
          <w:rStyle w:val="TextoNormalCaracter"/>
        </w:rPr>
        <w:t xml:space="preserve">; </w:t>
      </w:r>
      <w:hyperlink w:anchor="AUTO_1984_585" w:history="1">
        <w:r w:rsidRPr="007D79E8">
          <w:rPr>
            <w:rStyle w:val="TextoNormalCaracter"/>
          </w:rPr>
          <w:t>585/1984</w:t>
        </w:r>
      </w:hyperlink>
      <w:r w:rsidRPr="007D79E8">
        <w:rPr>
          <w:rStyle w:val="TextoNormalCaracter"/>
        </w:rPr>
        <w:t xml:space="preserve">; </w:t>
      </w:r>
      <w:hyperlink w:anchor="AUTO_1984_586" w:history="1">
        <w:r w:rsidRPr="007D79E8">
          <w:rPr>
            <w:rStyle w:val="TextoNormalCaracter"/>
          </w:rPr>
          <w:t>586/1984</w:t>
        </w:r>
      </w:hyperlink>
      <w:r w:rsidRPr="007D79E8">
        <w:rPr>
          <w:rStyle w:val="TextoNormalCaracter"/>
        </w:rPr>
        <w:t xml:space="preserve">; </w:t>
      </w:r>
      <w:hyperlink w:anchor="AUTO_1984_588" w:history="1">
        <w:r w:rsidRPr="007D79E8">
          <w:rPr>
            <w:rStyle w:val="TextoNormalCaracter"/>
          </w:rPr>
          <w:t>588/1984</w:t>
        </w:r>
      </w:hyperlink>
      <w:r w:rsidRPr="007D79E8">
        <w:rPr>
          <w:rStyle w:val="TextoNormalCaracter"/>
        </w:rPr>
        <w:t xml:space="preserve">; </w:t>
      </w:r>
      <w:hyperlink w:anchor="AUTO_1984_592" w:history="1">
        <w:r w:rsidRPr="007D79E8">
          <w:rPr>
            <w:rStyle w:val="TextoNormalCaracter"/>
          </w:rPr>
          <w:t>592/1984</w:t>
        </w:r>
      </w:hyperlink>
      <w:r w:rsidRPr="007D79E8">
        <w:rPr>
          <w:rStyle w:val="TextoNormalCaracter"/>
        </w:rPr>
        <w:t xml:space="preserve">; </w:t>
      </w:r>
      <w:hyperlink w:anchor="AUTO_1984_594" w:history="1">
        <w:r w:rsidRPr="007D79E8">
          <w:rPr>
            <w:rStyle w:val="TextoNormalCaracter"/>
          </w:rPr>
          <w:t>594/1984</w:t>
        </w:r>
      </w:hyperlink>
      <w:r w:rsidRPr="007D79E8">
        <w:rPr>
          <w:rStyle w:val="TextoNormalCaracter"/>
        </w:rPr>
        <w:t xml:space="preserve">; </w:t>
      </w:r>
      <w:hyperlink w:anchor="AUTO_1984_604" w:history="1">
        <w:r w:rsidRPr="007D79E8">
          <w:rPr>
            <w:rStyle w:val="TextoNormalCaracter"/>
          </w:rPr>
          <w:t>604/1984</w:t>
        </w:r>
      </w:hyperlink>
      <w:r w:rsidRPr="007D79E8">
        <w:rPr>
          <w:rStyle w:val="TextoNormalCaracter"/>
        </w:rPr>
        <w:t xml:space="preserve">; </w:t>
      </w:r>
      <w:hyperlink w:anchor="AUTO_1984_608" w:history="1">
        <w:r w:rsidRPr="007D79E8">
          <w:rPr>
            <w:rStyle w:val="TextoNormalCaracter"/>
          </w:rPr>
          <w:t>608/1984</w:t>
        </w:r>
      </w:hyperlink>
      <w:r w:rsidRPr="007D79E8">
        <w:rPr>
          <w:rStyle w:val="TextoNormalCaracter"/>
        </w:rPr>
        <w:t xml:space="preserve">; </w:t>
      </w:r>
      <w:hyperlink w:anchor="AUTO_1984_609" w:history="1">
        <w:r w:rsidRPr="007D79E8">
          <w:rPr>
            <w:rStyle w:val="TextoNormalCaracter"/>
          </w:rPr>
          <w:t>609/1984</w:t>
        </w:r>
      </w:hyperlink>
      <w:r w:rsidRPr="007D79E8">
        <w:rPr>
          <w:rStyle w:val="TextoNormalCaracter"/>
        </w:rPr>
        <w:t xml:space="preserve">; </w:t>
      </w:r>
      <w:hyperlink w:anchor="AUTO_1984_613" w:history="1">
        <w:r w:rsidRPr="007D79E8">
          <w:rPr>
            <w:rStyle w:val="TextoNormalCaracter"/>
          </w:rPr>
          <w:t>613/1984</w:t>
        </w:r>
      </w:hyperlink>
      <w:r w:rsidRPr="007D79E8">
        <w:rPr>
          <w:rStyle w:val="TextoNormalCaracter"/>
        </w:rPr>
        <w:t xml:space="preserve">; </w:t>
      </w:r>
      <w:hyperlink w:anchor="AUTO_1984_624" w:history="1">
        <w:r w:rsidRPr="007D79E8">
          <w:rPr>
            <w:rStyle w:val="TextoNormalCaracter"/>
          </w:rPr>
          <w:t>624/1984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32" w:history="1">
        <w:r w:rsidRPr="007D79E8">
          <w:rPr>
            <w:rStyle w:val="TextoNormalCaracter"/>
          </w:rPr>
          <w:t>632/1984</w:t>
        </w:r>
      </w:hyperlink>
      <w:r w:rsidRPr="007D79E8">
        <w:rPr>
          <w:rStyle w:val="TextoNormalCaracter"/>
        </w:rPr>
        <w:t xml:space="preserve">; </w:t>
      </w:r>
      <w:hyperlink w:anchor="AUTO_1984_648" w:history="1">
        <w:r w:rsidRPr="007D79E8">
          <w:rPr>
            <w:rStyle w:val="TextoNormalCaracter"/>
          </w:rPr>
          <w:t>648/1984</w:t>
        </w:r>
      </w:hyperlink>
      <w:r w:rsidRPr="007D79E8">
        <w:rPr>
          <w:rStyle w:val="TextoNormalCaracter"/>
        </w:rPr>
        <w:t xml:space="preserve">; </w:t>
      </w:r>
      <w:hyperlink w:anchor="AUTO_1984_650" w:history="1">
        <w:r w:rsidRPr="007D79E8">
          <w:rPr>
            <w:rStyle w:val="TextoNormalCaracter"/>
          </w:rPr>
          <w:t>650/1984</w:t>
        </w:r>
      </w:hyperlink>
      <w:r w:rsidRPr="007D79E8">
        <w:rPr>
          <w:rStyle w:val="TextoNormalCaracter"/>
        </w:rPr>
        <w:t xml:space="preserve">; </w:t>
      </w:r>
      <w:hyperlink w:anchor="AUTO_1984_662" w:history="1">
        <w:r w:rsidRPr="007D79E8">
          <w:rPr>
            <w:rStyle w:val="TextoNormalCaracter"/>
          </w:rPr>
          <w:t>662/1984</w:t>
        </w:r>
      </w:hyperlink>
      <w:r w:rsidRPr="007D79E8">
        <w:rPr>
          <w:rStyle w:val="TextoNormalCaracter"/>
        </w:rPr>
        <w:t xml:space="preserve">; </w:t>
      </w:r>
      <w:hyperlink w:anchor="AUTO_1984_665" w:history="1">
        <w:r w:rsidRPr="007D79E8">
          <w:rPr>
            <w:rStyle w:val="TextoNormalCaracter"/>
          </w:rPr>
          <w:t>665/1984</w:t>
        </w:r>
      </w:hyperlink>
      <w:r w:rsidRPr="007D79E8">
        <w:rPr>
          <w:rStyle w:val="TextoNormalCaracter"/>
        </w:rPr>
        <w:t xml:space="preserve">; </w:t>
      </w:r>
      <w:hyperlink w:anchor="AUTO_1984_687" w:history="1">
        <w:r w:rsidRPr="007D79E8">
          <w:rPr>
            <w:rStyle w:val="TextoNormalCaracter"/>
          </w:rPr>
          <w:t>687/1984</w:t>
        </w:r>
      </w:hyperlink>
      <w:r w:rsidRPr="007D79E8">
        <w:rPr>
          <w:rStyle w:val="TextoNormalCaracter"/>
        </w:rPr>
        <w:t xml:space="preserve">; </w:t>
      </w:r>
      <w:hyperlink w:anchor="AUTO_1984_689" w:history="1">
        <w:r w:rsidRPr="007D79E8">
          <w:rPr>
            <w:rStyle w:val="TextoNormalCaracter"/>
          </w:rPr>
          <w:t>689/1984</w:t>
        </w:r>
      </w:hyperlink>
      <w:r w:rsidRPr="007D79E8">
        <w:rPr>
          <w:rStyle w:val="TextoNormalCaracter"/>
        </w:rPr>
        <w:t xml:space="preserve">; </w:t>
      </w:r>
      <w:hyperlink w:anchor="AUTO_1984_693" w:history="1">
        <w:r w:rsidRPr="007D79E8">
          <w:rPr>
            <w:rStyle w:val="TextoNormalCaracter"/>
          </w:rPr>
          <w:t>693/1984</w:t>
        </w:r>
      </w:hyperlink>
      <w:r w:rsidRPr="007D79E8">
        <w:rPr>
          <w:rStyle w:val="TextoNormalCaracter"/>
        </w:rPr>
        <w:t xml:space="preserve">; </w:t>
      </w:r>
      <w:hyperlink w:anchor="AUTO_1984_694" w:history="1">
        <w:r w:rsidRPr="007D79E8">
          <w:rPr>
            <w:rStyle w:val="TextoNormalCaracter"/>
          </w:rPr>
          <w:t>694/1984</w:t>
        </w:r>
      </w:hyperlink>
      <w:r w:rsidRPr="007D79E8">
        <w:rPr>
          <w:rStyle w:val="TextoNormalCaracter"/>
        </w:rPr>
        <w:t xml:space="preserve">; </w:t>
      </w:r>
      <w:hyperlink w:anchor="AUTO_1984_699" w:history="1">
        <w:r w:rsidRPr="007D79E8">
          <w:rPr>
            <w:rStyle w:val="TextoNormalCaracter"/>
          </w:rPr>
          <w:t>699/1984</w:t>
        </w:r>
      </w:hyperlink>
      <w:r w:rsidRPr="007D79E8">
        <w:rPr>
          <w:rStyle w:val="TextoNormalCaracter"/>
        </w:rPr>
        <w:t xml:space="preserve">; </w:t>
      </w:r>
      <w:hyperlink w:anchor="AUTO_1984_702" w:history="1">
        <w:r w:rsidRPr="007D79E8">
          <w:rPr>
            <w:rStyle w:val="TextoNormalCaracter"/>
          </w:rPr>
          <w:t>702/1984</w:t>
        </w:r>
      </w:hyperlink>
      <w:r w:rsidRPr="007D79E8">
        <w:rPr>
          <w:rStyle w:val="TextoNormalCaracter"/>
        </w:rPr>
        <w:t xml:space="preserve">; </w:t>
      </w:r>
      <w:hyperlink w:anchor="AUTO_1984_703" w:history="1">
        <w:r w:rsidRPr="007D79E8">
          <w:rPr>
            <w:rStyle w:val="TextoNormalCaracter"/>
          </w:rPr>
          <w:t>703/1984</w:t>
        </w:r>
      </w:hyperlink>
      <w:r w:rsidRPr="007D79E8">
        <w:rPr>
          <w:rStyle w:val="TextoNormalCaracter"/>
        </w:rPr>
        <w:t xml:space="preserve">; </w:t>
      </w:r>
      <w:hyperlink w:anchor="AUTO_1984_714" w:history="1">
        <w:r w:rsidRPr="007D79E8">
          <w:rPr>
            <w:rStyle w:val="TextoNormalCaracter"/>
          </w:rPr>
          <w:t>714/1984</w:t>
        </w:r>
      </w:hyperlink>
      <w:r w:rsidRPr="007D79E8">
        <w:rPr>
          <w:rStyle w:val="TextoNormalCaracter"/>
        </w:rPr>
        <w:t xml:space="preserve">; </w:t>
      </w:r>
      <w:hyperlink w:anchor="AUTO_1984_715" w:history="1">
        <w:r w:rsidRPr="007D79E8">
          <w:rPr>
            <w:rStyle w:val="TextoNormalCaracter"/>
          </w:rPr>
          <w:t>715/1984</w:t>
        </w:r>
      </w:hyperlink>
      <w:r w:rsidRPr="007D79E8">
        <w:rPr>
          <w:rStyle w:val="TextoNormalCaracter"/>
        </w:rPr>
        <w:t xml:space="preserve">; </w:t>
      </w:r>
      <w:hyperlink w:anchor="AUTO_1984_725" w:history="1">
        <w:r w:rsidRPr="007D79E8">
          <w:rPr>
            <w:rStyle w:val="TextoNormalCaracter"/>
          </w:rPr>
          <w:t>725/1984</w:t>
        </w:r>
      </w:hyperlink>
      <w:r w:rsidRPr="007D79E8">
        <w:rPr>
          <w:rStyle w:val="TextoNormalCaracter"/>
        </w:rPr>
        <w:t xml:space="preserve">; </w:t>
      </w:r>
      <w:hyperlink w:anchor="AUTO_1984_735" w:history="1">
        <w:r w:rsidRPr="007D79E8">
          <w:rPr>
            <w:rStyle w:val="TextoNormalCaracter"/>
          </w:rPr>
          <w:t>735/1984</w:t>
        </w:r>
      </w:hyperlink>
      <w:r w:rsidRPr="007D79E8">
        <w:rPr>
          <w:rStyle w:val="TextoNormalCaracter"/>
        </w:rPr>
        <w:t xml:space="preserve">; </w:t>
      </w:r>
      <w:hyperlink w:anchor="AUTO_1984_738" w:history="1">
        <w:r w:rsidRPr="007D79E8">
          <w:rPr>
            <w:rStyle w:val="TextoNormalCaracter"/>
          </w:rPr>
          <w:t>738/1984</w:t>
        </w:r>
      </w:hyperlink>
      <w:r w:rsidRPr="007D79E8">
        <w:rPr>
          <w:rStyle w:val="TextoNormalCaracter"/>
        </w:rPr>
        <w:t xml:space="preserve">; </w:t>
      </w:r>
      <w:hyperlink w:anchor="AUTO_1984_746" w:history="1">
        <w:r w:rsidRPr="007D79E8">
          <w:rPr>
            <w:rStyle w:val="TextoNormalCaracter"/>
          </w:rPr>
          <w:t>746/1984</w:t>
        </w:r>
      </w:hyperlink>
      <w:r w:rsidRPr="007D79E8">
        <w:rPr>
          <w:rStyle w:val="TextoNormalCaracter"/>
        </w:rPr>
        <w:t xml:space="preserve">; </w:t>
      </w:r>
      <w:hyperlink w:anchor="AUTO_1984_751" w:history="1">
        <w:r w:rsidRPr="007D79E8">
          <w:rPr>
            <w:rStyle w:val="TextoNormalCaracter"/>
          </w:rPr>
          <w:t>751/1984</w:t>
        </w:r>
      </w:hyperlink>
      <w:r w:rsidRPr="007D79E8">
        <w:rPr>
          <w:rStyle w:val="TextoNormalCaracter"/>
        </w:rPr>
        <w:t xml:space="preserve">; </w:t>
      </w:r>
      <w:hyperlink w:anchor="AUTO_1984_764" w:history="1">
        <w:r w:rsidRPr="007D79E8">
          <w:rPr>
            <w:rStyle w:val="TextoNormalCaracter"/>
          </w:rPr>
          <w:t>764/1984</w:t>
        </w:r>
      </w:hyperlink>
      <w:r w:rsidRPr="007D79E8">
        <w:rPr>
          <w:rStyle w:val="TextoNormalCaracter"/>
        </w:rPr>
        <w:t xml:space="preserve">; </w:t>
      </w:r>
      <w:hyperlink w:anchor="AUTO_1984_765" w:history="1">
        <w:r w:rsidRPr="007D79E8">
          <w:rPr>
            <w:rStyle w:val="TextoNormalCaracter"/>
          </w:rPr>
          <w:t>765/1984</w:t>
        </w:r>
      </w:hyperlink>
      <w:r w:rsidRPr="007D79E8">
        <w:rPr>
          <w:rStyle w:val="TextoNormalCaracter"/>
        </w:rPr>
        <w:t xml:space="preserve">; </w:t>
      </w:r>
      <w:hyperlink w:anchor="AUTO_1984_767" w:history="1">
        <w:r w:rsidRPr="007D79E8">
          <w:rPr>
            <w:rStyle w:val="TextoNormalCaracter"/>
          </w:rPr>
          <w:t>767/1984</w:t>
        </w:r>
      </w:hyperlink>
      <w:r w:rsidRPr="007D79E8">
        <w:rPr>
          <w:rStyle w:val="TextoNormalCaracter"/>
        </w:rPr>
        <w:t xml:space="preserve">; </w:t>
      </w:r>
      <w:hyperlink w:anchor="AUTO_1984_780" w:history="1">
        <w:r w:rsidRPr="007D79E8">
          <w:rPr>
            <w:rStyle w:val="TextoNormalCaracter"/>
          </w:rPr>
          <w:t>780/1984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 xml:space="preserve">;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1016" w:name="DESCRIPTORALFABETICO77"/>
      <w:r w:rsidRPr="007D79E8">
        <w:rPr>
          <w:rStyle w:val="TextoNormalNegritaCaracter"/>
        </w:rPr>
        <w:t>Derecho a la tutela judicial sin indefensión</w:t>
      </w:r>
      <w:bookmarkEnd w:id="1016"/>
      <w:r w:rsidRPr="007D79E8">
        <w:rPr>
          <w:rStyle w:val="TextoNormalCaracter"/>
        </w:rPr>
        <w:t xml:space="preserve">, Sentencias </w:t>
      </w:r>
      <w:hyperlink w:anchor="SENTENCIA_1984_118" w:history="1">
        <w:r w:rsidRPr="007D79E8">
          <w:rPr>
            <w:rStyle w:val="TextoNormalCaracter"/>
          </w:rPr>
          <w:t>118/1984</w:t>
        </w:r>
      </w:hyperlink>
      <w:r w:rsidRPr="007D79E8">
        <w:rPr>
          <w:rStyle w:val="TextoNormalCaracter"/>
        </w:rPr>
        <w:t xml:space="preserve">, ff. 2, 3; </w:t>
      </w:r>
      <w:hyperlink w:anchor="SENTENCIA_1984_119" w:history="1">
        <w:r w:rsidRPr="007D79E8">
          <w:rPr>
            <w:rStyle w:val="TextoNormalCaracter"/>
          </w:rPr>
          <w:t>119/1984</w:t>
        </w:r>
      </w:hyperlink>
      <w:r w:rsidRPr="007D79E8">
        <w:rPr>
          <w:rStyle w:val="TextoNormalCaracter"/>
        </w:rPr>
        <w:t>, ff. 1,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5" w:history="1">
        <w:r w:rsidRPr="007D79E8">
          <w:rPr>
            <w:rStyle w:val="TextoNormalCaracter"/>
          </w:rPr>
          <w:t>525/1984</w:t>
        </w:r>
      </w:hyperlink>
      <w:r w:rsidRPr="007D79E8">
        <w:rPr>
          <w:rStyle w:val="TextoNormalCaracter"/>
        </w:rPr>
        <w:t xml:space="preserve">; </w:t>
      </w:r>
      <w:hyperlink w:anchor="AUTO_1984_648" w:history="1">
        <w:r w:rsidRPr="007D79E8">
          <w:rPr>
            <w:rStyle w:val="TextoNormalCaracter"/>
          </w:rPr>
          <w:t>648/1984</w:t>
        </w:r>
      </w:hyperlink>
      <w:r w:rsidRPr="007D79E8">
        <w:rPr>
          <w:rStyle w:val="TextoNormalCaracter"/>
        </w:rPr>
        <w:t xml:space="preserve">; </w:t>
      </w:r>
      <w:hyperlink w:anchor="AUTO_1984_693" w:history="1">
        <w:r w:rsidRPr="007D79E8">
          <w:rPr>
            <w:rStyle w:val="TextoNormalCaracter"/>
          </w:rPr>
          <w:t>693/1984</w:t>
        </w:r>
      </w:hyperlink>
      <w:r w:rsidRPr="007D79E8">
        <w:rPr>
          <w:rStyle w:val="TextoNormalCaracter"/>
        </w:rPr>
        <w:t xml:space="preserve">; </w:t>
      </w:r>
      <w:hyperlink w:anchor="AUTO_1984_725" w:history="1">
        <w:r w:rsidRPr="007D79E8">
          <w:rPr>
            <w:rStyle w:val="TextoNormalCaracter"/>
          </w:rPr>
          <w:t>725/1984</w:t>
        </w:r>
      </w:hyperlink>
      <w:r w:rsidRPr="007D79E8">
        <w:rPr>
          <w:rStyle w:val="TextoNormalCaracter"/>
        </w:rPr>
        <w:t>.</w:t>
      </w:r>
    </w:p>
    <w:p w:rsidR="007D79E8" w:rsidRPr="007D79E8" w:rsidRDefault="007D79E8" w:rsidP="007D79E8">
      <w:pPr>
        <w:pStyle w:val="TextoNormalSangraFrancesa"/>
        <w:rPr>
          <w:rStyle w:val="TextoNormalCaracter"/>
        </w:rPr>
      </w:pPr>
      <w:bookmarkStart w:id="1017" w:name="DESCRIPTORALFABETICO83"/>
      <w:r w:rsidRPr="007D79E8">
        <w:rPr>
          <w:rStyle w:val="TextoNormalNegritaCaracter"/>
        </w:rPr>
        <w:t>Derecho a ser informado de la acusación</w:t>
      </w:r>
      <w:bookmarkEnd w:id="1017"/>
      <w:r w:rsidRPr="007D79E8">
        <w:rPr>
          <w:rStyle w:val="TextoNormalCaracter"/>
        </w:rPr>
        <w:t xml:space="preserve">, Sentencia </w:t>
      </w:r>
      <w:hyperlink w:anchor="SENTENCIA_1984_97" w:history="1">
        <w:r w:rsidRPr="007D79E8">
          <w:rPr>
            <w:rStyle w:val="TextoNormalCaracter"/>
          </w:rPr>
          <w:t>97/1984</w:t>
        </w:r>
      </w:hyperlink>
      <w:r w:rsidRPr="007D79E8">
        <w:rPr>
          <w:rStyle w:val="TextoNormalCaracter"/>
        </w:rPr>
        <w:t>, f. 3.</w:t>
      </w:r>
    </w:p>
    <w:p w:rsidR="007D79E8" w:rsidRPr="007D79E8" w:rsidRDefault="007D79E8" w:rsidP="007D79E8">
      <w:pPr>
        <w:pStyle w:val="TextoNormalSangraFrancesa"/>
        <w:rPr>
          <w:rStyle w:val="TextoNormalNegritaCaracter"/>
        </w:rPr>
      </w:pPr>
      <w:r w:rsidRPr="007D79E8">
        <w:rPr>
          <w:rStyle w:val="TextoNormalCursivaCaracter"/>
        </w:rPr>
        <w:t>Derecho a utilizar los medios de prueba pertinentes</w:t>
      </w:r>
      <w:r>
        <w:t xml:space="preserve"> véase </w:t>
      </w:r>
      <w:hyperlink w:anchor="DESCRIPTORALFABETICO82" w:history="1">
        <w:r w:rsidRPr="007D79E8">
          <w:rPr>
            <w:rStyle w:val="TextoNormalNegritaCaracter"/>
          </w:rPr>
          <w:t>Derecho a la prueba</w:t>
        </w:r>
      </w:hyperlink>
    </w:p>
    <w:p w:rsidR="007D79E8" w:rsidRPr="007D79E8" w:rsidRDefault="007D79E8" w:rsidP="007D79E8">
      <w:pPr>
        <w:pStyle w:val="TextoNormalSangraFrancesa"/>
        <w:rPr>
          <w:rStyle w:val="TextoNormalCaracter"/>
        </w:rPr>
      </w:pPr>
      <w:bookmarkStart w:id="1018" w:name="DESCRIPTORALFABETICO88"/>
      <w:r w:rsidRPr="007D79E8">
        <w:rPr>
          <w:rStyle w:val="TextoNormalNegritaCaracter"/>
        </w:rPr>
        <w:t>Derecho al honor</w:t>
      </w:r>
      <w:bookmarkEnd w:id="1018"/>
      <w:r w:rsidRPr="007D79E8">
        <w:rPr>
          <w:rStyle w:val="TextoNormalCaracter"/>
        </w:rPr>
        <w:t xml:space="preserve">, Auto </w:t>
      </w:r>
      <w:hyperlink w:anchor="AUTO_1984_737" w:history="1">
        <w:r w:rsidRPr="007D79E8">
          <w:rPr>
            <w:rStyle w:val="TextoNormalCaracter"/>
          </w:rPr>
          <w:t>737/1984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Sentencia </w:t>
      </w:r>
      <w:hyperlink w:anchor="SENTENCIA_1984_111" w:history="1">
        <w:r w:rsidRPr="007D79E8">
          <w:rPr>
            <w:rStyle w:val="TextoNormalCaracter"/>
          </w:rPr>
          <w:t>111/1984</w:t>
        </w:r>
      </w:hyperlink>
      <w:r w:rsidRPr="007D79E8">
        <w:rPr>
          <w:rStyle w:val="TextoNormalCaracter"/>
        </w:rPr>
        <w:t>, f. 2.</w:t>
      </w:r>
    </w:p>
    <w:p w:rsidR="007D79E8" w:rsidRPr="007D79E8" w:rsidRDefault="007D79E8" w:rsidP="007D79E8">
      <w:pPr>
        <w:pStyle w:val="TextoNormalSangraFrancesa"/>
        <w:rPr>
          <w:rStyle w:val="TextoNormalCaracter"/>
        </w:rPr>
      </w:pPr>
      <w:bookmarkStart w:id="1019" w:name="DESCRIPTORALFABETICO84"/>
      <w:r w:rsidRPr="007D79E8">
        <w:rPr>
          <w:rStyle w:val="TextoNormalNegritaCaracter"/>
        </w:rPr>
        <w:t>Derecho al juez legal</w:t>
      </w:r>
      <w:bookmarkEnd w:id="1019"/>
      <w:r w:rsidRPr="007D79E8">
        <w:rPr>
          <w:rStyle w:val="TextoNormalCaracter"/>
        </w:rPr>
        <w:t xml:space="preserve">, Sentencias </w:t>
      </w:r>
      <w:hyperlink w:anchor="SENTENCIA_1984_101" w:history="1">
        <w:r w:rsidRPr="007D79E8">
          <w:rPr>
            <w:rStyle w:val="TextoNormalCaracter"/>
          </w:rPr>
          <w:t>101/1984</w:t>
        </w:r>
      </w:hyperlink>
      <w:r w:rsidRPr="007D79E8">
        <w:rPr>
          <w:rStyle w:val="TextoNormalCaracter"/>
        </w:rPr>
        <w:t xml:space="preserve">, ff. 1, 2, 3, 4, 5; </w:t>
      </w:r>
      <w:hyperlink w:anchor="SENTENCIA_1984_111" w:history="1">
        <w:r w:rsidRPr="007D79E8">
          <w:rPr>
            <w:rStyle w:val="TextoNormalCaracter"/>
          </w:rPr>
          <w:t>111/1984</w:t>
        </w:r>
      </w:hyperlink>
      <w:r w:rsidRPr="007D79E8">
        <w:rPr>
          <w:rStyle w:val="TextoNormalCaracter"/>
        </w:rPr>
        <w:t>, ff. 1, 2, 3, 4, 5, 6, 7.</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12" w:history="1">
        <w:r w:rsidRPr="007D79E8">
          <w:rPr>
            <w:rStyle w:val="TextoNormalCaracter"/>
          </w:rPr>
          <w:t>512/1984</w:t>
        </w:r>
      </w:hyperlink>
      <w:r w:rsidRPr="007D79E8">
        <w:rPr>
          <w:rStyle w:val="TextoNormalCaracter"/>
        </w:rPr>
        <w:t xml:space="preserve">; </w:t>
      </w:r>
      <w:hyperlink w:anchor="AUTO_1984_586" w:history="1">
        <w:r w:rsidRPr="007D79E8">
          <w:rPr>
            <w:rStyle w:val="TextoNormalCaracter"/>
          </w:rPr>
          <w:t>586/1984</w:t>
        </w:r>
      </w:hyperlink>
      <w:r w:rsidRPr="007D79E8">
        <w:rPr>
          <w:rStyle w:val="TextoNormalCaracter"/>
        </w:rPr>
        <w:t xml:space="preserve">; </w:t>
      </w:r>
      <w:hyperlink w:anchor="AUTO_1984_682" w:history="1">
        <w:r w:rsidRPr="007D79E8">
          <w:rPr>
            <w:rStyle w:val="TextoNormalCaracter"/>
          </w:rPr>
          <w:t>682/1984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Concepto, </w:t>
      </w:r>
      <w:r w:rsidRPr="007D79E8">
        <w:rPr>
          <w:rStyle w:val="TextoNormalCaracter"/>
        </w:rPr>
        <w:t xml:space="preserve">Sentencia </w:t>
      </w:r>
      <w:hyperlink w:anchor="SENTENCIA_1984_101" w:history="1">
        <w:r w:rsidRPr="007D79E8">
          <w:rPr>
            <w:rStyle w:val="TextoNormalCaracter"/>
          </w:rPr>
          <w:t>101/1984</w:t>
        </w:r>
      </w:hyperlink>
      <w:r w:rsidRPr="007D79E8">
        <w:rPr>
          <w:rStyle w:val="TextoNormalCaracter"/>
        </w:rPr>
        <w:t>, f. 4.</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Auto </w:t>
      </w:r>
      <w:hyperlink w:anchor="AUTO_1984_651" w:history="1">
        <w:r w:rsidRPr="007D79E8">
          <w:rPr>
            <w:rStyle w:val="TextoNormalCaracter"/>
          </w:rPr>
          <w:t>651/1984</w:t>
        </w:r>
      </w:hyperlink>
      <w:r w:rsidRPr="007D79E8">
        <w:rPr>
          <w:rStyle w:val="TextoNormalCaracter"/>
        </w:rPr>
        <w:t>.</w:t>
      </w:r>
    </w:p>
    <w:p w:rsidR="007D79E8" w:rsidRPr="007D79E8" w:rsidRDefault="007D79E8" w:rsidP="007D79E8">
      <w:pPr>
        <w:pStyle w:val="TextoNormalSangraFrancesa"/>
        <w:rPr>
          <w:rStyle w:val="TextoNormalCaracter"/>
        </w:rPr>
      </w:pPr>
      <w:bookmarkStart w:id="1020" w:name="DESCRIPTORALFABETICO68"/>
      <w:r w:rsidRPr="007D79E8">
        <w:rPr>
          <w:rStyle w:val="TextoNormalNegritaCaracter"/>
        </w:rPr>
        <w:t>Derecho al recurso legal</w:t>
      </w:r>
      <w:bookmarkEnd w:id="1020"/>
      <w:r w:rsidRPr="007D79E8">
        <w:rPr>
          <w:rStyle w:val="TextoNormalCaracter"/>
        </w:rPr>
        <w:t xml:space="preserve">, Autos </w:t>
      </w:r>
      <w:hyperlink w:anchor="AUTO_1984_542" w:history="1">
        <w:r w:rsidRPr="007D79E8">
          <w:rPr>
            <w:rStyle w:val="TextoNormalCaracter"/>
          </w:rPr>
          <w:t>542/1984</w:t>
        </w:r>
      </w:hyperlink>
      <w:r w:rsidRPr="007D79E8">
        <w:rPr>
          <w:rStyle w:val="TextoNormalCaracter"/>
        </w:rPr>
        <w:t xml:space="preserve">; </w:t>
      </w:r>
      <w:hyperlink w:anchor="AUTO_1984_720" w:history="1">
        <w:r w:rsidRPr="007D79E8">
          <w:rPr>
            <w:rStyle w:val="TextoNormalCaracter"/>
          </w:rPr>
          <w:t>720/1984</w:t>
        </w:r>
      </w:hyperlink>
      <w:r w:rsidRPr="007D79E8">
        <w:rPr>
          <w:rStyle w:val="TextoNormalCaracter"/>
        </w:rPr>
        <w:t xml:space="preserve">; </w:t>
      </w:r>
      <w:hyperlink w:anchor="AUTO_1984_721" w:history="1">
        <w:r w:rsidRPr="007D79E8">
          <w:rPr>
            <w:rStyle w:val="TextoNormalCaracter"/>
          </w:rPr>
          <w:t>721/1984</w:t>
        </w:r>
      </w:hyperlink>
      <w:r w:rsidRPr="007D79E8">
        <w:rPr>
          <w:rStyle w:val="TextoNormalCaracter"/>
        </w:rPr>
        <w:t>.</w:t>
      </w:r>
    </w:p>
    <w:p w:rsidR="007D79E8" w:rsidRPr="007D79E8" w:rsidRDefault="007D79E8" w:rsidP="007D79E8">
      <w:pPr>
        <w:pStyle w:val="TextoNormalSangraFrancesa"/>
        <w:rPr>
          <w:rStyle w:val="TextoNormalCaracter"/>
        </w:rPr>
      </w:pPr>
      <w:bookmarkStart w:id="1021" w:name="DESCRIPTORALFABETICO89"/>
      <w:r w:rsidRPr="007D79E8">
        <w:rPr>
          <w:rStyle w:val="TextoNormalNegritaCaracter"/>
        </w:rPr>
        <w:t>Derecho al secreto de las comunicaciones</w:t>
      </w:r>
      <w:bookmarkEnd w:id="1021"/>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Contenido, </w:t>
      </w:r>
      <w:r w:rsidRPr="007D79E8">
        <w:rPr>
          <w:rStyle w:val="TextoNormalCaracter"/>
        </w:rPr>
        <w:t xml:space="preserve">Sentencia </w:t>
      </w:r>
      <w:hyperlink w:anchor="SENTENCIA_1984_114" w:history="1">
        <w:r w:rsidRPr="007D79E8">
          <w:rPr>
            <w:rStyle w:val="TextoNormalCaracter"/>
          </w:rPr>
          <w:t>114/1984</w:t>
        </w:r>
      </w:hyperlink>
      <w:r w:rsidRPr="007D79E8">
        <w:rPr>
          <w:rStyle w:val="TextoNormalCaracter"/>
        </w:rPr>
        <w:t>, ff.  7, 8.</w:t>
      </w:r>
    </w:p>
    <w:p w:rsidR="007D79E8" w:rsidRPr="007D79E8" w:rsidRDefault="007D79E8" w:rsidP="007D79E8">
      <w:pPr>
        <w:pStyle w:val="TextoNormalSangraFrancesa"/>
        <w:rPr>
          <w:rStyle w:val="TextoNormalCaracter"/>
        </w:rPr>
      </w:pPr>
      <w:bookmarkStart w:id="1022" w:name="DESCRIPTORALFABETICO90"/>
      <w:r w:rsidRPr="007D79E8">
        <w:rPr>
          <w:rStyle w:val="TextoNormalNegritaCaracter"/>
        </w:rPr>
        <w:lastRenderedPageBreak/>
        <w:t>Derecho al trabajo</w:t>
      </w:r>
      <w:bookmarkEnd w:id="1022"/>
      <w:r w:rsidRPr="007D79E8">
        <w:rPr>
          <w:rStyle w:val="TextoNormalCaracter"/>
        </w:rPr>
        <w:t xml:space="preserve">, Sentencias </w:t>
      </w:r>
      <w:hyperlink w:anchor="SENTENCIA_1984_107" w:history="1">
        <w:r w:rsidRPr="007D79E8">
          <w:rPr>
            <w:rStyle w:val="TextoNormalCaracter"/>
          </w:rPr>
          <w:t>107/1984</w:t>
        </w:r>
      </w:hyperlink>
      <w:r w:rsidRPr="007D79E8">
        <w:rPr>
          <w:rStyle w:val="TextoNormalCaracter"/>
        </w:rPr>
        <w:t xml:space="preserve">, f. 4; </w:t>
      </w:r>
      <w:hyperlink w:anchor="SENTENCIA_1984_111" w:history="1">
        <w:r w:rsidRPr="007D79E8">
          <w:rPr>
            <w:rStyle w:val="TextoNormalCaracter"/>
          </w:rPr>
          <w:t>111/1984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77" w:history="1">
        <w:r w:rsidRPr="007D79E8">
          <w:rPr>
            <w:rStyle w:val="TextoNormalCaracter"/>
          </w:rPr>
          <w:t>777/1984</w:t>
        </w:r>
      </w:hyperlink>
      <w:r w:rsidRPr="007D79E8">
        <w:rPr>
          <w:rStyle w:val="TextoNormalCaracter"/>
        </w:rPr>
        <w:t>.</w:t>
      </w:r>
    </w:p>
    <w:p w:rsidR="007D79E8" w:rsidRPr="007D79E8" w:rsidRDefault="007D79E8" w:rsidP="007D79E8">
      <w:pPr>
        <w:pStyle w:val="TextoNormalSangraFrancesa"/>
        <w:rPr>
          <w:rStyle w:val="TextoNormalCaracter"/>
        </w:rPr>
      </w:pPr>
      <w:bookmarkStart w:id="1023" w:name="DESCRIPTORALFABETICO275"/>
      <w:r w:rsidRPr="007D79E8">
        <w:rPr>
          <w:rStyle w:val="TextoNormalNegritaCaracter"/>
        </w:rPr>
        <w:t>Derecho de alimentos</w:t>
      </w:r>
      <w:bookmarkEnd w:id="1023"/>
      <w:r w:rsidRPr="007D79E8">
        <w:rPr>
          <w:rStyle w:val="TextoNormalCaracter"/>
        </w:rPr>
        <w:t xml:space="preserve">, Sentencia </w:t>
      </w:r>
      <w:hyperlink w:anchor="SENTENCIA_1984_120" w:history="1">
        <w:r w:rsidRPr="007D79E8">
          <w:rPr>
            <w:rStyle w:val="TextoNormalCaracter"/>
          </w:rPr>
          <w:t>120/1984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024" w:name="DESCRIPTORALFABETICO92"/>
      <w:r w:rsidRPr="007D79E8">
        <w:rPr>
          <w:rStyle w:val="TextoNormalNegritaCaracter"/>
        </w:rPr>
        <w:t>Derecho de asociación</w:t>
      </w:r>
      <w:bookmarkEnd w:id="1024"/>
      <w:r w:rsidRPr="007D79E8">
        <w:rPr>
          <w:rStyle w:val="TextoNormalCaracter"/>
        </w:rPr>
        <w:t xml:space="preserve">, Auto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Derecho de gracia</w:t>
      </w:r>
      <w:r>
        <w:t xml:space="preserve"> véase </w:t>
      </w:r>
      <w:hyperlink w:anchor="DESCRIPTORALFABETICO337" w:history="1">
        <w:r w:rsidRPr="007D79E8">
          <w:rPr>
            <w:rStyle w:val="TextoNormalNegritaCaracter"/>
          </w:rPr>
          <w:t>Indulto</w:t>
        </w:r>
      </w:hyperlink>
    </w:p>
    <w:p w:rsidR="007D79E8" w:rsidRPr="007D79E8" w:rsidRDefault="007D79E8" w:rsidP="007D79E8">
      <w:pPr>
        <w:pStyle w:val="TextoNormalSangraFrancesa"/>
        <w:rPr>
          <w:rStyle w:val="TextoNormalCaracter"/>
        </w:rPr>
      </w:pPr>
      <w:bookmarkStart w:id="1025" w:name="DESCRIPTORALFABETICO273"/>
      <w:r w:rsidRPr="007D79E8">
        <w:rPr>
          <w:rStyle w:val="TextoNormalNegritaCaracter"/>
        </w:rPr>
        <w:t>Derecho de propiedad</w:t>
      </w:r>
      <w:bookmarkEnd w:id="1025"/>
      <w:r w:rsidRPr="007D79E8">
        <w:rPr>
          <w:rStyle w:val="TextoNormalCaracter"/>
        </w:rPr>
        <w:t xml:space="preserve">, Autos </w:t>
      </w:r>
      <w:hyperlink w:anchor="AUTO_1984_652" w:history="1">
        <w:r w:rsidRPr="007D79E8">
          <w:rPr>
            <w:rStyle w:val="TextoNormalCaracter"/>
          </w:rPr>
          <w:t>652/1984</w:t>
        </w:r>
      </w:hyperlink>
      <w:r w:rsidRPr="007D79E8">
        <w:rPr>
          <w:rStyle w:val="TextoNormalCaracter"/>
        </w:rPr>
        <w:t xml:space="preserve">; </w:t>
      </w:r>
      <w:hyperlink w:anchor="AUTO_1984_714" w:history="1">
        <w:r w:rsidRPr="007D79E8">
          <w:rPr>
            <w:rStyle w:val="TextoNormalCaracter"/>
          </w:rPr>
          <w:t>714/1984</w:t>
        </w:r>
      </w:hyperlink>
      <w:r w:rsidRPr="007D79E8">
        <w:rPr>
          <w:rStyle w:val="TextoNormalCaracter"/>
        </w:rPr>
        <w:t>.</w:t>
      </w:r>
    </w:p>
    <w:p w:rsidR="007D79E8" w:rsidRPr="007D79E8" w:rsidRDefault="007D79E8" w:rsidP="007D79E8">
      <w:pPr>
        <w:pStyle w:val="TextoNormalSangraFrancesa"/>
        <w:rPr>
          <w:rStyle w:val="TextoNormalCaracter"/>
        </w:rPr>
      </w:pPr>
      <w:bookmarkStart w:id="1026" w:name="DESCRIPTORALFABETICO93"/>
      <w:r w:rsidRPr="007D79E8">
        <w:rPr>
          <w:rStyle w:val="TextoNormalNegritaCaracter"/>
        </w:rPr>
        <w:t>Derecho de reunión y de manifestación</w:t>
      </w:r>
      <w:bookmarkEnd w:id="1026"/>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Doctrina constitucional, </w:t>
      </w:r>
      <w:r w:rsidRPr="007D79E8">
        <w:rPr>
          <w:rStyle w:val="TextoNormalCaracter"/>
        </w:rPr>
        <w:t xml:space="preserve">Auto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1027" w:name="DESCRIPTORALFABETICO299"/>
      <w:r w:rsidRPr="007D79E8">
        <w:rPr>
          <w:rStyle w:val="TextoNormalNegritaCaracter"/>
        </w:rPr>
        <w:t>Derecho interno</w:t>
      </w:r>
      <w:bookmarkEnd w:id="1027"/>
      <w:r w:rsidRPr="007D79E8">
        <w:rPr>
          <w:rStyle w:val="TextoNormalCaracter"/>
        </w:rPr>
        <w:t xml:space="preserve">, Auto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Caracter"/>
        </w:rPr>
      </w:pPr>
      <w:bookmarkStart w:id="1028" w:name="DESCRIPTORALFABETICO300"/>
      <w:r w:rsidRPr="007D79E8">
        <w:rPr>
          <w:rStyle w:val="TextoNormalNegritaCaracter"/>
        </w:rPr>
        <w:t>Derecho penal militar</w:t>
      </w:r>
      <w:bookmarkEnd w:id="1028"/>
      <w:r w:rsidRPr="007D79E8">
        <w:rPr>
          <w:rStyle w:val="TextoNormalCaracter"/>
        </w:rPr>
        <w:t xml:space="preserve">, Sentencia </w:t>
      </w:r>
      <w:hyperlink w:anchor="SENTENCIA_1984_97" w:history="1">
        <w:r w:rsidRPr="007D79E8">
          <w:rPr>
            <w:rStyle w:val="TextoNormalCaracter"/>
          </w:rPr>
          <w:t>97/1984</w:t>
        </w:r>
      </w:hyperlink>
      <w:r w:rsidRPr="007D79E8">
        <w:rPr>
          <w:rStyle w:val="TextoNormalCaracter"/>
        </w:rPr>
        <w:t>, f. 3.</w:t>
      </w:r>
    </w:p>
    <w:p w:rsidR="007D79E8" w:rsidRPr="007D79E8" w:rsidRDefault="007D79E8" w:rsidP="007D79E8">
      <w:pPr>
        <w:pStyle w:val="TextoNormalSangraFrancesa"/>
        <w:rPr>
          <w:rStyle w:val="TextoNormalCaracter"/>
        </w:rPr>
      </w:pPr>
      <w:bookmarkStart w:id="1029" w:name="DESCRIPTORALFABETICO221"/>
      <w:r w:rsidRPr="007D79E8">
        <w:rPr>
          <w:rStyle w:val="TextoNormalNegritaCaracter"/>
        </w:rPr>
        <w:t>Derechos y libertades de los extranjeros en España</w:t>
      </w:r>
      <w:bookmarkEnd w:id="1029"/>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 3.</w:t>
      </w:r>
    </w:p>
    <w:p w:rsidR="007D79E8" w:rsidRPr="007D79E8" w:rsidRDefault="007D79E8" w:rsidP="007D79E8">
      <w:pPr>
        <w:pStyle w:val="TextoNormalSangraFrancesa"/>
        <w:rPr>
          <w:rStyle w:val="TextoNormalNegritaCaracter"/>
        </w:rPr>
      </w:pPr>
      <w:r w:rsidRPr="007D79E8">
        <w:rPr>
          <w:rStyle w:val="TextoNormalCursivaCaracter"/>
        </w:rPr>
        <w:t>Derechos y libertades fundamentales</w:t>
      </w:r>
      <w:r>
        <w:t xml:space="preserve"> véase </w:t>
      </w:r>
      <w:hyperlink w:anchor="DESCRIPTORALFABETICO96" w:history="1">
        <w:r w:rsidRPr="007D79E8">
          <w:rPr>
            <w:rStyle w:val="TextoNormalNegritaCaracter"/>
          </w:rPr>
          <w:t>Teoría general de los derechos fundamentales</w:t>
        </w:r>
      </w:hyperlink>
    </w:p>
    <w:p w:rsidR="007D79E8" w:rsidRPr="007D79E8" w:rsidRDefault="007D79E8" w:rsidP="007D79E8">
      <w:pPr>
        <w:pStyle w:val="TextoNormalSangraFrancesa"/>
        <w:rPr>
          <w:rStyle w:val="TextoNormalCaracter"/>
        </w:rPr>
      </w:pPr>
      <w:bookmarkStart w:id="1030" w:name="DESCRIPTORALFABETICO156"/>
      <w:r w:rsidRPr="007D79E8">
        <w:rPr>
          <w:rStyle w:val="TextoNormalNegritaCaracter"/>
        </w:rPr>
        <w:t>Derechos y libertades no susceptibles de amparo</w:t>
      </w:r>
      <w:bookmarkEnd w:id="1030"/>
      <w:r w:rsidRPr="007D79E8">
        <w:rPr>
          <w:rStyle w:val="TextoNormalCaracter"/>
        </w:rPr>
        <w:t xml:space="preserve">, Autos </w:t>
      </w:r>
      <w:hyperlink w:anchor="AUTO_1984_519" w:history="1">
        <w:r w:rsidRPr="007D79E8">
          <w:rPr>
            <w:rStyle w:val="TextoNormalCaracter"/>
          </w:rPr>
          <w:t>519/1984</w:t>
        </w:r>
      </w:hyperlink>
      <w:r w:rsidRPr="007D79E8">
        <w:rPr>
          <w:rStyle w:val="TextoNormalCaracter"/>
        </w:rPr>
        <w:t xml:space="preserve">; </w:t>
      </w:r>
      <w:hyperlink w:anchor="AUTO_1984_564" w:history="1">
        <w:r w:rsidRPr="007D79E8">
          <w:rPr>
            <w:rStyle w:val="TextoNormalCaracter"/>
          </w:rPr>
          <w:t>564/1984</w:t>
        </w:r>
      </w:hyperlink>
      <w:r w:rsidRPr="007D79E8">
        <w:rPr>
          <w:rStyle w:val="TextoNormalCaracter"/>
        </w:rPr>
        <w:t xml:space="preserve">; </w:t>
      </w:r>
      <w:hyperlink w:anchor="AUTO_1984_652" w:history="1">
        <w:r w:rsidRPr="007D79E8">
          <w:rPr>
            <w:rStyle w:val="TextoNormalCaracter"/>
          </w:rPr>
          <w:t>652/1984</w:t>
        </w:r>
      </w:hyperlink>
      <w:r w:rsidRPr="007D79E8">
        <w:rPr>
          <w:rStyle w:val="TextoNormalCaracter"/>
        </w:rPr>
        <w:t xml:space="preserve">; </w:t>
      </w:r>
      <w:hyperlink w:anchor="AUTO_1984_714" w:history="1">
        <w:r w:rsidRPr="007D79E8">
          <w:rPr>
            <w:rStyle w:val="TextoNormalCaracter"/>
          </w:rPr>
          <w:t>714/1984</w:t>
        </w:r>
      </w:hyperlink>
      <w:r w:rsidRPr="007D79E8">
        <w:rPr>
          <w:rStyle w:val="TextoNormalCaracter"/>
        </w:rPr>
        <w:t xml:space="preserve">; </w:t>
      </w:r>
      <w:hyperlink w:anchor="AUTO_1984_719" w:history="1">
        <w:r w:rsidRPr="007D79E8">
          <w:rPr>
            <w:rStyle w:val="TextoNormalCaracter"/>
          </w:rPr>
          <w:t>719/1984</w:t>
        </w:r>
      </w:hyperlink>
      <w:r w:rsidRPr="007D79E8">
        <w:rPr>
          <w:rStyle w:val="TextoNormalCaracter"/>
        </w:rPr>
        <w:t xml:space="preserve">; </w:t>
      </w:r>
      <w:hyperlink w:anchor="AUTO_1984_732" w:history="1">
        <w:r w:rsidRPr="007D79E8">
          <w:rPr>
            <w:rStyle w:val="TextoNormalCaracter"/>
          </w:rPr>
          <w:t>732/1984</w:t>
        </w:r>
      </w:hyperlink>
      <w:r w:rsidRPr="007D79E8">
        <w:rPr>
          <w:rStyle w:val="TextoNormalCaracter"/>
        </w:rPr>
        <w:t xml:space="preserve">; </w:t>
      </w:r>
      <w:hyperlink w:anchor="AUTO_1984_738" w:history="1">
        <w:r w:rsidRPr="007D79E8">
          <w:rPr>
            <w:rStyle w:val="TextoNormalCaracter"/>
          </w:rPr>
          <w:t>738/1984</w:t>
        </w:r>
      </w:hyperlink>
      <w:r w:rsidRPr="007D79E8">
        <w:rPr>
          <w:rStyle w:val="TextoNormalCaracter"/>
        </w:rPr>
        <w:t xml:space="preserve">; </w:t>
      </w:r>
      <w:hyperlink w:anchor="AUTO_1984_777" w:history="1">
        <w:r w:rsidRPr="007D79E8">
          <w:rPr>
            <w:rStyle w:val="TextoNormalCaracter"/>
          </w:rPr>
          <w:t>777/1984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Doctrina constitucional, </w:t>
      </w:r>
      <w:r w:rsidRPr="007D79E8">
        <w:rPr>
          <w:rStyle w:val="TextoNormalCaracter"/>
        </w:rPr>
        <w:t xml:space="preserve">Auto </w:t>
      </w:r>
      <w:hyperlink w:anchor="AUTO_1984_624" w:history="1">
        <w:r w:rsidRPr="007D79E8">
          <w:rPr>
            <w:rStyle w:val="TextoNormalCaracter"/>
          </w:rPr>
          <w:t>624/1984</w:t>
        </w:r>
      </w:hyperlink>
      <w:r w:rsidRPr="007D79E8">
        <w:rPr>
          <w:rStyle w:val="TextoNormalCaracter"/>
        </w:rPr>
        <w:t>.</w:t>
      </w:r>
    </w:p>
    <w:p w:rsidR="007D79E8" w:rsidRPr="007D79E8" w:rsidRDefault="007D79E8" w:rsidP="007D79E8">
      <w:pPr>
        <w:pStyle w:val="TextoNormalSangraFrancesa"/>
        <w:rPr>
          <w:rStyle w:val="TextoNormalCaracter"/>
        </w:rPr>
      </w:pPr>
      <w:bookmarkStart w:id="1031" w:name="DESCRIPTORALFABETICO308"/>
      <w:r w:rsidRPr="007D79E8">
        <w:rPr>
          <w:rStyle w:val="TextoNormalNegritaCaracter"/>
        </w:rPr>
        <w:t>Derogación de normas jurídicas</w:t>
      </w:r>
      <w:bookmarkEnd w:id="1031"/>
      <w:r w:rsidRPr="007D79E8">
        <w:rPr>
          <w:rStyle w:val="TextoNormalCaracter"/>
        </w:rPr>
        <w:t xml:space="preserve">, Sentencias </w:t>
      </w:r>
      <w:hyperlink w:anchor="SENTENCIA_1984_101" w:history="1">
        <w:r w:rsidRPr="007D79E8">
          <w:rPr>
            <w:rStyle w:val="TextoNormalCaracter"/>
          </w:rPr>
          <w:t>101/1984</w:t>
        </w:r>
      </w:hyperlink>
      <w:r w:rsidRPr="007D79E8">
        <w:rPr>
          <w:rStyle w:val="TextoNormalCaracter"/>
        </w:rPr>
        <w:t xml:space="preserve">, f. 3; </w:t>
      </w:r>
      <w:hyperlink w:anchor="SENTENCIA_1984_126" w:history="1">
        <w:r w:rsidRPr="007D79E8">
          <w:rPr>
            <w:rStyle w:val="TextoNormalCaracter"/>
          </w:rPr>
          <w:t>126/1984</w:t>
        </w:r>
      </w:hyperlink>
      <w:r w:rsidRPr="007D79E8">
        <w:rPr>
          <w:rStyle w:val="TextoNormalCaracter"/>
        </w:rPr>
        <w:t>, f. 3.</w:t>
      </w:r>
    </w:p>
    <w:p w:rsidR="007D79E8" w:rsidRPr="007D79E8" w:rsidRDefault="007D79E8" w:rsidP="007D79E8">
      <w:pPr>
        <w:pStyle w:val="TextoNormalSangraFrancesa"/>
        <w:rPr>
          <w:rStyle w:val="TextoNormalCaracter"/>
        </w:rPr>
      </w:pPr>
      <w:bookmarkStart w:id="1032" w:name="DESCRIPTORALFABETICO482"/>
      <w:r w:rsidRPr="007D79E8">
        <w:rPr>
          <w:rStyle w:val="TextoNormalNegritaCaracter"/>
        </w:rPr>
        <w:t>Desahucio</w:t>
      </w:r>
      <w:bookmarkEnd w:id="1032"/>
      <w:r w:rsidRPr="007D79E8">
        <w:rPr>
          <w:rStyle w:val="TextoNormalCaracter"/>
        </w:rPr>
        <w:t xml:space="preserve">, Auto </w:t>
      </w:r>
      <w:hyperlink w:anchor="AUTO_1984_537" w:history="1">
        <w:r w:rsidRPr="007D79E8">
          <w:rPr>
            <w:rStyle w:val="TextoNormalCaracter"/>
          </w:rPr>
          <w:t>537/1984</w:t>
        </w:r>
      </w:hyperlink>
      <w:r w:rsidRPr="007D79E8">
        <w:rPr>
          <w:rStyle w:val="TextoNormalCaracter"/>
        </w:rPr>
        <w:t>.</w:t>
      </w:r>
    </w:p>
    <w:p w:rsidR="007D79E8" w:rsidRPr="007D79E8" w:rsidRDefault="007D79E8" w:rsidP="007D79E8">
      <w:pPr>
        <w:pStyle w:val="TextoNormalSangraFrancesa"/>
        <w:rPr>
          <w:rStyle w:val="TextoNormalCaracter"/>
        </w:rPr>
      </w:pPr>
      <w:bookmarkStart w:id="1033" w:name="DESCRIPTORALFABETICO38"/>
      <w:r w:rsidRPr="007D79E8">
        <w:rPr>
          <w:rStyle w:val="TextoNormalNegritaCaracter"/>
        </w:rPr>
        <w:t>Descuento salarial por huelga</w:t>
      </w:r>
      <w:bookmarkEnd w:id="1033"/>
      <w:r w:rsidRPr="007D79E8">
        <w:rPr>
          <w:rStyle w:val="TextoNormalCaracter"/>
        </w:rPr>
        <w:t xml:space="preserve">, Sentencia </w:t>
      </w:r>
      <w:hyperlink w:anchor="SENTENCIA_1984_90" w:history="1">
        <w:r w:rsidRPr="007D79E8">
          <w:rPr>
            <w:rStyle w:val="TextoNormalCaracter"/>
          </w:rPr>
          <w:t>90/1984</w:t>
        </w:r>
      </w:hyperlink>
      <w:r w:rsidRPr="007D79E8">
        <w:rPr>
          <w:rStyle w:val="TextoNormalCaracter"/>
        </w:rPr>
        <w:t>, ff. 2, 3.</w:t>
      </w:r>
    </w:p>
    <w:p w:rsidR="007D79E8" w:rsidRPr="007D79E8" w:rsidRDefault="007D79E8" w:rsidP="007D79E8">
      <w:pPr>
        <w:pStyle w:val="TextoNormalSangraFrancesa"/>
        <w:rPr>
          <w:rStyle w:val="TextoNormalCaracter"/>
        </w:rPr>
      </w:pPr>
      <w:bookmarkStart w:id="1034" w:name="DESCRIPTORALFABETICO354"/>
      <w:r w:rsidRPr="007D79E8">
        <w:rPr>
          <w:rStyle w:val="TextoNormalNegritaCaracter"/>
        </w:rPr>
        <w:t>Desempleo</w:t>
      </w:r>
      <w:bookmarkEnd w:id="1034"/>
      <w:r w:rsidRPr="007D79E8">
        <w:rPr>
          <w:rStyle w:val="TextoNormalCaracter"/>
        </w:rPr>
        <w:t xml:space="preserve">, Auto </w:t>
      </w:r>
      <w:hyperlink w:anchor="AUTO_1984_647" w:history="1">
        <w:r w:rsidRPr="007D79E8">
          <w:rPr>
            <w:rStyle w:val="TextoNormalCaracter"/>
          </w:rPr>
          <w:t>647/1984</w:t>
        </w:r>
      </w:hyperlink>
      <w:r w:rsidRPr="007D79E8">
        <w:rPr>
          <w:rStyle w:val="TextoNormalCaracter"/>
        </w:rPr>
        <w:t>.</w:t>
      </w:r>
    </w:p>
    <w:p w:rsidR="007D79E8" w:rsidRPr="007D79E8" w:rsidRDefault="007D79E8" w:rsidP="007D79E8">
      <w:pPr>
        <w:pStyle w:val="TextoNormalSangraFrancesa"/>
        <w:rPr>
          <w:rStyle w:val="TextoNormalCaracter"/>
        </w:rPr>
      </w:pPr>
      <w:bookmarkStart w:id="1035" w:name="DESCRIPTORALFABETICO177"/>
      <w:r w:rsidRPr="007D79E8">
        <w:rPr>
          <w:rStyle w:val="TextoNormalNegritaCaracter"/>
        </w:rPr>
        <w:t>Desestimación de incidente de ejecución de sentencias de amparo</w:t>
      </w:r>
      <w:bookmarkEnd w:id="1035"/>
      <w:r w:rsidRPr="007D79E8">
        <w:rPr>
          <w:rStyle w:val="TextoNormalCaracter"/>
        </w:rPr>
        <w:t xml:space="preserve">, Auto </w:t>
      </w:r>
      <w:hyperlink w:anchor="AUTO_1984_731" w:history="1">
        <w:r w:rsidRPr="007D79E8">
          <w:rPr>
            <w:rStyle w:val="TextoNormalCaracter"/>
          </w:rPr>
          <w:t>731/1984</w:t>
        </w:r>
      </w:hyperlink>
      <w:r w:rsidRPr="007D79E8">
        <w:rPr>
          <w:rStyle w:val="TextoNormalCaracter"/>
        </w:rPr>
        <w:t>.</w:t>
      </w:r>
    </w:p>
    <w:p w:rsidR="007D79E8" w:rsidRPr="007D79E8" w:rsidRDefault="007D79E8" w:rsidP="007D79E8">
      <w:pPr>
        <w:pStyle w:val="TextoNormalSangraFrancesa"/>
        <w:rPr>
          <w:rStyle w:val="TextoNormalCaracter"/>
        </w:rPr>
      </w:pPr>
      <w:bookmarkStart w:id="1036" w:name="DESCRIPTORALFABETICO125"/>
      <w:r w:rsidRPr="007D79E8">
        <w:rPr>
          <w:rStyle w:val="TextoNormalNegritaCaracter"/>
        </w:rPr>
        <w:t>Desestimación de recurso de súplica contra Autos del Tribunal Constitucional</w:t>
      </w:r>
      <w:bookmarkEnd w:id="1036"/>
      <w:r w:rsidRPr="007D79E8">
        <w:rPr>
          <w:rStyle w:val="TextoNormalCaracter"/>
        </w:rPr>
        <w:t xml:space="preserve">, Autos </w:t>
      </w:r>
      <w:hyperlink w:anchor="AUTO_1984_513" w:history="1">
        <w:r w:rsidRPr="007D79E8">
          <w:rPr>
            <w:rStyle w:val="TextoNormalCaracter"/>
          </w:rPr>
          <w:t>513/1984</w:t>
        </w:r>
      </w:hyperlink>
      <w:r w:rsidRPr="007D79E8">
        <w:rPr>
          <w:rStyle w:val="TextoNormalCaracter"/>
        </w:rPr>
        <w:t xml:space="preserve">; </w:t>
      </w:r>
      <w:hyperlink w:anchor="AUTO_1984_640" w:history="1">
        <w:r w:rsidRPr="007D79E8">
          <w:rPr>
            <w:rStyle w:val="TextoNormalCaracter"/>
          </w:rPr>
          <w:t>640/1984</w:t>
        </w:r>
      </w:hyperlink>
      <w:r w:rsidRPr="007D79E8">
        <w:rPr>
          <w:rStyle w:val="TextoNormalCaracter"/>
        </w:rPr>
        <w:t>.</w:t>
      </w:r>
    </w:p>
    <w:p w:rsidR="007D79E8" w:rsidRPr="007D79E8" w:rsidRDefault="007D79E8" w:rsidP="007D79E8">
      <w:pPr>
        <w:pStyle w:val="TextoNormalSangraFrancesa"/>
        <w:rPr>
          <w:rStyle w:val="TextoNormalCaracter"/>
        </w:rPr>
      </w:pPr>
      <w:bookmarkStart w:id="1037" w:name="DESCRIPTORALFABETICO126"/>
      <w:r w:rsidRPr="007D79E8">
        <w:rPr>
          <w:rStyle w:val="TextoNormalNegritaCaracter"/>
        </w:rPr>
        <w:t>Desestimación de recurso de súplica contra providencias del Tribunal Constitucional</w:t>
      </w:r>
      <w:bookmarkEnd w:id="1037"/>
      <w:r w:rsidRPr="007D79E8">
        <w:rPr>
          <w:rStyle w:val="TextoNormalCaracter"/>
        </w:rPr>
        <w:t xml:space="preserve">, Auto </w:t>
      </w:r>
      <w:hyperlink w:anchor="AUTO_1984_514" w:history="1">
        <w:r w:rsidRPr="007D79E8">
          <w:rPr>
            <w:rStyle w:val="TextoNormalCaracter"/>
          </w:rPr>
          <w:t>514/1984</w:t>
        </w:r>
      </w:hyperlink>
      <w:r w:rsidRPr="007D79E8">
        <w:rPr>
          <w:rStyle w:val="TextoNormalCaracter"/>
        </w:rPr>
        <w:t>.</w:t>
      </w:r>
    </w:p>
    <w:p w:rsidR="007D79E8" w:rsidRPr="007D79E8" w:rsidRDefault="007D79E8" w:rsidP="007D79E8">
      <w:pPr>
        <w:pStyle w:val="TextoNormalSangraFrancesa"/>
        <w:rPr>
          <w:rStyle w:val="TextoNormalCaracter"/>
        </w:rPr>
      </w:pPr>
      <w:bookmarkStart w:id="1038" w:name="DESCRIPTORALFABETICO124"/>
      <w:r w:rsidRPr="007D79E8">
        <w:rPr>
          <w:rStyle w:val="TextoNormalNegritaCaracter"/>
        </w:rPr>
        <w:t>Desestimación previa por el Tribunal Constitucional en idéntico supuesto</w:t>
      </w:r>
      <w:bookmarkEnd w:id="1038"/>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Procedencia, </w:t>
      </w:r>
      <w:r w:rsidRPr="007D79E8">
        <w:rPr>
          <w:rStyle w:val="TextoNormalCaracter"/>
        </w:rPr>
        <w:t xml:space="preserve">Autos </w:t>
      </w:r>
      <w:hyperlink w:anchor="AUTO_1984_593" w:history="1">
        <w:r w:rsidRPr="007D79E8">
          <w:rPr>
            <w:rStyle w:val="TextoNormalCaracter"/>
          </w:rPr>
          <w:t>593/1984</w:t>
        </w:r>
      </w:hyperlink>
      <w:r w:rsidRPr="007D79E8">
        <w:rPr>
          <w:rStyle w:val="TextoNormalCaracter"/>
        </w:rPr>
        <w:t xml:space="preserve">; </w:t>
      </w:r>
      <w:hyperlink w:anchor="AUTO_1984_607" w:history="1">
        <w:r w:rsidRPr="007D79E8">
          <w:rPr>
            <w:rStyle w:val="TextoNormalCaracter"/>
          </w:rPr>
          <w:t>607/1984</w:t>
        </w:r>
      </w:hyperlink>
      <w:r w:rsidRPr="007D79E8">
        <w:rPr>
          <w:rStyle w:val="TextoNormalCaracter"/>
        </w:rPr>
        <w:t>.</w:t>
      </w:r>
    </w:p>
    <w:p w:rsidR="007D79E8" w:rsidRPr="007D79E8" w:rsidRDefault="007D79E8" w:rsidP="007D79E8">
      <w:pPr>
        <w:pStyle w:val="TextoNormalSangraFrancesa"/>
        <w:rPr>
          <w:rStyle w:val="TextoNormalCaracter"/>
        </w:rPr>
      </w:pPr>
      <w:bookmarkStart w:id="1039" w:name="DESCRIPTORALFABETICO447"/>
      <w:r w:rsidRPr="007D79E8">
        <w:rPr>
          <w:rStyle w:val="TextoNormalNegritaCaracter"/>
        </w:rPr>
        <w:t>Designación de abogado</w:t>
      </w:r>
      <w:bookmarkEnd w:id="1039"/>
      <w:r w:rsidRPr="007D79E8">
        <w:rPr>
          <w:rStyle w:val="TextoNormalCaracter"/>
        </w:rPr>
        <w:t xml:space="preserve">, Auto </w:t>
      </w:r>
      <w:hyperlink w:anchor="AUTO_1984_638" w:history="1">
        <w:r w:rsidRPr="007D79E8">
          <w:rPr>
            <w:rStyle w:val="TextoNormalCaracter"/>
          </w:rPr>
          <w:t>638/1984</w:t>
        </w:r>
      </w:hyperlink>
      <w:r w:rsidRPr="007D79E8">
        <w:rPr>
          <w:rStyle w:val="TextoNormalCaracter"/>
        </w:rPr>
        <w:t>.</w:t>
      </w:r>
    </w:p>
    <w:p w:rsidR="007D79E8" w:rsidRPr="007D79E8" w:rsidRDefault="007D79E8" w:rsidP="007D79E8">
      <w:pPr>
        <w:pStyle w:val="TextoNormalSangraFrancesa"/>
        <w:rPr>
          <w:rStyle w:val="TextoNormalCaracter"/>
        </w:rPr>
      </w:pPr>
      <w:bookmarkStart w:id="1040" w:name="DESCRIPTORALFABETICO189"/>
      <w:r w:rsidRPr="007D79E8">
        <w:rPr>
          <w:rStyle w:val="TextoNormalNegritaCaracter"/>
        </w:rPr>
        <w:t>Designación de juez especial</w:t>
      </w:r>
      <w:bookmarkEnd w:id="1040"/>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1041" w:name="DESCRIPTORALFABETICO438"/>
      <w:r w:rsidRPr="007D79E8">
        <w:rPr>
          <w:rStyle w:val="TextoNormalNegritaCaracter"/>
        </w:rPr>
        <w:t>Designación de procurador de oficio</w:t>
      </w:r>
      <w:bookmarkEnd w:id="1041"/>
      <w:r w:rsidRPr="007D79E8">
        <w:rPr>
          <w:rStyle w:val="TextoNormalCaracter"/>
        </w:rPr>
        <w:t xml:space="preserve">, Sentencia </w:t>
      </w:r>
      <w:hyperlink w:anchor="SENTENCIA_1984_115" w:history="1">
        <w:r w:rsidRPr="007D79E8">
          <w:rPr>
            <w:rStyle w:val="TextoNormalCaracter"/>
          </w:rPr>
          <w:t>115/1984</w:t>
        </w:r>
      </w:hyperlink>
      <w:r w:rsidRPr="007D79E8">
        <w:rPr>
          <w:rStyle w:val="TextoNormalCaracter"/>
        </w:rPr>
        <w:t>, f. 2.</w:t>
      </w:r>
    </w:p>
    <w:p w:rsidR="007D79E8" w:rsidRPr="007D79E8" w:rsidRDefault="007D79E8" w:rsidP="007D79E8">
      <w:pPr>
        <w:pStyle w:val="TextoNormalSangraFrancesa"/>
        <w:rPr>
          <w:rStyle w:val="TextoNormalCaracter"/>
        </w:rPr>
      </w:pPr>
      <w:bookmarkStart w:id="1042" w:name="DESCRIPTORALFABETICO190"/>
      <w:r w:rsidRPr="007D79E8">
        <w:rPr>
          <w:rStyle w:val="TextoNormalNegritaCaracter"/>
        </w:rPr>
        <w:t>Designación irregular de jueces y magistrados</w:t>
      </w:r>
      <w:bookmarkEnd w:id="1042"/>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1043" w:name="DESCRIPTORALFABETICO128"/>
      <w:r w:rsidRPr="007D79E8">
        <w:rPr>
          <w:rStyle w:val="TextoNormalNegritaCaracter"/>
        </w:rPr>
        <w:t>Desistimiento en el recurso de amparo</w:t>
      </w:r>
      <w:bookmarkEnd w:id="1043"/>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Procedencia, </w:t>
      </w:r>
      <w:r w:rsidRPr="007D79E8">
        <w:rPr>
          <w:rStyle w:val="TextoNormalCaracter"/>
        </w:rPr>
        <w:t xml:space="preserve">Autos </w:t>
      </w:r>
      <w:hyperlink w:anchor="AUTO_1984_530" w:history="1">
        <w:r w:rsidRPr="007D79E8">
          <w:rPr>
            <w:rStyle w:val="TextoNormalCaracter"/>
          </w:rPr>
          <w:t>530/1984</w:t>
        </w:r>
      </w:hyperlink>
      <w:r w:rsidRPr="007D79E8">
        <w:rPr>
          <w:rStyle w:val="TextoNormalCaracter"/>
        </w:rPr>
        <w:t xml:space="preserve">; </w:t>
      </w:r>
      <w:hyperlink w:anchor="AUTO_1984_536" w:history="1">
        <w:r w:rsidRPr="007D79E8">
          <w:rPr>
            <w:rStyle w:val="TextoNormalCaracter"/>
          </w:rPr>
          <w:t>536/1984</w:t>
        </w:r>
      </w:hyperlink>
      <w:r w:rsidRPr="007D79E8">
        <w:rPr>
          <w:rStyle w:val="TextoNormalCaracter"/>
        </w:rPr>
        <w:t xml:space="preserve">; </w:t>
      </w:r>
      <w:hyperlink w:anchor="AUTO_1984_560" w:history="1">
        <w:r w:rsidRPr="007D79E8">
          <w:rPr>
            <w:rStyle w:val="TextoNormalCaracter"/>
          </w:rPr>
          <w:t>560/1984</w:t>
        </w:r>
      </w:hyperlink>
      <w:r w:rsidRPr="007D79E8">
        <w:rPr>
          <w:rStyle w:val="TextoNormalCaracter"/>
        </w:rPr>
        <w:t xml:space="preserve">; </w:t>
      </w:r>
      <w:hyperlink w:anchor="AUTO_1984_736" w:history="1">
        <w:r w:rsidRPr="007D79E8">
          <w:rPr>
            <w:rStyle w:val="TextoNormalCaracter"/>
          </w:rPr>
          <w:t>736/1984</w:t>
        </w:r>
      </w:hyperlink>
      <w:r w:rsidRPr="007D79E8">
        <w:rPr>
          <w:rStyle w:val="TextoNormalCaracter"/>
        </w:rPr>
        <w:t>.</w:t>
      </w:r>
    </w:p>
    <w:p w:rsidR="007D79E8" w:rsidRPr="007D79E8" w:rsidRDefault="007D79E8" w:rsidP="007D79E8">
      <w:pPr>
        <w:pStyle w:val="TextoNormalSangraFrancesa"/>
        <w:rPr>
          <w:rStyle w:val="TextoNormalCaracter"/>
        </w:rPr>
      </w:pPr>
      <w:bookmarkStart w:id="1044" w:name="DESCRIPTORALFABETICO129"/>
      <w:r w:rsidRPr="007D79E8">
        <w:rPr>
          <w:rStyle w:val="TextoNormalNegritaCaracter"/>
        </w:rPr>
        <w:t>Desistimiento en el recurso de inconstitucionalidad</w:t>
      </w:r>
      <w:bookmarkEnd w:id="1044"/>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Procedencia, </w:t>
      </w:r>
      <w:r w:rsidRPr="007D79E8">
        <w:rPr>
          <w:rStyle w:val="TextoNormalCaracter"/>
        </w:rPr>
        <w:t xml:space="preserve">Auto </w:t>
      </w:r>
      <w:hyperlink w:anchor="AUTO_1984_726" w:history="1">
        <w:r w:rsidRPr="007D79E8">
          <w:rPr>
            <w:rStyle w:val="TextoNormalCaracter"/>
          </w:rPr>
          <w:t>726/1984</w:t>
        </w:r>
      </w:hyperlink>
      <w:r w:rsidRPr="007D79E8">
        <w:rPr>
          <w:rStyle w:val="TextoNormalCaracter"/>
        </w:rPr>
        <w:t>.</w:t>
      </w:r>
    </w:p>
    <w:p w:rsidR="007D79E8" w:rsidRPr="007D79E8" w:rsidRDefault="007D79E8" w:rsidP="007D79E8">
      <w:pPr>
        <w:pStyle w:val="TextoNormalSangraFrancesa"/>
        <w:rPr>
          <w:rStyle w:val="TextoNormalCaracter"/>
        </w:rPr>
      </w:pPr>
      <w:bookmarkStart w:id="1045" w:name="DESCRIPTORALFABETICO360"/>
      <w:r w:rsidRPr="007D79E8">
        <w:rPr>
          <w:rStyle w:val="TextoNormalNegritaCaracter"/>
        </w:rPr>
        <w:t>Despido</w:t>
      </w:r>
      <w:bookmarkEnd w:id="1045"/>
      <w:r w:rsidRPr="007D79E8">
        <w:rPr>
          <w:rStyle w:val="TextoNormalCaracter"/>
        </w:rPr>
        <w:t xml:space="preserve">, Sentencia </w:t>
      </w:r>
      <w:hyperlink w:anchor="SENTENCIA_1984_94" w:history="1">
        <w:r w:rsidRPr="007D79E8">
          <w:rPr>
            <w:rStyle w:val="TextoNormalCaracter"/>
          </w:rPr>
          <w:t>94/1984</w:t>
        </w:r>
      </w:hyperlink>
      <w:r w:rsidRPr="007D79E8">
        <w:rPr>
          <w:rStyle w:val="TextoNormalCaracter"/>
        </w:rPr>
        <w:t>, ff. 1, 2, 3.</w:t>
      </w:r>
    </w:p>
    <w:p w:rsidR="007D79E8" w:rsidRPr="007D79E8" w:rsidRDefault="007D79E8" w:rsidP="007D79E8">
      <w:pPr>
        <w:pStyle w:val="TextoNormalSangraFrancesa"/>
        <w:rPr>
          <w:rStyle w:val="TextoNormalCaracter"/>
        </w:rPr>
      </w:pPr>
      <w:bookmarkStart w:id="1046" w:name="DESCRIPTORALFABETICO183"/>
      <w:r w:rsidRPr="007D79E8">
        <w:rPr>
          <w:rStyle w:val="TextoNormalNegritaCaracter"/>
        </w:rPr>
        <w:t>Desviación de poder</w:t>
      </w:r>
      <w:bookmarkEnd w:id="1046"/>
      <w:r w:rsidRPr="007D79E8">
        <w:rPr>
          <w:rStyle w:val="TextoNormalCaracter"/>
        </w:rPr>
        <w:t xml:space="preserve">, Auto </w:t>
      </w:r>
      <w:hyperlink w:anchor="AUTO_1984_687" w:history="1">
        <w:r w:rsidRPr="007D79E8">
          <w:rPr>
            <w:rStyle w:val="TextoNormalCaracter"/>
          </w:rPr>
          <w:t>687/1984</w:t>
        </w:r>
      </w:hyperlink>
      <w:r w:rsidRPr="007D79E8">
        <w:rPr>
          <w:rStyle w:val="TextoNormalCaracter"/>
        </w:rPr>
        <w:t>.</w:t>
      </w:r>
    </w:p>
    <w:p w:rsidR="007D79E8" w:rsidRPr="007D79E8" w:rsidRDefault="007D79E8" w:rsidP="007D79E8">
      <w:pPr>
        <w:pStyle w:val="TextoNormalSangraFrancesa"/>
        <w:rPr>
          <w:rStyle w:val="TextoNormalCaracter"/>
        </w:rPr>
      </w:pPr>
      <w:bookmarkStart w:id="1047" w:name="DESCRIPTORALFABETICO496"/>
      <w:r w:rsidRPr="007D79E8">
        <w:rPr>
          <w:rStyle w:val="TextoNormalNegritaCaracter"/>
        </w:rPr>
        <w:t>Detención preventiva</w:t>
      </w:r>
      <w:bookmarkEnd w:id="1047"/>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Concepto, </w:t>
      </w:r>
      <w:r w:rsidRPr="007D79E8">
        <w:rPr>
          <w:rStyle w:val="TextoNormalCaracter"/>
        </w:rPr>
        <w:t xml:space="preserve">Sentencia </w:t>
      </w:r>
      <w:hyperlink w:anchor="SENTENCIA_1984_98" w:history="1">
        <w:r w:rsidRPr="007D79E8">
          <w:rPr>
            <w:rStyle w:val="TextoNormalCaracter"/>
          </w:rPr>
          <w:t>98/1984</w:t>
        </w:r>
      </w:hyperlink>
      <w:r w:rsidRPr="007D79E8">
        <w:rPr>
          <w:rStyle w:val="TextoNormalCaracter"/>
        </w:rPr>
        <w:t>, f. 4.</w:t>
      </w:r>
    </w:p>
    <w:p w:rsidR="007D79E8" w:rsidRPr="007D79E8" w:rsidRDefault="007D79E8" w:rsidP="007D79E8">
      <w:pPr>
        <w:pStyle w:val="TextoNormalSangraFrancesa"/>
        <w:rPr>
          <w:rStyle w:val="TextoNormalCaracter"/>
        </w:rPr>
      </w:pPr>
      <w:bookmarkStart w:id="1048" w:name="DESCRIPTORALFABETICO323"/>
      <w:r w:rsidRPr="007D79E8">
        <w:rPr>
          <w:rStyle w:val="TextoNormalNegritaCaracter"/>
        </w:rPr>
        <w:t>Determinación de la pena</w:t>
      </w:r>
      <w:bookmarkEnd w:id="1048"/>
      <w:r w:rsidRPr="007D79E8">
        <w:rPr>
          <w:rStyle w:val="TextoNormalCaracter"/>
        </w:rPr>
        <w:t xml:space="preserve">, Auto </w:t>
      </w:r>
      <w:hyperlink w:anchor="AUTO_1984_589" w:history="1">
        <w:r w:rsidRPr="007D79E8">
          <w:rPr>
            <w:rStyle w:val="TextoNormalCaracter"/>
          </w:rPr>
          <w:t>589/1984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Diferencia de retribuciones entre trabajadores de una empresa</w:t>
      </w:r>
      <w:r>
        <w:t xml:space="preserve"> véase </w:t>
      </w:r>
      <w:hyperlink w:anchor="DESCRIPTORALFABETICO358" w:history="1">
        <w:r w:rsidRPr="007D79E8">
          <w:rPr>
            <w:rStyle w:val="TextoNormalNegritaCaracter"/>
          </w:rPr>
          <w:t>Diferencias salariales</w:t>
        </w:r>
      </w:hyperlink>
    </w:p>
    <w:p w:rsidR="007D79E8" w:rsidRPr="007D79E8" w:rsidRDefault="007D79E8" w:rsidP="007D79E8">
      <w:pPr>
        <w:pStyle w:val="TextoNormalSangraFrancesa"/>
        <w:rPr>
          <w:rStyle w:val="TextoNormalNegritaCaracter"/>
        </w:rPr>
      </w:pPr>
      <w:r w:rsidRPr="007D79E8">
        <w:rPr>
          <w:rStyle w:val="TextoNormalCursivaCaracter"/>
        </w:rPr>
        <w:t>Diferencia de trato</w:t>
      </w:r>
      <w:r>
        <w:t xml:space="preserve"> véase </w:t>
      </w:r>
      <w:hyperlink w:anchor="DESCRIPTORALFABETICO46" w:history="1">
        <w:r w:rsidRPr="007D79E8">
          <w:rPr>
            <w:rStyle w:val="TextoNormalNegritaCaracter"/>
          </w:rPr>
          <w:t>Tratamiento diferenciado</w:t>
        </w:r>
      </w:hyperlink>
    </w:p>
    <w:p w:rsidR="007D79E8" w:rsidRPr="007D79E8" w:rsidRDefault="007D79E8" w:rsidP="007D79E8">
      <w:pPr>
        <w:pStyle w:val="TextoNormalSangraFrancesa"/>
        <w:rPr>
          <w:rStyle w:val="TextoNormalNegritaCaracter"/>
        </w:rPr>
      </w:pPr>
      <w:r w:rsidRPr="007D79E8">
        <w:rPr>
          <w:rStyle w:val="TextoNormalCursivaCaracter"/>
        </w:rPr>
        <w:t>Diferencia de trato salarial</w:t>
      </w:r>
      <w:r>
        <w:t xml:space="preserve"> véase </w:t>
      </w:r>
      <w:hyperlink w:anchor="DESCRIPTORALFABETICO358" w:history="1">
        <w:r w:rsidRPr="007D79E8">
          <w:rPr>
            <w:rStyle w:val="TextoNormalNegritaCaracter"/>
          </w:rPr>
          <w:t>Diferencias salariales</w:t>
        </w:r>
      </w:hyperlink>
    </w:p>
    <w:p w:rsidR="007D79E8" w:rsidRPr="007D79E8" w:rsidRDefault="007D79E8" w:rsidP="007D79E8">
      <w:pPr>
        <w:pStyle w:val="TextoNormalSangraFrancesa"/>
        <w:rPr>
          <w:rStyle w:val="TextoNormalNegritaCaracter"/>
        </w:rPr>
      </w:pPr>
      <w:r w:rsidRPr="007D79E8">
        <w:rPr>
          <w:rStyle w:val="TextoNormalCursivaCaracter"/>
        </w:rPr>
        <w:t>Diferencias retributivas</w:t>
      </w:r>
      <w:r>
        <w:t xml:space="preserve"> véase </w:t>
      </w:r>
      <w:hyperlink w:anchor="DESCRIPTORALFABETICO358" w:history="1">
        <w:r w:rsidRPr="007D79E8">
          <w:rPr>
            <w:rStyle w:val="TextoNormalNegritaCaracter"/>
          </w:rPr>
          <w:t>Diferencias salariales</w:t>
        </w:r>
      </w:hyperlink>
    </w:p>
    <w:p w:rsidR="007D79E8" w:rsidRPr="007D79E8" w:rsidRDefault="007D79E8" w:rsidP="007D79E8">
      <w:pPr>
        <w:pStyle w:val="TextoNormalSangraFrancesa"/>
        <w:rPr>
          <w:rStyle w:val="TextoNormalCaracter"/>
        </w:rPr>
      </w:pPr>
      <w:bookmarkStart w:id="1049" w:name="DESCRIPTORALFABETICO358"/>
      <w:r w:rsidRPr="007D79E8">
        <w:rPr>
          <w:rStyle w:val="TextoNormalNegritaCaracter"/>
        </w:rPr>
        <w:t>Diferencias salariales</w:t>
      </w:r>
      <w:bookmarkEnd w:id="1049"/>
      <w:r w:rsidRPr="007D79E8">
        <w:rPr>
          <w:rStyle w:val="TextoNormalCaracter"/>
        </w:rPr>
        <w:t xml:space="preserve">, Autos </w:t>
      </w:r>
      <w:hyperlink w:anchor="AUTO_1984_692" w:history="1">
        <w:r w:rsidRPr="007D79E8">
          <w:rPr>
            <w:rStyle w:val="TextoNormalCaracter"/>
          </w:rPr>
          <w:t>692/1984</w:t>
        </w:r>
      </w:hyperlink>
      <w:r w:rsidRPr="007D79E8">
        <w:rPr>
          <w:rStyle w:val="TextoNormalCaracter"/>
        </w:rPr>
        <w:t xml:space="preserve">; </w:t>
      </w:r>
      <w:hyperlink w:anchor="AUTO_1984_709" w:history="1">
        <w:r w:rsidRPr="007D79E8">
          <w:rPr>
            <w:rStyle w:val="TextoNormalCaracter"/>
          </w:rPr>
          <w:t>709/1984</w:t>
        </w:r>
      </w:hyperlink>
      <w:r w:rsidRPr="007D79E8">
        <w:rPr>
          <w:rStyle w:val="TextoNormalCaracter"/>
        </w:rPr>
        <w:t>.</w:t>
      </w:r>
    </w:p>
    <w:p w:rsidR="007D79E8" w:rsidRPr="007D79E8" w:rsidRDefault="007D79E8" w:rsidP="007D79E8">
      <w:pPr>
        <w:pStyle w:val="TextoNormalSangraFrancesa"/>
        <w:rPr>
          <w:rStyle w:val="TextoNormalCaracter"/>
        </w:rPr>
      </w:pPr>
      <w:bookmarkStart w:id="1050" w:name="DESCRIPTORALFABETICO405"/>
      <w:r w:rsidRPr="007D79E8">
        <w:rPr>
          <w:rStyle w:val="TextoNormalNegritaCaracter"/>
        </w:rPr>
        <w:t>Dilaciones en ejecución de sentencia</w:t>
      </w:r>
      <w:bookmarkEnd w:id="1050"/>
      <w:r w:rsidRPr="007D79E8">
        <w:rPr>
          <w:rStyle w:val="TextoNormalCaracter"/>
        </w:rPr>
        <w:t xml:space="preserve">, Sentencia </w:t>
      </w:r>
      <w:hyperlink w:anchor="SENTENCIA_1984_109" w:history="1">
        <w:r w:rsidRPr="007D79E8">
          <w:rPr>
            <w:rStyle w:val="TextoNormalCaracter"/>
          </w:rPr>
          <w:t>109/1984</w:t>
        </w:r>
      </w:hyperlink>
      <w:r w:rsidRPr="007D79E8">
        <w:rPr>
          <w:rStyle w:val="TextoNormalCaracter"/>
        </w:rPr>
        <w:t>, f. 5.</w:t>
      </w:r>
    </w:p>
    <w:p w:rsidR="007D79E8" w:rsidRPr="007D79E8" w:rsidRDefault="007D79E8" w:rsidP="007D79E8">
      <w:pPr>
        <w:pStyle w:val="TextoNormalSangraFrancesa"/>
        <w:rPr>
          <w:rStyle w:val="TextoNormalCaracter"/>
        </w:rPr>
      </w:pPr>
      <w:bookmarkStart w:id="1051" w:name="DESCRIPTORALFABETICO406"/>
      <w:r w:rsidRPr="007D79E8">
        <w:rPr>
          <w:rStyle w:val="TextoNormalNegritaCaracter"/>
        </w:rPr>
        <w:t>Diligencia procesal de la parte</w:t>
      </w:r>
      <w:bookmarkEnd w:id="1051"/>
      <w:r w:rsidRPr="007D79E8">
        <w:rPr>
          <w:rStyle w:val="TextoNormalCaracter"/>
        </w:rPr>
        <w:t xml:space="preserve">, Autos </w:t>
      </w:r>
      <w:hyperlink w:anchor="AUTO_1984_587" w:history="1">
        <w:r w:rsidRPr="007D79E8">
          <w:rPr>
            <w:rStyle w:val="TextoNormalCaracter"/>
          </w:rPr>
          <w:t>587/1984</w:t>
        </w:r>
      </w:hyperlink>
      <w:r w:rsidRPr="007D79E8">
        <w:rPr>
          <w:rStyle w:val="TextoNormalCaracter"/>
        </w:rPr>
        <w:t xml:space="preserve">; </w:t>
      </w:r>
      <w:hyperlink w:anchor="AUTO_1984_630" w:history="1">
        <w:r w:rsidRPr="007D79E8">
          <w:rPr>
            <w:rStyle w:val="TextoNormalCaracter"/>
          </w:rPr>
          <w:t>630/1984</w:t>
        </w:r>
      </w:hyperlink>
      <w:r w:rsidRPr="007D79E8">
        <w:rPr>
          <w:rStyle w:val="TextoNormalCaracter"/>
        </w:rPr>
        <w:t xml:space="preserve">; </w:t>
      </w:r>
      <w:hyperlink w:anchor="AUTO_1984_677" w:history="1">
        <w:r w:rsidRPr="007D79E8">
          <w:rPr>
            <w:rStyle w:val="TextoNormalCaracter"/>
          </w:rPr>
          <w:t>677/1984</w:t>
        </w:r>
      </w:hyperlink>
      <w:r w:rsidRPr="007D79E8">
        <w:rPr>
          <w:rStyle w:val="TextoNormalCaracter"/>
        </w:rPr>
        <w:t xml:space="preserve">; </w:t>
      </w:r>
      <w:hyperlink w:anchor="AUTO_1984_678" w:history="1">
        <w:r w:rsidRPr="007D79E8">
          <w:rPr>
            <w:rStyle w:val="TextoNormalCaracter"/>
          </w:rPr>
          <w:t>678/1984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lastRenderedPageBreak/>
        <w:t>Diligencia procesal de la parte</w:t>
      </w:r>
      <w:r>
        <w:t xml:space="preserve"> véase </w:t>
      </w:r>
      <w:hyperlink w:anchor="DESCRIPTORALFABETICO406" w:history="1">
        <w:r w:rsidRPr="007D79E8">
          <w:rPr>
            <w:rStyle w:val="TextoNormalNegritaCaracter"/>
          </w:rPr>
          <w:t>Diligencia procesal de la parte</w:t>
        </w:r>
      </w:hyperlink>
    </w:p>
    <w:p w:rsidR="007D79E8" w:rsidRPr="007D79E8" w:rsidRDefault="007D79E8" w:rsidP="007D79E8">
      <w:pPr>
        <w:pStyle w:val="TextoNormalSangraFrancesa"/>
        <w:rPr>
          <w:rStyle w:val="TextoNormalCaracter"/>
        </w:rPr>
      </w:pPr>
      <w:bookmarkStart w:id="1052" w:name="DESCRIPTORALFABETICO248"/>
      <w:r w:rsidRPr="007D79E8">
        <w:rPr>
          <w:rStyle w:val="TextoNormalNegritaCaracter"/>
        </w:rPr>
        <w:t>Diputaciones provinciales</w:t>
      </w:r>
      <w:bookmarkEnd w:id="1052"/>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ff. 4, 5.</w:t>
      </w:r>
    </w:p>
    <w:p w:rsidR="007D79E8" w:rsidRPr="007D79E8" w:rsidRDefault="007D79E8" w:rsidP="007D79E8">
      <w:pPr>
        <w:pStyle w:val="TextoNormalSangraFrancesa"/>
        <w:rPr>
          <w:rStyle w:val="TextoNormalNegritaCaracter"/>
        </w:rPr>
      </w:pPr>
      <w:r w:rsidRPr="007D79E8">
        <w:rPr>
          <w:rStyle w:val="TextoNormalCursivaCaracter"/>
        </w:rPr>
        <w:t>Discriminación normativa</w:t>
      </w:r>
      <w:r>
        <w:t xml:space="preserve"> véase </w:t>
      </w:r>
      <w:hyperlink w:anchor="DESCRIPTORALFABETICO49" w:history="1">
        <w:r w:rsidRPr="007D79E8">
          <w:rPr>
            <w:rStyle w:val="TextoNormalNegritaCaracter"/>
          </w:rPr>
          <w:t>Tratamiento legal diferenciado</w:t>
        </w:r>
      </w:hyperlink>
    </w:p>
    <w:p w:rsidR="007D79E8" w:rsidRPr="007D79E8" w:rsidRDefault="007D79E8" w:rsidP="007D79E8">
      <w:pPr>
        <w:pStyle w:val="TextoNormalSangraFrancesa"/>
        <w:rPr>
          <w:rStyle w:val="TextoNormalCaracter"/>
        </w:rPr>
      </w:pPr>
      <w:bookmarkStart w:id="1053" w:name="DESCRIPTORALFABETICO79"/>
      <w:r w:rsidRPr="007D79E8">
        <w:rPr>
          <w:rStyle w:val="TextoNormalNegritaCaracter"/>
        </w:rPr>
        <w:t>Discriminación por razón de sexo</w:t>
      </w:r>
      <w:bookmarkEnd w:id="1053"/>
      <w:r w:rsidRPr="007D79E8">
        <w:rPr>
          <w:rStyle w:val="TextoNormalCaracter"/>
        </w:rPr>
        <w:t xml:space="preserve">, Sentencia </w:t>
      </w:r>
      <w:hyperlink w:anchor="SENTENCIA_1984_94" w:history="1">
        <w:r w:rsidRPr="007D79E8">
          <w:rPr>
            <w:rStyle w:val="TextoNormalCaracter"/>
          </w:rPr>
          <w:t>94/1984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50" w:history="1">
        <w:r w:rsidRPr="007D79E8">
          <w:rPr>
            <w:rStyle w:val="TextoNormalCaracter"/>
          </w:rPr>
          <w:t>550/1984</w:t>
        </w:r>
      </w:hyperlink>
      <w:r w:rsidRPr="007D79E8">
        <w:rPr>
          <w:rStyle w:val="TextoNormalCaracter"/>
        </w:rPr>
        <w:t xml:space="preserve">; </w:t>
      </w:r>
      <w:hyperlink w:anchor="AUTO_1984_630" w:history="1">
        <w:r w:rsidRPr="007D79E8">
          <w:rPr>
            <w:rStyle w:val="TextoNormalCaracter"/>
          </w:rPr>
          <w:t>630/1984</w:t>
        </w:r>
      </w:hyperlink>
      <w:r w:rsidRPr="007D79E8">
        <w:rPr>
          <w:rStyle w:val="TextoNormalCaracter"/>
        </w:rPr>
        <w:t xml:space="preserve">; </w:t>
      </w:r>
      <w:hyperlink w:anchor="AUTO_1984_691" w:history="1">
        <w:r w:rsidRPr="007D79E8">
          <w:rPr>
            <w:rStyle w:val="TextoNormalCaracter"/>
          </w:rPr>
          <w:t>691/1984</w:t>
        </w:r>
      </w:hyperlink>
      <w:r w:rsidRPr="007D79E8">
        <w:rPr>
          <w:rStyle w:val="TextoNormalCaracter"/>
        </w:rPr>
        <w:t>.</w:t>
      </w:r>
    </w:p>
    <w:p w:rsidR="007D79E8" w:rsidRPr="007D79E8" w:rsidRDefault="007D79E8" w:rsidP="007D79E8">
      <w:pPr>
        <w:pStyle w:val="TextoNormalSangraFrancesa"/>
        <w:rPr>
          <w:rStyle w:val="TextoNormalCaracter"/>
        </w:rPr>
      </w:pPr>
      <w:bookmarkStart w:id="1054" w:name="DESCRIPTORALFABETICO236"/>
      <w:r w:rsidRPr="007D79E8">
        <w:rPr>
          <w:rStyle w:val="TextoNormalNegritaCaracter"/>
        </w:rPr>
        <w:t>Disponibilidad del proceso autonómico</w:t>
      </w:r>
      <w:bookmarkEnd w:id="1054"/>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5.</w:t>
      </w:r>
    </w:p>
    <w:p w:rsidR="007D79E8" w:rsidRPr="007D79E8" w:rsidRDefault="007D79E8" w:rsidP="007D79E8">
      <w:pPr>
        <w:pStyle w:val="TextoNormalSangraFrancesa"/>
        <w:rPr>
          <w:rStyle w:val="TextoNormalCaracter"/>
        </w:rPr>
      </w:pPr>
      <w:bookmarkStart w:id="1055" w:name="DESCRIPTORALFABETICO363"/>
      <w:r w:rsidRPr="007D79E8">
        <w:rPr>
          <w:rStyle w:val="TextoNormalNegritaCaracter"/>
        </w:rPr>
        <w:t>Distinciones especiales de establecimientos hoteleros</w:t>
      </w:r>
      <w:bookmarkEnd w:id="1055"/>
      <w:r w:rsidRPr="007D79E8">
        <w:rPr>
          <w:rStyle w:val="TextoNormalCaracter"/>
        </w:rPr>
        <w:t xml:space="preserve">, Sentencia </w:t>
      </w:r>
      <w:hyperlink w:anchor="SENTENCIA_1984_125" w:history="1">
        <w:r w:rsidRPr="007D79E8">
          <w:rPr>
            <w:rStyle w:val="TextoNormalCaracter"/>
          </w:rPr>
          <w:t>125/1984</w:t>
        </w:r>
      </w:hyperlink>
      <w:r w:rsidRPr="007D79E8">
        <w:rPr>
          <w:rStyle w:val="TextoNormalCaracter"/>
        </w:rPr>
        <w:t>, ff. 1, 2.</w:t>
      </w:r>
    </w:p>
    <w:p w:rsidR="007D79E8" w:rsidRPr="007D79E8" w:rsidRDefault="007D79E8" w:rsidP="007D79E8">
      <w:pPr>
        <w:pStyle w:val="TextoNormalSangraFrancesa"/>
        <w:rPr>
          <w:rStyle w:val="TextoNormalCaracter"/>
        </w:rPr>
      </w:pPr>
      <w:bookmarkStart w:id="1056" w:name="DESCRIPTORALFABETICO47"/>
      <w:r w:rsidRPr="007D79E8">
        <w:rPr>
          <w:rStyle w:val="TextoNormalNegritaCaracter"/>
        </w:rPr>
        <w:t>Distinto tratamiento temporal de situaciones iguales</w:t>
      </w:r>
      <w:bookmarkEnd w:id="1056"/>
      <w:r w:rsidRPr="007D79E8">
        <w:rPr>
          <w:rStyle w:val="TextoNormalCaracter"/>
        </w:rPr>
        <w:t xml:space="preserve">, Auto </w:t>
      </w:r>
      <w:hyperlink w:anchor="AUTO_1984_629" w:history="1">
        <w:r w:rsidRPr="007D79E8">
          <w:rPr>
            <w:rStyle w:val="TextoNormalCaracter"/>
          </w:rPr>
          <w:t>629/1984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Distribución de competencias</w:t>
      </w:r>
      <w:r>
        <w:t xml:space="preserve"> véase </w:t>
      </w:r>
      <w:hyperlink w:anchor="DESCRIPTORALFABETICO1" w:history="1">
        <w:r w:rsidRPr="007D79E8">
          <w:rPr>
            <w:rStyle w:val="TextoNormalNegritaCaracter"/>
          </w:rPr>
          <w:t>Orden constitucional de competencias</w:t>
        </w:r>
      </w:hyperlink>
    </w:p>
    <w:p w:rsidR="007D79E8" w:rsidRPr="007D79E8" w:rsidRDefault="007D79E8" w:rsidP="007D79E8">
      <w:pPr>
        <w:pStyle w:val="TextoNormalSangraFrancesa"/>
        <w:rPr>
          <w:rStyle w:val="TextoNormalCaracter"/>
        </w:rPr>
      </w:pPr>
      <w:bookmarkStart w:id="1057" w:name="DESCRIPTORALFABETICO278"/>
      <w:r w:rsidRPr="007D79E8">
        <w:rPr>
          <w:rStyle w:val="TextoNormalNegritaCaracter"/>
        </w:rPr>
        <w:t>Divorcio</w:t>
      </w:r>
      <w:bookmarkEnd w:id="1057"/>
      <w:r w:rsidRPr="007D79E8">
        <w:rPr>
          <w:rStyle w:val="TextoNormalCaracter"/>
        </w:rPr>
        <w:t xml:space="preserve">, Sentencia </w:t>
      </w:r>
      <w:hyperlink w:anchor="SENTENCIA_1984_120" w:history="1">
        <w:r w:rsidRPr="007D79E8">
          <w:rPr>
            <w:rStyle w:val="TextoNormalCaracter"/>
          </w:rPr>
          <w:t>120/1984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617" w:history="1">
        <w:r w:rsidRPr="007D79E8">
          <w:rPr>
            <w:rStyle w:val="TextoNormalCaracter"/>
          </w:rPr>
          <w:t>617/1984</w:t>
        </w:r>
      </w:hyperlink>
      <w:r w:rsidRPr="007D79E8">
        <w:rPr>
          <w:rStyle w:val="TextoNormalCaracter"/>
        </w:rPr>
        <w:t>.</w:t>
      </w:r>
    </w:p>
    <w:p w:rsidR="007D79E8" w:rsidRPr="007D79E8" w:rsidRDefault="007D79E8" w:rsidP="007D79E8">
      <w:pPr>
        <w:pStyle w:val="TextoNormalSangraFrancesa"/>
        <w:rPr>
          <w:rStyle w:val="TextoNormalCaracter"/>
        </w:rPr>
      </w:pPr>
      <w:bookmarkStart w:id="1058" w:name="DESCRIPTORALFABETICO69"/>
      <w:r w:rsidRPr="007D79E8">
        <w:rPr>
          <w:rStyle w:val="TextoNormalNegritaCaracter"/>
        </w:rPr>
        <w:t>Doble instancia</w:t>
      </w:r>
      <w:bookmarkEnd w:id="1058"/>
      <w:r w:rsidRPr="007D79E8">
        <w:rPr>
          <w:rStyle w:val="TextoNormalCaracter"/>
        </w:rPr>
        <w:t xml:space="preserve">, Sentencia </w:t>
      </w:r>
      <w:hyperlink w:anchor="SENTENCIA_1984_102" w:history="1">
        <w:r w:rsidRPr="007D79E8">
          <w:rPr>
            <w:rStyle w:val="TextoNormalCaracter"/>
          </w:rPr>
          <w:t>102/1984</w:t>
        </w:r>
      </w:hyperlink>
      <w:r w:rsidRPr="007D79E8">
        <w:rPr>
          <w:rStyle w:val="TextoNormalCaracter"/>
        </w:rPr>
        <w:t>, f. 3.</w:t>
      </w:r>
    </w:p>
    <w:p w:rsidR="007D79E8" w:rsidRPr="007D79E8" w:rsidRDefault="007D79E8" w:rsidP="007D79E8">
      <w:pPr>
        <w:pStyle w:val="TextoNormalSangraFrancesa"/>
        <w:rPr>
          <w:rStyle w:val="TextoNormalCaracter"/>
        </w:rPr>
      </w:pPr>
      <w:bookmarkStart w:id="1059" w:name="DESCRIPTORALFABETICO389"/>
      <w:r w:rsidRPr="007D79E8">
        <w:rPr>
          <w:rStyle w:val="TextoNormalNegritaCaracter"/>
        </w:rPr>
        <w:t>Duplicidad de actuaciones</w:t>
      </w:r>
      <w:bookmarkEnd w:id="1059"/>
      <w:r w:rsidRPr="007D79E8">
        <w:rPr>
          <w:rStyle w:val="TextoNormalCaracter"/>
        </w:rPr>
        <w:t xml:space="preserve">, Auto </w:t>
      </w:r>
      <w:hyperlink w:anchor="AUTO_1984_757" w:history="1">
        <w:r w:rsidRPr="007D79E8">
          <w:rPr>
            <w:rStyle w:val="TextoNormalCaracter"/>
          </w:rPr>
          <w:t>757/1984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Duración máxima de la prisión provisional</w:t>
      </w:r>
      <w:r>
        <w:t xml:space="preserve"> véase </w:t>
      </w:r>
      <w:hyperlink w:anchor="DESCRIPTORALFABETICO504" w:history="1">
        <w:r w:rsidRPr="007D79E8">
          <w:rPr>
            <w:rStyle w:val="TextoNormalNegritaCaracter"/>
          </w:rPr>
          <w:t>Plazo máximo de prisión provisional</w:t>
        </w:r>
      </w:hyperlink>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E</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060" w:name="DESCRIPTORALFABETICO396"/>
      <w:r w:rsidRPr="007D79E8">
        <w:rPr>
          <w:rStyle w:val="TextoNormalNegritaCaracter"/>
        </w:rPr>
        <w:t>Efectos de cosa juzgada</w:t>
      </w:r>
      <w:bookmarkEnd w:id="1060"/>
      <w:r w:rsidRPr="007D79E8">
        <w:rPr>
          <w:rStyle w:val="TextoNormalCaracter"/>
        </w:rPr>
        <w:t xml:space="preserve">, Auto </w:t>
      </w:r>
      <w:hyperlink w:anchor="AUTO_1984_787" w:history="1">
        <w:r w:rsidRPr="007D79E8">
          <w:rPr>
            <w:rStyle w:val="TextoNormalCaracter"/>
          </w:rPr>
          <w:t>787/1984</w:t>
        </w:r>
      </w:hyperlink>
      <w:r w:rsidRPr="007D79E8">
        <w:rPr>
          <w:rStyle w:val="TextoNormalCaracter"/>
        </w:rPr>
        <w:t>.</w:t>
      </w:r>
    </w:p>
    <w:p w:rsidR="007D79E8" w:rsidRPr="007D79E8" w:rsidRDefault="007D79E8" w:rsidP="007D79E8">
      <w:pPr>
        <w:pStyle w:val="TextoNormalSangraFrancesa"/>
        <w:rPr>
          <w:rStyle w:val="TextoNormalCaracter"/>
        </w:rPr>
      </w:pPr>
      <w:bookmarkStart w:id="1061" w:name="DESCRIPTORALFABETICO355"/>
      <w:r w:rsidRPr="007D79E8">
        <w:rPr>
          <w:rStyle w:val="TextoNormalNegritaCaracter"/>
        </w:rPr>
        <w:t>Eficacia de los convenios colectivos</w:t>
      </w:r>
      <w:bookmarkEnd w:id="1061"/>
      <w:r w:rsidRPr="007D79E8">
        <w:rPr>
          <w:rStyle w:val="TextoNormalCaracter"/>
        </w:rPr>
        <w:t xml:space="preserve">, Auto </w:t>
      </w:r>
      <w:hyperlink w:anchor="AUTO_1984_613" w:history="1">
        <w:r w:rsidRPr="007D79E8">
          <w:rPr>
            <w:rStyle w:val="TextoNormalCaracter"/>
          </w:rPr>
          <w:t>613/1984</w:t>
        </w:r>
      </w:hyperlink>
      <w:r w:rsidRPr="007D79E8">
        <w:rPr>
          <w:rStyle w:val="TextoNormalCaracter"/>
        </w:rPr>
        <w:t>.</w:t>
      </w:r>
    </w:p>
    <w:p w:rsidR="007D79E8" w:rsidRPr="007D79E8" w:rsidRDefault="007D79E8" w:rsidP="007D79E8">
      <w:pPr>
        <w:pStyle w:val="TextoNormalSangraFrancesa"/>
        <w:rPr>
          <w:rStyle w:val="TextoNormalCaracter"/>
        </w:rPr>
      </w:pPr>
      <w:bookmarkStart w:id="1062" w:name="DESCRIPTORALFABETICO476"/>
      <w:r w:rsidRPr="007D79E8">
        <w:rPr>
          <w:rStyle w:val="TextoNormalNegritaCaracter"/>
        </w:rPr>
        <w:t>Eficacia del desistimiento</w:t>
      </w:r>
      <w:bookmarkEnd w:id="1062"/>
      <w:r w:rsidRPr="007D79E8">
        <w:rPr>
          <w:rStyle w:val="TextoNormalCaracter"/>
        </w:rPr>
        <w:t xml:space="preserve">, Auto </w:t>
      </w:r>
      <w:hyperlink w:anchor="AUTO_1984_621" w:history="1">
        <w:r w:rsidRPr="007D79E8">
          <w:rPr>
            <w:rStyle w:val="TextoNormalCaracter"/>
          </w:rPr>
          <w:t>621/1984</w:t>
        </w:r>
      </w:hyperlink>
      <w:r w:rsidRPr="007D79E8">
        <w:rPr>
          <w:rStyle w:val="TextoNormalCaracter"/>
        </w:rPr>
        <w:t>.</w:t>
      </w:r>
    </w:p>
    <w:p w:rsidR="007D79E8" w:rsidRPr="007D79E8" w:rsidRDefault="007D79E8" w:rsidP="007D79E8">
      <w:pPr>
        <w:pStyle w:val="TextoNormalSangraFrancesa"/>
        <w:rPr>
          <w:rStyle w:val="TextoNormalCaracter"/>
        </w:rPr>
      </w:pPr>
      <w:bookmarkStart w:id="1063" w:name="DESCRIPTORALFABETICO219"/>
      <w:r w:rsidRPr="007D79E8">
        <w:rPr>
          <w:rStyle w:val="TextoNormalNegritaCaracter"/>
        </w:rPr>
        <w:t>Eficacia derogatoria de la Constitución</w:t>
      </w:r>
      <w:bookmarkEnd w:id="1063"/>
      <w:r w:rsidRPr="007D79E8">
        <w:rPr>
          <w:rStyle w:val="TextoNormalCaracter"/>
        </w:rPr>
        <w:t xml:space="preserve">, Sentencias </w:t>
      </w:r>
      <w:hyperlink w:anchor="SENTENCIA_1984_101" w:history="1">
        <w:r w:rsidRPr="007D79E8">
          <w:rPr>
            <w:rStyle w:val="TextoNormalCaracter"/>
          </w:rPr>
          <w:t>101/1984</w:t>
        </w:r>
      </w:hyperlink>
      <w:r w:rsidRPr="007D79E8">
        <w:rPr>
          <w:rStyle w:val="TextoNormalCaracter"/>
        </w:rPr>
        <w:t xml:space="preserve">, f. 5; </w:t>
      </w:r>
      <w:hyperlink w:anchor="SENTENCIA_1984_126" w:history="1">
        <w:r w:rsidRPr="007D79E8">
          <w:rPr>
            <w:rStyle w:val="TextoNormalCaracter"/>
          </w:rPr>
          <w:t>126/1984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1064" w:name="DESCRIPTORALFABETICO410"/>
      <w:r w:rsidRPr="007D79E8">
        <w:rPr>
          <w:rStyle w:val="TextoNormalNegritaCaracter"/>
        </w:rPr>
        <w:t>Ejecución de sentencias</w:t>
      </w:r>
      <w:bookmarkEnd w:id="1064"/>
      <w:r w:rsidRPr="007D79E8">
        <w:rPr>
          <w:rStyle w:val="TextoNormalCaracter"/>
        </w:rPr>
        <w:t xml:space="preserve">, Sentencia </w:t>
      </w:r>
      <w:hyperlink w:anchor="SENTENCIA_1984_109" w:history="1">
        <w:r w:rsidRPr="007D79E8">
          <w:rPr>
            <w:rStyle w:val="TextoNormalCaracter"/>
          </w:rPr>
          <w:t>109/1984</w:t>
        </w:r>
      </w:hyperlink>
      <w:r w:rsidRPr="007D79E8">
        <w:rPr>
          <w:rStyle w:val="TextoNormalCaracter"/>
        </w:rPr>
        <w:t>, ff. 1, 2, 3, 4, 5, 6.</w:t>
      </w:r>
    </w:p>
    <w:p w:rsidR="007D79E8" w:rsidRPr="007D79E8" w:rsidRDefault="007D79E8" w:rsidP="007D79E8">
      <w:pPr>
        <w:pStyle w:val="TextoNormalSangraFrancesa"/>
        <w:rPr>
          <w:rStyle w:val="TextoNormalNegritaCaracter"/>
        </w:rPr>
      </w:pPr>
      <w:r w:rsidRPr="007D79E8">
        <w:rPr>
          <w:rStyle w:val="TextoNormalCursivaCaracter"/>
        </w:rPr>
        <w:t>Ejecutividad de las sentencias</w:t>
      </w:r>
      <w:r>
        <w:t xml:space="preserve"> véase </w:t>
      </w:r>
      <w:hyperlink w:anchor="DESCRIPTORALFABETICO410" w:history="1">
        <w:r w:rsidRPr="007D79E8">
          <w:rPr>
            <w:rStyle w:val="TextoNormalNegritaCaracter"/>
          </w:rPr>
          <w:t>Ejecución de sentencias</w:t>
        </w:r>
      </w:hyperlink>
    </w:p>
    <w:p w:rsidR="007D79E8" w:rsidRPr="007D79E8" w:rsidRDefault="007D79E8" w:rsidP="007D79E8">
      <w:pPr>
        <w:pStyle w:val="TextoNormalSangraFrancesa"/>
        <w:rPr>
          <w:rStyle w:val="TextoNormalCaracter"/>
        </w:rPr>
      </w:pPr>
      <w:bookmarkStart w:id="1065" w:name="DESCRIPTORALFABETICO485"/>
      <w:r w:rsidRPr="007D79E8">
        <w:rPr>
          <w:rStyle w:val="TextoNormalNegritaCaracter"/>
        </w:rPr>
        <w:t xml:space="preserve">Elementos de </w:t>
      </w:r>
      <w:r w:rsidRPr="007D79E8">
        <w:rPr>
          <w:rStyle w:val="TextoNormalNegritaCaracter"/>
          <w:i/>
        </w:rPr>
        <w:t>ius cogens</w:t>
      </w:r>
      <w:bookmarkEnd w:id="1065"/>
      <w:r w:rsidRPr="007D79E8">
        <w:rPr>
          <w:rStyle w:val="TextoNormalCaracter"/>
        </w:rPr>
        <w:t xml:space="preserve">, Sentencia </w:t>
      </w:r>
      <w:hyperlink w:anchor="SENTENCIA_1984_120" w:history="1">
        <w:r w:rsidRPr="007D79E8">
          <w:rPr>
            <w:rStyle w:val="TextoNormalCaracter"/>
          </w:rPr>
          <w:t>120/1984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066" w:name="DESCRIPTORALFABETICO293"/>
      <w:r w:rsidRPr="007D79E8">
        <w:rPr>
          <w:rStyle w:val="TextoNormalNegritaCaracter"/>
        </w:rPr>
        <w:t>Emisión de valores</w:t>
      </w:r>
      <w:bookmarkEnd w:id="1066"/>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 7.</w:t>
      </w:r>
    </w:p>
    <w:p w:rsidR="007D79E8" w:rsidRPr="007D79E8" w:rsidRDefault="007D79E8" w:rsidP="007D79E8">
      <w:pPr>
        <w:pStyle w:val="TextoNormalSangraFrancesa"/>
        <w:rPr>
          <w:rStyle w:val="TextoNormalCaracter"/>
        </w:rPr>
      </w:pPr>
      <w:bookmarkStart w:id="1067" w:name="DESCRIPTORALFABETICO381"/>
      <w:r w:rsidRPr="007D79E8">
        <w:rPr>
          <w:rStyle w:val="TextoNormalNegritaCaracter"/>
        </w:rPr>
        <w:t>Emplazamiento</w:t>
      </w:r>
      <w:bookmarkEnd w:id="1067"/>
      <w:r w:rsidRPr="007D79E8">
        <w:rPr>
          <w:rStyle w:val="TextoNormalCaracter"/>
        </w:rPr>
        <w:t xml:space="preserve">, Sentencias </w:t>
      </w:r>
      <w:hyperlink w:anchor="SENTENCIA_1984_118" w:history="1">
        <w:r w:rsidRPr="007D79E8">
          <w:rPr>
            <w:rStyle w:val="TextoNormalCaracter"/>
          </w:rPr>
          <w:t>118/1984</w:t>
        </w:r>
      </w:hyperlink>
      <w:r w:rsidRPr="007D79E8">
        <w:rPr>
          <w:rStyle w:val="TextoNormalCaracter"/>
        </w:rPr>
        <w:t xml:space="preserve">, ff. 2, 3; </w:t>
      </w:r>
      <w:hyperlink w:anchor="SENTENCIA_1984_119" w:history="1">
        <w:r w:rsidRPr="007D79E8">
          <w:rPr>
            <w:rStyle w:val="TextoNormalCaracter"/>
          </w:rPr>
          <w:t>119/1984</w:t>
        </w:r>
      </w:hyperlink>
      <w:r w:rsidRPr="007D79E8">
        <w:rPr>
          <w:rStyle w:val="TextoNormalCaracter"/>
        </w:rPr>
        <w:t>, ff. 1, 2.</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525" w:history="1">
        <w:r w:rsidRPr="007D79E8">
          <w:rPr>
            <w:rStyle w:val="TextoNormalCaracter"/>
          </w:rPr>
          <w:t>525/1984</w:t>
        </w:r>
      </w:hyperlink>
      <w:r w:rsidRPr="007D79E8">
        <w:rPr>
          <w:rStyle w:val="TextoNormalCaracter"/>
        </w:rPr>
        <w:t>.</w:t>
      </w:r>
    </w:p>
    <w:p w:rsidR="007D79E8" w:rsidRPr="007D79E8" w:rsidRDefault="007D79E8" w:rsidP="007D79E8">
      <w:pPr>
        <w:pStyle w:val="TextoNormalSangraFrancesa"/>
        <w:rPr>
          <w:rStyle w:val="TextoNormalCaracter"/>
        </w:rPr>
      </w:pPr>
      <w:bookmarkStart w:id="1068" w:name="DESCRIPTORALFABETICO382"/>
      <w:r w:rsidRPr="007D79E8">
        <w:rPr>
          <w:rStyle w:val="TextoNormalNegritaCaracter"/>
        </w:rPr>
        <w:t>Emplazamiento de Administraciones públicas</w:t>
      </w:r>
      <w:bookmarkEnd w:id="1068"/>
      <w:r w:rsidRPr="007D79E8">
        <w:rPr>
          <w:rStyle w:val="TextoNormalCaracter"/>
        </w:rPr>
        <w:t xml:space="preserve">, Auto </w:t>
      </w:r>
      <w:hyperlink w:anchor="AUTO_1984_525" w:history="1">
        <w:r w:rsidRPr="007D79E8">
          <w:rPr>
            <w:rStyle w:val="TextoNormalCaracter"/>
          </w:rPr>
          <w:t>525/1984</w:t>
        </w:r>
      </w:hyperlink>
      <w:r w:rsidRPr="007D79E8">
        <w:rPr>
          <w:rStyle w:val="TextoNormalCaracter"/>
        </w:rPr>
        <w:t>.</w:t>
      </w:r>
    </w:p>
    <w:p w:rsidR="007D79E8" w:rsidRPr="007D79E8" w:rsidRDefault="007D79E8" w:rsidP="007D79E8">
      <w:pPr>
        <w:pStyle w:val="TextoNormalSangraFrancesa"/>
        <w:rPr>
          <w:rStyle w:val="TextoNormalCaracter"/>
        </w:rPr>
      </w:pPr>
      <w:bookmarkStart w:id="1069" w:name="DESCRIPTORALFABETICO383"/>
      <w:r w:rsidRPr="007D79E8">
        <w:rPr>
          <w:rStyle w:val="TextoNormalNegritaCaracter"/>
        </w:rPr>
        <w:t>Emplazamiento no exigible por conocimiento oportuno del recurso</w:t>
      </w:r>
      <w:bookmarkEnd w:id="1069"/>
      <w:r w:rsidRPr="007D79E8">
        <w:rPr>
          <w:rStyle w:val="TextoNormalCaracter"/>
        </w:rPr>
        <w:t xml:space="preserve">, Sentencia </w:t>
      </w:r>
      <w:hyperlink w:anchor="SENTENCIA_1984_119" w:history="1">
        <w:r w:rsidRPr="007D79E8">
          <w:rPr>
            <w:rStyle w:val="TextoNormalCaracter"/>
          </w:rPr>
          <w:t>119/1984</w:t>
        </w:r>
      </w:hyperlink>
      <w:r w:rsidRPr="007D79E8">
        <w:rPr>
          <w:rStyle w:val="TextoNormalCaracter"/>
        </w:rPr>
        <w:t>, ff. 1, 2.</w:t>
      </w:r>
    </w:p>
    <w:p w:rsidR="007D79E8" w:rsidRPr="007D79E8" w:rsidRDefault="007D79E8" w:rsidP="007D79E8">
      <w:pPr>
        <w:pStyle w:val="TextoNormalSangraFrancesa"/>
        <w:rPr>
          <w:rStyle w:val="TextoNormalCaracter"/>
        </w:rPr>
      </w:pPr>
      <w:bookmarkStart w:id="1070" w:name="DESCRIPTORALFABETICO384"/>
      <w:r w:rsidRPr="007D79E8">
        <w:rPr>
          <w:rStyle w:val="TextoNormalNegritaCaracter"/>
        </w:rPr>
        <w:t>Emplazamiento personal</w:t>
      </w:r>
      <w:bookmarkEnd w:id="1070"/>
      <w:r w:rsidRPr="007D79E8">
        <w:rPr>
          <w:rStyle w:val="TextoNormalCaracter"/>
        </w:rPr>
        <w:t xml:space="preserve">, Sentencias </w:t>
      </w:r>
      <w:hyperlink w:anchor="SENTENCIA_1984_105" w:history="1">
        <w:r w:rsidRPr="007D79E8">
          <w:rPr>
            <w:rStyle w:val="TextoNormalCaracter"/>
          </w:rPr>
          <w:t>105/1984</w:t>
        </w:r>
      </w:hyperlink>
      <w:r w:rsidRPr="007D79E8">
        <w:rPr>
          <w:rStyle w:val="TextoNormalCaracter"/>
        </w:rPr>
        <w:t xml:space="preserve">, ff. 1, 2, 3, 4, 5; </w:t>
      </w:r>
      <w:hyperlink w:anchor="SENTENCIA_1984_118" w:history="1">
        <w:r w:rsidRPr="007D79E8">
          <w:rPr>
            <w:rStyle w:val="TextoNormalCaracter"/>
          </w:rPr>
          <w:t>118/1984</w:t>
        </w:r>
      </w:hyperlink>
      <w:r w:rsidRPr="007D79E8">
        <w:rPr>
          <w:rStyle w:val="TextoNormalCaracter"/>
        </w:rPr>
        <w:t xml:space="preserve">, ff. 2, 3; </w:t>
      </w:r>
      <w:hyperlink w:anchor="SENTENCIA_1984_119" w:history="1">
        <w:r w:rsidRPr="007D79E8">
          <w:rPr>
            <w:rStyle w:val="TextoNormalCaracter"/>
          </w:rPr>
          <w:t>119/1984</w:t>
        </w:r>
      </w:hyperlink>
      <w:r w:rsidRPr="007D79E8">
        <w:rPr>
          <w:rStyle w:val="TextoNormalCaracter"/>
        </w:rPr>
        <w:t>, ff. 1,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80" w:history="1">
        <w:r w:rsidRPr="007D79E8">
          <w:rPr>
            <w:rStyle w:val="TextoNormalCaracter"/>
          </w:rPr>
          <w:t>680/1984</w:t>
        </w:r>
      </w:hyperlink>
      <w:r w:rsidRPr="007D79E8">
        <w:rPr>
          <w:rStyle w:val="TextoNormalCaracter"/>
        </w:rPr>
        <w:t xml:space="preserve">;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Caracter"/>
        </w:rPr>
      </w:pPr>
      <w:bookmarkStart w:id="1071" w:name="DESCRIPTORALFABETICO246"/>
      <w:r w:rsidRPr="007D79E8">
        <w:rPr>
          <w:rStyle w:val="TextoNormalNegritaCaracter"/>
        </w:rPr>
        <w:t>Entes locales</w:t>
      </w:r>
      <w:bookmarkEnd w:id="1071"/>
      <w:r w:rsidRPr="007D79E8">
        <w:rPr>
          <w:rStyle w:val="TextoNormalCaracter"/>
        </w:rPr>
        <w:t xml:space="preserve">, Sentencias </w:t>
      </w:r>
      <w:hyperlink w:anchor="SENTENCIA_1984_89" w:history="1">
        <w:r w:rsidRPr="007D79E8">
          <w:rPr>
            <w:rStyle w:val="TextoNormalCaracter"/>
          </w:rPr>
          <w:t>89/1984</w:t>
        </w:r>
      </w:hyperlink>
      <w:r w:rsidRPr="007D79E8">
        <w:rPr>
          <w:rStyle w:val="TextoNormalCaracter"/>
        </w:rPr>
        <w:t xml:space="preserve">, ff. 4, 5; </w:t>
      </w:r>
      <w:hyperlink w:anchor="SENTENCIA_1984_100" w:history="1">
        <w:r w:rsidRPr="007D79E8">
          <w:rPr>
            <w:rStyle w:val="TextoNormalCaracter"/>
          </w:rPr>
          <w:t>100/1984</w:t>
        </w:r>
      </w:hyperlink>
      <w:r w:rsidRPr="007D79E8">
        <w:rPr>
          <w:rStyle w:val="TextoNormalCaracter"/>
        </w:rPr>
        <w:t xml:space="preserve">, f. 2; </w:t>
      </w:r>
      <w:hyperlink w:anchor="SENTENCIA_1984_117" w:history="1">
        <w:r w:rsidRPr="007D79E8">
          <w:rPr>
            <w:rStyle w:val="TextoNormalCaracter"/>
          </w:rPr>
          <w:t>117/1984</w:t>
        </w:r>
      </w:hyperlink>
      <w:r w:rsidRPr="007D79E8">
        <w:rPr>
          <w:rStyle w:val="TextoNormalCaracter"/>
        </w:rPr>
        <w:t>, f. 3.</w:t>
      </w:r>
    </w:p>
    <w:p w:rsidR="007D79E8" w:rsidRPr="007D79E8" w:rsidRDefault="007D79E8" w:rsidP="007D79E8">
      <w:pPr>
        <w:pStyle w:val="TextoNormalSangraFrancesa"/>
        <w:rPr>
          <w:rStyle w:val="TextoNormalCaracter"/>
        </w:rPr>
      </w:pPr>
      <w:bookmarkStart w:id="1072" w:name="DESCRIPTORALFABETICO233"/>
      <w:r w:rsidRPr="007D79E8">
        <w:rPr>
          <w:rStyle w:val="TextoNormalNegritaCaracter"/>
        </w:rPr>
        <w:t>Entes preautonómicos</w:t>
      </w:r>
      <w:bookmarkEnd w:id="1072"/>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3.</w:t>
      </w:r>
    </w:p>
    <w:p w:rsidR="007D79E8" w:rsidRPr="007D79E8" w:rsidRDefault="007D79E8" w:rsidP="007D79E8">
      <w:pPr>
        <w:pStyle w:val="TextoNormalSangraFrancesa"/>
        <w:rPr>
          <w:rStyle w:val="TextoNormalCaracter"/>
        </w:rPr>
      </w:pPr>
      <w:bookmarkStart w:id="1073" w:name="DESCRIPTORALFABETICO230"/>
      <w:r w:rsidRPr="007D79E8">
        <w:rPr>
          <w:rStyle w:val="TextoNormalNegritaCaracter"/>
        </w:rPr>
        <w:t>Estado de las autonomías</w:t>
      </w:r>
      <w:bookmarkEnd w:id="1073"/>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1074" w:name="DESCRIPTORALFABETICO34"/>
      <w:r w:rsidRPr="007D79E8">
        <w:rPr>
          <w:rStyle w:val="TextoNormalNegritaCaracter"/>
        </w:rPr>
        <w:t>Estatuto jurídico del personal de la Casa Real</w:t>
      </w:r>
      <w:bookmarkEnd w:id="1074"/>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 2.</w:t>
      </w:r>
    </w:p>
    <w:p w:rsidR="007D79E8" w:rsidRPr="007D79E8" w:rsidRDefault="007D79E8" w:rsidP="007D79E8">
      <w:pPr>
        <w:pStyle w:val="TextoNormalSangraFrancesa"/>
        <w:rPr>
          <w:rStyle w:val="TextoNormalCaracter"/>
        </w:rPr>
      </w:pPr>
      <w:bookmarkStart w:id="1075" w:name="DESCRIPTORALFABETICO127"/>
      <w:r w:rsidRPr="007D79E8">
        <w:rPr>
          <w:rStyle w:val="TextoNormalNegritaCaracter"/>
        </w:rPr>
        <w:t>Estimación de recurso de súplica contra providencias del Tribunal Constitucional</w:t>
      </w:r>
      <w:bookmarkEnd w:id="1075"/>
      <w:r w:rsidRPr="007D79E8">
        <w:rPr>
          <w:rStyle w:val="TextoNormalCaracter"/>
        </w:rPr>
        <w:t xml:space="preserve">, Auto </w:t>
      </w:r>
      <w:hyperlink w:anchor="AUTO_1984_770" w:history="1">
        <w:r w:rsidRPr="007D79E8">
          <w:rPr>
            <w:rStyle w:val="TextoNormalCaracter"/>
          </w:rPr>
          <w:t>770/1984</w:t>
        </w:r>
      </w:hyperlink>
      <w:r w:rsidRPr="007D79E8">
        <w:rPr>
          <w:rStyle w:val="TextoNormalCaracter"/>
        </w:rPr>
        <w:t>.</w:t>
      </w:r>
    </w:p>
    <w:p w:rsidR="007D79E8" w:rsidRPr="007D79E8" w:rsidRDefault="007D79E8" w:rsidP="007D79E8">
      <w:pPr>
        <w:pStyle w:val="TextoNormalSangraFrancesa"/>
        <w:rPr>
          <w:rStyle w:val="TextoNormalCaracter"/>
        </w:rPr>
      </w:pPr>
      <w:bookmarkStart w:id="1076" w:name="DESCRIPTORALFABETICO147"/>
      <w:r w:rsidRPr="007D79E8">
        <w:rPr>
          <w:rStyle w:val="TextoNormalNegritaCaracter"/>
        </w:rPr>
        <w:t>Existencia de invocación del derecho vulnerado</w:t>
      </w:r>
      <w:bookmarkEnd w:id="1076"/>
      <w:r w:rsidRPr="007D79E8">
        <w:rPr>
          <w:rStyle w:val="TextoNormalCaracter"/>
        </w:rPr>
        <w:t xml:space="preserve">, Autos </w:t>
      </w:r>
      <w:hyperlink w:anchor="AUTO_1984_601" w:history="1">
        <w:r w:rsidRPr="007D79E8">
          <w:rPr>
            <w:rStyle w:val="TextoNormalCaracter"/>
          </w:rPr>
          <w:t>601/1984</w:t>
        </w:r>
      </w:hyperlink>
      <w:r w:rsidRPr="007D79E8">
        <w:rPr>
          <w:rStyle w:val="TextoNormalCaracter"/>
        </w:rPr>
        <w:t xml:space="preserve">; </w:t>
      </w:r>
      <w:hyperlink w:anchor="AUTO_1984_745" w:history="1">
        <w:r w:rsidRPr="007D79E8">
          <w:rPr>
            <w:rStyle w:val="TextoNormalCaracter"/>
          </w:rPr>
          <w:t>745/1984</w:t>
        </w:r>
      </w:hyperlink>
      <w:r w:rsidRPr="007D79E8">
        <w:rPr>
          <w:rStyle w:val="TextoNormalCaracter"/>
        </w:rPr>
        <w:t>.</w:t>
      </w:r>
    </w:p>
    <w:p w:rsidR="007D79E8" w:rsidRPr="007D79E8" w:rsidRDefault="007D79E8" w:rsidP="007D79E8">
      <w:pPr>
        <w:pStyle w:val="TextoNormalSangraFrancesa"/>
        <w:rPr>
          <w:rStyle w:val="TextoNormalCaracter"/>
        </w:rPr>
      </w:pPr>
      <w:bookmarkStart w:id="1077" w:name="DESCRIPTORALFABETICO497"/>
      <w:r w:rsidRPr="007D79E8">
        <w:rPr>
          <w:rStyle w:val="TextoNormalNegritaCaracter"/>
        </w:rPr>
        <w:t>Extradición</w:t>
      </w:r>
      <w:bookmarkEnd w:id="1077"/>
      <w:r w:rsidRPr="007D79E8">
        <w:rPr>
          <w:rStyle w:val="TextoNormalCaracter"/>
        </w:rPr>
        <w:t xml:space="preserve">, Auto </w:t>
      </w:r>
      <w:hyperlink w:anchor="AUTO_1984_780" w:history="1">
        <w:r w:rsidRPr="007D79E8">
          <w:rPr>
            <w:rStyle w:val="TextoNormalCaracter"/>
          </w:rPr>
          <w:t>780/1984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Extradición pasiva</w:t>
      </w:r>
      <w:r>
        <w:t xml:space="preserve"> véase </w:t>
      </w:r>
      <w:hyperlink w:anchor="DESCRIPTORALFABETICO497" w:history="1">
        <w:r w:rsidRPr="007D79E8">
          <w:rPr>
            <w:rStyle w:val="TextoNormalNegritaCaracter"/>
          </w:rPr>
          <w:t>Extradición</w:t>
        </w:r>
      </w:hyperlink>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lastRenderedPageBreak/>
        <w:t>F</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078" w:name="DESCRIPTORALFABETICO203"/>
      <w:r w:rsidRPr="007D79E8">
        <w:rPr>
          <w:rStyle w:val="TextoNormalNegritaCaracter"/>
        </w:rPr>
        <w:t>Facultades de las Cortes Generales</w:t>
      </w:r>
      <w:bookmarkEnd w:id="1078"/>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 3.</w:t>
      </w:r>
    </w:p>
    <w:p w:rsidR="007D79E8" w:rsidRPr="007D79E8" w:rsidRDefault="007D79E8" w:rsidP="007D79E8">
      <w:pPr>
        <w:pStyle w:val="TextoNormalSangraFrancesa"/>
        <w:rPr>
          <w:rStyle w:val="TextoNormalCaracter"/>
        </w:rPr>
      </w:pPr>
      <w:bookmarkStart w:id="1079" w:name="DESCRIPTORALFABETICO450"/>
      <w:r w:rsidRPr="007D79E8">
        <w:rPr>
          <w:rStyle w:val="TextoNormalNegritaCaracter"/>
        </w:rPr>
        <w:t>Falta de acreditación de la representación procesal</w:t>
      </w:r>
      <w:bookmarkEnd w:id="1079"/>
      <w:r w:rsidRPr="007D79E8">
        <w:rPr>
          <w:rStyle w:val="TextoNormalCaracter"/>
        </w:rPr>
        <w:t xml:space="preserve">, Auto </w:t>
      </w:r>
      <w:hyperlink w:anchor="AUTO_1984_751" w:history="1">
        <w:r w:rsidRPr="007D79E8">
          <w:rPr>
            <w:rStyle w:val="TextoNormalCaracter"/>
          </w:rPr>
          <w:t>751/1984</w:t>
        </w:r>
      </w:hyperlink>
      <w:r w:rsidRPr="007D79E8">
        <w:rPr>
          <w:rStyle w:val="TextoNormalCaracter"/>
        </w:rPr>
        <w:t>.</w:t>
      </w:r>
    </w:p>
    <w:p w:rsidR="007D79E8" w:rsidRPr="007D79E8" w:rsidRDefault="007D79E8" w:rsidP="007D79E8">
      <w:pPr>
        <w:pStyle w:val="TextoNormalSangraFrancesa"/>
        <w:rPr>
          <w:rStyle w:val="TextoNormalCaracter"/>
        </w:rPr>
      </w:pPr>
      <w:bookmarkStart w:id="1080" w:name="DESCRIPTORALFABETICO173"/>
      <w:r w:rsidRPr="007D79E8">
        <w:rPr>
          <w:rStyle w:val="TextoNormalNegritaCaracter"/>
        </w:rPr>
        <w:t>Falta de agotamiento de la vía judicial</w:t>
      </w:r>
      <w:bookmarkEnd w:id="1080"/>
      <w:r w:rsidRPr="007D79E8">
        <w:rPr>
          <w:rStyle w:val="TextoNormalCaracter"/>
        </w:rPr>
        <w:t xml:space="preserve">, Autos </w:t>
      </w:r>
      <w:hyperlink w:anchor="AUTO_1984_518" w:history="1">
        <w:r w:rsidRPr="007D79E8">
          <w:rPr>
            <w:rStyle w:val="TextoNormalCaracter"/>
          </w:rPr>
          <w:t>518/1984</w:t>
        </w:r>
      </w:hyperlink>
      <w:r w:rsidRPr="007D79E8">
        <w:rPr>
          <w:rStyle w:val="TextoNormalCaracter"/>
        </w:rPr>
        <w:t xml:space="preserve">; </w:t>
      </w:r>
      <w:hyperlink w:anchor="AUTO_1984_542" w:history="1">
        <w:r w:rsidRPr="007D79E8">
          <w:rPr>
            <w:rStyle w:val="TextoNormalCaracter"/>
          </w:rPr>
          <w:t>542/1984</w:t>
        </w:r>
      </w:hyperlink>
      <w:r w:rsidRPr="007D79E8">
        <w:rPr>
          <w:rStyle w:val="TextoNormalCaracter"/>
        </w:rPr>
        <w:t xml:space="preserve">; </w:t>
      </w:r>
      <w:hyperlink w:anchor="AUTO_1984_548" w:history="1">
        <w:r w:rsidRPr="007D79E8">
          <w:rPr>
            <w:rStyle w:val="TextoNormalCaracter"/>
          </w:rPr>
          <w:t>548/1984</w:t>
        </w:r>
      </w:hyperlink>
      <w:r w:rsidRPr="007D79E8">
        <w:rPr>
          <w:rStyle w:val="TextoNormalCaracter"/>
        </w:rPr>
        <w:t xml:space="preserve">; </w:t>
      </w:r>
      <w:hyperlink w:anchor="AUTO_1984_599" w:history="1">
        <w:r w:rsidRPr="007D79E8">
          <w:rPr>
            <w:rStyle w:val="TextoNormalCaracter"/>
          </w:rPr>
          <w:t>599/1984</w:t>
        </w:r>
      </w:hyperlink>
      <w:r w:rsidRPr="007D79E8">
        <w:rPr>
          <w:rStyle w:val="TextoNormalCaracter"/>
        </w:rPr>
        <w:t xml:space="preserve">; </w:t>
      </w:r>
      <w:hyperlink w:anchor="AUTO_1984_621" w:history="1">
        <w:r w:rsidRPr="007D79E8">
          <w:rPr>
            <w:rStyle w:val="TextoNormalCaracter"/>
          </w:rPr>
          <w:t>621/1984</w:t>
        </w:r>
      </w:hyperlink>
      <w:r w:rsidRPr="007D79E8">
        <w:rPr>
          <w:rStyle w:val="TextoNormalCaracter"/>
        </w:rPr>
        <w:t xml:space="preserve">; </w:t>
      </w:r>
      <w:hyperlink w:anchor="AUTO_1984_686" w:history="1">
        <w:r w:rsidRPr="007D79E8">
          <w:rPr>
            <w:rStyle w:val="TextoNormalCaracter"/>
          </w:rPr>
          <w:t>686/1984</w:t>
        </w:r>
      </w:hyperlink>
      <w:r w:rsidRPr="007D79E8">
        <w:rPr>
          <w:rStyle w:val="TextoNormalCaracter"/>
        </w:rPr>
        <w:t xml:space="preserve">; </w:t>
      </w:r>
      <w:hyperlink w:anchor="AUTO_1984_691" w:history="1">
        <w:r w:rsidRPr="007D79E8">
          <w:rPr>
            <w:rStyle w:val="TextoNormalCaracter"/>
          </w:rPr>
          <w:t>691/1984</w:t>
        </w:r>
      </w:hyperlink>
      <w:r w:rsidRPr="007D79E8">
        <w:rPr>
          <w:rStyle w:val="TextoNormalCaracter"/>
        </w:rPr>
        <w:t xml:space="preserve">; </w:t>
      </w:r>
      <w:hyperlink w:anchor="AUTO_1984_742" w:history="1">
        <w:r w:rsidRPr="007D79E8">
          <w:rPr>
            <w:rStyle w:val="TextoNormalCaracter"/>
          </w:rPr>
          <w:t>742/1984</w:t>
        </w:r>
      </w:hyperlink>
      <w:r w:rsidRPr="007D79E8">
        <w:rPr>
          <w:rStyle w:val="TextoNormalCaracter"/>
        </w:rPr>
        <w:t xml:space="preserve">; </w:t>
      </w:r>
      <w:hyperlink w:anchor="AUTO_1984_758" w:history="1">
        <w:r w:rsidRPr="007D79E8">
          <w:rPr>
            <w:rStyle w:val="TextoNormalCaracter"/>
          </w:rPr>
          <w:t>758/1984</w:t>
        </w:r>
      </w:hyperlink>
      <w:r w:rsidRPr="007D79E8">
        <w:rPr>
          <w:rStyle w:val="TextoNormalCaracter"/>
        </w:rPr>
        <w:t xml:space="preserve">; </w:t>
      </w:r>
      <w:hyperlink w:anchor="AUTO_1984_764" w:history="1">
        <w:r w:rsidRPr="007D79E8">
          <w:rPr>
            <w:rStyle w:val="TextoNormalCaracter"/>
          </w:rPr>
          <w:t>764/1984</w:t>
        </w:r>
      </w:hyperlink>
      <w:r w:rsidRPr="007D79E8">
        <w:rPr>
          <w:rStyle w:val="TextoNormalCaracter"/>
        </w:rPr>
        <w:t xml:space="preserve">; </w:t>
      </w:r>
      <w:hyperlink w:anchor="AUTO_1984_774" w:history="1">
        <w:r w:rsidRPr="007D79E8">
          <w:rPr>
            <w:rStyle w:val="TextoNormalCaracter"/>
          </w:rPr>
          <w:t>774/1984</w:t>
        </w:r>
      </w:hyperlink>
      <w:r w:rsidRPr="007D79E8">
        <w:rPr>
          <w:rStyle w:val="TextoNormalCaracter"/>
        </w:rPr>
        <w:t xml:space="preserve">; </w:t>
      </w:r>
      <w:hyperlink w:anchor="AUTO_1984_790" w:history="1">
        <w:r w:rsidRPr="007D79E8">
          <w:rPr>
            <w:rStyle w:val="TextoNormalCaracter"/>
          </w:rPr>
          <w:t>790/1984</w:t>
        </w:r>
      </w:hyperlink>
      <w:r w:rsidRPr="007D79E8">
        <w:rPr>
          <w:rStyle w:val="TextoNormalCaracter"/>
        </w:rPr>
        <w:t xml:space="preserve">; </w:t>
      </w:r>
      <w:hyperlink w:anchor="AUTO_1984_792" w:history="1">
        <w:r w:rsidRPr="007D79E8">
          <w:rPr>
            <w:rStyle w:val="TextoNormalCaracter"/>
          </w:rPr>
          <w:t>792/1984</w:t>
        </w:r>
      </w:hyperlink>
      <w:r w:rsidRPr="007D79E8">
        <w:rPr>
          <w:rStyle w:val="TextoNormalCaracter"/>
        </w:rPr>
        <w:t>.</w:t>
      </w:r>
    </w:p>
    <w:p w:rsidR="007D79E8" w:rsidRPr="007D79E8" w:rsidRDefault="007D79E8" w:rsidP="007D79E8">
      <w:pPr>
        <w:pStyle w:val="TextoNormalSangraFrancesa"/>
        <w:rPr>
          <w:rStyle w:val="TextoNormalCaracter"/>
        </w:rPr>
      </w:pPr>
      <w:bookmarkStart w:id="1081" w:name="DESCRIPTORALFABETICO394"/>
      <w:r w:rsidRPr="007D79E8">
        <w:rPr>
          <w:rStyle w:val="TextoNormalNegritaCaracter"/>
        </w:rPr>
        <w:t>Falta de consignación</w:t>
      </w:r>
      <w:bookmarkEnd w:id="1081"/>
      <w:r w:rsidRPr="007D79E8">
        <w:rPr>
          <w:rStyle w:val="TextoNormalCaracter"/>
        </w:rPr>
        <w:t xml:space="preserve">, Auto </w:t>
      </w:r>
      <w:hyperlink w:anchor="AUTO_1984_622" w:history="1">
        <w:r w:rsidRPr="007D79E8">
          <w:rPr>
            <w:rStyle w:val="TextoNormalCaracter"/>
          </w:rPr>
          <w:t>622/1984</w:t>
        </w:r>
      </w:hyperlink>
      <w:r w:rsidRPr="007D79E8">
        <w:rPr>
          <w:rStyle w:val="TextoNormalCaracter"/>
        </w:rPr>
        <w:t>.</w:t>
      </w:r>
    </w:p>
    <w:p w:rsidR="007D79E8" w:rsidRPr="007D79E8" w:rsidRDefault="007D79E8" w:rsidP="007D79E8">
      <w:pPr>
        <w:pStyle w:val="TextoNormalSangraFrancesa"/>
        <w:rPr>
          <w:rStyle w:val="TextoNormalCaracter"/>
        </w:rPr>
      </w:pPr>
      <w:bookmarkStart w:id="1082" w:name="DESCRIPTORALFABETICO407"/>
      <w:r w:rsidRPr="007D79E8">
        <w:rPr>
          <w:rStyle w:val="TextoNormalNegritaCaracter"/>
        </w:rPr>
        <w:t>Falta de diligencia procesal</w:t>
      </w:r>
      <w:bookmarkEnd w:id="1082"/>
      <w:r w:rsidRPr="007D79E8">
        <w:rPr>
          <w:rStyle w:val="TextoNormalCaracter"/>
        </w:rPr>
        <w:t xml:space="preserve">, Auto </w:t>
      </w:r>
      <w:hyperlink w:anchor="AUTO_1984_655" w:history="1">
        <w:r w:rsidRPr="007D79E8">
          <w:rPr>
            <w:rStyle w:val="TextoNormalCaracter"/>
          </w:rPr>
          <w:t>655/1984</w:t>
        </w:r>
      </w:hyperlink>
      <w:r w:rsidRPr="007D79E8">
        <w:rPr>
          <w:rStyle w:val="TextoNormalCaracter"/>
        </w:rPr>
        <w:t>.</w:t>
      </w:r>
    </w:p>
    <w:p w:rsidR="007D79E8" w:rsidRPr="007D79E8" w:rsidRDefault="007D79E8" w:rsidP="007D79E8">
      <w:pPr>
        <w:pStyle w:val="TextoNormalSangraFrancesa"/>
        <w:rPr>
          <w:rStyle w:val="TextoNormalCaracter"/>
        </w:rPr>
      </w:pPr>
      <w:bookmarkStart w:id="1083" w:name="DESCRIPTORALFABETICO148"/>
      <w:r w:rsidRPr="007D79E8">
        <w:rPr>
          <w:rStyle w:val="TextoNormalNegritaCaracter"/>
        </w:rPr>
        <w:t>Falta de invocación del derecho vulnerado</w:t>
      </w:r>
      <w:bookmarkEnd w:id="1083"/>
      <w:r w:rsidRPr="007D79E8">
        <w:rPr>
          <w:rStyle w:val="TextoNormalCaracter"/>
        </w:rPr>
        <w:t xml:space="preserve">, Sentencia </w:t>
      </w:r>
      <w:hyperlink w:anchor="SENTENCIA_1984_106" w:history="1">
        <w:r w:rsidRPr="007D79E8">
          <w:rPr>
            <w:rStyle w:val="TextoNormalCaracter"/>
          </w:rPr>
          <w:t>106/1984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4" w:history="1">
        <w:r w:rsidRPr="007D79E8">
          <w:rPr>
            <w:rStyle w:val="TextoNormalCaracter"/>
          </w:rPr>
          <w:t>524/1984</w:t>
        </w:r>
      </w:hyperlink>
      <w:r w:rsidRPr="007D79E8">
        <w:rPr>
          <w:rStyle w:val="TextoNormalCaracter"/>
        </w:rPr>
        <w:t xml:space="preserve">; </w:t>
      </w:r>
      <w:hyperlink w:anchor="AUTO_1984_547" w:history="1">
        <w:r w:rsidRPr="007D79E8">
          <w:rPr>
            <w:rStyle w:val="TextoNormalCaracter"/>
          </w:rPr>
          <w:t>547/1984</w:t>
        </w:r>
      </w:hyperlink>
      <w:r w:rsidRPr="007D79E8">
        <w:rPr>
          <w:rStyle w:val="TextoNormalCaracter"/>
        </w:rPr>
        <w:t xml:space="preserve">; </w:t>
      </w:r>
      <w:hyperlink w:anchor="AUTO_1984_552" w:history="1">
        <w:r w:rsidRPr="007D79E8">
          <w:rPr>
            <w:rStyle w:val="TextoNormalCaracter"/>
          </w:rPr>
          <w:t>552/1984</w:t>
        </w:r>
      </w:hyperlink>
      <w:r w:rsidRPr="007D79E8">
        <w:rPr>
          <w:rStyle w:val="TextoNormalCaracter"/>
        </w:rPr>
        <w:t xml:space="preserve">; </w:t>
      </w:r>
      <w:hyperlink w:anchor="AUTO_1984_554" w:history="1">
        <w:r w:rsidRPr="007D79E8">
          <w:rPr>
            <w:rStyle w:val="TextoNormalCaracter"/>
          </w:rPr>
          <w:t>554/1984</w:t>
        </w:r>
      </w:hyperlink>
      <w:r w:rsidRPr="007D79E8">
        <w:rPr>
          <w:rStyle w:val="TextoNormalCaracter"/>
        </w:rPr>
        <w:t xml:space="preserve">; </w:t>
      </w:r>
      <w:hyperlink w:anchor="AUTO_1984_562" w:history="1">
        <w:r w:rsidRPr="007D79E8">
          <w:rPr>
            <w:rStyle w:val="TextoNormalCaracter"/>
          </w:rPr>
          <w:t>562/1984</w:t>
        </w:r>
      </w:hyperlink>
      <w:r w:rsidRPr="007D79E8">
        <w:rPr>
          <w:rStyle w:val="TextoNormalCaracter"/>
        </w:rPr>
        <w:t xml:space="preserve">; </w:t>
      </w:r>
      <w:hyperlink w:anchor="AUTO_1984_586" w:history="1">
        <w:r w:rsidRPr="007D79E8">
          <w:rPr>
            <w:rStyle w:val="TextoNormalCaracter"/>
          </w:rPr>
          <w:t>586/1984</w:t>
        </w:r>
      </w:hyperlink>
      <w:r w:rsidRPr="007D79E8">
        <w:rPr>
          <w:rStyle w:val="TextoNormalCaracter"/>
        </w:rPr>
        <w:t xml:space="preserve">; </w:t>
      </w:r>
      <w:hyperlink w:anchor="AUTO_1984_590" w:history="1">
        <w:r w:rsidRPr="007D79E8">
          <w:rPr>
            <w:rStyle w:val="TextoNormalCaracter"/>
          </w:rPr>
          <w:t>590/1984</w:t>
        </w:r>
      </w:hyperlink>
      <w:r w:rsidRPr="007D79E8">
        <w:rPr>
          <w:rStyle w:val="TextoNormalCaracter"/>
        </w:rPr>
        <w:t xml:space="preserve">; </w:t>
      </w:r>
      <w:hyperlink w:anchor="AUTO_1984_591" w:history="1">
        <w:r w:rsidRPr="007D79E8">
          <w:rPr>
            <w:rStyle w:val="TextoNormalCaracter"/>
          </w:rPr>
          <w:t>591/1984</w:t>
        </w:r>
      </w:hyperlink>
      <w:r w:rsidRPr="007D79E8">
        <w:rPr>
          <w:rStyle w:val="TextoNormalCaracter"/>
        </w:rPr>
        <w:t xml:space="preserve">; </w:t>
      </w:r>
      <w:hyperlink w:anchor="AUTO_1984_595" w:history="1">
        <w:r w:rsidRPr="007D79E8">
          <w:rPr>
            <w:rStyle w:val="TextoNormalCaracter"/>
          </w:rPr>
          <w:t>595/1984</w:t>
        </w:r>
      </w:hyperlink>
      <w:r w:rsidRPr="007D79E8">
        <w:rPr>
          <w:rStyle w:val="TextoNormalCaracter"/>
        </w:rPr>
        <w:t xml:space="preserve">; </w:t>
      </w:r>
      <w:hyperlink w:anchor="AUTO_1984_610" w:history="1">
        <w:r w:rsidRPr="007D79E8">
          <w:rPr>
            <w:rStyle w:val="TextoNormalCaracter"/>
          </w:rPr>
          <w:t>610/1984</w:t>
        </w:r>
      </w:hyperlink>
      <w:r w:rsidRPr="007D79E8">
        <w:rPr>
          <w:rStyle w:val="TextoNormalCaracter"/>
        </w:rPr>
        <w:t xml:space="preserve">; </w:t>
      </w:r>
      <w:hyperlink w:anchor="AUTO_1984_659" w:history="1">
        <w:r w:rsidRPr="007D79E8">
          <w:rPr>
            <w:rStyle w:val="TextoNormalCaracter"/>
          </w:rPr>
          <w:t>659/1984</w:t>
        </w:r>
      </w:hyperlink>
      <w:r w:rsidRPr="007D79E8">
        <w:rPr>
          <w:rStyle w:val="TextoNormalCaracter"/>
        </w:rPr>
        <w:t xml:space="preserve">; </w:t>
      </w:r>
      <w:hyperlink w:anchor="AUTO_1984_689" w:history="1">
        <w:r w:rsidRPr="007D79E8">
          <w:rPr>
            <w:rStyle w:val="TextoNormalCaracter"/>
          </w:rPr>
          <w:t>689/1984</w:t>
        </w:r>
      </w:hyperlink>
      <w:r w:rsidRPr="007D79E8">
        <w:rPr>
          <w:rStyle w:val="TextoNormalCaracter"/>
        </w:rPr>
        <w:t xml:space="preserve">; </w:t>
      </w:r>
      <w:hyperlink w:anchor="AUTO_1984_721" w:history="1">
        <w:r w:rsidRPr="007D79E8">
          <w:rPr>
            <w:rStyle w:val="TextoNormalCaracter"/>
          </w:rPr>
          <w:t>721/1984</w:t>
        </w:r>
      </w:hyperlink>
      <w:r w:rsidRPr="007D79E8">
        <w:rPr>
          <w:rStyle w:val="TextoNormalCaracter"/>
        </w:rPr>
        <w:t xml:space="preserve">; </w:t>
      </w:r>
      <w:hyperlink w:anchor="AUTO_1984_750" w:history="1">
        <w:r w:rsidRPr="007D79E8">
          <w:rPr>
            <w:rStyle w:val="TextoNormalCaracter"/>
          </w:rPr>
          <w:t>750/1984</w:t>
        </w:r>
      </w:hyperlink>
      <w:r w:rsidRPr="007D79E8">
        <w:rPr>
          <w:rStyle w:val="TextoNormalCaracter"/>
        </w:rPr>
        <w:t xml:space="preserve">; </w:t>
      </w:r>
      <w:hyperlink w:anchor="AUTO_1984_762" w:history="1">
        <w:r w:rsidRPr="007D79E8">
          <w:rPr>
            <w:rStyle w:val="TextoNormalCaracter"/>
          </w:rPr>
          <w:t>762/1984</w:t>
        </w:r>
      </w:hyperlink>
      <w:r w:rsidRPr="007D79E8">
        <w:rPr>
          <w:rStyle w:val="TextoNormalCaracter"/>
        </w:rPr>
        <w:t xml:space="preserve">; </w:t>
      </w:r>
      <w:hyperlink w:anchor="AUTO_1984_775" w:history="1">
        <w:r w:rsidRPr="007D79E8">
          <w:rPr>
            <w:rStyle w:val="TextoNormalCaracter"/>
          </w:rPr>
          <w:t>775/1984</w:t>
        </w:r>
      </w:hyperlink>
      <w:r w:rsidRPr="007D79E8">
        <w:rPr>
          <w:rStyle w:val="TextoNormalCaracter"/>
        </w:rPr>
        <w:t xml:space="preserve">; </w:t>
      </w:r>
      <w:hyperlink w:anchor="AUTO_1984_792" w:history="1">
        <w:r w:rsidRPr="007D79E8">
          <w:rPr>
            <w:rStyle w:val="TextoNormalCaracter"/>
          </w:rPr>
          <w:t>792/1984</w:t>
        </w:r>
      </w:hyperlink>
      <w:r w:rsidRPr="007D79E8">
        <w:rPr>
          <w:rStyle w:val="TextoNormalCaracter"/>
        </w:rPr>
        <w:t>.</w:t>
      </w:r>
    </w:p>
    <w:p w:rsidR="007D79E8" w:rsidRPr="007D79E8" w:rsidRDefault="007D79E8" w:rsidP="007D79E8">
      <w:pPr>
        <w:pStyle w:val="TextoNormalSangraFrancesa"/>
        <w:rPr>
          <w:rStyle w:val="TextoNormalCaracter"/>
        </w:rPr>
      </w:pPr>
      <w:bookmarkStart w:id="1084" w:name="DESCRIPTORALFABETICO417"/>
      <w:r w:rsidRPr="007D79E8">
        <w:rPr>
          <w:rStyle w:val="TextoNormalNegritaCaracter"/>
        </w:rPr>
        <w:t>Falta de proposición de prueba</w:t>
      </w:r>
      <w:bookmarkEnd w:id="1084"/>
      <w:r w:rsidRPr="007D79E8">
        <w:rPr>
          <w:rStyle w:val="TextoNormalCaracter"/>
        </w:rPr>
        <w:t xml:space="preserve">, Auto </w:t>
      </w:r>
      <w:hyperlink w:anchor="AUTO_1984_517" w:history="1">
        <w:r w:rsidRPr="007D79E8">
          <w:rPr>
            <w:rStyle w:val="TextoNormalCaracter"/>
          </w:rPr>
          <w:t>517/1984</w:t>
        </w:r>
      </w:hyperlink>
      <w:r w:rsidRPr="007D79E8">
        <w:rPr>
          <w:rStyle w:val="TextoNormalCaracter"/>
        </w:rPr>
        <w:t>.</w:t>
      </w:r>
    </w:p>
    <w:p w:rsidR="007D79E8" w:rsidRPr="007D79E8" w:rsidRDefault="007D79E8" w:rsidP="007D79E8">
      <w:pPr>
        <w:pStyle w:val="TextoNormalSangraFrancesa"/>
        <w:rPr>
          <w:rStyle w:val="TextoNormalCaracter"/>
        </w:rPr>
      </w:pPr>
      <w:bookmarkStart w:id="1085" w:name="DESCRIPTORALFABETICO139"/>
      <w:r w:rsidRPr="007D79E8">
        <w:rPr>
          <w:rStyle w:val="TextoNormalNegritaCaracter"/>
        </w:rPr>
        <w:t>Falta de requisitos procesales de la demanda de amparo</w:t>
      </w:r>
      <w:bookmarkEnd w:id="1085"/>
      <w:r w:rsidRPr="007D79E8">
        <w:rPr>
          <w:rStyle w:val="TextoNormalCaracter"/>
        </w:rPr>
        <w:t xml:space="preserve">, Autos </w:t>
      </w:r>
      <w:hyperlink w:anchor="AUTO_1984_522" w:history="1">
        <w:r w:rsidRPr="007D79E8">
          <w:rPr>
            <w:rStyle w:val="TextoNormalCaracter"/>
          </w:rPr>
          <w:t>522/1984</w:t>
        </w:r>
      </w:hyperlink>
      <w:r w:rsidRPr="007D79E8">
        <w:rPr>
          <w:rStyle w:val="TextoNormalCaracter"/>
        </w:rPr>
        <w:t xml:space="preserve">; </w:t>
      </w:r>
      <w:hyperlink w:anchor="AUTO_1984_531" w:history="1">
        <w:r w:rsidRPr="007D79E8">
          <w:rPr>
            <w:rStyle w:val="TextoNormalCaracter"/>
          </w:rPr>
          <w:t>531/1984</w:t>
        </w:r>
      </w:hyperlink>
      <w:r w:rsidRPr="007D79E8">
        <w:rPr>
          <w:rStyle w:val="TextoNormalCaracter"/>
        </w:rPr>
        <w:t xml:space="preserve">; </w:t>
      </w:r>
      <w:hyperlink w:anchor="AUTO_1984_568" w:history="1">
        <w:r w:rsidRPr="007D79E8">
          <w:rPr>
            <w:rStyle w:val="TextoNormalCaracter"/>
          </w:rPr>
          <w:t>568/1984</w:t>
        </w:r>
      </w:hyperlink>
      <w:r w:rsidRPr="007D79E8">
        <w:rPr>
          <w:rStyle w:val="TextoNormalCaracter"/>
        </w:rPr>
        <w:t xml:space="preserve">; </w:t>
      </w:r>
      <w:hyperlink w:anchor="AUTO_1984_577" w:history="1">
        <w:r w:rsidRPr="007D79E8">
          <w:rPr>
            <w:rStyle w:val="TextoNormalCaracter"/>
          </w:rPr>
          <w:t>577/1984</w:t>
        </w:r>
      </w:hyperlink>
      <w:r w:rsidRPr="007D79E8">
        <w:rPr>
          <w:rStyle w:val="TextoNormalCaracter"/>
        </w:rPr>
        <w:t xml:space="preserve">; </w:t>
      </w:r>
      <w:hyperlink w:anchor="AUTO_1984_610" w:history="1">
        <w:r w:rsidRPr="007D79E8">
          <w:rPr>
            <w:rStyle w:val="TextoNormalCaracter"/>
          </w:rPr>
          <w:t>610/1984</w:t>
        </w:r>
      </w:hyperlink>
      <w:r w:rsidRPr="007D79E8">
        <w:rPr>
          <w:rStyle w:val="TextoNormalCaracter"/>
        </w:rPr>
        <w:t xml:space="preserve">; </w:t>
      </w:r>
      <w:hyperlink w:anchor="AUTO_1984_626" w:history="1">
        <w:r w:rsidRPr="007D79E8">
          <w:rPr>
            <w:rStyle w:val="TextoNormalCaracter"/>
          </w:rPr>
          <w:t>626/1984</w:t>
        </w:r>
      </w:hyperlink>
      <w:r w:rsidRPr="007D79E8">
        <w:rPr>
          <w:rStyle w:val="TextoNormalCaracter"/>
        </w:rPr>
        <w:t xml:space="preserve">; </w:t>
      </w:r>
      <w:hyperlink w:anchor="AUTO_1984_635" w:history="1">
        <w:r w:rsidRPr="007D79E8">
          <w:rPr>
            <w:rStyle w:val="TextoNormalCaracter"/>
          </w:rPr>
          <w:t>635/1984</w:t>
        </w:r>
      </w:hyperlink>
      <w:r w:rsidRPr="007D79E8">
        <w:rPr>
          <w:rStyle w:val="TextoNormalCaracter"/>
        </w:rPr>
        <w:t xml:space="preserve">; </w:t>
      </w:r>
      <w:hyperlink w:anchor="AUTO_1984_637" w:history="1">
        <w:r w:rsidRPr="007D79E8">
          <w:rPr>
            <w:rStyle w:val="TextoNormalCaracter"/>
          </w:rPr>
          <w:t>637/1984</w:t>
        </w:r>
      </w:hyperlink>
      <w:r w:rsidRPr="007D79E8">
        <w:rPr>
          <w:rStyle w:val="TextoNormalCaracter"/>
        </w:rPr>
        <w:t xml:space="preserve">; </w:t>
      </w:r>
      <w:hyperlink w:anchor="AUTO_1984_639" w:history="1">
        <w:r w:rsidRPr="007D79E8">
          <w:rPr>
            <w:rStyle w:val="TextoNormalCaracter"/>
          </w:rPr>
          <w:t>639/1984</w:t>
        </w:r>
      </w:hyperlink>
      <w:r w:rsidRPr="007D79E8">
        <w:rPr>
          <w:rStyle w:val="TextoNormalCaracter"/>
        </w:rPr>
        <w:t xml:space="preserve">; </w:t>
      </w:r>
      <w:hyperlink w:anchor="AUTO_1984_643" w:history="1">
        <w:r w:rsidRPr="007D79E8">
          <w:rPr>
            <w:rStyle w:val="TextoNormalCaracter"/>
          </w:rPr>
          <w:t>643/1984</w:t>
        </w:r>
      </w:hyperlink>
      <w:r w:rsidRPr="007D79E8">
        <w:rPr>
          <w:rStyle w:val="TextoNormalCaracter"/>
        </w:rPr>
        <w:t xml:space="preserve">; </w:t>
      </w:r>
      <w:hyperlink w:anchor="AUTO_1984_684" w:history="1">
        <w:r w:rsidRPr="007D79E8">
          <w:rPr>
            <w:rStyle w:val="TextoNormalCaracter"/>
          </w:rPr>
          <w:t>684/1984</w:t>
        </w:r>
      </w:hyperlink>
      <w:r w:rsidRPr="007D79E8">
        <w:rPr>
          <w:rStyle w:val="TextoNormalCaracter"/>
        </w:rPr>
        <w:t xml:space="preserve">; </w:t>
      </w:r>
      <w:hyperlink w:anchor="AUTO_1984_733" w:history="1">
        <w:r w:rsidRPr="007D79E8">
          <w:rPr>
            <w:rStyle w:val="TextoNormalCaracter"/>
          </w:rPr>
          <w:t>733/1984</w:t>
        </w:r>
      </w:hyperlink>
      <w:r w:rsidRPr="007D79E8">
        <w:rPr>
          <w:rStyle w:val="TextoNormalCaracter"/>
        </w:rPr>
        <w:t xml:space="preserve">; </w:t>
      </w:r>
      <w:hyperlink w:anchor="AUTO_1984_734" w:history="1">
        <w:r w:rsidRPr="007D79E8">
          <w:rPr>
            <w:rStyle w:val="TextoNormalCaracter"/>
          </w:rPr>
          <w:t>734/1984</w:t>
        </w:r>
      </w:hyperlink>
      <w:r w:rsidRPr="007D79E8">
        <w:rPr>
          <w:rStyle w:val="TextoNormalCaracter"/>
        </w:rPr>
        <w:t xml:space="preserve">; </w:t>
      </w:r>
      <w:hyperlink w:anchor="AUTO_1984_755" w:history="1">
        <w:r w:rsidRPr="007D79E8">
          <w:rPr>
            <w:rStyle w:val="TextoNormalCaracter"/>
          </w:rPr>
          <w:t>755/1984</w:t>
        </w:r>
      </w:hyperlink>
      <w:r w:rsidRPr="007D79E8">
        <w:rPr>
          <w:rStyle w:val="TextoNormalCaracter"/>
        </w:rPr>
        <w:t xml:space="preserve">; </w:t>
      </w:r>
      <w:hyperlink w:anchor="AUTO_1984_756" w:history="1">
        <w:r w:rsidRPr="007D79E8">
          <w:rPr>
            <w:rStyle w:val="TextoNormalCaracter"/>
          </w:rPr>
          <w:t>756/1984</w:t>
        </w:r>
      </w:hyperlink>
      <w:r w:rsidRPr="007D79E8">
        <w:rPr>
          <w:rStyle w:val="TextoNormalCaracter"/>
        </w:rPr>
        <w:t xml:space="preserve">; </w:t>
      </w:r>
      <w:hyperlink w:anchor="AUTO_1984_760" w:history="1">
        <w:r w:rsidRPr="007D79E8">
          <w:rPr>
            <w:rStyle w:val="TextoNormalCaracter"/>
          </w:rPr>
          <w:t>760/1984</w:t>
        </w:r>
      </w:hyperlink>
      <w:r w:rsidRPr="007D79E8">
        <w:rPr>
          <w:rStyle w:val="TextoNormalCaracter"/>
        </w:rPr>
        <w:t xml:space="preserve">; </w:t>
      </w:r>
      <w:hyperlink w:anchor="AUTO_1984_767" w:history="1">
        <w:r w:rsidRPr="007D79E8">
          <w:rPr>
            <w:rStyle w:val="TextoNormalCaracter"/>
          </w:rPr>
          <w:t>767/1984</w:t>
        </w:r>
      </w:hyperlink>
      <w:r w:rsidRPr="007D79E8">
        <w:rPr>
          <w:rStyle w:val="TextoNormalCaracter"/>
        </w:rPr>
        <w:t xml:space="preserve">; </w:t>
      </w:r>
      <w:hyperlink w:anchor="AUTO_1984_772" w:history="1">
        <w:r w:rsidRPr="007D79E8">
          <w:rPr>
            <w:rStyle w:val="TextoNormalCaracter"/>
          </w:rPr>
          <w:t>772/1984</w:t>
        </w:r>
      </w:hyperlink>
      <w:r w:rsidRPr="007D79E8">
        <w:rPr>
          <w:rStyle w:val="TextoNormalCaracter"/>
        </w:rPr>
        <w:t xml:space="preserve">; </w:t>
      </w:r>
      <w:hyperlink w:anchor="AUTO_1984_773" w:history="1">
        <w:r w:rsidRPr="007D79E8">
          <w:rPr>
            <w:rStyle w:val="TextoNormalCaracter"/>
          </w:rPr>
          <w:t>773/1984</w:t>
        </w:r>
      </w:hyperlink>
      <w:r w:rsidRPr="007D79E8">
        <w:rPr>
          <w:rStyle w:val="TextoNormalCaracter"/>
        </w:rPr>
        <w:t>.</w:t>
      </w:r>
    </w:p>
    <w:p w:rsidR="007D79E8" w:rsidRPr="007D79E8" w:rsidRDefault="007D79E8" w:rsidP="007D79E8">
      <w:pPr>
        <w:pStyle w:val="TextoNormalSangraFrancesa"/>
        <w:rPr>
          <w:rStyle w:val="TextoNormalCaracter"/>
        </w:rPr>
      </w:pPr>
      <w:bookmarkStart w:id="1086" w:name="DESCRIPTORALFABETICO141"/>
      <w:r w:rsidRPr="007D79E8">
        <w:rPr>
          <w:rStyle w:val="TextoNormalNegritaCaracter"/>
        </w:rPr>
        <w:t>Falta de subsanación de defectos de la demanda de amparo</w:t>
      </w:r>
      <w:bookmarkEnd w:id="1086"/>
      <w:r w:rsidRPr="007D79E8">
        <w:rPr>
          <w:rStyle w:val="TextoNormalCaracter"/>
        </w:rPr>
        <w:t xml:space="preserve">, Autos </w:t>
      </w:r>
      <w:hyperlink w:anchor="AUTO_1984_523" w:history="1">
        <w:r w:rsidRPr="007D79E8">
          <w:rPr>
            <w:rStyle w:val="TextoNormalCaracter"/>
          </w:rPr>
          <w:t>523/1984</w:t>
        </w:r>
      </w:hyperlink>
      <w:r w:rsidRPr="007D79E8">
        <w:rPr>
          <w:rStyle w:val="TextoNormalCaracter"/>
        </w:rPr>
        <w:t xml:space="preserve">; </w:t>
      </w:r>
      <w:hyperlink w:anchor="AUTO_1984_526" w:history="1">
        <w:r w:rsidRPr="007D79E8">
          <w:rPr>
            <w:rStyle w:val="TextoNormalCaracter"/>
          </w:rPr>
          <w:t>526/1984</w:t>
        </w:r>
      </w:hyperlink>
      <w:r w:rsidRPr="007D79E8">
        <w:rPr>
          <w:rStyle w:val="TextoNormalCaracter"/>
        </w:rPr>
        <w:t xml:space="preserve">; </w:t>
      </w:r>
      <w:hyperlink w:anchor="AUTO_1984_549" w:history="1">
        <w:r w:rsidRPr="007D79E8">
          <w:rPr>
            <w:rStyle w:val="TextoNormalCaracter"/>
          </w:rPr>
          <w:t>549/1984</w:t>
        </w:r>
      </w:hyperlink>
      <w:r w:rsidRPr="007D79E8">
        <w:rPr>
          <w:rStyle w:val="TextoNormalCaracter"/>
        </w:rPr>
        <w:t xml:space="preserve">; </w:t>
      </w:r>
      <w:hyperlink w:anchor="AUTO_1984_558" w:history="1">
        <w:r w:rsidRPr="007D79E8">
          <w:rPr>
            <w:rStyle w:val="TextoNormalCaracter"/>
          </w:rPr>
          <w:t>558/1984</w:t>
        </w:r>
      </w:hyperlink>
      <w:r w:rsidRPr="007D79E8">
        <w:rPr>
          <w:rStyle w:val="TextoNormalCaracter"/>
        </w:rPr>
        <w:t xml:space="preserve">; </w:t>
      </w:r>
      <w:hyperlink w:anchor="AUTO_1984_602" w:history="1">
        <w:r w:rsidRPr="007D79E8">
          <w:rPr>
            <w:rStyle w:val="TextoNormalCaracter"/>
          </w:rPr>
          <w:t>602/1984</w:t>
        </w:r>
      </w:hyperlink>
      <w:r w:rsidRPr="007D79E8">
        <w:rPr>
          <w:rStyle w:val="TextoNormalCaracter"/>
        </w:rPr>
        <w:t xml:space="preserve">; </w:t>
      </w:r>
      <w:hyperlink w:anchor="AUTO_1984_623" w:history="1">
        <w:r w:rsidRPr="007D79E8">
          <w:rPr>
            <w:rStyle w:val="TextoNormalCaracter"/>
          </w:rPr>
          <w:t>623/1984</w:t>
        </w:r>
      </w:hyperlink>
      <w:r w:rsidRPr="007D79E8">
        <w:rPr>
          <w:rStyle w:val="TextoNormalCaracter"/>
        </w:rPr>
        <w:t xml:space="preserve">; </w:t>
      </w:r>
      <w:hyperlink w:anchor="AUTO_1984_638" w:history="1">
        <w:r w:rsidRPr="007D79E8">
          <w:rPr>
            <w:rStyle w:val="TextoNormalCaracter"/>
          </w:rPr>
          <w:t>638/1984</w:t>
        </w:r>
      </w:hyperlink>
      <w:r w:rsidRPr="007D79E8">
        <w:rPr>
          <w:rStyle w:val="TextoNormalCaracter"/>
        </w:rPr>
        <w:t xml:space="preserve">; </w:t>
      </w:r>
      <w:hyperlink w:anchor="AUTO_1984_684" w:history="1">
        <w:r w:rsidRPr="007D79E8">
          <w:rPr>
            <w:rStyle w:val="TextoNormalCaracter"/>
          </w:rPr>
          <w:t>684/1984</w:t>
        </w:r>
      </w:hyperlink>
      <w:r w:rsidRPr="007D79E8">
        <w:rPr>
          <w:rStyle w:val="TextoNormalCaracter"/>
        </w:rPr>
        <w:t>.</w:t>
      </w:r>
    </w:p>
    <w:p w:rsidR="007D79E8" w:rsidRPr="007D79E8" w:rsidRDefault="007D79E8" w:rsidP="007D79E8">
      <w:pPr>
        <w:pStyle w:val="TextoNormalSangraFrancesa"/>
        <w:rPr>
          <w:rStyle w:val="TextoNormalCaracter"/>
        </w:rPr>
      </w:pPr>
      <w:bookmarkStart w:id="1087" w:name="DESCRIPTORALFABETICO440"/>
      <w:r w:rsidRPr="007D79E8">
        <w:rPr>
          <w:rStyle w:val="TextoNormalNegritaCaracter"/>
        </w:rPr>
        <w:t>Fianza</w:t>
      </w:r>
      <w:bookmarkEnd w:id="1087"/>
      <w:r w:rsidRPr="007D79E8">
        <w:rPr>
          <w:rStyle w:val="TextoNormalCaracter"/>
        </w:rPr>
        <w:t xml:space="preserve">, Sentencias </w:t>
      </w:r>
      <w:hyperlink w:anchor="SENTENCIA_1984_108" w:history="1">
        <w:r w:rsidRPr="007D79E8">
          <w:rPr>
            <w:rStyle w:val="TextoNormalCaracter"/>
          </w:rPr>
          <w:t>108/1984</w:t>
        </w:r>
      </w:hyperlink>
      <w:r w:rsidRPr="007D79E8">
        <w:rPr>
          <w:rStyle w:val="TextoNormalCaracter"/>
        </w:rPr>
        <w:t xml:space="preserve">, f. 6; </w:t>
      </w:r>
      <w:hyperlink w:anchor="SENTENCIA_1984_113" w:history="1">
        <w:r w:rsidRPr="007D79E8">
          <w:rPr>
            <w:rStyle w:val="TextoNormalCaracter"/>
          </w:rPr>
          <w:t>113/1984</w:t>
        </w:r>
      </w:hyperlink>
      <w:r w:rsidRPr="007D79E8">
        <w:rPr>
          <w:rStyle w:val="TextoNormalCaracter"/>
        </w:rPr>
        <w:t xml:space="preserve">, ff. 1, 2, 3, 4; </w:t>
      </w:r>
      <w:hyperlink w:anchor="SENTENCIA_1984_127" w:history="1">
        <w:r w:rsidRPr="007D79E8">
          <w:rPr>
            <w:rStyle w:val="TextoNormalCaracter"/>
          </w:rPr>
          <w:t>127/1984</w:t>
        </w:r>
      </w:hyperlink>
      <w:r w:rsidRPr="007D79E8">
        <w:rPr>
          <w:rStyle w:val="TextoNormalCaracter"/>
        </w:rPr>
        <w:t>, f. 5.</w:t>
      </w:r>
    </w:p>
    <w:p w:rsidR="007D79E8" w:rsidRPr="007D79E8" w:rsidRDefault="007D79E8" w:rsidP="007D79E8">
      <w:pPr>
        <w:pStyle w:val="TextoNormalSangraFrancesa"/>
        <w:rPr>
          <w:rStyle w:val="TextoNormalCaracter"/>
        </w:rPr>
      </w:pPr>
      <w:bookmarkStart w:id="1088" w:name="DESCRIPTORALFABETICO35"/>
      <w:r w:rsidRPr="007D79E8">
        <w:rPr>
          <w:rStyle w:val="TextoNormalNegritaCaracter"/>
        </w:rPr>
        <w:t>Fidelidad a la Constitución</w:t>
      </w:r>
      <w:bookmarkEnd w:id="1088"/>
      <w:r w:rsidRPr="007D79E8">
        <w:rPr>
          <w:rStyle w:val="TextoNormalCaracter"/>
        </w:rPr>
        <w:t xml:space="preserve">, Sentencia </w:t>
      </w:r>
      <w:hyperlink w:anchor="SENTENCIA_1984_122" w:history="1">
        <w:r w:rsidRPr="007D79E8">
          <w:rPr>
            <w:rStyle w:val="TextoNormalCaracter"/>
          </w:rPr>
          <w:t>122/1984</w:t>
        </w:r>
      </w:hyperlink>
      <w:r w:rsidRPr="007D79E8">
        <w:rPr>
          <w:rStyle w:val="TextoNormalCaracter"/>
        </w:rPr>
        <w:t>, f. 5.</w:t>
      </w:r>
    </w:p>
    <w:p w:rsidR="007D79E8" w:rsidRPr="007D79E8" w:rsidRDefault="007D79E8" w:rsidP="007D79E8">
      <w:pPr>
        <w:pStyle w:val="TextoNormalSangraFrancesa"/>
        <w:rPr>
          <w:rStyle w:val="TextoNormalNegritaCaracter"/>
        </w:rPr>
      </w:pPr>
      <w:r w:rsidRPr="007D79E8">
        <w:rPr>
          <w:rStyle w:val="TextoNormalCursivaCaracter"/>
        </w:rPr>
        <w:t>Firmeza de las sentencias</w:t>
      </w:r>
      <w:r>
        <w:t xml:space="preserve"> véase </w:t>
      </w:r>
      <w:hyperlink w:anchor="DESCRIPTORALFABETICO475" w:history="1">
        <w:r w:rsidRPr="007D79E8">
          <w:rPr>
            <w:rStyle w:val="TextoNormalNegritaCaracter"/>
          </w:rPr>
          <w:t>Sentencias firmes</w:t>
        </w:r>
      </w:hyperlink>
    </w:p>
    <w:p w:rsidR="007D79E8" w:rsidRPr="007D79E8" w:rsidRDefault="007D79E8" w:rsidP="007D79E8">
      <w:pPr>
        <w:pStyle w:val="TextoNormalSangraFrancesa"/>
        <w:rPr>
          <w:rStyle w:val="TextoNormalCaracter"/>
        </w:rPr>
      </w:pPr>
      <w:bookmarkStart w:id="1089" w:name="DESCRIPTORALFABETICO149"/>
      <w:r w:rsidRPr="007D79E8">
        <w:rPr>
          <w:rStyle w:val="TextoNormalNegritaCaracter"/>
        </w:rPr>
        <w:t>Flexibilidad del requisito de invocación del derecho vulnerado</w:t>
      </w:r>
      <w:bookmarkEnd w:id="1089"/>
      <w:r w:rsidRPr="007D79E8">
        <w:rPr>
          <w:rStyle w:val="TextoNormalCaracter"/>
        </w:rPr>
        <w:t xml:space="preserve">, Sentencia </w:t>
      </w:r>
      <w:hyperlink w:anchor="SENTENCIA_1984_106" w:history="1">
        <w:r w:rsidRPr="007D79E8">
          <w:rPr>
            <w:rStyle w:val="TextoNormalCaracter"/>
          </w:rPr>
          <w:t>106/1984</w:t>
        </w:r>
      </w:hyperlink>
      <w:r w:rsidRPr="007D79E8">
        <w:rPr>
          <w:rStyle w:val="TextoNormalCaracter"/>
        </w:rPr>
        <w:t>, f. 3.</w:t>
      </w:r>
    </w:p>
    <w:p w:rsidR="007D79E8" w:rsidRPr="007D79E8" w:rsidRDefault="007D79E8" w:rsidP="007D79E8">
      <w:pPr>
        <w:pStyle w:val="TextoNormalSangraFrancesa"/>
        <w:rPr>
          <w:rStyle w:val="TextoNormalCaracter"/>
        </w:rPr>
      </w:pPr>
      <w:bookmarkStart w:id="1090" w:name="DESCRIPTORALFABETICO404"/>
      <w:r w:rsidRPr="007D79E8">
        <w:rPr>
          <w:rStyle w:val="TextoNormalNegritaCaracter"/>
        </w:rPr>
        <w:t>Formalismo</w:t>
      </w:r>
      <w:bookmarkEnd w:id="1090"/>
      <w:r w:rsidRPr="007D79E8">
        <w:rPr>
          <w:rStyle w:val="TextoNormalCaracter"/>
        </w:rPr>
        <w:t xml:space="preserve">, Sentencia </w:t>
      </w:r>
      <w:hyperlink w:anchor="SENTENCIA_1984_104" w:history="1">
        <w:r w:rsidRPr="007D79E8">
          <w:rPr>
            <w:rStyle w:val="TextoNormalCaracter"/>
          </w:rPr>
          <w:t>104/1984</w:t>
        </w:r>
      </w:hyperlink>
      <w:r w:rsidRPr="007D79E8">
        <w:rPr>
          <w:rStyle w:val="TextoNormalCaracter"/>
        </w:rPr>
        <w:t>, f. 4.</w:t>
      </w:r>
    </w:p>
    <w:p w:rsidR="007D79E8" w:rsidRPr="007D79E8" w:rsidRDefault="007D79E8" w:rsidP="007D79E8">
      <w:pPr>
        <w:pStyle w:val="TextoNormalSangraFrancesa"/>
        <w:rPr>
          <w:rStyle w:val="TextoNormalCaracter"/>
        </w:rPr>
      </w:pPr>
      <w:bookmarkStart w:id="1091" w:name="DESCRIPTORALFABETICO274"/>
      <w:r w:rsidRPr="007D79E8">
        <w:rPr>
          <w:rStyle w:val="TextoNormalNegritaCaracter"/>
        </w:rPr>
        <w:t>Formas de participación de los trabajadores en la empresa</w:t>
      </w:r>
      <w:bookmarkEnd w:id="1091"/>
      <w:r w:rsidRPr="007D79E8">
        <w:rPr>
          <w:rStyle w:val="TextoNormalCaracter"/>
        </w:rPr>
        <w:t xml:space="preserve">, Auto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Caracter"/>
        </w:rPr>
      </w:pPr>
      <w:bookmarkStart w:id="1092" w:name="DESCRIPTORALFABETICO283"/>
      <w:r w:rsidRPr="007D79E8">
        <w:rPr>
          <w:rStyle w:val="TextoNormalNegritaCaracter"/>
        </w:rPr>
        <w:t>Fuerzas y cuerpos de seguridad</w:t>
      </w:r>
      <w:bookmarkEnd w:id="1092"/>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5.</w:t>
      </w:r>
    </w:p>
    <w:p w:rsidR="007D79E8" w:rsidRPr="007D79E8" w:rsidRDefault="007D79E8" w:rsidP="007D79E8">
      <w:pPr>
        <w:pStyle w:val="TextoNormalSangraFrancesa"/>
        <w:rPr>
          <w:rStyle w:val="TextoNormalCaracter"/>
        </w:rPr>
      </w:pPr>
      <w:bookmarkStart w:id="1093" w:name="DESCRIPTORALFABETICO285"/>
      <w:r w:rsidRPr="007D79E8">
        <w:rPr>
          <w:rStyle w:val="TextoNormalNegritaCaracter"/>
        </w:rPr>
        <w:t>Funcionarios públicos</w:t>
      </w:r>
      <w:bookmarkEnd w:id="1093"/>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3; </w:t>
      </w:r>
      <w:hyperlink w:anchor="SENTENCIA_1984_99" w:history="1">
        <w:r w:rsidRPr="007D79E8">
          <w:rPr>
            <w:rStyle w:val="TextoNormalCaracter"/>
          </w:rPr>
          <w:t>99/1984</w:t>
        </w:r>
      </w:hyperlink>
      <w:r w:rsidRPr="007D79E8">
        <w:rPr>
          <w:rStyle w:val="TextoNormalCaracter"/>
        </w:rPr>
        <w:t xml:space="preserve">, ff. 1, 2, 3; </w:t>
      </w:r>
      <w:hyperlink w:anchor="SENTENCIA_1984_116" w:history="1">
        <w:r w:rsidRPr="007D79E8">
          <w:rPr>
            <w:rStyle w:val="TextoNormalCaracter"/>
          </w:rPr>
          <w:t>116/1984</w:t>
        </w:r>
      </w:hyperlink>
      <w:r w:rsidRPr="007D79E8">
        <w:rPr>
          <w:rStyle w:val="TextoNormalCaracter"/>
        </w:rPr>
        <w:t xml:space="preserve">, f. 1; </w:t>
      </w:r>
      <w:hyperlink w:anchor="SENTENCIA_1984_122" w:history="1">
        <w:r w:rsidRPr="007D79E8">
          <w:rPr>
            <w:rStyle w:val="TextoNormalCaracter"/>
          </w:rPr>
          <w:t>122/1984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56" w:history="1">
        <w:r w:rsidRPr="007D79E8">
          <w:rPr>
            <w:rStyle w:val="TextoNormalCaracter"/>
          </w:rPr>
          <w:t>556/1984</w:t>
        </w:r>
      </w:hyperlink>
      <w:r w:rsidRPr="007D79E8">
        <w:rPr>
          <w:rStyle w:val="TextoNormalCaracter"/>
        </w:rPr>
        <w:t xml:space="preserve">; </w:t>
      </w:r>
      <w:hyperlink w:anchor="AUTO_1984_581" w:history="1">
        <w:r w:rsidRPr="007D79E8">
          <w:rPr>
            <w:rStyle w:val="TextoNormalCaracter"/>
          </w:rPr>
          <w:t>581/1984</w:t>
        </w:r>
      </w:hyperlink>
      <w:r w:rsidRPr="007D79E8">
        <w:rPr>
          <w:rStyle w:val="TextoNormalCaracter"/>
        </w:rPr>
        <w:t>.</w:t>
      </w:r>
    </w:p>
    <w:p w:rsidR="007D79E8" w:rsidRPr="007D79E8" w:rsidRDefault="007D79E8" w:rsidP="007D79E8">
      <w:pPr>
        <w:pStyle w:val="TextoNormalSangraFrancesa"/>
        <w:rPr>
          <w:rStyle w:val="TextoNormalCaracter"/>
        </w:rPr>
      </w:pPr>
      <w:bookmarkStart w:id="1094" w:name="DESCRIPTORALFABETICO365"/>
      <w:r w:rsidRPr="007D79E8">
        <w:rPr>
          <w:rStyle w:val="TextoNormalNegritaCaracter"/>
        </w:rPr>
        <w:t>Funciones administrativas de los órganos judiciales</w:t>
      </w:r>
      <w:bookmarkEnd w:id="1094"/>
      <w:r w:rsidRPr="007D79E8">
        <w:rPr>
          <w:rStyle w:val="TextoNormalCaracter"/>
        </w:rPr>
        <w:t xml:space="preserve">, Auto </w:t>
      </w:r>
      <w:hyperlink w:anchor="AUTO_1984_599" w:history="1">
        <w:r w:rsidRPr="007D79E8">
          <w:rPr>
            <w:rStyle w:val="TextoNormalCaracter"/>
          </w:rPr>
          <w:t>599/1984</w:t>
        </w:r>
      </w:hyperlink>
      <w:r w:rsidRPr="007D79E8">
        <w:rPr>
          <w:rStyle w:val="TextoNormalCaracter"/>
        </w:rPr>
        <w:t>.</w:t>
      </w:r>
    </w:p>
    <w:p w:rsidR="007D79E8" w:rsidRPr="007D79E8" w:rsidRDefault="007D79E8" w:rsidP="007D79E8">
      <w:pPr>
        <w:pStyle w:val="TextoNormalSangraFrancesa"/>
        <w:rPr>
          <w:rStyle w:val="TextoNormalCaracter"/>
        </w:rPr>
      </w:pPr>
      <w:bookmarkStart w:id="1095" w:name="DESCRIPTORALFABETICO143"/>
      <w:r w:rsidRPr="007D79E8">
        <w:rPr>
          <w:rStyle w:val="TextoNormalNegritaCaracter"/>
        </w:rPr>
        <w:t>Fundamentación de la demanda de amparo</w:t>
      </w:r>
      <w:bookmarkEnd w:id="1095"/>
      <w:r w:rsidRPr="007D79E8">
        <w:rPr>
          <w:rStyle w:val="TextoNormalCaracter"/>
        </w:rPr>
        <w:t xml:space="preserve">, Auto </w:t>
      </w:r>
      <w:hyperlink w:anchor="AUTO_1984_649" w:history="1">
        <w:r w:rsidRPr="007D79E8">
          <w:rPr>
            <w:rStyle w:val="TextoNormalCaracter"/>
          </w:rPr>
          <w:t>649/1984</w:t>
        </w:r>
      </w:hyperlink>
      <w:r w:rsidRPr="007D79E8">
        <w:rPr>
          <w:rStyle w:val="TextoNormalCaracter"/>
        </w:rPr>
        <w:t>.</w:t>
      </w:r>
    </w:p>
    <w:p w:rsidR="007D79E8" w:rsidRPr="007D79E8" w:rsidRDefault="007D79E8" w:rsidP="007D79E8">
      <w:pPr>
        <w:pStyle w:val="TextoNormalSangraFrancesa"/>
        <w:rPr>
          <w:rStyle w:val="TextoNormalCaracter"/>
        </w:rPr>
      </w:pPr>
      <w:bookmarkStart w:id="1096" w:name="DESCRIPTORALFABETICO467"/>
      <w:r w:rsidRPr="007D79E8">
        <w:rPr>
          <w:rStyle w:val="TextoNormalNegritaCaracter"/>
        </w:rPr>
        <w:t>Fundamentación del recurso de casación</w:t>
      </w:r>
      <w:bookmarkEnd w:id="1096"/>
      <w:r w:rsidRPr="007D79E8">
        <w:rPr>
          <w:rStyle w:val="TextoNormalCaracter"/>
        </w:rPr>
        <w:t xml:space="preserve">, Auto </w:t>
      </w:r>
      <w:hyperlink w:anchor="AUTO_1984_610" w:history="1">
        <w:r w:rsidRPr="007D79E8">
          <w:rPr>
            <w:rStyle w:val="TextoNormalCaracter"/>
          </w:rPr>
          <w:t>610/1984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G</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NegritaCaracter"/>
        </w:rPr>
      </w:pPr>
      <w:r w:rsidRPr="007D79E8">
        <w:rPr>
          <w:rStyle w:val="TextoNormalCursivaCaracter"/>
        </w:rPr>
        <w:t>Garantía indemnizatoria</w:t>
      </w:r>
      <w:r>
        <w:t xml:space="preserve"> véase </w:t>
      </w:r>
      <w:hyperlink w:anchor="DESCRIPTORALFABETICO335" w:history="1">
        <w:r w:rsidRPr="007D79E8">
          <w:rPr>
            <w:rStyle w:val="TextoNormalNegritaCaracter"/>
          </w:rPr>
          <w:t>Indemnización</w:t>
        </w:r>
      </w:hyperlink>
    </w:p>
    <w:p w:rsidR="007D79E8" w:rsidRPr="007D79E8" w:rsidRDefault="007D79E8" w:rsidP="007D79E8">
      <w:pPr>
        <w:pStyle w:val="TextoNormalSangraFrancesa"/>
        <w:rPr>
          <w:rStyle w:val="TextoNormalNegritaCaracter"/>
        </w:rPr>
      </w:pPr>
      <w:r w:rsidRPr="007D79E8">
        <w:rPr>
          <w:rStyle w:val="TextoNormalCursivaCaracter"/>
        </w:rPr>
        <w:t>Garantías jurisdiccionales</w:t>
      </w:r>
      <w:r>
        <w:t xml:space="preserve"> véase </w:t>
      </w:r>
      <w:hyperlink w:anchor="DESCRIPTORALFABETICO86" w:history="1">
        <w:r w:rsidRPr="007D79E8">
          <w:rPr>
            <w:rStyle w:val="TextoNormalNegritaCaracter"/>
          </w:rPr>
          <w:t>Garantías procesales</w:t>
        </w:r>
      </w:hyperlink>
    </w:p>
    <w:p w:rsidR="007D79E8" w:rsidRPr="007D79E8" w:rsidRDefault="007D79E8" w:rsidP="007D79E8">
      <w:pPr>
        <w:pStyle w:val="TextoNormalSangraFrancesa"/>
        <w:rPr>
          <w:rStyle w:val="TextoNormalCaracter"/>
        </w:rPr>
      </w:pPr>
      <w:bookmarkStart w:id="1097" w:name="DESCRIPTORALFABETICO86"/>
      <w:r w:rsidRPr="007D79E8">
        <w:rPr>
          <w:rStyle w:val="TextoNormalNegritaCaracter"/>
        </w:rPr>
        <w:t>Garantías procesales</w:t>
      </w:r>
      <w:bookmarkEnd w:id="1097"/>
      <w:r w:rsidRPr="007D79E8">
        <w:rPr>
          <w:rStyle w:val="TextoNormalCaracter"/>
        </w:rPr>
        <w:t xml:space="preserve">, Sentencias </w:t>
      </w:r>
      <w:hyperlink w:anchor="SENTENCIA_1984_97" w:history="1">
        <w:r w:rsidRPr="007D79E8">
          <w:rPr>
            <w:rStyle w:val="TextoNormalCaracter"/>
          </w:rPr>
          <w:t>97/1984</w:t>
        </w:r>
      </w:hyperlink>
      <w:r w:rsidRPr="007D79E8">
        <w:rPr>
          <w:rStyle w:val="TextoNormalCaracter"/>
        </w:rPr>
        <w:t xml:space="preserve">, f. 3; </w:t>
      </w:r>
      <w:hyperlink w:anchor="SENTENCIA_1984_124" w:history="1">
        <w:r w:rsidRPr="007D79E8">
          <w:rPr>
            <w:rStyle w:val="TextoNormalCaracter"/>
          </w:rPr>
          <w:t>124/1984</w:t>
        </w:r>
      </w:hyperlink>
      <w:r w:rsidRPr="007D79E8">
        <w:rPr>
          <w:rStyle w:val="TextoNormalCaracter"/>
        </w:rPr>
        <w:t>, ff. 3, 6, 8.</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98" w:history="1">
        <w:r w:rsidRPr="007D79E8">
          <w:rPr>
            <w:rStyle w:val="TextoNormalCaracter"/>
          </w:rPr>
          <w:t>598/1984</w:t>
        </w:r>
      </w:hyperlink>
      <w:r w:rsidRPr="007D79E8">
        <w:rPr>
          <w:rStyle w:val="TextoNormalCaracter"/>
        </w:rPr>
        <w:t xml:space="preserve">; </w:t>
      </w:r>
      <w:hyperlink w:anchor="AUTO_1984_631" w:history="1">
        <w:r w:rsidRPr="007D79E8">
          <w:rPr>
            <w:rStyle w:val="TextoNormalCaracter"/>
          </w:rPr>
          <w:t>631/1984</w:t>
        </w:r>
      </w:hyperlink>
      <w:r w:rsidRPr="007D79E8">
        <w:rPr>
          <w:rStyle w:val="TextoNormalCaracter"/>
        </w:rPr>
        <w:t xml:space="preserve">; </w:t>
      </w:r>
      <w:hyperlink w:anchor="AUTO_1984_655" w:history="1">
        <w:r w:rsidRPr="007D79E8">
          <w:rPr>
            <w:rStyle w:val="TextoNormalCaracter"/>
          </w:rPr>
          <w:t>655/1984</w:t>
        </w:r>
      </w:hyperlink>
      <w:r w:rsidRPr="007D79E8">
        <w:rPr>
          <w:rStyle w:val="TextoNormalCaracter"/>
        </w:rPr>
        <w:t xml:space="preserve">; </w:t>
      </w:r>
      <w:hyperlink w:anchor="AUTO_1984_743" w:history="1">
        <w:r w:rsidRPr="007D79E8">
          <w:rPr>
            <w:rStyle w:val="TextoNormalCaracter"/>
          </w:rPr>
          <w:t>743/1984</w:t>
        </w:r>
      </w:hyperlink>
      <w:r w:rsidRPr="007D79E8">
        <w:rPr>
          <w:rStyle w:val="TextoNormalCaracter"/>
        </w:rPr>
        <w:t>.</w:t>
      </w:r>
    </w:p>
    <w:p w:rsidR="007D79E8" w:rsidRPr="007D79E8" w:rsidRDefault="007D79E8" w:rsidP="007D79E8">
      <w:pPr>
        <w:pStyle w:val="TextoNormalSangraFrancesa"/>
        <w:rPr>
          <w:rStyle w:val="TextoNormalCaracter"/>
        </w:rPr>
      </w:pPr>
      <w:bookmarkStart w:id="1098" w:name="DESCRIPTORALFABETICO350"/>
      <w:r w:rsidRPr="007D79E8">
        <w:rPr>
          <w:rStyle w:val="TextoNormalNegritaCaracter"/>
        </w:rPr>
        <w:t>Grabaciones audiovisuales en centros de trabajo</w:t>
      </w:r>
      <w:bookmarkEnd w:id="1098"/>
      <w:r w:rsidRPr="007D79E8">
        <w:rPr>
          <w:rStyle w:val="TextoNormalCaracter"/>
        </w:rPr>
        <w:t xml:space="preserve">, Sentencia </w:t>
      </w:r>
      <w:hyperlink w:anchor="SENTENCIA_1984_114" w:history="1">
        <w:r w:rsidRPr="007D79E8">
          <w:rPr>
            <w:rStyle w:val="TextoNormalCaracter"/>
          </w:rPr>
          <w:t>114/1984</w:t>
        </w:r>
      </w:hyperlink>
      <w:r w:rsidRPr="007D79E8">
        <w:rPr>
          <w:rStyle w:val="TextoNormalCaracter"/>
        </w:rPr>
        <w:t>, ff. 7, 8.</w:t>
      </w:r>
    </w:p>
    <w:p w:rsidR="007D79E8" w:rsidRPr="007D79E8" w:rsidRDefault="007D79E8" w:rsidP="007D79E8">
      <w:pPr>
        <w:pStyle w:val="TextoNormalSangraFrancesa"/>
        <w:rPr>
          <w:rStyle w:val="TextoNormalNegritaCaracter"/>
        </w:rPr>
      </w:pPr>
      <w:r w:rsidRPr="007D79E8">
        <w:rPr>
          <w:rStyle w:val="TextoNormalCursivaCaracter"/>
        </w:rPr>
        <w:t>Gradación de penas</w:t>
      </w:r>
      <w:r>
        <w:t xml:space="preserve"> véase </w:t>
      </w:r>
      <w:hyperlink w:anchor="DESCRIPTORALFABETICO324" w:history="1">
        <w:r w:rsidRPr="007D79E8">
          <w:rPr>
            <w:rStyle w:val="TextoNormalNegritaCaracter"/>
          </w:rPr>
          <w:t>Graduación de las penas</w:t>
        </w:r>
      </w:hyperlink>
    </w:p>
    <w:p w:rsidR="007D79E8" w:rsidRPr="007D79E8" w:rsidRDefault="007D79E8" w:rsidP="007D79E8">
      <w:pPr>
        <w:pStyle w:val="TextoNormalSangraFrancesa"/>
        <w:rPr>
          <w:rStyle w:val="TextoNormalCaracter"/>
        </w:rPr>
      </w:pPr>
      <w:bookmarkStart w:id="1099" w:name="DESCRIPTORALFABETICO324"/>
      <w:r w:rsidRPr="007D79E8">
        <w:rPr>
          <w:rStyle w:val="TextoNormalNegritaCaracter"/>
        </w:rPr>
        <w:lastRenderedPageBreak/>
        <w:t>Graduación de las penas</w:t>
      </w:r>
      <w:bookmarkEnd w:id="1099"/>
      <w:r w:rsidRPr="007D79E8">
        <w:rPr>
          <w:rStyle w:val="TextoNormalCaracter"/>
        </w:rPr>
        <w:t xml:space="preserve">, Auto </w:t>
      </w:r>
      <w:hyperlink w:anchor="AUTO_1984_634" w:history="1">
        <w:r w:rsidRPr="007D79E8">
          <w:rPr>
            <w:rStyle w:val="TextoNormalCaracter"/>
          </w:rPr>
          <w:t>634/1984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H</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100" w:name="DESCRIPTORALFABETICO421"/>
      <w:r w:rsidRPr="007D79E8">
        <w:rPr>
          <w:rStyle w:val="TextoNormalNegritaCaracter"/>
        </w:rPr>
        <w:t>Hechos nuevos</w:t>
      </w:r>
      <w:bookmarkEnd w:id="1100"/>
      <w:r w:rsidRPr="007D79E8">
        <w:rPr>
          <w:rStyle w:val="TextoNormalCaracter"/>
        </w:rPr>
        <w:t xml:space="preserve">, Auto </w:t>
      </w:r>
      <w:hyperlink w:anchor="AUTO_1984_699" w:history="1">
        <w:r w:rsidRPr="007D79E8">
          <w:rPr>
            <w:rStyle w:val="TextoNormalCaracter"/>
          </w:rPr>
          <w:t>699/1984</w:t>
        </w:r>
      </w:hyperlink>
      <w:r w:rsidRPr="007D79E8">
        <w:rPr>
          <w:rStyle w:val="TextoNormalCaracter"/>
        </w:rPr>
        <w:t>.</w:t>
      </w:r>
    </w:p>
    <w:p w:rsidR="007D79E8" w:rsidRPr="007D79E8" w:rsidRDefault="007D79E8" w:rsidP="007D79E8">
      <w:pPr>
        <w:pStyle w:val="TextoNormalSangraFrancesa"/>
        <w:rPr>
          <w:rStyle w:val="TextoNormalCaracter"/>
        </w:rPr>
      </w:pPr>
      <w:bookmarkStart w:id="1101" w:name="DESCRIPTORALFABETICO420"/>
      <w:r w:rsidRPr="007D79E8">
        <w:rPr>
          <w:rStyle w:val="TextoNormalNegritaCaracter"/>
        </w:rPr>
        <w:t>Hechos probados</w:t>
      </w:r>
      <w:bookmarkEnd w:id="1101"/>
      <w:r w:rsidRPr="007D79E8">
        <w:rPr>
          <w:rStyle w:val="TextoNormalCaracter"/>
        </w:rPr>
        <w:t xml:space="preserve">, Autos </w:t>
      </w:r>
      <w:hyperlink w:anchor="AUTO_1984_589" w:history="1">
        <w:r w:rsidRPr="007D79E8">
          <w:rPr>
            <w:rStyle w:val="TextoNormalCaracter"/>
          </w:rPr>
          <w:t>589/1984</w:t>
        </w:r>
      </w:hyperlink>
      <w:r w:rsidRPr="007D79E8">
        <w:rPr>
          <w:rStyle w:val="TextoNormalCaracter"/>
        </w:rPr>
        <w:t xml:space="preserve">; </w:t>
      </w:r>
      <w:hyperlink w:anchor="AUTO_1984_706" w:history="1">
        <w:r w:rsidRPr="007D79E8">
          <w:rPr>
            <w:rStyle w:val="TextoNormalCaracter"/>
          </w:rPr>
          <w:t>706/1984</w:t>
        </w:r>
      </w:hyperlink>
      <w:r w:rsidRPr="007D79E8">
        <w:rPr>
          <w:rStyle w:val="TextoNormalCaracter"/>
        </w:rPr>
        <w:t>.</w:t>
      </w:r>
    </w:p>
    <w:p w:rsidR="007D79E8" w:rsidRPr="007D79E8" w:rsidRDefault="007D79E8" w:rsidP="007D79E8">
      <w:pPr>
        <w:pStyle w:val="TextoNormalSangraFrancesa"/>
        <w:rPr>
          <w:rStyle w:val="TextoNormalCaracter"/>
        </w:rPr>
      </w:pPr>
      <w:bookmarkStart w:id="1102" w:name="DESCRIPTORALFABETICO222"/>
      <w:r w:rsidRPr="007D79E8">
        <w:rPr>
          <w:rStyle w:val="TextoNormalNegritaCaracter"/>
        </w:rPr>
        <w:t>Hispanoamericanos</w:t>
      </w:r>
      <w:bookmarkEnd w:id="1102"/>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1103" w:name="DESCRIPTORALFABETICO297"/>
      <w:r w:rsidRPr="007D79E8">
        <w:rPr>
          <w:rStyle w:val="TextoNormalNegritaCaracter"/>
        </w:rPr>
        <w:t>Homologación de requisitos para ejecución de sentencias extranjeras</w:t>
      </w:r>
      <w:bookmarkEnd w:id="1103"/>
      <w:r w:rsidRPr="007D79E8">
        <w:rPr>
          <w:rStyle w:val="TextoNormalCaracter"/>
        </w:rPr>
        <w:t xml:space="preserve">, Sentencia </w:t>
      </w:r>
      <w:hyperlink w:anchor="SENTENCIA_1984_98" w:history="1">
        <w:r w:rsidRPr="007D79E8">
          <w:rPr>
            <w:rStyle w:val="TextoNormalCaracter"/>
          </w:rPr>
          <w:t>98/1984</w:t>
        </w:r>
      </w:hyperlink>
      <w:r w:rsidRPr="007D79E8">
        <w:rPr>
          <w:rStyle w:val="TextoNormalCaracter"/>
        </w:rPr>
        <w:t>, ff. 1, 2, 3, 4, 5.</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I</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104" w:name="DESCRIPTORALFABETICO162"/>
      <w:r w:rsidRPr="007D79E8">
        <w:rPr>
          <w:rStyle w:val="TextoNormalNegritaCaracter"/>
        </w:rPr>
        <w:t>Identificación del acto impugnado</w:t>
      </w:r>
      <w:bookmarkEnd w:id="1104"/>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600" w:history="1">
        <w:r w:rsidRPr="007D79E8">
          <w:rPr>
            <w:rStyle w:val="TextoNormalCaracter"/>
          </w:rPr>
          <w:t>600/1984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Igualdad básica de los españoles</w:t>
      </w:r>
      <w:r>
        <w:t xml:space="preserve"> véase </w:t>
      </w:r>
      <w:hyperlink w:anchor="DESCRIPTORALFABETICO21" w:history="1">
        <w:r w:rsidRPr="007D79E8">
          <w:rPr>
            <w:rStyle w:val="TextoNormalNegritaCaracter"/>
          </w:rPr>
          <w:t>Competencias en materia de regulación de condiciones básicas de igualdad</w:t>
        </w:r>
      </w:hyperlink>
    </w:p>
    <w:p w:rsidR="007D79E8" w:rsidRPr="007D79E8" w:rsidRDefault="007D79E8" w:rsidP="007D79E8">
      <w:pPr>
        <w:pStyle w:val="TextoNormalSangraFrancesa"/>
        <w:rPr>
          <w:rStyle w:val="TextoNormalNegritaCaracter"/>
        </w:rPr>
      </w:pPr>
      <w:r w:rsidRPr="007D79E8">
        <w:rPr>
          <w:rStyle w:val="TextoNormalCursivaCaracter"/>
        </w:rPr>
        <w:t>Igualdad contra la ley</w:t>
      </w:r>
      <w:r>
        <w:t xml:space="preserve"> véase </w:t>
      </w:r>
      <w:hyperlink w:anchor="DESCRIPTORALFABETICO42" w:history="1">
        <w:r w:rsidRPr="007D79E8">
          <w:rPr>
            <w:rStyle w:val="TextoNormalNegritaCaracter"/>
          </w:rPr>
          <w:t>Igualdad en la ilegalidad</w:t>
        </w:r>
      </w:hyperlink>
    </w:p>
    <w:p w:rsidR="007D79E8" w:rsidRPr="007D79E8" w:rsidRDefault="007D79E8" w:rsidP="007D79E8">
      <w:pPr>
        <w:pStyle w:val="TextoNormalSangraFrancesa"/>
        <w:rPr>
          <w:rStyle w:val="TextoNormalCaracter"/>
        </w:rPr>
      </w:pPr>
      <w:bookmarkStart w:id="1105" w:name="DESCRIPTORALFABETICO87"/>
      <w:r w:rsidRPr="007D79E8">
        <w:rPr>
          <w:rStyle w:val="TextoNormalNegritaCaracter"/>
        </w:rPr>
        <w:t>Igualdad de armas procesales</w:t>
      </w:r>
      <w:bookmarkEnd w:id="1105"/>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41" w:history="1">
        <w:r w:rsidRPr="007D79E8">
          <w:rPr>
            <w:rStyle w:val="TextoNormalCaracter"/>
          </w:rPr>
          <w:t>541/1984</w:t>
        </w:r>
      </w:hyperlink>
      <w:r w:rsidRPr="007D79E8">
        <w:rPr>
          <w:rStyle w:val="TextoNormalCaracter"/>
        </w:rPr>
        <w:t xml:space="preserve">; </w:t>
      </w:r>
      <w:hyperlink w:anchor="AUTO_1984_655" w:history="1">
        <w:r w:rsidRPr="007D79E8">
          <w:rPr>
            <w:rStyle w:val="TextoNormalCaracter"/>
          </w:rPr>
          <w:t>655/1984</w:t>
        </w:r>
      </w:hyperlink>
      <w:r w:rsidRPr="007D79E8">
        <w:rPr>
          <w:rStyle w:val="TextoNormalCaracter"/>
        </w:rPr>
        <w:t xml:space="preserve">; </w:t>
      </w:r>
      <w:hyperlink w:anchor="AUTO_1984_683" w:history="1">
        <w:r w:rsidRPr="007D79E8">
          <w:rPr>
            <w:rStyle w:val="TextoNormalCaracter"/>
          </w:rPr>
          <w:t>683/1984</w:t>
        </w:r>
      </w:hyperlink>
      <w:r w:rsidRPr="007D79E8">
        <w:rPr>
          <w:rStyle w:val="TextoNormalCaracter"/>
        </w:rPr>
        <w:t xml:space="preserve">; </w:t>
      </w:r>
      <w:hyperlink w:anchor="AUTO_1984_706" w:history="1">
        <w:r w:rsidRPr="007D79E8">
          <w:rPr>
            <w:rStyle w:val="TextoNormalCaracter"/>
          </w:rPr>
          <w:t>706/1984</w:t>
        </w:r>
      </w:hyperlink>
      <w:r w:rsidRPr="007D79E8">
        <w:rPr>
          <w:rStyle w:val="TextoNormalCaracter"/>
        </w:rPr>
        <w:t xml:space="preserve">; </w:t>
      </w:r>
      <w:hyperlink w:anchor="AUTO_1984_710" w:history="1">
        <w:r w:rsidRPr="007D79E8">
          <w:rPr>
            <w:rStyle w:val="TextoNormalCaracter"/>
          </w:rPr>
          <w:t>710/1984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Igualdad de las partes en el proceso</w:t>
      </w:r>
      <w:r>
        <w:t xml:space="preserve"> véase </w:t>
      </w:r>
      <w:hyperlink w:anchor="DESCRIPTORALFABETICO87" w:history="1">
        <w:r w:rsidRPr="007D79E8">
          <w:rPr>
            <w:rStyle w:val="TextoNormalNegritaCaracter"/>
          </w:rPr>
          <w:t>Igualdad de armas procesales</w:t>
        </w:r>
      </w:hyperlink>
    </w:p>
    <w:p w:rsidR="007D79E8" w:rsidRPr="007D79E8" w:rsidRDefault="007D79E8" w:rsidP="007D79E8">
      <w:pPr>
        <w:pStyle w:val="TextoNormalSangraFrancesa"/>
        <w:rPr>
          <w:rStyle w:val="TextoNormalCaracter"/>
        </w:rPr>
      </w:pPr>
      <w:bookmarkStart w:id="1106" w:name="DESCRIPTORALFABETICO40"/>
      <w:r w:rsidRPr="007D79E8">
        <w:rPr>
          <w:rStyle w:val="TextoNormalNegritaCaracter"/>
        </w:rPr>
        <w:t>Igualdad en la aplicación de la ley</w:t>
      </w:r>
      <w:bookmarkEnd w:id="1106"/>
      <w:r w:rsidRPr="007D79E8">
        <w:rPr>
          <w:rStyle w:val="TextoNormalCaracter"/>
        </w:rPr>
        <w:t xml:space="preserve">, Sentencias </w:t>
      </w:r>
      <w:hyperlink w:anchor="SENTENCIA_1984_103" w:history="1">
        <w:r w:rsidRPr="007D79E8">
          <w:rPr>
            <w:rStyle w:val="TextoNormalCaracter"/>
          </w:rPr>
          <w:t>103/1984</w:t>
        </w:r>
      </w:hyperlink>
      <w:r w:rsidRPr="007D79E8">
        <w:rPr>
          <w:rStyle w:val="TextoNormalCaracter"/>
        </w:rPr>
        <w:t xml:space="preserve">, ff. 1, 2; </w:t>
      </w:r>
      <w:hyperlink w:anchor="SENTENCIA_1984_108" w:history="1">
        <w:r w:rsidRPr="007D79E8">
          <w:rPr>
            <w:rStyle w:val="TextoNormalCaracter"/>
          </w:rPr>
          <w:t>108/1984</w:t>
        </w:r>
      </w:hyperlink>
      <w:r w:rsidRPr="007D79E8">
        <w:rPr>
          <w:rStyle w:val="TextoNormalCaracter"/>
        </w:rPr>
        <w:t xml:space="preserve">, f. 5; </w:t>
      </w:r>
      <w:hyperlink w:anchor="SENTENCIA_1984_121" w:history="1">
        <w:r w:rsidRPr="007D79E8">
          <w:rPr>
            <w:rStyle w:val="TextoNormalCaracter"/>
          </w:rPr>
          <w:t>121/1984</w:t>
        </w:r>
      </w:hyperlink>
      <w:r w:rsidRPr="007D79E8">
        <w:rPr>
          <w:rStyle w:val="TextoNormalCaracter"/>
        </w:rPr>
        <w:t xml:space="preserve">, f. 2; </w:t>
      </w:r>
      <w:hyperlink w:anchor="SENTENCIA_1984_126" w:history="1">
        <w:r w:rsidRPr="007D79E8">
          <w:rPr>
            <w:rStyle w:val="TextoNormalCaracter"/>
          </w:rPr>
          <w:t>126/1984</w:t>
        </w:r>
      </w:hyperlink>
      <w:r w:rsidRPr="007D79E8">
        <w:rPr>
          <w:rStyle w:val="TextoNormalCaracter"/>
        </w:rPr>
        <w:t xml:space="preserve">, f. 5; </w:t>
      </w:r>
      <w:hyperlink w:anchor="SENTENCIA_1984_127" w:history="1">
        <w:r w:rsidRPr="007D79E8">
          <w:rPr>
            <w:rStyle w:val="TextoNormalCaracter"/>
          </w:rPr>
          <w:t>127/1984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43" w:history="1">
        <w:r w:rsidRPr="007D79E8">
          <w:rPr>
            <w:rStyle w:val="TextoNormalCaracter"/>
          </w:rPr>
          <w:t>543/1984</w:t>
        </w:r>
      </w:hyperlink>
      <w:r w:rsidRPr="007D79E8">
        <w:rPr>
          <w:rStyle w:val="TextoNormalCaracter"/>
        </w:rPr>
        <w:t xml:space="preserve">; </w:t>
      </w:r>
      <w:hyperlink w:anchor="AUTO_1984_595" w:history="1">
        <w:r w:rsidRPr="007D79E8">
          <w:rPr>
            <w:rStyle w:val="TextoNormalCaracter"/>
          </w:rPr>
          <w:t>595/1984</w:t>
        </w:r>
      </w:hyperlink>
      <w:r w:rsidRPr="007D79E8">
        <w:rPr>
          <w:rStyle w:val="TextoNormalCaracter"/>
        </w:rPr>
        <w:t xml:space="preserve">; </w:t>
      </w:r>
      <w:hyperlink w:anchor="AUTO_1984_613" w:history="1">
        <w:r w:rsidRPr="007D79E8">
          <w:rPr>
            <w:rStyle w:val="TextoNormalCaracter"/>
          </w:rPr>
          <w:t>613/1984</w:t>
        </w:r>
      </w:hyperlink>
      <w:r w:rsidRPr="007D79E8">
        <w:rPr>
          <w:rStyle w:val="TextoNormalCaracter"/>
        </w:rPr>
        <w:t xml:space="preserve">; </w:t>
      </w:r>
      <w:hyperlink w:anchor="AUTO_1984_654" w:history="1">
        <w:r w:rsidRPr="007D79E8">
          <w:rPr>
            <w:rStyle w:val="TextoNormalCaracter"/>
          </w:rPr>
          <w:t>654/1984</w:t>
        </w:r>
      </w:hyperlink>
      <w:r w:rsidRPr="007D79E8">
        <w:rPr>
          <w:rStyle w:val="TextoNormalCaracter"/>
        </w:rPr>
        <w:t xml:space="preserve">; </w:t>
      </w:r>
      <w:hyperlink w:anchor="AUTO_1984_656" w:history="1">
        <w:r w:rsidRPr="007D79E8">
          <w:rPr>
            <w:rStyle w:val="TextoNormalCaracter"/>
          </w:rPr>
          <w:t>656/1984</w:t>
        </w:r>
      </w:hyperlink>
      <w:r w:rsidRPr="007D79E8">
        <w:rPr>
          <w:rStyle w:val="TextoNormalCaracter"/>
        </w:rPr>
        <w:t xml:space="preserve">; </w:t>
      </w:r>
      <w:hyperlink w:anchor="AUTO_1984_657" w:history="1">
        <w:r w:rsidRPr="007D79E8">
          <w:rPr>
            <w:rStyle w:val="TextoNormalCaracter"/>
          </w:rPr>
          <w:t>657/1984</w:t>
        </w:r>
      </w:hyperlink>
      <w:r w:rsidRPr="007D79E8">
        <w:rPr>
          <w:rStyle w:val="TextoNormalCaracter"/>
        </w:rPr>
        <w:t xml:space="preserve">; </w:t>
      </w:r>
      <w:hyperlink w:anchor="AUTO_1984_691" w:history="1">
        <w:r w:rsidRPr="007D79E8">
          <w:rPr>
            <w:rStyle w:val="TextoNormalCaracter"/>
          </w:rPr>
          <w:t>691/1984</w:t>
        </w:r>
      </w:hyperlink>
      <w:r w:rsidRPr="007D79E8">
        <w:rPr>
          <w:rStyle w:val="TextoNormalCaracter"/>
        </w:rPr>
        <w:t xml:space="preserve">; </w:t>
      </w:r>
      <w:hyperlink w:anchor="AUTO_1984_700" w:history="1">
        <w:r w:rsidRPr="007D79E8">
          <w:rPr>
            <w:rStyle w:val="TextoNormalCaracter"/>
          </w:rPr>
          <w:t>700/1984</w:t>
        </w:r>
      </w:hyperlink>
      <w:r w:rsidRPr="007D79E8">
        <w:rPr>
          <w:rStyle w:val="TextoNormalCaracter"/>
        </w:rPr>
        <w:t xml:space="preserve">; </w:t>
      </w:r>
      <w:hyperlink w:anchor="AUTO_1984_709" w:history="1">
        <w:r w:rsidRPr="007D79E8">
          <w:rPr>
            <w:rStyle w:val="TextoNormalCaracter"/>
          </w:rPr>
          <w:t>709/1984</w:t>
        </w:r>
      </w:hyperlink>
      <w:r w:rsidRPr="007D79E8">
        <w:rPr>
          <w:rStyle w:val="TextoNormalCaracter"/>
        </w:rPr>
        <w:t xml:space="preserve">; </w:t>
      </w:r>
      <w:hyperlink w:anchor="AUTO_1984_714" w:history="1">
        <w:r w:rsidRPr="007D79E8">
          <w:rPr>
            <w:rStyle w:val="TextoNormalCaracter"/>
          </w:rPr>
          <w:t>714/1984</w:t>
        </w:r>
      </w:hyperlink>
      <w:r w:rsidRPr="007D79E8">
        <w:rPr>
          <w:rStyle w:val="TextoNormalCaracter"/>
        </w:rPr>
        <w:t xml:space="preserve">;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Caracter"/>
        </w:rPr>
      </w:pPr>
      <w:bookmarkStart w:id="1107" w:name="DESCRIPTORALFABETICO42"/>
      <w:r w:rsidRPr="007D79E8">
        <w:rPr>
          <w:rStyle w:val="TextoNormalNegritaCaracter"/>
        </w:rPr>
        <w:t>Igualdad en la ilegalidad</w:t>
      </w:r>
      <w:bookmarkEnd w:id="1107"/>
      <w:r w:rsidRPr="007D79E8">
        <w:rPr>
          <w:rStyle w:val="TextoNormalCaracter"/>
        </w:rPr>
        <w:t xml:space="preserve">, Autos </w:t>
      </w:r>
      <w:hyperlink w:anchor="AUTO_1984_628" w:history="1">
        <w:r w:rsidRPr="007D79E8">
          <w:rPr>
            <w:rStyle w:val="TextoNormalCaracter"/>
          </w:rPr>
          <w:t>628/1984</w:t>
        </w:r>
      </w:hyperlink>
      <w:r w:rsidRPr="007D79E8">
        <w:rPr>
          <w:rStyle w:val="TextoNormalCaracter"/>
        </w:rPr>
        <w:t xml:space="preserve">; </w:t>
      </w:r>
      <w:hyperlink w:anchor="AUTO_1984_716" w:history="1">
        <w:r w:rsidRPr="007D79E8">
          <w:rPr>
            <w:rStyle w:val="TextoNormalCaracter"/>
          </w:rPr>
          <w:t>716/1984</w:t>
        </w:r>
      </w:hyperlink>
      <w:r w:rsidRPr="007D79E8">
        <w:rPr>
          <w:rStyle w:val="TextoNormalCaracter"/>
        </w:rPr>
        <w:t xml:space="preserve">; </w:t>
      </w:r>
      <w:hyperlink w:anchor="AUTO_1984_721" w:history="1">
        <w:r w:rsidRPr="007D79E8">
          <w:rPr>
            <w:rStyle w:val="TextoNormalCaracter"/>
          </w:rPr>
          <w:t>721/1984</w:t>
        </w:r>
      </w:hyperlink>
      <w:r w:rsidRPr="007D79E8">
        <w:rPr>
          <w:rStyle w:val="TextoNormalCaracter"/>
        </w:rPr>
        <w:t xml:space="preserve">; </w:t>
      </w:r>
      <w:hyperlink w:anchor="AUTO_1984_765" w:history="1">
        <w:r w:rsidRPr="007D79E8">
          <w:rPr>
            <w:rStyle w:val="TextoNormalCaracter"/>
          </w:rPr>
          <w:t>765/1984</w:t>
        </w:r>
      </w:hyperlink>
      <w:r w:rsidRPr="007D79E8">
        <w:rPr>
          <w:rStyle w:val="TextoNormalCaracter"/>
        </w:rPr>
        <w:t xml:space="preserve">;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1108" w:name="DESCRIPTORALFABETICO43"/>
      <w:r w:rsidRPr="007D79E8">
        <w:rPr>
          <w:rStyle w:val="TextoNormalNegritaCaracter"/>
        </w:rPr>
        <w:t>Igualdad en la ley</w:t>
      </w:r>
      <w:bookmarkEnd w:id="1108"/>
      <w:r w:rsidRPr="007D79E8">
        <w:rPr>
          <w:rStyle w:val="TextoNormalCaracter"/>
        </w:rPr>
        <w:t xml:space="preserve">, Sentencias </w:t>
      </w:r>
      <w:hyperlink w:anchor="SENTENCIA_1984_99" w:history="1">
        <w:r w:rsidRPr="007D79E8">
          <w:rPr>
            <w:rStyle w:val="TextoNormalCaracter"/>
          </w:rPr>
          <w:t>99/1984</w:t>
        </w:r>
      </w:hyperlink>
      <w:r w:rsidRPr="007D79E8">
        <w:rPr>
          <w:rStyle w:val="TextoNormalCaracter"/>
        </w:rPr>
        <w:t xml:space="preserve">, ff. 1, 2, 3; </w:t>
      </w:r>
      <w:hyperlink w:anchor="SENTENCIA_1984_103" w:history="1">
        <w:r w:rsidRPr="007D79E8">
          <w:rPr>
            <w:rStyle w:val="TextoNormalCaracter"/>
          </w:rPr>
          <w:t>103/1984</w:t>
        </w:r>
      </w:hyperlink>
      <w:r w:rsidRPr="007D79E8">
        <w:rPr>
          <w:rStyle w:val="TextoNormalCaracter"/>
        </w:rPr>
        <w:t xml:space="preserve">, ff. 1, 3; </w:t>
      </w:r>
      <w:hyperlink w:anchor="SENTENCIA_1984_121" w:history="1">
        <w:r w:rsidRPr="007D79E8">
          <w:rPr>
            <w:rStyle w:val="TextoNormalCaracter"/>
          </w:rPr>
          <w:t>121/1984</w:t>
        </w:r>
      </w:hyperlink>
      <w:r w:rsidRPr="007D79E8">
        <w:rPr>
          <w:rStyle w:val="TextoNormalCaracter"/>
        </w:rPr>
        <w:t xml:space="preserve">, f. 2; </w:t>
      </w:r>
      <w:hyperlink w:anchor="SENTENCIA_1984_122" w:history="1">
        <w:r w:rsidRPr="007D79E8">
          <w:rPr>
            <w:rStyle w:val="TextoNormalCaracter"/>
          </w:rPr>
          <w:t>122/1984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54" w:history="1">
        <w:r w:rsidRPr="007D79E8">
          <w:rPr>
            <w:rStyle w:val="TextoNormalCaracter"/>
          </w:rPr>
          <w:t>554/1984</w:t>
        </w:r>
      </w:hyperlink>
      <w:r w:rsidRPr="007D79E8">
        <w:rPr>
          <w:rStyle w:val="TextoNormalCaracter"/>
        </w:rPr>
        <w:t xml:space="preserve">; </w:t>
      </w:r>
      <w:hyperlink w:anchor="AUTO_1984_556" w:history="1">
        <w:r w:rsidRPr="007D79E8">
          <w:rPr>
            <w:rStyle w:val="TextoNormalCaracter"/>
          </w:rPr>
          <w:t>556/1984</w:t>
        </w:r>
      </w:hyperlink>
      <w:r w:rsidRPr="007D79E8">
        <w:rPr>
          <w:rStyle w:val="TextoNormalCaracter"/>
        </w:rPr>
        <w:t xml:space="preserve">; </w:t>
      </w:r>
      <w:hyperlink w:anchor="AUTO_1984_581" w:history="1">
        <w:r w:rsidRPr="007D79E8">
          <w:rPr>
            <w:rStyle w:val="TextoNormalCaracter"/>
          </w:rPr>
          <w:t>581/1984</w:t>
        </w:r>
      </w:hyperlink>
      <w:r w:rsidRPr="007D79E8">
        <w:rPr>
          <w:rStyle w:val="TextoNormalCaracter"/>
        </w:rPr>
        <w:t xml:space="preserve">; </w:t>
      </w:r>
      <w:hyperlink w:anchor="AUTO_1984_594" w:history="1">
        <w:r w:rsidRPr="007D79E8">
          <w:rPr>
            <w:rStyle w:val="TextoNormalCaracter"/>
          </w:rPr>
          <w:t>594/1984</w:t>
        </w:r>
      </w:hyperlink>
      <w:r w:rsidRPr="007D79E8">
        <w:rPr>
          <w:rStyle w:val="TextoNormalCaracter"/>
        </w:rPr>
        <w:t xml:space="preserve">; </w:t>
      </w:r>
      <w:hyperlink w:anchor="AUTO_1984_600" w:history="1">
        <w:r w:rsidRPr="007D79E8">
          <w:rPr>
            <w:rStyle w:val="TextoNormalCaracter"/>
          </w:rPr>
          <w:t>600/1984</w:t>
        </w:r>
      </w:hyperlink>
      <w:r w:rsidRPr="007D79E8">
        <w:rPr>
          <w:rStyle w:val="TextoNormalCaracter"/>
        </w:rPr>
        <w:t xml:space="preserve">; </w:t>
      </w:r>
      <w:hyperlink w:anchor="AUTO_1984_629" w:history="1">
        <w:r w:rsidRPr="007D79E8">
          <w:rPr>
            <w:rStyle w:val="TextoNormalCaracter"/>
          </w:rPr>
          <w:t>629/1984</w:t>
        </w:r>
      </w:hyperlink>
      <w:r w:rsidRPr="007D79E8">
        <w:rPr>
          <w:rStyle w:val="TextoNormalCaracter"/>
        </w:rPr>
        <w:t xml:space="preserve">; </w:t>
      </w:r>
      <w:hyperlink w:anchor="AUTO_1984_652" w:history="1">
        <w:r w:rsidRPr="007D79E8">
          <w:rPr>
            <w:rStyle w:val="TextoNormalCaracter"/>
          </w:rPr>
          <w:t>652/1984</w:t>
        </w:r>
      </w:hyperlink>
      <w:r w:rsidRPr="007D79E8">
        <w:rPr>
          <w:rStyle w:val="TextoNormalCaracter"/>
        </w:rPr>
        <w:t xml:space="preserve">; </w:t>
      </w:r>
      <w:hyperlink w:anchor="AUTO_1984_741" w:history="1">
        <w:r w:rsidRPr="007D79E8">
          <w:rPr>
            <w:rStyle w:val="TextoNormalCaracter"/>
          </w:rPr>
          <w:t>741/1984</w:t>
        </w:r>
      </w:hyperlink>
      <w:r w:rsidRPr="007D79E8">
        <w:rPr>
          <w:rStyle w:val="TextoNormalCaracter"/>
        </w:rPr>
        <w:t xml:space="preserve">; </w:t>
      </w:r>
      <w:hyperlink w:anchor="AUTO_1984_771" w:history="1">
        <w:r w:rsidRPr="007D79E8">
          <w:rPr>
            <w:rStyle w:val="TextoNormalCaracter"/>
          </w:rPr>
          <w:t>771/1984</w:t>
        </w:r>
      </w:hyperlink>
      <w:r w:rsidRPr="007D79E8">
        <w:rPr>
          <w:rStyle w:val="TextoNormalCaracter"/>
        </w:rPr>
        <w:t xml:space="preserve">; </w:t>
      </w:r>
      <w:hyperlink w:anchor="AUTO_1984_776" w:history="1">
        <w:r w:rsidRPr="007D79E8">
          <w:rPr>
            <w:rStyle w:val="TextoNormalCaracter"/>
          </w:rPr>
          <w:t>776/1984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Igualdad en materia tributaria</w:t>
      </w:r>
      <w:r>
        <w:t xml:space="preserve"> véase </w:t>
      </w:r>
      <w:hyperlink w:anchor="DESCRIPTORALFABETICO211" w:history="1">
        <w:r w:rsidRPr="007D79E8">
          <w:rPr>
            <w:rStyle w:val="TextoNormalNegritaCaracter"/>
          </w:rPr>
          <w:t>Igualdad tributaria</w:t>
        </w:r>
      </w:hyperlink>
    </w:p>
    <w:p w:rsidR="007D79E8" w:rsidRPr="007D79E8" w:rsidRDefault="007D79E8" w:rsidP="007D79E8">
      <w:pPr>
        <w:pStyle w:val="TextoNormalSangraFrancesa"/>
        <w:rPr>
          <w:rStyle w:val="TextoNormalCaracter"/>
        </w:rPr>
      </w:pPr>
      <w:bookmarkStart w:id="1109" w:name="DESCRIPTORALFABETICO211"/>
      <w:r w:rsidRPr="007D79E8">
        <w:rPr>
          <w:rStyle w:val="TextoNormalNegritaCaracter"/>
        </w:rPr>
        <w:t>Igualdad tributaria</w:t>
      </w:r>
      <w:bookmarkEnd w:id="1109"/>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110" w:name="DESCRIPTORALFABETICO334"/>
      <w:r w:rsidRPr="007D79E8">
        <w:rPr>
          <w:rStyle w:val="TextoNormalNegritaCaracter"/>
        </w:rPr>
        <w:t>Ilícito civil</w:t>
      </w:r>
      <w:bookmarkEnd w:id="1110"/>
      <w:r w:rsidRPr="007D79E8">
        <w:rPr>
          <w:rStyle w:val="TextoNormalCaracter"/>
        </w:rPr>
        <w:t xml:space="preserve">, Auto </w:t>
      </w:r>
      <w:hyperlink w:anchor="AUTO_1984_588" w:history="1">
        <w:r w:rsidRPr="007D79E8">
          <w:rPr>
            <w:rStyle w:val="TextoNormalCaracter"/>
          </w:rPr>
          <w:t>588/1984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Imposición de costas procesales</w:t>
      </w:r>
      <w:r>
        <w:t xml:space="preserve"> véase </w:t>
      </w:r>
      <w:hyperlink w:anchor="DESCRIPTORALFABETICO397" w:history="1">
        <w:r w:rsidRPr="007D79E8">
          <w:rPr>
            <w:rStyle w:val="TextoNormalNegritaCaracter"/>
          </w:rPr>
          <w:t>Condena en costas procesales</w:t>
        </w:r>
      </w:hyperlink>
    </w:p>
    <w:p w:rsidR="007D79E8" w:rsidRPr="007D79E8" w:rsidRDefault="007D79E8" w:rsidP="007D79E8">
      <w:pPr>
        <w:pStyle w:val="TextoNormalSangraFrancesa"/>
        <w:rPr>
          <w:rStyle w:val="TextoNormalCaracter"/>
        </w:rPr>
      </w:pPr>
      <w:bookmarkStart w:id="1111" w:name="DESCRIPTORALFABETICO144"/>
      <w:r w:rsidRPr="007D79E8">
        <w:rPr>
          <w:rStyle w:val="TextoNormalNegritaCaracter"/>
        </w:rPr>
        <w:t>Imputabilidad de la violación a los poderes públicos</w:t>
      </w:r>
      <w:bookmarkEnd w:id="1111"/>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00" w:history="1">
        <w:r w:rsidRPr="007D79E8">
          <w:rPr>
            <w:rStyle w:val="TextoNormalCaracter"/>
          </w:rPr>
          <w:t>600/1984</w:t>
        </w:r>
      </w:hyperlink>
      <w:r w:rsidRPr="007D79E8">
        <w:rPr>
          <w:rStyle w:val="TextoNormalCaracter"/>
        </w:rPr>
        <w:t xml:space="preserve">; </w:t>
      </w:r>
      <w:hyperlink w:anchor="AUTO_1984_732" w:history="1">
        <w:r w:rsidRPr="007D79E8">
          <w:rPr>
            <w:rStyle w:val="TextoNormalCaracter"/>
          </w:rPr>
          <w:t>732/1984</w:t>
        </w:r>
      </w:hyperlink>
      <w:r w:rsidRPr="007D79E8">
        <w:rPr>
          <w:rStyle w:val="TextoNormalCaracter"/>
        </w:rPr>
        <w:t>.</w:t>
      </w:r>
    </w:p>
    <w:p w:rsidR="007D79E8" w:rsidRPr="007D79E8" w:rsidRDefault="007D79E8" w:rsidP="007D79E8">
      <w:pPr>
        <w:pStyle w:val="TextoNormalSangraFrancesa"/>
        <w:rPr>
          <w:rStyle w:val="TextoNormalCaracter"/>
        </w:rPr>
      </w:pPr>
      <w:bookmarkStart w:id="1112" w:name="DESCRIPTORALFABETICO145"/>
      <w:r w:rsidRPr="007D79E8">
        <w:rPr>
          <w:rStyle w:val="TextoNormalNegritaCaracter"/>
        </w:rPr>
        <w:t>Imputabilidad de la violación al órgano judicial</w:t>
      </w:r>
      <w:bookmarkEnd w:id="1112"/>
      <w:r w:rsidRPr="007D79E8">
        <w:rPr>
          <w:rStyle w:val="TextoNormalCaracter"/>
        </w:rPr>
        <w:t xml:space="preserve">, Sentencias </w:t>
      </w:r>
      <w:hyperlink w:anchor="SENTENCIA_1984_106" w:history="1">
        <w:r w:rsidRPr="007D79E8">
          <w:rPr>
            <w:rStyle w:val="TextoNormalCaracter"/>
          </w:rPr>
          <w:t>106/1984</w:t>
        </w:r>
      </w:hyperlink>
      <w:r w:rsidRPr="007D79E8">
        <w:rPr>
          <w:rStyle w:val="TextoNormalCaracter"/>
        </w:rPr>
        <w:t xml:space="preserve">, f. 2; </w:t>
      </w:r>
      <w:hyperlink w:anchor="SENTENCIA_1984_114" w:history="1">
        <w:r w:rsidRPr="007D79E8">
          <w:rPr>
            <w:rStyle w:val="TextoNormalCaracter"/>
          </w:rPr>
          <w:t>114/1984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6" w:history="1">
        <w:r w:rsidRPr="007D79E8">
          <w:rPr>
            <w:rStyle w:val="TextoNormalCaracter"/>
          </w:rPr>
          <w:t>526/1984</w:t>
        </w:r>
      </w:hyperlink>
      <w:r w:rsidRPr="007D79E8">
        <w:rPr>
          <w:rStyle w:val="TextoNormalCaracter"/>
        </w:rPr>
        <w:t xml:space="preserve">; </w:t>
      </w:r>
      <w:hyperlink w:anchor="AUTO_1984_677" w:history="1">
        <w:r w:rsidRPr="007D79E8">
          <w:rPr>
            <w:rStyle w:val="TextoNormalCaracter"/>
          </w:rPr>
          <w:t>677/1984</w:t>
        </w:r>
      </w:hyperlink>
      <w:r w:rsidRPr="007D79E8">
        <w:rPr>
          <w:rStyle w:val="TextoNormalCaracter"/>
        </w:rPr>
        <w:t xml:space="preserve">; </w:t>
      </w:r>
      <w:hyperlink w:anchor="AUTO_1984_791" w:history="1">
        <w:r w:rsidRPr="007D79E8">
          <w:rPr>
            <w:rStyle w:val="TextoNormalCaracter"/>
          </w:rPr>
          <w:t>791/1984</w:t>
        </w:r>
      </w:hyperlink>
      <w:r w:rsidRPr="007D79E8">
        <w:rPr>
          <w:rStyle w:val="TextoNormalCaracter"/>
        </w:rPr>
        <w:t>.</w:t>
      </w:r>
    </w:p>
    <w:p w:rsidR="007D79E8" w:rsidRPr="007D79E8" w:rsidRDefault="007D79E8" w:rsidP="007D79E8">
      <w:pPr>
        <w:pStyle w:val="TextoNormalSangraFrancesa"/>
        <w:rPr>
          <w:rStyle w:val="TextoNormalCaracter"/>
        </w:rPr>
      </w:pPr>
      <w:bookmarkStart w:id="1113" w:name="DESCRIPTORALFABETICO499"/>
      <w:r w:rsidRPr="007D79E8">
        <w:rPr>
          <w:rStyle w:val="TextoNormalNegritaCaracter"/>
        </w:rPr>
        <w:t>Imputación de pluralidad de delitos</w:t>
      </w:r>
      <w:bookmarkEnd w:id="1113"/>
      <w:r w:rsidRPr="007D79E8">
        <w:rPr>
          <w:rStyle w:val="TextoNormalCaracter"/>
        </w:rPr>
        <w:t xml:space="preserve">, Sentencia </w:t>
      </w:r>
      <w:hyperlink w:anchor="SENTENCIA_1984_127" w:history="1">
        <w:r w:rsidRPr="007D79E8">
          <w:rPr>
            <w:rStyle w:val="TextoNormalCaracter"/>
          </w:rPr>
          <w:t>127/1984</w:t>
        </w:r>
      </w:hyperlink>
      <w:r w:rsidRPr="007D79E8">
        <w:rPr>
          <w:rStyle w:val="TextoNormalCaracter"/>
        </w:rPr>
        <w:t>, f. 4.</w:t>
      </w:r>
    </w:p>
    <w:p w:rsidR="007D79E8" w:rsidRPr="007D79E8" w:rsidRDefault="007D79E8" w:rsidP="007D79E8">
      <w:pPr>
        <w:pStyle w:val="TextoNormalSangraFrancesa"/>
        <w:rPr>
          <w:rStyle w:val="TextoNormalCaracter"/>
        </w:rPr>
      </w:pPr>
      <w:bookmarkStart w:id="1114" w:name="DESCRIPTORALFABETICO459"/>
      <w:r w:rsidRPr="007D79E8">
        <w:rPr>
          <w:rStyle w:val="TextoNormalNegritaCaracter"/>
        </w:rPr>
        <w:t>Inadmisión de recurso</w:t>
      </w:r>
      <w:bookmarkEnd w:id="1114"/>
      <w:r w:rsidRPr="007D79E8">
        <w:rPr>
          <w:rStyle w:val="TextoNormalCaracter"/>
        </w:rPr>
        <w:t xml:space="preserve">, Autos </w:t>
      </w:r>
      <w:hyperlink w:anchor="AUTO_1984_599" w:history="1">
        <w:r w:rsidRPr="007D79E8">
          <w:rPr>
            <w:rStyle w:val="TextoNormalCaracter"/>
          </w:rPr>
          <w:t>599/1984</w:t>
        </w:r>
      </w:hyperlink>
      <w:r w:rsidRPr="007D79E8">
        <w:rPr>
          <w:rStyle w:val="TextoNormalCaracter"/>
        </w:rPr>
        <w:t xml:space="preserve">; </w:t>
      </w:r>
      <w:hyperlink w:anchor="AUTO_1984_678" w:history="1">
        <w:r w:rsidRPr="007D79E8">
          <w:rPr>
            <w:rStyle w:val="TextoNormalCaracter"/>
          </w:rPr>
          <w:t>678/1984</w:t>
        </w:r>
      </w:hyperlink>
      <w:r w:rsidRPr="007D79E8">
        <w:rPr>
          <w:rStyle w:val="TextoNormalCaracter"/>
        </w:rPr>
        <w:t>.</w:t>
      </w:r>
    </w:p>
    <w:p w:rsidR="007D79E8" w:rsidRPr="007D79E8" w:rsidRDefault="007D79E8" w:rsidP="007D79E8">
      <w:pPr>
        <w:pStyle w:val="TextoNormalSangraFrancesa"/>
        <w:rPr>
          <w:rStyle w:val="TextoNormalCaracter"/>
        </w:rPr>
      </w:pPr>
      <w:bookmarkStart w:id="1115" w:name="DESCRIPTORALFABETICO487"/>
      <w:r w:rsidRPr="007D79E8">
        <w:rPr>
          <w:rStyle w:val="TextoNormalNegritaCaracter"/>
        </w:rPr>
        <w:t>Inadmisión de recurso contencioso-administrativo</w:t>
      </w:r>
      <w:bookmarkEnd w:id="1115"/>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5; </w:t>
      </w:r>
      <w:hyperlink w:anchor="SENTENCIA_1984_126" w:history="1">
        <w:r w:rsidRPr="007D79E8">
          <w:rPr>
            <w:rStyle w:val="TextoNormalCaracter"/>
          </w:rPr>
          <w:t>126/1984</w:t>
        </w:r>
      </w:hyperlink>
      <w:r w:rsidRPr="007D79E8">
        <w:rPr>
          <w:rStyle w:val="TextoNormalCaracter"/>
        </w:rPr>
        <w:t>, ff. 1, 3.</w:t>
      </w:r>
    </w:p>
    <w:p w:rsidR="007D79E8" w:rsidRPr="007D79E8" w:rsidRDefault="007D79E8" w:rsidP="007D79E8">
      <w:pPr>
        <w:pStyle w:val="TextoNormalSangraFrancesa"/>
        <w:rPr>
          <w:rStyle w:val="TextoNormalCaracter"/>
        </w:rPr>
      </w:pPr>
      <w:bookmarkStart w:id="1116" w:name="DESCRIPTORALFABETICO171"/>
      <w:r w:rsidRPr="007D79E8">
        <w:rPr>
          <w:rStyle w:val="TextoNormalNegritaCaracter"/>
        </w:rPr>
        <w:lastRenderedPageBreak/>
        <w:t>Inadmisión de recurso de amparo</w:t>
      </w:r>
      <w:bookmarkEnd w:id="1116"/>
      <w:r w:rsidRPr="007D79E8">
        <w:rPr>
          <w:rStyle w:val="TextoNormalCaracter"/>
        </w:rPr>
        <w:t xml:space="preserve">, Sentencia </w:t>
      </w:r>
      <w:hyperlink w:anchor="SENTENCIA_1984_92" w:history="1">
        <w:r w:rsidRPr="007D79E8">
          <w:rPr>
            <w:rStyle w:val="TextoNormalCaracter"/>
          </w:rPr>
          <w:t>92/1984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17" w:history="1">
        <w:r w:rsidRPr="007D79E8">
          <w:rPr>
            <w:rStyle w:val="TextoNormalCaracter"/>
          </w:rPr>
          <w:t>517/1984</w:t>
        </w:r>
      </w:hyperlink>
      <w:r w:rsidRPr="007D79E8">
        <w:rPr>
          <w:rStyle w:val="TextoNormalCaracter"/>
        </w:rPr>
        <w:t xml:space="preserve">; </w:t>
      </w:r>
      <w:hyperlink w:anchor="AUTO_1984_518" w:history="1">
        <w:r w:rsidRPr="007D79E8">
          <w:rPr>
            <w:rStyle w:val="TextoNormalCaracter"/>
          </w:rPr>
          <w:t>518/1984</w:t>
        </w:r>
      </w:hyperlink>
      <w:r w:rsidRPr="007D79E8">
        <w:rPr>
          <w:rStyle w:val="TextoNormalCaracter"/>
        </w:rPr>
        <w:t xml:space="preserve">; </w:t>
      </w:r>
      <w:hyperlink w:anchor="AUTO_1984_521" w:history="1">
        <w:r w:rsidRPr="007D79E8">
          <w:rPr>
            <w:rStyle w:val="TextoNormalCaracter"/>
          </w:rPr>
          <w:t>521/1984</w:t>
        </w:r>
      </w:hyperlink>
      <w:r w:rsidRPr="007D79E8">
        <w:rPr>
          <w:rStyle w:val="TextoNormalCaracter"/>
        </w:rPr>
        <w:t xml:space="preserve">; </w:t>
      </w:r>
      <w:hyperlink w:anchor="AUTO_1984_524" w:history="1">
        <w:r w:rsidRPr="007D79E8">
          <w:rPr>
            <w:rStyle w:val="TextoNormalCaracter"/>
          </w:rPr>
          <w:t>524/1984</w:t>
        </w:r>
      </w:hyperlink>
      <w:r w:rsidRPr="007D79E8">
        <w:rPr>
          <w:rStyle w:val="TextoNormalCaracter"/>
        </w:rPr>
        <w:t xml:space="preserve">; </w:t>
      </w:r>
      <w:hyperlink w:anchor="AUTO_1984_525" w:history="1">
        <w:r w:rsidRPr="007D79E8">
          <w:rPr>
            <w:rStyle w:val="TextoNormalCaracter"/>
          </w:rPr>
          <w:t>525/1984</w:t>
        </w:r>
      </w:hyperlink>
      <w:r w:rsidRPr="007D79E8">
        <w:rPr>
          <w:rStyle w:val="TextoNormalCaracter"/>
        </w:rPr>
        <w:t xml:space="preserve">; </w:t>
      </w:r>
      <w:hyperlink w:anchor="AUTO_1984_527" w:history="1">
        <w:r w:rsidRPr="007D79E8">
          <w:rPr>
            <w:rStyle w:val="TextoNormalCaracter"/>
          </w:rPr>
          <w:t>527/1984</w:t>
        </w:r>
      </w:hyperlink>
      <w:r w:rsidRPr="007D79E8">
        <w:rPr>
          <w:rStyle w:val="TextoNormalCaracter"/>
        </w:rPr>
        <w:t xml:space="preserve">; </w:t>
      </w:r>
      <w:hyperlink w:anchor="AUTO_1984_529" w:history="1">
        <w:r w:rsidRPr="007D79E8">
          <w:rPr>
            <w:rStyle w:val="TextoNormalCaracter"/>
          </w:rPr>
          <w:t>529/1984</w:t>
        </w:r>
      </w:hyperlink>
      <w:r w:rsidRPr="007D79E8">
        <w:rPr>
          <w:rStyle w:val="TextoNormalCaracter"/>
        </w:rPr>
        <w:t xml:space="preserve">; </w:t>
      </w:r>
      <w:hyperlink w:anchor="AUTO_1984_532" w:history="1">
        <w:r w:rsidRPr="007D79E8">
          <w:rPr>
            <w:rStyle w:val="TextoNormalCaracter"/>
          </w:rPr>
          <w:t>532/1984</w:t>
        </w:r>
      </w:hyperlink>
      <w:r w:rsidRPr="007D79E8">
        <w:rPr>
          <w:rStyle w:val="TextoNormalCaracter"/>
        </w:rPr>
        <w:t xml:space="preserve">; </w:t>
      </w:r>
      <w:hyperlink w:anchor="AUTO_1984_533" w:history="1">
        <w:r w:rsidRPr="007D79E8">
          <w:rPr>
            <w:rStyle w:val="TextoNormalCaracter"/>
          </w:rPr>
          <w:t>533/1984</w:t>
        </w:r>
      </w:hyperlink>
      <w:r w:rsidRPr="007D79E8">
        <w:rPr>
          <w:rStyle w:val="TextoNormalCaracter"/>
        </w:rPr>
        <w:t xml:space="preserve">; </w:t>
      </w:r>
      <w:hyperlink w:anchor="AUTO_1984_534" w:history="1">
        <w:r w:rsidRPr="007D79E8">
          <w:rPr>
            <w:rStyle w:val="TextoNormalCaracter"/>
          </w:rPr>
          <w:t>534/1984</w:t>
        </w:r>
      </w:hyperlink>
      <w:r w:rsidRPr="007D79E8">
        <w:rPr>
          <w:rStyle w:val="TextoNormalCaracter"/>
        </w:rPr>
        <w:t xml:space="preserve">; </w:t>
      </w:r>
      <w:hyperlink w:anchor="AUTO_1984_535" w:history="1">
        <w:r w:rsidRPr="007D79E8">
          <w:rPr>
            <w:rStyle w:val="TextoNormalCaracter"/>
          </w:rPr>
          <w:t>535/1984</w:t>
        </w:r>
      </w:hyperlink>
      <w:r w:rsidRPr="007D79E8">
        <w:rPr>
          <w:rStyle w:val="TextoNormalCaracter"/>
        </w:rPr>
        <w:t xml:space="preserve">; </w:t>
      </w:r>
      <w:hyperlink w:anchor="AUTO_1984_537" w:history="1">
        <w:r w:rsidRPr="007D79E8">
          <w:rPr>
            <w:rStyle w:val="TextoNormalCaracter"/>
          </w:rPr>
          <w:t>537/1984</w:t>
        </w:r>
      </w:hyperlink>
      <w:r w:rsidRPr="007D79E8">
        <w:rPr>
          <w:rStyle w:val="TextoNormalCaracter"/>
        </w:rPr>
        <w:t xml:space="preserve">; </w:t>
      </w:r>
      <w:hyperlink w:anchor="AUTO_1984_538" w:history="1">
        <w:r w:rsidRPr="007D79E8">
          <w:rPr>
            <w:rStyle w:val="TextoNormalCaracter"/>
          </w:rPr>
          <w:t>538/1984</w:t>
        </w:r>
      </w:hyperlink>
      <w:r w:rsidRPr="007D79E8">
        <w:rPr>
          <w:rStyle w:val="TextoNormalCaracter"/>
        </w:rPr>
        <w:t xml:space="preserve">; </w:t>
      </w:r>
      <w:hyperlink w:anchor="AUTO_1984_542" w:history="1">
        <w:r w:rsidRPr="007D79E8">
          <w:rPr>
            <w:rStyle w:val="TextoNormalCaracter"/>
          </w:rPr>
          <w:t>542/1984</w:t>
        </w:r>
      </w:hyperlink>
      <w:r w:rsidRPr="007D79E8">
        <w:rPr>
          <w:rStyle w:val="TextoNormalCaracter"/>
        </w:rPr>
        <w:t xml:space="preserve">; </w:t>
      </w:r>
      <w:hyperlink w:anchor="AUTO_1984_543" w:history="1">
        <w:r w:rsidRPr="007D79E8">
          <w:rPr>
            <w:rStyle w:val="TextoNormalCaracter"/>
          </w:rPr>
          <w:t>543/1984</w:t>
        </w:r>
      </w:hyperlink>
      <w:r w:rsidRPr="007D79E8">
        <w:rPr>
          <w:rStyle w:val="TextoNormalCaracter"/>
        </w:rPr>
        <w:t xml:space="preserve">; </w:t>
      </w:r>
      <w:hyperlink w:anchor="AUTO_1984_544" w:history="1">
        <w:r w:rsidRPr="007D79E8">
          <w:rPr>
            <w:rStyle w:val="TextoNormalCaracter"/>
          </w:rPr>
          <w:t>544/1984</w:t>
        </w:r>
      </w:hyperlink>
      <w:r w:rsidRPr="007D79E8">
        <w:rPr>
          <w:rStyle w:val="TextoNormalCaracter"/>
        </w:rPr>
        <w:t xml:space="preserve">; </w:t>
      </w:r>
      <w:hyperlink w:anchor="AUTO_1984_546" w:history="1">
        <w:r w:rsidRPr="007D79E8">
          <w:rPr>
            <w:rStyle w:val="TextoNormalCaracter"/>
          </w:rPr>
          <w:t>546/1984</w:t>
        </w:r>
      </w:hyperlink>
      <w:r w:rsidRPr="007D79E8">
        <w:rPr>
          <w:rStyle w:val="TextoNormalCaracter"/>
        </w:rPr>
        <w:t xml:space="preserve">; </w:t>
      </w:r>
      <w:hyperlink w:anchor="AUTO_1984_547" w:history="1">
        <w:r w:rsidRPr="007D79E8">
          <w:rPr>
            <w:rStyle w:val="TextoNormalCaracter"/>
          </w:rPr>
          <w:t>547/1984</w:t>
        </w:r>
      </w:hyperlink>
      <w:r w:rsidRPr="007D79E8">
        <w:rPr>
          <w:rStyle w:val="TextoNormalCaracter"/>
        </w:rPr>
        <w:t xml:space="preserve">; </w:t>
      </w:r>
      <w:hyperlink w:anchor="AUTO_1984_548" w:history="1">
        <w:r w:rsidRPr="007D79E8">
          <w:rPr>
            <w:rStyle w:val="TextoNormalCaracter"/>
          </w:rPr>
          <w:t>548/1984</w:t>
        </w:r>
      </w:hyperlink>
      <w:r w:rsidRPr="007D79E8">
        <w:rPr>
          <w:rStyle w:val="TextoNormalCaracter"/>
        </w:rPr>
        <w:t xml:space="preserve">; </w:t>
      </w:r>
      <w:hyperlink w:anchor="AUTO_1984_550" w:history="1">
        <w:r w:rsidRPr="007D79E8">
          <w:rPr>
            <w:rStyle w:val="TextoNormalCaracter"/>
          </w:rPr>
          <w:t>550/1984</w:t>
        </w:r>
      </w:hyperlink>
      <w:r w:rsidRPr="007D79E8">
        <w:rPr>
          <w:rStyle w:val="TextoNormalCaracter"/>
        </w:rPr>
        <w:t xml:space="preserve">; </w:t>
      </w:r>
      <w:hyperlink w:anchor="AUTO_1984_551" w:history="1">
        <w:r w:rsidRPr="007D79E8">
          <w:rPr>
            <w:rStyle w:val="TextoNormalCaracter"/>
          </w:rPr>
          <w:t>551/1984</w:t>
        </w:r>
      </w:hyperlink>
      <w:r w:rsidRPr="007D79E8">
        <w:rPr>
          <w:rStyle w:val="TextoNormalCaracter"/>
        </w:rPr>
        <w:t xml:space="preserve">; </w:t>
      </w:r>
      <w:hyperlink w:anchor="AUTO_1984_552" w:history="1">
        <w:r w:rsidRPr="007D79E8">
          <w:rPr>
            <w:rStyle w:val="TextoNormalCaracter"/>
          </w:rPr>
          <w:t>552/1984</w:t>
        </w:r>
      </w:hyperlink>
      <w:r w:rsidRPr="007D79E8">
        <w:rPr>
          <w:rStyle w:val="TextoNormalCaracter"/>
        </w:rPr>
        <w:t xml:space="preserve">; </w:t>
      </w:r>
      <w:hyperlink w:anchor="AUTO_1984_556" w:history="1">
        <w:r w:rsidRPr="007D79E8">
          <w:rPr>
            <w:rStyle w:val="TextoNormalCaracter"/>
          </w:rPr>
          <w:t>556/1984</w:t>
        </w:r>
      </w:hyperlink>
      <w:r w:rsidRPr="007D79E8">
        <w:rPr>
          <w:rStyle w:val="TextoNormalCaracter"/>
        </w:rPr>
        <w:t xml:space="preserve">; </w:t>
      </w:r>
      <w:hyperlink w:anchor="AUTO_1984_561" w:history="1">
        <w:r w:rsidRPr="007D79E8">
          <w:rPr>
            <w:rStyle w:val="TextoNormalCaracter"/>
          </w:rPr>
          <w:t>561/1984</w:t>
        </w:r>
      </w:hyperlink>
      <w:r w:rsidRPr="007D79E8">
        <w:rPr>
          <w:rStyle w:val="TextoNormalCaracter"/>
        </w:rPr>
        <w:t xml:space="preserve">; </w:t>
      </w:r>
      <w:hyperlink w:anchor="AUTO_1984_562" w:history="1">
        <w:r w:rsidRPr="007D79E8">
          <w:rPr>
            <w:rStyle w:val="TextoNormalCaracter"/>
          </w:rPr>
          <w:t>562/1984</w:t>
        </w:r>
      </w:hyperlink>
      <w:r w:rsidRPr="007D79E8">
        <w:rPr>
          <w:rStyle w:val="TextoNormalCaracter"/>
        </w:rPr>
        <w:t xml:space="preserve">; </w:t>
      </w:r>
      <w:hyperlink w:anchor="AUTO_1984_563" w:history="1">
        <w:r w:rsidRPr="007D79E8">
          <w:rPr>
            <w:rStyle w:val="TextoNormalCaracter"/>
          </w:rPr>
          <w:t>563/1984</w:t>
        </w:r>
      </w:hyperlink>
      <w:r w:rsidRPr="007D79E8">
        <w:rPr>
          <w:rStyle w:val="TextoNormalCaracter"/>
        </w:rPr>
        <w:t xml:space="preserve">; </w:t>
      </w:r>
      <w:hyperlink w:anchor="AUTO_1984_565" w:history="1">
        <w:r w:rsidRPr="007D79E8">
          <w:rPr>
            <w:rStyle w:val="TextoNormalCaracter"/>
          </w:rPr>
          <w:t>565/1984</w:t>
        </w:r>
      </w:hyperlink>
      <w:r w:rsidRPr="007D79E8">
        <w:rPr>
          <w:rStyle w:val="TextoNormalCaracter"/>
        </w:rPr>
        <w:t xml:space="preserve">; </w:t>
      </w:r>
      <w:hyperlink w:anchor="AUTO_1984_566" w:history="1">
        <w:r w:rsidRPr="007D79E8">
          <w:rPr>
            <w:rStyle w:val="TextoNormalCaracter"/>
          </w:rPr>
          <w:t>566/1984</w:t>
        </w:r>
      </w:hyperlink>
      <w:r w:rsidRPr="007D79E8">
        <w:rPr>
          <w:rStyle w:val="TextoNormalCaracter"/>
        </w:rPr>
        <w:t xml:space="preserve">; </w:t>
      </w:r>
      <w:hyperlink w:anchor="AUTO_1984_569" w:history="1">
        <w:r w:rsidRPr="007D79E8">
          <w:rPr>
            <w:rStyle w:val="TextoNormalCaracter"/>
          </w:rPr>
          <w:t>569/1984</w:t>
        </w:r>
      </w:hyperlink>
      <w:r w:rsidRPr="007D79E8">
        <w:rPr>
          <w:rStyle w:val="TextoNormalCaracter"/>
        </w:rPr>
        <w:t xml:space="preserve">; </w:t>
      </w:r>
      <w:hyperlink w:anchor="AUTO_1984_570" w:history="1">
        <w:r w:rsidRPr="007D79E8">
          <w:rPr>
            <w:rStyle w:val="TextoNormalCaracter"/>
          </w:rPr>
          <w:t>570/1984</w:t>
        </w:r>
      </w:hyperlink>
      <w:r w:rsidRPr="007D79E8">
        <w:rPr>
          <w:rStyle w:val="TextoNormalCaracter"/>
        </w:rPr>
        <w:t xml:space="preserve">; </w:t>
      </w:r>
      <w:hyperlink w:anchor="AUTO_1984_579" w:history="1">
        <w:r w:rsidRPr="007D79E8">
          <w:rPr>
            <w:rStyle w:val="TextoNormalCaracter"/>
          </w:rPr>
          <w:t>579/1984</w:t>
        </w:r>
      </w:hyperlink>
      <w:r w:rsidRPr="007D79E8">
        <w:rPr>
          <w:rStyle w:val="TextoNormalCaracter"/>
        </w:rPr>
        <w:t xml:space="preserve">; </w:t>
      </w:r>
      <w:hyperlink w:anchor="AUTO_1984_581" w:history="1">
        <w:r w:rsidRPr="007D79E8">
          <w:rPr>
            <w:rStyle w:val="TextoNormalCaracter"/>
          </w:rPr>
          <w:t>581/1984</w:t>
        </w:r>
      </w:hyperlink>
      <w:r w:rsidRPr="007D79E8">
        <w:rPr>
          <w:rStyle w:val="TextoNormalCaracter"/>
        </w:rPr>
        <w:t xml:space="preserve">; </w:t>
      </w:r>
      <w:hyperlink w:anchor="AUTO_1984_582" w:history="1">
        <w:r w:rsidRPr="007D79E8">
          <w:rPr>
            <w:rStyle w:val="TextoNormalCaracter"/>
          </w:rPr>
          <w:t>582/1984</w:t>
        </w:r>
      </w:hyperlink>
      <w:r w:rsidRPr="007D79E8">
        <w:rPr>
          <w:rStyle w:val="TextoNormalCaracter"/>
        </w:rPr>
        <w:t xml:space="preserve">; </w:t>
      </w:r>
      <w:hyperlink w:anchor="AUTO_1984_583" w:history="1">
        <w:r w:rsidRPr="007D79E8">
          <w:rPr>
            <w:rStyle w:val="TextoNormalCaracter"/>
          </w:rPr>
          <w:t>583/1984</w:t>
        </w:r>
      </w:hyperlink>
      <w:r w:rsidRPr="007D79E8">
        <w:rPr>
          <w:rStyle w:val="TextoNormalCaracter"/>
        </w:rPr>
        <w:t xml:space="preserve">; </w:t>
      </w:r>
      <w:hyperlink w:anchor="AUTO_1984_585" w:history="1">
        <w:r w:rsidRPr="007D79E8">
          <w:rPr>
            <w:rStyle w:val="TextoNormalCaracter"/>
          </w:rPr>
          <w:t>585/1984</w:t>
        </w:r>
      </w:hyperlink>
      <w:r w:rsidRPr="007D79E8">
        <w:rPr>
          <w:rStyle w:val="TextoNormalCaracter"/>
        </w:rPr>
        <w:t xml:space="preserve">; </w:t>
      </w:r>
      <w:hyperlink w:anchor="AUTO_1984_586" w:history="1">
        <w:r w:rsidRPr="007D79E8">
          <w:rPr>
            <w:rStyle w:val="TextoNormalCaracter"/>
          </w:rPr>
          <w:t>586/1984</w:t>
        </w:r>
      </w:hyperlink>
      <w:r w:rsidRPr="007D79E8">
        <w:rPr>
          <w:rStyle w:val="TextoNormalCaracter"/>
        </w:rPr>
        <w:t xml:space="preserve">; </w:t>
      </w:r>
      <w:hyperlink w:anchor="AUTO_1984_594" w:history="1">
        <w:r w:rsidRPr="007D79E8">
          <w:rPr>
            <w:rStyle w:val="TextoNormalCaracter"/>
          </w:rPr>
          <w:t>594/1984</w:t>
        </w:r>
      </w:hyperlink>
      <w:r w:rsidRPr="007D79E8">
        <w:rPr>
          <w:rStyle w:val="TextoNormalCaracter"/>
        </w:rPr>
        <w:t xml:space="preserve">; </w:t>
      </w:r>
      <w:hyperlink w:anchor="AUTO_1984_598" w:history="1">
        <w:r w:rsidRPr="007D79E8">
          <w:rPr>
            <w:rStyle w:val="TextoNormalCaracter"/>
          </w:rPr>
          <w:t>598/1984</w:t>
        </w:r>
      </w:hyperlink>
      <w:r w:rsidRPr="007D79E8">
        <w:rPr>
          <w:rStyle w:val="TextoNormalCaracter"/>
        </w:rPr>
        <w:t xml:space="preserve">; </w:t>
      </w:r>
      <w:hyperlink w:anchor="AUTO_1984_599" w:history="1">
        <w:r w:rsidRPr="007D79E8">
          <w:rPr>
            <w:rStyle w:val="TextoNormalCaracter"/>
          </w:rPr>
          <w:t>599/1984</w:t>
        </w:r>
      </w:hyperlink>
      <w:r w:rsidRPr="007D79E8">
        <w:rPr>
          <w:rStyle w:val="TextoNormalCaracter"/>
        </w:rPr>
        <w:t xml:space="preserve">; </w:t>
      </w:r>
      <w:hyperlink w:anchor="AUTO_1984_600" w:history="1">
        <w:r w:rsidRPr="007D79E8">
          <w:rPr>
            <w:rStyle w:val="TextoNormalCaracter"/>
          </w:rPr>
          <w:t>600/1984</w:t>
        </w:r>
      </w:hyperlink>
      <w:r w:rsidRPr="007D79E8">
        <w:rPr>
          <w:rStyle w:val="TextoNormalCaracter"/>
        </w:rPr>
        <w:t xml:space="preserve">; </w:t>
      </w:r>
      <w:hyperlink w:anchor="AUTO_1984_601" w:history="1">
        <w:r w:rsidRPr="007D79E8">
          <w:rPr>
            <w:rStyle w:val="TextoNormalCaracter"/>
          </w:rPr>
          <w:t>601/1984</w:t>
        </w:r>
      </w:hyperlink>
      <w:r w:rsidRPr="007D79E8">
        <w:rPr>
          <w:rStyle w:val="TextoNormalCaracter"/>
        </w:rPr>
        <w:t xml:space="preserve">; </w:t>
      </w:r>
      <w:hyperlink w:anchor="AUTO_1984_602" w:history="1">
        <w:r w:rsidRPr="007D79E8">
          <w:rPr>
            <w:rStyle w:val="TextoNormalCaracter"/>
          </w:rPr>
          <w:t>602/1984</w:t>
        </w:r>
      </w:hyperlink>
      <w:r w:rsidRPr="007D79E8">
        <w:rPr>
          <w:rStyle w:val="TextoNormalCaracter"/>
        </w:rPr>
        <w:t xml:space="preserve">; </w:t>
      </w:r>
      <w:hyperlink w:anchor="AUTO_1984_603" w:history="1">
        <w:r w:rsidRPr="007D79E8">
          <w:rPr>
            <w:rStyle w:val="TextoNormalCaracter"/>
          </w:rPr>
          <w:t>603/1984</w:t>
        </w:r>
      </w:hyperlink>
      <w:r w:rsidRPr="007D79E8">
        <w:rPr>
          <w:rStyle w:val="TextoNormalCaracter"/>
        </w:rPr>
        <w:t xml:space="preserve">; </w:t>
      </w:r>
      <w:hyperlink w:anchor="AUTO_1984_604" w:history="1">
        <w:r w:rsidRPr="007D79E8">
          <w:rPr>
            <w:rStyle w:val="TextoNormalCaracter"/>
          </w:rPr>
          <w:t>604/1984</w:t>
        </w:r>
      </w:hyperlink>
      <w:r w:rsidRPr="007D79E8">
        <w:rPr>
          <w:rStyle w:val="TextoNormalCaracter"/>
        </w:rPr>
        <w:t xml:space="preserve">; </w:t>
      </w:r>
      <w:hyperlink w:anchor="AUTO_1984_605" w:history="1">
        <w:r w:rsidRPr="007D79E8">
          <w:rPr>
            <w:rStyle w:val="TextoNormalCaracter"/>
          </w:rPr>
          <w:t>605/1984</w:t>
        </w:r>
      </w:hyperlink>
      <w:r w:rsidRPr="007D79E8">
        <w:rPr>
          <w:rStyle w:val="TextoNormalCaracter"/>
        </w:rPr>
        <w:t xml:space="preserve">; </w:t>
      </w:r>
      <w:hyperlink w:anchor="AUTO_1984_609" w:history="1">
        <w:r w:rsidRPr="007D79E8">
          <w:rPr>
            <w:rStyle w:val="TextoNormalCaracter"/>
          </w:rPr>
          <w:t>609/1984</w:t>
        </w:r>
      </w:hyperlink>
      <w:r w:rsidRPr="007D79E8">
        <w:rPr>
          <w:rStyle w:val="TextoNormalCaracter"/>
        </w:rPr>
        <w:t xml:space="preserve">; </w:t>
      </w:r>
      <w:hyperlink w:anchor="AUTO_1984_610" w:history="1">
        <w:r w:rsidRPr="007D79E8">
          <w:rPr>
            <w:rStyle w:val="TextoNormalCaracter"/>
          </w:rPr>
          <w:t>610/1984</w:t>
        </w:r>
      </w:hyperlink>
      <w:r w:rsidRPr="007D79E8">
        <w:rPr>
          <w:rStyle w:val="TextoNormalCaracter"/>
        </w:rPr>
        <w:t xml:space="preserve">; </w:t>
      </w:r>
      <w:hyperlink w:anchor="AUTO_1984_613" w:history="1">
        <w:r w:rsidRPr="007D79E8">
          <w:rPr>
            <w:rStyle w:val="TextoNormalCaracter"/>
          </w:rPr>
          <w:t>613/1984</w:t>
        </w:r>
      </w:hyperlink>
      <w:r w:rsidRPr="007D79E8">
        <w:rPr>
          <w:rStyle w:val="TextoNormalCaracter"/>
        </w:rPr>
        <w:t xml:space="preserve">; </w:t>
      </w:r>
      <w:hyperlink w:anchor="AUTO_1984_614" w:history="1">
        <w:r w:rsidRPr="007D79E8">
          <w:rPr>
            <w:rStyle w:val="TextoNormalCaracter"/>
          </w:rPr>
          <w:t>614/1984</w:t>
        </w:r>
      </w:hyperlink>
      <w:r w:rsidRPr="007D79E8">
        <w:rPr>
          <w:rStyle w:val="TextoNormalCaracter"/>
        </w:rPr>
        <w:t xml:space="preserve">; </w:t>
      </w:r>
      <w:hyperlink w:anchor="AUTO_1984_616" w:history="1">
        <w:r w:rsidRPr="007D79E8">
          <w:rPr>
            <w:rStyle w:val="TextoNormalCaracter"/>
          </w:rPr>
          <w:t>616/1984</w:t>
        </w:r>
      </w:hyperlink>
      <w:r w:rsidRPr="007D79E8">
        <w:rPr>
          <w:rStyle w:val="TextoNormalCaracter"/>
        </w:rPr>
        <w:t xml:space="preserve">; </w:t>
      </w:r>
      <w:hyperlink w:anchor="AUTO_1984_621" w:history="1">
        <w:r w:rsidRPr="007D79E8">
          <w:rPr>
            <w:rStyle w:val="TextoNormalCaracter"/>
          </w:rPr>
          <w:t>621/1984</w:t>
        </w:r>
      </w:hyperlink>
      <w:r w:rsidRPr="007D79E8">
        <w:rPr>
          <w:rStyle w:val="TextoNormalCaracter"/>
        </w:rPr>
        <w:t xml:space="preserve">; </w:t>
      </w:r>
      <w:hyperlink w:anchor="AUTO_1984_622" w:history="1">
        <w:r w:rsidRPr="007D79E8">
          <w:rPr>
            <w:rStyle w:val="TextoNormalCaracter"/>
          </w:rPr>
          <w:t>622/1984</w:t>
        </w:r>
      </w:hyperlink>
      <w:r w:rsidRPr="007D79E8">
        <w:rPr>
          <w:rStyle w:val="TextoNormalCaracter"/>
        </w:rPr>
        <w:t xml:space="preserve">; </w:t>
      </w:r>
      <w:hyperlink w:anchor="AUTO_1984_623" w:history="1">
        <w:r w:rsidRPr="007D79E8">
          <w:rPr>
            <w:rStyle w:val="TextoNormalCaracter"/>
          </w:rPr>
          <w:t>623/1984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28" w:history="1">
        <w:r w:rsidRPr="007D79E8">
          <w:rPr>
            <w:rStyle w:val="TextoNormalCaracter"/>
          </w:rPr>
          <w:t>628/1984</w:t>
        </w:r>
      </w:hyperlink>
      <w:r w:rsidRPr="007D79E8">
        <w:rPr>
          <w:rStyle w:val="TextoNormalCaracter"/>
        </w:rPr>
        <w:t xml:space="preserve">; </w:t>
      </w:r>
      <w:hyperlink w:anchor="AUTO_1984_629" w:history="1">
        <w:r w:rsidRPr="007D79E8">
          <w:rPr>
            <w:rStyle w:val="TextoNormalCaracter"/>
          </w:rPr>
          <w:t>629/1984</w:t>
        </w:r>
      </w:hyperlink>
      <w:r w:rsidRPr="007D79E8">
        <w:rPr>
          <w:rStyle w:val="TextoNormalCaracter"/>
        </w:rPr>
        <w:t xml:space="preserve">; </w:t>
      </w:r>
      <w:hyperlink w:anchor="AUTO_1984_630" w:history="1">
        <w:r w:rsidRPr="007D79E8">
          <w:rPr>
            <w:rStyle w:val="TextoNormalCaracter"/>
          </w:rPr>
          <w:t>630/1984</w:t>
        </w:r>
      </w:hyperlink>
      <w:r w:rsidRPr="007D79E8">
        <w:rPr>
          <w:rStyle w:val="TextoNormalCaracter"/>
        </w:rPr>
        <w:t xml:space="preserve">; </w:t>
      </w:r>
      <w:hyperlink w:anchor="AUTO_1984_631" w:history="1">
        <w:r w:rsidRPr="007D79E8">
          <w:rPr>
            <w:rStyle w:val="TextoNormalCaracter"/>
          </w:rPr>
          <w:t>631/1984</w:t>
        </w:r>
      </w:hyperlink>
      <w:r w:rsidRPr="007D79E8">
        <w:rPr>
          <w:rStyle w:val="TextoNormalCaracter"/>
        </w:rPr>
        <w:t xml:space="preserve">; </w:t>
      </w:r>
      <w:hyperlink w:anchor="AUTO_1984_632" w:history="1">
        <w:r w:rsidRPr="007D79E8">
          <w:rPr>
            <w:rStyle w:val="TextoNormalCaracter"/>
          </w:rPr>
          <w:t>632/1984</w:t>
        </w:r>
      </w:hyperlink>
      <w:r w:rsidRPr="007D79E8">
        <w:rPr>
          <w:rStyle w:val="TextoNormalCaracter"/>
        </w:rPr>
        <w:t xml:space="preserve">; </w:t>
      </w:r>
      <w:hyperlink w:anchor="AUTO_1984_633" w:history="1">
        <w:r w:rsidRPr="007D79E8">
          <w:rPr>
            <w:rStyle w:val="TextoNormalCaracter"/>
          </w:rPr>
          <w:t>633/1984</w:t>
        </w:r>
      </w:hyperlink>
      <w:r w:rsidRPr="007D79E8">
        <w:rPr>
          <w:rStyle w:val="TextoNormalCaracter"/>
        </w:rPr>
        <w:t xml:space="preserve">; </w:t>
      </w:r>
      <w:hyperlink w:anchor="AUTO_1984_636" w:history="1">
        <w:r w:rsidRPr="007D79E8">
          <w:rPr>
            <w:rStyle w:val="TextoNormalCaracter"/>
          </w:rPr>
          <w:t>636/1984</w:t>
        </w:r>
      </w:hyperlink>
      <w:r w:rsidRPr="007D79E8">
        <w:rPr>
          <w:rStyle w:val="TextoNormalCaracter"/>
        </w:rPr>
        <w:t xml:space="preserve">; </w:t>
      </w:r>
      <w:hyperlink w:anchor="AUTO_1984_644" w:history="1">
        <w:r w:rsidRPr="007D79E8">
          <w:rPr>
            <w:rStyle w:val="TextoNormalCaracter"/>
          </w:rPr>
          <w:t>644/1984</w:t>
        </w:r>
      </w:hyperlink>
      <w:r w:rsidRPr="007D79E8">
        <w:rPr>
          <w:rStyle w:val="TextoNormalCaracter"/>
        </w:rPr>
        <w:t xml:space="preserve">; </w:t>
      </w:r>
      <w:hyperlink w:anchor="AUTO_1984_648" w:history="1">
        <w:r w:rsidRPr="007D79E8">
          <w:rPr>
            <w:rStyle w:val="TextoNormalCaracter"/>
          </w:rPr>
          <w:t>648/1984</w:t>
        </w:r>
      </w:hyperlink>
      <w:r w:rsidRPr="007D79E8">
        <w:rPr>
          <w:rStyle w:val="TextoNormalCaracter"/>
        </w:rPr>
        <w:t xml:space="preserve">; </w:t>
      </w:r>
      <w:hyperlink w:anchor="AUTO_1984_650" w:history="1">
        <w:r w:rsidRPr="007D79E8">
          <w:rPr>
            <w:rStyle w:val="TextoNormalCaracter"/>
          </w:rPr>
          <w:t>650/1984</w:t>
        </w:r>
      </w:hyperlink>
      <w:r w:rsidRPr="007D79E8">
        <w:rPr>
          <w:rStyle w:val="TextoNormalCaracter"/>
        </w:rPr>
        <w:t xml:space="preserve">; </w:t>
      </w:r>
      <w:hyperlink w:anchor="AUTO_1984_651" w:history="1">
        <w:r w:rsidRPr="007D79E8">
          <w:rPr>
            <w:rStyle w:val="TextoNormalCaracter"/>
          </w:rPr>
          <w:t>651/1984</w:t>
        </w:r>
      </w:hyperlink>
      <w:r w:rsidRPr="007D79E8">
        <w:rPr>
          <w:rStyle w:val="TextoNormalCaracter"/>
        </w:rPr>
        <w:t xml:space="preserve">; </w:t>
      </w:r>
      <w:hyperlink w:anchor="AUTO_1984_656" w:history="1">
        <w:r w:rsidRPr="007D79E8">
          <w:rPr>
            <w:rStyle w:val="TextoNormalCaracter"/>
          </w:rPr>
          <w:t>656/1984</w:t>
        </w:r>
      </w:hyperlink>
      <w:r w:rsidRPr="007D79E8">
        <w:rPr>
          <w:rStyle w:val="TextoNormalCaracter"/>
        </w:rPr>
        <w:t xml:space="preserve">; </w:t>
      </w:r>
      <w:hyperlink w:anchor="AUTO_1984_657" w:history="1">
        <w:r w:rsidRPr="007D79E8">
          <w:rPr>
            <w:rStyle w:val="TextoNormalCaracter"/>
          </w:rPr>
          <w:t>657/1984</w:t>
        </w:r>
      </w:hyperlink>
      <w:r w:rsidRPr="007D79E8">
        <w:rPr>
          <w:rStyle w:val="TextoNormalCaracter"/>
        </w:rPr>
        <w:t xml:space="preserve">; </w:t>
      </w:r>
      <w:hyperlink w:anchor="AUTO_1984_661" w:history="1">
        <w:r w:rsidRPr="007D79E8">
          <w:rPr>
            <w:rStyle w:val="TextoNormalCaracter"/>
          </w:rPr>
          <w:t>661/1984</w:t>
        </w:r>
      </w:hyperlink>
      <w:r w:rsidRPr="007D79E8">
        <w:rPr>
          <w:rStyle w:val="TextoNormalCaracter"/>
        </w:rPr>
        <w:t xml:space="preserve">; </w:t>
      </w:r>
      <w:hyperlink w:anchor="AUTO_1984_662" w:history="1">
        <w:r w:rsidRPr="007D79E8">
          <w:rPr>
            <w:rStyle w:val="TextoNormalCaracter"/>
          </w:rPr>
          <w:t>662/1984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665" w:history="1">
        <w:r w:rsidRPr="007D79E8">
          <w:rPr>
            <w:rStyle w:val="TextoNormalCaracter"/>
          </w:rPr>
          <w:t>665/1984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 xml:space="preserve">; </w:t>
      </w:r>
      <w:hyperlink w:anchor="AUTO_1984_682" w:history="1">
        <w:r w:rsidRPr="007D79E8">
          <w:rPr>
            <w:rStyle w:val="TextoNormalCaracter"/>
          </w:rPr>
          <w:t>682/1984</w:t>
        </w:r>
      </w:hyperlink>
      <w:r w:rsidRPr="007D79E8">
        <w:rPr>
          <w:rStyle w:val="TextoNormalCaracter"/>
        </w:rPr>
        <w:t xml:space="preserve">; </w:t>
      </w:r>
      <w:hyperlink w:anchor="AUTO_1984_683" w:history="1">
        <w:r w:rsidRPr="007D79E8">
          <w:rPr>
            <w:rStyle w:val="TextoNormalCaracter"/>
          </w:rPr>
          <w:t>683/1984</w:t>
        </w:r>
      </w:hyperlink>
      <w:r w:rsidRPr="007D79E8">
        <w:rPr>
          <w:rStyle w:val="TextoNormalCaracter"/>
        </w:rPr>
        <w:t xml:space="preserve">; </w:t>
      </w:r>
      <w:hyperlink w:anchor="AUTO_1984_686" w:history="1">
        <w:r w:rsidRPr="007D79E8">
          <w:rPr>
            <w:rStyle w:val="TextoNormalCaracter"/>
          </w:rPr>
          <w:t>686/1984</w:t>
        </w:r>
      </w:hyperlink>
      <w:r w:rsidRPr="007D79E8">
        <w:rPr>
          <w:rStyle w:val="TextoNormalCaracter"/>
        </w:rPr>
        <w:t xml:space="preserve">; </w:t>
      </w:r>
      <w:hyperlink w:anchor="AUTO_1984_688" w:history="1">
        <w:r w:rsidRPr="007D79E8">
          <w:rPr>
            <w:rStyle w:val="TextoNormalCaracter"/>
          </w:rPr>
          <w:t>688/1984</w:t>
        </w:r>
      </w:hyperlink>
      <w:r w:rsidRPr="007D79E8">
        <w:rPr>
          <w:rStyle w:val="TextoNormalCaracter"/>
        </w:rPr>
        <w:t xml:space="preserve">; </w:t>
      </w:r>
      <w:hyperlink w:anchor="AUTO_1984_689" w:history="1">
        <w:r w:rsidRPr="007D79E8">
          <w:rPr>
            <w:rStyle w:val="TextoNormalCaracter"/>
          </w:rPr>
          <w:t>689/1984</w:t>
        </w:r>
      </w:hyperlink>
      <w:r w:rsidRPr="007D79E8">
        <w:rPr>
          <w:rStyle w:val="TextoNormalCaracter"/>
        </w:rPr>
        <w:t xml:space="preserve">; </w:t>
      </w:r>
      <w:hyperlink w:anchor="AUTO_1984_691" w:history="1">
        <w:r w:rsidRPr="007D79E8">
          <w:rPr>
            <w:rStyle w:val="TextoNormalCaracter"/>
          </w:rPr>
          <w:t>691/1984</w:t>
        </w:r>
      </w:hyperlink>
      <w:r w:rsidRPr="007D79E8">
        <w:rPr>
          <w:rStyle w:val="TextoNormalCaracter"/>
        </w:rPr>
        <w:t xml:space="preserve">; </w:t>
      </w:r>
      <w:hyperlink w:anchor="AUTO_1984_692" w:history="1">
        <w:r w:rsidRPr="007D79E8">
          <w:rPr>
            <w:rStyle w:val="TextoNormalCaracter"/>
          </w:rPr>
          <w:t>692/1984</w:t>
        </w:r>
      </w:hyperlink>
      <w:r w:rsidRPr="007D79E8">
        <w:rPr>
          <w:rStyle w:val="TextoNormalCaracter"/>
        </w:rPr>
        <w:t xml:space="preserve">; </w:t>
      </w:r>
      <w:hyperlink w:anchor="AUTO_1984_693" w:history="1">
        <w:r w:rsidRPr="007D79E8">
          <w:rPr>
            <w:rStyle w:val="TextoNormalCaracter"/>
          </w:rPr>
          <w:t>693/1984</w:t>
        </w:r>
      </w:hyperlink>
      <w:r w:rsidRPr="007D79E8">
        <w:rPr>
          <w:rStyle w:val="TextoNormalCaracter"/>
        </w:rPr>
        <w:t xml:space="preserve">; </w:t>
      </w:r>
      <w:hyperlink w:anchor="AUTO_1984_694" w:history="1">
        <w:r w:rsidRPr="007D79E8">
          <w:rPr>
            <w:rStyle w:val="TextoNormalCaracter"/>
          </w:rPr>
          <w:t>694/1984</w:t>
        </w:r>
      </w:hyperlink>
      <w:r w:rsidRPr="007D79E8">
        <w:rPr>
          <w:rStyle w:val="TextoNormalCaracter"/>
        </w:rPr>
        <w:t xml:space="preserve">; </w:t>
      </w:r>
      <w:hyperlink w:anchor="AUTO_1984_699" w:history="1">
        <w:r w:rsidRPr="007D79E8">
          <w:rPr>
            <w:rStyle w:val="TextoNormalCaracter"/>
          </w:rPr>
          <w:t>699/1984</w:t>
        </w:r>
      </w:hyperlink>
      <w:r w:rsidRPr="007D79E8">
        <w:rPr>
          <w:rStyle w:val="TextoNormalCaracter"/>
        </w:rPr>
        <w:t xml:space="preserve">; </w:t>
      </w:r>
      <w:hyperlink w:anchor="AUTO_1984_700" w:history="1">
        <w:r w:rsidRPr="007D79E8">
          <w:rPr>
            <w:rStyle w:val="TextoNormalCaracter"/>
          </w:rPr>
          <w:t>700/1984</w:t>
        </w:r>
      </w:hyperlink>
      <w:r w:rsidRPr="007D79E8">
        <w:rPr>
          <w:rStyle w:val="TextoNormalCaracter"/>
        </w:rPr>
        <w:t xml:space="preserve">; </w:t>
      </w:r>
      <w:hyperlink w:anchor="AUTO_1984_701" w:history="1">
        <w:r w:rsidRPr="007D79E8">
          <w:rPr>
            <w:rStyle w:val="TextoNormalCaracter"/>
          </w:rPr>
          <w:t>701/1984</w:t>
        </w:r>
      </w:hyperlink>
      <w:r w:rsidRPr="007D79E8">
        <w:rPr>
          <w:rStyle w:val="TextoNormalCaracter"/>
        </w:rPr>
        <w:t xml:space="preserve">; </w:t>
      </w:r>
      <w:hyperlink w:anchor="AUTO_1984_702" w:history="1">
        <w:r w:rsidRPr="007D79E8">
          <w:rPr>
            <w:rStyle w:val="TextoNormalCaracter"/>
          </w:rPr>
          <w:t>702/1984</w:t>
        </w:r>
      </w:hyperlink>
      <w:r w:rsidRPr="007D79E8">
        <w:rPr>
          <w:rStyle w:val="TextoNormalCaracter"/>
        </w:rPr>
        <w:t xml:space="preserve">; </w:t>
      </w:r>
      <w:hyperlink w:anchor="AUTO_1984_703" w:history="1">
        <w:r w:rsidRPr="007D79E8">
          <w:rPr>
            <w:rStyle w:val="TextoNormalCaracter"/>
          </w:rPr>
          <w:t>703/1984</w:t>
        </w:r>
      </w:hyperlink>
      <w:r w:rsidRPr="007D79E8">
        <w:rPr>
          <w:rStyle w:val="TextoNormalCaracter"/>
        </w:rPr>
        <w:t xml:space="preserve">; </w:t>
      </w:r>
      <w:hyperlink w:anchor="AUTO_1984_704" w:history="1">
        <w:r w:rsidRPr="007D79E8">
          <w:rPr>
            <w:rStyle w:val="TextoNormalCaracter"/>
          </w:rPr>
          <w:t>704/1984</w:t>
        </w:r>
      </w:hyperlink>
      <w:r w:rsidRPr="007D79E8">
        <w:rPr>
          <w:rStyle w:val="TextoNormalCaracter"/>
        </w:rPr>
        <w:t xml:space="preserve">; </w:t>
      </w:r>
      <w:hyperlink w:anchor="AUTO_1984_709" w:history="1">
        <w:r w:rsidRPr="007D79E8">
          <w:rPr>
            <w:rStyle w:val="TextoNormalCaracter"/>
          </w:rPr>
          <w:t>709/1984</w:t>
        </w:r>
      </w:hyperlink>
      <w:r w:rsidRPr="007D79E8">
        <w:rPr>
          <w:rStyle w:val="TextoNormalCaracter"/>
        </w:rPr>
        <w:t xml:space="preserve">; </w:t>
      </w:r>
      <w:hyperlink w:anchor="AUTO_1984_710" w:history="1">
        <w:r w:rsidRPr="007D79E8">
          <w:rPr>
            <w:rStyle w:val="TextoNormalCaracter"/>
          </w:rPr>
          <w:t>710/1984</w:t>
        </w:r>
      </w:hyperlink>
      <w:r w:rsidRPr="007D79E8">
        <w:rPr>
          <w:rStyle w:val="TextoNormalCaracter"/>
        </w:rPr>
        <w:t xml:space="preserve">; </w:t>
      </w:r>
      <w:hyperlink w:anchor="AUTO_1984_711" w:history="1">
        <w:r w:rsidRPr="007D79E8">
          <w:rPr>
            <w:rStyle w:val="TextoNormalCaracter"/>
          </w:rPr>
          <w:t>711/1984</w:t>
        </w:r>
      </w:hyperlink>
      <w:r w:rsidRPr="007D79E8">
        <w:rPr>
          <w:rStyle w:val="TextoNormalCaracter"/>
        </w:rPr>
        <w:t xml:space="preserve">; </w:t>
      </w:r>
      <w:hyperlink w:anchor="AUTO_1984_714" w:history="1">
        <w:r w:rsidRPr="007D79E8">
          <w:rPr>
            <w:rStyle w:val="TextoNormalCaracter"/>
          </w:rPr>
          <w:t>714/1984</w:t>
        </w:r>
      </w:hyperlink>
      <w:r w:rsidRPr="007D79E8">
        <w:rPr>
          <w:rStyle w:val="TextoNormalCaracter"/>
        </w:rPr>
        <w:t xml:space="preserve">; </w:t>
      </w:r>
      <w:hyperlink w:anchor="AUTO_1984_715" w:history="1">
        <w:r w:rsidRPr="007D79E8">
          <w:rPr>
            <w:rStyle w:val="TextoNormalCaracter"/>
          </w:rPr>
          <w:t>715/1984</w:t>
        </w:r>
      </w:hyperlink>
      <w:r w:rsidRPr="007D79E8">
        <w:rPr>
          <w:rStyle w:val="TextoNormalCaracter"/>
        </w:rPr>
        <w:t xml:space="preserve">; </w:t>
      </w:r>
      <w:hyperlink w:anchor="AUTO_1984_717" w:history="1">
        <w:r w:rsidRPr="007D79E8">
          <w:rPr>
            <w:rStyle w:val="TextoNormalCaracter"/>
          </w:rPr>
          <w:t>717/1984</w:t>
        </w:r>
      </w:hyperlink>
      <w:r w:rsidRPr="007D79E8">
        <w:rPr>
          <w:rStyle w:val="TextoNormalCaracter"/>
        </w:rPr>
        <w:t xml:space="preserve">; </w:t>
      </w:r>
      <w:hyperlink w:anchor="AUTO_1984_719" w:history="1">
        <w:r w:rsidRPr="007D79E8">
          <w:rPr>
            <w:rStyle w:val="TextoNormalCaracter"/>
          </w:rPr>
          <w:t>719/1984</w:t>
        </w:r>
      </w:hyperlink>
      <w:r w:rsidRPr="007D79E8">
        <w:rPr>
          <w:rStyle w:val="TextoNormalCaracter"/>
        </w:rPr>
        <w:t xml:space="preserve">; </w:t>
      </w:r>
      <w:hyperlink w:anchor="AUTO_1984_724" w:history="1">
        <w:r w:rsidRPr="007D79E8">
          <w:rPr>
            <w:rStyle w:val="TextoNormalCaracter"/>
          </w:rPr>
          <w:t>724/1984</w:t>
        </w:r>
      </w:hyperlink>
      <w:r w:rsidRPr="007D79E8">
        <w:rPr>
          <w:rStyle w:val="TextoNormalCaracter"/>
        </w:rPr>
        <w:t xml:space="preserve">; </w:t>
      </w:r>
      <w:hyperlink w:anchor="AUTO_1984_725" w:history="1">
        <w:r w:rsidRPr="007D79E8">
          <w:rPr>
            <w:rStyle w:val="TextoNormalCaracter"/>
          </w:rPr>
          <w:t>725/1984</w:t>
        </w:r>
      </w:hyperlink>
      <w:r w:rsidRPr="007D79E8">
        <w:rPr>
          <w:rStyle w:val="TextoNormalCaracter"/>
        </w:rPr>
        <w:t xml:space="preserve">; </w:t>
      </w:r>
      <w:hyperlink w:anchor="AUTO_1984_732" w:history="1">
        <w:r w:rsidRPr="007D79E8">
          <w:rPr>
            <w:rStyle w:val="TextoNormalCaracter"/>
          </w:rPr>
          <w:t>732/1984</w:t>
        </w:r>
      </w:hyperlink>
      <w:r w:rsidRPr="007D79E8">
        <w:rPr>
          <w:rStyle w:val="TextoNormalCaracter"/>
        </w:rPr>
        <w:t xml:space="preserve">; </w:t>
      </w:r>
      <w:hyperlink w:anchor="AUTO_1984_735" w:history="1">
        <w:r w:rsidRPr="007D79E8">
          <w:rPr>
            <w:rStyle w:val="TextoNormalCaracter"/>
          </w:rPr>
          <w:t>735/1984</w:t>
        </w:r>
      </w:hyperlink>
      <w:r w:rsidRPr="007D79E8">
        <w:rPr>
          <w:rStyle w:val="TextoNormalCaracter"/>
        </w:rPr>
        <w:t xml:space="preserve">; </w:t>
      </w:r>
      <w:hyperlink w:anchor="AUTO_1984_737" w:history="1">
        <w:r w:rsidRPr="007D79E8">
          <w:rPr>
            <w:rStyle w:val="TextoNormalCaracter"/>
          </w:rPr>
          <w:t>737/1984</w:t>
        </w:r>
      </w:hyperlink>
      <w:r w:rsidRPr="007D79E8">
        <w:rPr>
          <w:rStyle w:val="TextoNormalCaracter"/>
        </w:rPr>
        <w:t xml:space="preserve">; </w:t>
      </w:r>
      <w:hyperlink w:anchor="AUTO_1984_738" w:history="1">
        <w:r w:rsidRPr="007D79E8">
          <w:rPr>
            <w:rStyle w:val="TextoNormalCaracter"/>
          </w:rPr>
          <w:t>738/1984</w:t>
        </w:r>
      </w:hyperlink>
      <w:r w:rsidRPr="007D79E8">
        <w:rPr>
          <w:rStyle w:val="TextoNormalCaracter"/>
        </w:rPr>
        <w:t xml:space="preserve">; </w:t>
      </w:r>
      <w:hyperlink w:anchor="AUTO_1984_739" w:history="1">
        <w:r w:rsidRPr="007D79E8">
          <w:rPr>
            <w:rStyle w:val="TextoNormalCaracter"/>
          </w:rPr>
          <w:t>739/1984</w:t>
        </w:r>
      </w:hyperlink>
      <w:r w:rsidRPr="007D79E8">
        <w:rPr>
          <w:rStyle w:val="TextoNormalCaracter"/>
        </w:rPr>
        <w:t xml:space="preserve">; </w:t>
      </w:r>
      <w:hyperlink w:anchor="AUTO_1984_741" w:history="1">
        <w:r w:rsidRPr="007D79E8">
          <w:rPr>
            <w:rStyle w:val="TextoNormalCaracter"/>
          </w:rPr>
          <w:t>741/1984</w:t>
        </w:r>
      </w:hyperlink>
      <w:r w:rsidRPr="007D79E8">
        <w:rPr>
          <w:rStyle w:val="TextoNormalCaracter"/>
        </w:rPr>
        <w:t xml:space="preserve">; </w:t>
      </w:r>
      <w:hyperlink w:anchor="AUTO_1984_742" w:history="1">
        <w:r w:rsidRPr="007D79E8">
          <w:rPr>
            <w:rStyle w:val="TextoNormalCaracter"/>
          </w:rPr>
          <w:t>742/1984</w:t>
        </w:r>
      </w:hyperlink>
      <w:r w:rsidRPr="007D79E8">
        <w:rPr>
          <w:rStyle w:val="TextoNormalCaracter"/>
        </w:rPr>
        <w:t xml:space="preserve">; </w:t>
      </w:r>
      <w:hyperlink w:anchor="AUTO_1984_743" w:history="1">
        <w:r w:rsidRPr="007D79E8">
          <w:rPr>
            <w:rStyle w:val="TextoNormalCaracter"/>
          </w:rPr>
          <w:t>743/1984</w:t>
        </w:r>
      </w:hyperlink>
      <w:r w:rsidRPr="007D79E8">
        <w:rPr>
          <w:rStyle w:val="TextoNormalCaracter"/>
        </w:rPr>
        <w:t xml:space="preserve">; </w:t>
      </w:r>
      <w:hyperlink w:anchor="AUTO_1984_745" w:history="1">
        <w:r w:rsidRPr="007D79E8">
          <w:rPr>
            <w:rStyle w:val="TextoNormalCaracter"/>
          </w:rPr>
          <w:t>745/1984</w:t>
        </w:r>
      </w:hyperlink>
      <w:r w:rsidRPr="007D79E8">
        <w:rPr>
          <w:rStyle w:val="TextoNormalCaracter"/>
        </w:rPr>
        <w:t xml:space="preserve">; </w:t>
      </w:r>
      <w:hyperlink w:anchor="AUTO_1984_746" w:history="1">
        <w:r w:rsidRPr="007D79E8">
          <w:rPr>
            <w:rStyle w:val="TextoNormalCaracter"/>
          </w:rPr>
          <w:t>746/1984</w:t>
        </w:r>
      </w:hyperlink>
      <w:r w:rsidRPr="007D79E8">
        <w:rPr>
          <w:rStyle w:val="TextoNormalCaracter"/>
        </w:rPr>
        <w:t xml:space="preserve">; </w:t>
      </w:r>
      <w:hyperlink w:anchor="AUTO_1984_747" w:history="1">
        <w:r w:rsidRPr="007D79E8">
          <w:rPr>
            <w:rStyle w:val="TextoNormalCaracter"/>
          </w:rPr>
          <w:t>747/1984</w:t>
        </w:r>
      </w:hyperlink>
      <w:r w:rsidRPr="007D79E8">
        <w:rPr>
          <w:rStyle w:val="TextoNormalCaracter"/>
        </w:rPr>
        <w:t xml:space="preserve">; </w:t>
      </w:r>
      <w:hyperlink w:anchor="AUTO_1984_748" w:history="1">
        <w:r w:rsidRPr="007D79E8">
          <w:rPr>
            <w:rStyle w:val="TextoNormalCaracter"/>
          </w:rPr>
          <w:t>748/1984</w:t>
        </w:r>
      </w:hyperlink>
      <w:r w:rsidRPr="007D79E8">
        <w:rPr>
          <w:rStyle w:val="TextoNormalCaracter"/>
        </w:rPr>
        <w:t xml:space="preserve">; </w:t>
      </w:r>
      <w:hyperlink w:anchor="AUTO_1984_751" w:history="1">
        <w:r w:rsidRPr="007D79E8">
          <w:rPr>
            <w:rStyle w:val="TextoNormalCaracter"/>
          </w:rPr>
          <w:t>751/1984</w:t>
        </w:r>
      </w:hyperlink>
      <w:r w:rsidRPr="007D79E8">
        <w:rPr>
          <w:rStyle w:val="TextoNormalCaracter"/>
        </w:rPr>
        <w:t xml:space="preserve">; </w:t>
      </w:r>
      <w:hyperlink w:anchor="AUTO_1984_758" w:history="1">
        <w:r w:rsidRPr="007D79E8">
          <w:rPr>
            <w:rStyle w:val="TextoNormalCaracter"/>
          </w:rPr>
          <w:t>758/1984</w:t>
        </w:r>
      </w:hyperlink>
      <w:r w:rsidRPr="007D79E8">
        <w:rPr>
          <w:rStyle w:val="TextoNormalCaracter"/>
        </w:rPr>
        <w:t xml:space="preserve">; </w:t>
      </w:r>
      <w:hyperlink w:anchor="AUTO_1984_762" w:history="1">
        <w:r w:rsidRPr="007D79E8">
          <w:rPr>
            <w:rStyle w:val="TextoNormalCaracter"/>
          </w:rPr>
          <w:t>762/1984</w:t>
        </w:r>
      </w:hyperlink>
      <w:r w:rsidRPr="007D79E8">
        <w:rPr>
          <w:rStyle w:val="TextoNormalCaracter"/>
        </w:rPr>
        <w:t xml:space="preserve">; </w:t>
      </w:r>
      <w:hyperlink w:anchor="AUTO_1984_763" w:history="1">
        <w:r w:rsidRPr="007D79E8">
          <w:rPr>
            <w:rStyle w:val="TextoNormalCaracter"/>
          </w:rPr>
          <w:t>763/1984</w:t>
        </w:r>
      </w:hyperlink>
      <w:r w:rsidRPr="007D79E8">
        <w:rPr>
          <w:rStyle w:val="TextoNormalCaracter"/>
        </w:rPr>
        <w:t xml:space="preserve">; </w:t>
      </w:r>
      <w:hyperlink w:anchor="AUTO_1984_764" w:history="1">
        <w:r w:rsidRPr="007D79E8">
          <w:rPr>
            <w:rStyle w:val="TextoNormalCaracter"/>
          </w:rPr>
          <w:t>764/1984</w:t>
        </w:r>
      </w:hyperlink>
      <w:r w:rsidRPr="007D79E8">
        <w:rPr>
          <w:rStyle w:val="TextoNormalCaracter"/>
        </w:rPr>
        <w:t xml:space="preserve">; </w:t>
      </w:r>
      <w:hyperlink w:anchor="AUTO_1984_765" w:history="1">
        <w:r w:rsidRPr="007D79E8">
          <w:rPr>
            <w:rStyle w:val="TextoNormalCaracter"/>
          </w:rPr>
          <w:t>765/1984</w:t>
        </w:r>
      </w:hyperlink>
      <w:r w:rsidRPr="007D79E8">
        <w:rPr>
          <w:rStyle w:val="TextoNormalCaracter"/>
        </w:rPr>
        <w:t xml:space="preserve">; </w:t>
      </w:r>
      <w:hyperlink w:anchor="AUTO_1984_766" w:history="1">
        <w:r w:rsidRPr="007D79E8">
          <w:rPr>
            <w:rStyle w:val="TextoNormalCaracter"/>
          </w:rPr>
          <w:t>766/1984</w:t>
        </w:r>
      </w:hyperlink>
      <w:r w:rsidRPr="007D79E8">
        <w:rPr>
          <w:rStyle w:val="TextoNormalCaracter"/>
        </w:rPr>
        <w:t xml:space="preserve">; </w:t>
      </w:r>
      <w:hyperlink w:anchor="AUTO_1984_767" w:history="1">
        <w:r w:rsidRPr="007D79E8">
          <w:rPr>
            <w:rStyle w:val="TextoNormalCaracter"/>
          </w:rPr>
          <w:t>767/1984</w:t>
        </w:r>
      </w:hyperlink>
      <w:r w:rsidRPr="007D79E8">
        <w:rPr>
          <w:rStyle w:val="TextoNormalCaracter"/>
        </w:rPr>
        <w:t xml:space="preserve">; </w:t>
      </w:r>
      <w:hyperlink w:anchor="AUTO_1984_769" w:history="1">
        <w:r w:rsidRPr="007D79E8">
          <w:rPr>
            <w:rStyle w:val="TextoNormalCaracter"/>
          </w:rPr>
          <w:t>769/1984</w:t>
        </w:r>
      </w:hyperlink>
      <w:r w:rsidRPr="007D79E8">
        <w:rPr>
          <w:rStyle w:val="TextoNormalCaracter"/>
        </w:rPr>
        <w:t xml:space="preserve">; </w:t>
      </w:r>
      <w:hyperlink w:anchor="AUTO_1984_774" w:history="1">
        <w:r w:rsidRPr="007D79E8">
          <w:rPr>
            <w:rStyle w:val="TextoNormalCaracter"/>
          </w:rPr>
          <w:t>774/1984</w:t>
        </w:r>
      </w:hyperlink>
      <w:r w:rsidRPr="007D79E8">
        <w:rPr>
          <w:rStyle w:val="TextoNormalCaracter"/>
        </w:rPr>
        <w:t xml:space="preserve">; </w:t>
      </w:r>
      <w:hyperlink w:anchor="AUTO_1984_776" w:history="1">
        <w:r w:rsidRPr="007D79E8">
          <w:rPr>
            <w:rStyle w:val="TextoNormalCaracter"/>
          </w:rPr>
          <w:t>776/1984</w:t>
        </w:r>
      </w:hyperlink>
      <w:r w:rsidRPr="007D79E8">
        <w:rPr>
          <w:rStyle w:val="TextoNormalCaracter"/>
        </w:rPr>
        <w:t xml:space="preserve">; </w:t>
      </w:r>
      <w:hyperlink w:anchor="AUTO_1984_777" w:history="1">
        <w:r w:rsidRPr="007D79E8">
          <w:rPr>
            <w:rStyle w:val="TextoNormalCaracter"/>
          </w:rPr>
          <w:t>777/1984</w:t>
        </w:r>
      </w:hyperlink>
      <w:r w:rsidRPr="007D79E8">
        <w:rPr>
          <w:rStyle w:val="TextoNormalCaracter"/>
        </w:rPr>
        <w:t xml:space="preserve">; </w:t>
      </w:r>
      <w:hyperlink w:anchor="AUTO_1984_778" w:history="1">
        <w:r w:rsidRPr="007D79E8">
          <w:rPr>
            <w:rStyle w:val="TextoNormalCaracter"/>
          </w:rPr>
          <w:t>778/1984</w:t>
        </w:r>
      </w:hyperlink>
      <w:r w:rsidRPr="007D79E8">
        <w:rPr>
          <w:rStyle w:val="TextoNormalCaracter"/>
        </w:rPr>
        <w:t xml:space="preserve">; </w:t>
      </w:r>
      <w:hyperlink w:anchor="AUTO_1984_780" w:history="1">
        <w:r w:rsidRPr="007D79E8">
          <w:rPr>
            <w:rStyle w:val="TextoNormalCaracter"/>
          </w:rPr>
          <w:t>780/1984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 xml:space="preserve">; </w:t>
      </w:r>
      <w:hyperlink w:anchor="AUTO_1984_788" w:history="1">
        <w:r w:rsidRPr="007D79E8">
          <w:rPr>
            <w:rStyle w:val="TextoNormalCaracter"/>
          </w:rPr>
          <w:t>788/1984</w:t>
        </w:r>
      </w:hyperlink>
      <w:r w:rsidRPr="007D79E8">
        <w:rPr>
          <w:rStyle w:val="TextoNormalCaracter"/>
        </w:rPr>
        <w:t xml:space="preserve">; </w:t>
      </w:r>
      <w:hyperlink w:anchor="AUTO_1984_790" w:history="1">
        <w:r w:rsidRPr="007D79E8">
          <w:rPr>
            <w:rStyle w:val="TextoNormalCaracter"/>
          </w:rPr>
          <w:t>790/1984</w:t>
        </w:r>
      </w:hyperlink>
      <w:r w:rsidRPr="007D79E8">
        <w:rPr>
          <w:rStyle w:val="TextoNormalCaracter"/>
        </w:rPr>
        <w:t xml:space="preserve">; </w:t>
      </w:r>
      <w:hyperlink w:anchor="AUTO_1984_791" w:history="1">
        <w:r w:rsidRPr="007D79E8">
          <w:rPr>
            <w:rStyle w:val="TextoNormalCaracter"/>
          </w:rPr>
          <w:t>791/1984</w:t>
        </w:r>
      </w:hyperlink>
      <w:r w:rsidRPr="007D79E8">
        <w:rPr>
          <w:rStyle w:val="TextoNormalCaracter"/>
        </w:rPr>
        <w:t xml:space="preserve">; </w:t>
      </w:r>
      <w:hyperlink w:anchor="AUTO_1984_792" w:history="1">
        <w:r w:rsidRPr="007D79E8">
          <w:rPr>
            <w:rStyle w:val="TextoNormalCaracter"/>
          </w:rPr>
          <w:t>792/1984</w:t>
        </w:r>
      </w:hyperlink>
      <w:r w:rsidRPr="007D79E8">
        <w:rPr>
          <w:rStyle w:val="TextoNormalCaracter"/>
        </w:rPr>
        <w:t>.</w:t>
      </w:r>
    </w:p>
    <w:p w:rsidR="007D79E8" w:rsidRPr="007D79E8" w:rsidRDefault="007D79E8" w:rsidP="007D79E8">
      <w:pPr>
        <w:pStyle w:val="TextoNormalSangraFrancesa"/>
        <w:rPr>
          <w:rStyle w:val="TextoNormalCaracter"/>
        </w:rPr>
      </w:pPr>
      <w:bookmarkStart w:id="1117" w:name="DESCRIPTORALFABETICO464"/>
      <w:r w:rsidRPr="007D79E8">
        <w:rPr>
          <w:rStyle w:val="TextoNormalNegritaCaracter"/>
        </w:rPr>
        <w:t>Inadmisión de recurso de apelación</w:t>
      </w:r>
      <w:bookmarkEnd w:id="1117"/>
      <w:r w:rsidRPr="007D79E8">
        <w:rPr>
          <w:rStyle w:val="TextoNormalCaracter"/>
        </w:rPr>
        <w:t xml:space="preserve">, Auto </w:t>
      </w:r>
      <w:hyperlink w:anchor="AUTO_1984_710" w:history="1">
        <w:r w:rsidRPr="007D79E8">
          <w:rPr>
            <w:rStyle w:val="TextoNormalCaracter"/>
          </w:rPr>
          <w:t>710/1984</w:t>
        </w:r>
      </w:hyperlink>
      <w:r w:rsidRPr="007D79E8">
        <w:rPr>
          <w:rStyle w:val="TextoNormalCaracter"/>
        </w:rPr>
        <w:t>.</w:t>
      </w:r>
    </w:p>
    <w:p w:rsidR="007D79E8" w:rsidRPr="007D79E8" w:rsidRDefault="007D79E8" w:rsidP="007D79E8">
      <w:pPr>
        <w:pStyle w:val="TextoNormalSangraFrancesa"/>
        <w:rPr>
          <w:rStyle w:val="TextoNormalCaracter"/>
        </w:rPr>
      </w:pPr>
      <w:bookmarkStart w:id="1118" w:name="DESCRIPTORALFABETICO465"/>
      <w:r w:rsidRPr="007D79E8">
        <w:rPr>
          <w:rStyle w:val="TextoNormalNegritaCaracter"/>
        </w:rPr>
        <w:t>Inadmisión de recurso de apelación por defecto de forma</w:t>
      </w:r>
      <w:bookmarkEnd w:id="1118"/>
      <w:r w:rsidRPr="007D79E8">
        <w:rPr>
          <w:rStyle w:val="TextoNormalCaracter"/>
        </w:rPr>
        <w:t xml:space="preserve">, Sentencia </w:t>
      </w:r>
      <w:hyperlink w:anchor="SENTENCIA_1984_104" w:history="1">
        <w:r w:rsidRPr="007D79E8">
          <w:rPr>
            <w:rStyle w:val="TextoNormalCaracter"/>
          </w:rPr>
          <w:t>104/1984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1119" w:name="DESCRIPTORALFABETICO460"/>
      <w:r w:rsidRPr="007D79E8">
        <w:rPr>
          <w:rStyle w:val="TextoNormalNegritaCaracter"/>
        </w:rPr>
        <w:t>Inadmisión por plantear hechos no alegados en la instancia</w:t>
      </w:r>
      <w:bookmarkEnd w:id="1119"/>
      <w:r w:rsidRPr="007D79E8">
        <w:rPr>
          <w:rStyle w:val="TextoNormalCaracter"/>
        </w:rPr>
        <w:t xml:space="preserve">, Auto </w:t>
      </w:r>
      <w:hyperlink w:anchor="AUTO_1984_722" w:history="1">
        <w:r w:rsidRPr="007D79E8">
          <w:rPr>
            <w:rStyle w:val="TextoNormalCaracter"/>
          </w:rPr>
          <w:t>722/1984</w:t>
        </w:r>
      </w:hyperlink>
      <w:r w:rsidRPr="007D79E8">
        <w:rPr>
          <w:rStyle w:val="TextoNormalCaracter"/>
        </w:rPr>
        <w:t>.</w:t>
      </w:r>
    </w:p>
    <w:p w:rsidR="007D79E8" w:rsidRPr="007D79E8" w:rsidRDefault="007D79E8" w:rsidP="007D79E8">
      <w:pPr>
        <w:pStyle w:val="TextoNormalSangraFrancesa"/>
        <w:rPr>
          <w:rStyle w:val="TextoNormalCaracter"/>
        </w:rPr>
      </w:pPr>
      <w:bookmarkStart w:id="1120" w:name="DESCRIPTORALFABETICO429"/>
      <w:r w:rsidRPr="007D79E8">
        <w:rPr>
          <w:rStyle w:val="TextoNormalNegritaCaracter"/>
        </w:rPr>
        <w:t>Incidente de ejecución de sentencia</w:t>
      </w:r>
      <w:bookmarkEnd w:id="1120"/>
      <w:r w:rsidRPr="007D79E8">
        <w:rPr>
          <w:rStyle w:val="TextoNormalCaracter"/>
        </w:rPr>
        <w:t xml:space="preserve">, Auto </w:t>
      </w:r>
      <w:hyperlink w:anchor="AUTO_1984_731" w:history="1">
        <w:r w:rsidRPr="007D79E8">
          <w:rPr>
            <w:rStyle w:val="TextoNormalCaracter"/>
          </w:rPr>
          <w:t>731/1984</w:t>
        </w:r>
      </w:hyperlink>
      <w:r w:rsidRPr="007D79E8">
        <w:rPr>
          <w:rStyle w:val="TextoNormalCaracter"/>
        </w:rPr>
        <w:t>.</w:t>
      </w:r>
    </w:p>
    <w:p w:rsidR="007D79E8" w:rsidRPr="007D79E8" w:rsidRDefault="007D79E8" w:rsidP="007D79E8">
      <w:pPr>
        <w:pStyle w:val="TextoNormalSangraFrancesa"/>
        <w:rPr>
          <w:rStyle w:val="TextoNormalCaracter"/>
        </w:rPr>
      </w:pPr>
      <w:bookmarkStart w:id="1121" w:name="DESCRIPTORALFABETICO430"/>
      <w:r w:rsidRPr="007D79E8">
        <w:rPr>
          <w:rStyle w:val="TextoNormalNegritaCaracter"/>
        </w:rPr>
        <w:t>Incidente de nulidad de actuaciones</w:t>
      </w:r>
      <w:bookmarkEnd w:id="1121"/>
      <w:r w:rsidRPr="007D79E8">
        <w:rPr>
          <w:rStyle w:val="TextoNormalCaracter"/>
        </w:rPr>
        <w:t xml:space="preserve">, Autos </w:t>
      </w:r>
      <w:hyperlink w:anchor="AUTO_1984_527" w:history="1">
        <w:r w:rsidRPr="007D79E8">
          <w:rPr>
            <w:rStyle w:val="TextoNormalCaracter"/>
          </w:rPr>
          <w:t>527/1984</w:t>
        </w:r>
      </w:hyperlink>
      <w:r w:rsidRPr="007D79E8">
        <w:rPr>
          <w:rStyle w:val="TextoNormalCaracter"/>
        </w:rPr>
        <w:t xml:space="preserve">; </w:t>
      </w:r>
      <w:hyperlink w:anchor="AUTO_1984_717" w:history="1">
        <w:r w:rsidRPr="007D79E8">
          <w:rPr>
            <w:rStyle w:val="TextoNormalCaracter"/>
          </w:rPr>
          <w:t>717/1984</w:t>
        </w:r>
      </w:hyperlink>
      <w:r w:rsidRPr="007D79E8">
        <w:rPr>
          <w:rStyle w:val="TextoNormalCaracter"/>
        </w:rPr>
        <w:t>.</w:t>
      </w:r>
    </w:p>
    <w:p w:rsidR="007D79E8" w:rsidRPr="007D79E8" w:rsidRDefault="007D79E8" w:rsidP="007D79E8">
      <w:pPr>
        <w:pStyle w:val="TextoNormalSangraFrancesa"/>
        <w:rPr>
          <w:rStyle w:val="TextoNormalCaracter"/>
        </w:rPr>
      </w:pPr>
      <w:bookmarkStart w:id="1122" w:name="DESCRIPTORALFABETICO330"/>
      <w:r w:rsidRPr="007D79E8">
        <w:rPr>
          <w:rStyle w:val="TextoNormalNegritaCaracter"/>
        </w:rPr>
        <w:t>Incidente de oposición a la declaración de quiebra</w:t>
      </w:r>
      <w:bookmarkEnd w:id="1122"/>
      <w:r w:rsidRPr="007D79E8">
        <w:rPr>
          <w:rStyle w:val="TextoNormalCaracter"/>
        </w:rPr>
        <w:t xml:space="preserve">, Auto </w:t>
      </w:r>
      <w:hyperlink w:anchor="AUTO_1984_583" w:history="1">
        <w:r w:rsidRPr="007D79E8">
          <w:rPr>
            <w:rStyle w:val="TextoNormalCaracter"/>
          </w:rPr>
          <w:t>583/1984</w:t>
        </w:r>
      </w:hyperlink>
      <w:r w:rsidRPr="007D79E8">
        <w:rPr>
          <w:rStyle w:val="TextoNormalCaracter"/>
        </w:rPr>
        <w:t>.</w:t>
      </w:r>
    </w:p>
    <w:p w:rsidR="007D79E8" w:rsidRPr="007D79E8" w:rsidRDefault="007D79E8" w:rsidP="007D79E8">
      <w:pPr>
        <w:pStyle w:val="TextoNormalSangraFrancesa"/>
        <w:rPr>
          <w:rStyle w:val="TextoNormalCaracter"/>
        </w:rPr>
      </w:pPr>
      <w:bookmarkStart w:id="1123" w:name="DESCRIPTORALFABETICO431"/>
      <w:r w:rsidRPr="007D79E8">
        <w:rPr>
          <w:rStyle w:val="TextoNormalNegritaCaracter"/>
        </w:rPr>
        <w:t>Incidente de suspensión</w:t>
      </w:r>
      <w:bookmarkEnd w:id="1123"/>
      <w:r w:rsidRPr="007D79E8">
        <w:rPr>
          <w:rStyle w:val="TextoNormalCaracter"/>
        </w:rPr>
        <w:t xml:space="preserve">, Auto </w:t>
      </w:r>
      <w:hyperlink w:anchor="AUTO_1984_666" w:history="1">
        <w:r w:rsidRPr="007D79E8">
          <w:rPr>
            <w:rStyle w:val="TextoNormalCaracter"/>
          </w:rPr>
          <w:t>666/1984</w:t>
        </w:r>
      </w:hyperlink>
      <w:r w:rsidRPr="007D79E8">
        <w:rPr>
          <w:rStyle w:val="TextoNormalCaracter"/>
        </w:rPr>
        <w:t>.</w:t>
      </w:r>
    </w:p>
    <w:p w:rsidR="007D79E8" w:rsidRPr="007D79E8" w:rsidRDefault="007D79E8" w:rsidP="007D79E8">
      <w:pPr>
        <w:pStyle w:val="TextoNormalSangraFrancesa"/>
        <w:rPr>
          <w:rStyle w:val="TextoNormalCaracter"/>
        </w:rPr>
      </w:pPr>
      <w:bookmarkStart w:id="1124" w:name="DESCRIPTORALFABETICO490"/>
      <w:r w:rsidRPr="007D79E8">
        <w:rPr>
          <w:rStyle w:val="TextoNormalNegritaCaracter"/>
        </w:rPr>
        <w:t>Incomparecencia en el acto de conciliación laboral</w:t>
      </w:r>
      <w:bookmarkEnd w:id="1124"/>
      <w:r w:rsidRPr="007D79E8">
        <w:rPr>
          <w:rStyle w:val="TextoNormalCaracter"/>
        </w:rPr>
        <w:t xml:space="preserve">, Auto </w:t>
      </w:r>
      <w:hyperlink w:anchor="AUTO_1984_743" w:history="1">
        <w:r w:rsidRPr="007D79E8">
          <w:rPr>
            <w:rStyle w:val="TextoNormalCaracter"/>
          </w:rPr>
          <w:t>743/1984</w:t>
        </w:r>
      </w:hyperlink>
      <w:r w:rsidRPr="007D79E8">
        <w:rPr>
          <w:rStyle w:val="TextoNormalCaracter"/>
        </w:rPr>
        <w:t>.</w:t>
      </w:r>
    </w:p>
    <w:p w:rsidR="007D79E8" w:rsidRPr="007D79E8" w:rsidRDefault="007D79E8" w:rsidP="007D79E8">
      <w:pPr>
        <w:pStyle w:val="TextoNormalSangraFrancesa"/>
        <w:rPr>
          <w:rStyle w:val="TextoNormalCaracter"/>
        </w:rPr>
      </w:pPr>
      <w:bookmarkStart w:id="1125" w:name="DESCRIPTORALFABETICO414"/>
      <w:r w:rsidRPr="007D79E8">
        <w:rPr>
          <w:rStyle w:val="TextoNormalNegritaCaracter"/>
        </w:rPr>
        <w:t>Incomparecencia en juicio oral</w:t>
      </w:r>
      <w:bookmarkEnd w:id="1125"/>
      <w:r w:rsidRPr="007D79E8">
        <w:rPr>
          <w:rStyle w:val="TextoNormalCaracter"/>
        </w:rPr>
        <w:t xml:space="preserve">, Auto </w:t>
      </w:r>
      <w:hyperlink w:anchor="AUTO_1984_691" w:history="1">
        <w:r w:rsidRPr="007D79E8">
          <w:rPr>
            <w:rStyle w:val="TextoNormalCaracter"/>
          </w:rPr>
          <w:t>691/1984</w:t>
        </w:r>
      </w:hyperlink>
      <w:r w:rsidRPr="007D79E8">
        <w:rPr>
          <w:rStyle w:val="TextoNormalCaracter"/>
        </w:rPr>
        <w:t>.</w:t>
      </w:r>
    </w:p>
    <w:p w:rsidR="007D79E8" w:rsidRPr="007D79E8" w:rsidRDefault="007D79E8" w:rsidP="007D79E8">
      <w:pPr>
        <w:pStyle w:val="TextoNormalSangraFrancesa"/>
        <w:rPr>
          <w:rStyle w:val="TextoNormalCaracter"/>
        </w:rPr>
      </w:pPr>
      <w:bookmarkStart w:id="1126" w:name="DESCRIPTORALFABETICO343"/>
      <w:r w:rsidRPr="007D79E8">
        <w:rPr>
          <w:rStyle w:val="TextoNormalNegritaCaracter"/>
        </w:rPr>
        <w:t>Incompatibilidad de pensiones</w:t>
      </w:r>
      <w:bookmarkEnd w:id="1126"/>
      <w:r w:rsidRPr="007D79E8">
        <w:rPr>
          <w:rStyle w:val="TextoNormalCaracter"/>
        </w:rPr>
        <w:t xml:space="preserve">, Sentencias </w:t>
      </w:r>
      <w:hyperlink w:anchor="SENTENCIA_1984_103" w:history="1">
        <w:r w:rsidRPr="007D79E8">
          <w:rPr>
            <w:rStyle w:val="TextoNormalCaracter"/>
          </w:rPr>
          <w:t>103/1984</w:t>
        </w:r>
      </w:hyperlink>
      <w:r w:rsidRPr="007D79E8">
        <w:rPr>
          <w:rStyle w:val="TextoNormalCaracter"/>
        </w:rPr>
        <w:t xml:space="preserve">, ff. 1, 2, 3, 4; </w:t>
      </w:r>
      <w:hyperlink w:anchor="SENTENCIA_1984_121" w:history="1">
        <w:r w:rsidRPr="007D79E8">
          <w:rPr>
            <w:rStyle w:val="TextoNormalCaracter"/>
          </w:rPr>
          <w:t>121/1984</w:t>
        </w:r>
      </w:hyperlink>
      <w:r w:rsidRPr="007D79E8">
        <w:rPr>
          <w:rStyle w:val="TextoNormalCaracter"/>
        </w:rPr>
        <w:t>, ff. 1, 2.</w:t>
      </w:r>
    </w:p>
    <w:p w:rsidR="007D79E8" w:rsidRPr="007D79E8" w:rsidRDefault="007D79E8" w:rsidP="007D79E8">
      <w:pPr>
        <w:pStyle w:val="TextoNormalSangraFrancesa"/>
        <w:rPr>
          <w:rStyle w:val="TextoNormalCaracter"/>
        </w:rPr>
      </w:pPr>
      <w:bookmarkStart w:id="1127" w:name="DESCRIPTORALFABETICO70"/>
      <w:r w:rsidRPr="007D79E8">
        <w:rPr>
          <w:rStyle w:val="TextoNormalNegritaCaracter"/>
        </w:rPr>
        <w:t>Incongruencia de las sentencias</w:t>
      </w:r>
      <w:bookmarkEnd w:id="1127"/>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6; </w:t>
      </w:r>
      <w:hyperlink w:anchor="SENTENCIA_1984_120" w:history="1">
        <w:r w:rsidRPr="007D79E8">
          <w:rPr>
            <w:rStyle w:val="TextoNormalCaracter"/>
          </w:rPr>
          <w:t>120/1984</w:t>
        </w:r>
      </w:hyperlink>
      <w:r w:rsidRPr="007D79E8">
        <w:rPr>
          <w:rStyle w:val="TextoNormalCaracter"/>
        </w:rPr>
        <w:t>, ff. 1,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85" w:history="1">
        <w:r w:rsidRPr="007D79E8">
          <w:rPr>
            <w:rStyle w:val="TextoNormalCaracter"/>
          </w:rPr>
          <w:t>585/1984</w:t>
        </w:r>
      </w:hyperlink>
      <w:r w:rsidRPr="007D79E8">
        <w:rPr>
          <w:rStyle w:val="TextoNormalCaracter"/>
        </w:rPr>
        <w:t xml:space="preserve">; </w:t>
      </w:r>
      <w:hyperlink w:anchor="AUTO_1984_591" w:history="1">
        <w:r w:rsidRPr="007D79E8">
          <w:rPr>
            <w:rStyle w:val="TextoNormalCaracter"/>
          </w:rPr>
          <w:t>591/1984</w:t>
        </w:r>
      </w:hyperlink>
      <w:r w:rsidRPr="007D79E8">
        <w:rPr>
          <w:rStyle w:val="TextoNormalCaracter"/>
        </w:rPr>
        <w:t>.</w:t>
      </w:r>
    </w:p>
    <w:p w:rsidR="007D79E8" w:rsidRPr="007D79E8" w:rsidRDefault="007D79E8" w:rsidP="007D79E8">
      <w:pPr>
        <w:pStyle w:val="TextoNormalSangraFrancesa"/>
        <w:rPr>
          <w:rStyle w:val="TextoNormalCaracter"/>
        </w:rPr>
      </w:pPr>
      <w:bookmarkStart w:id="1128" w:name="DESCRIPTORALFABETICO134"/>
      <w:r w:rsidRPr="007D79E8">
        <w:rPr>
          <w:rStyle w:val="TextoNormalNegritaCaracter"/>
        </w:rPr>
        <w:t>Inconstitucionalidad de las leyes</w:t>
      </w:r>
      <w:bookmarkEnd w:id="1128"/>
      <w:r w:rsidRPr="007D79E8">
        <w:rPr>
          <w:rStyle w:val="TextoNormalCaracter"/>
        </w:rPr>
        <w:t xml:space="preserve">, Auto </w:t>
      </w:r>
      <w:hyperlink w:anchor="AUTO_1984_668" w:history="1">
        <w:r w:rsidRPr="007D79E8">
          <w:rPr>
            <w:rStyle w:val="TextoNormalCaracter"/>
          </w:rPr>
          <w:t>668/1984</w:t>
        </w:r>
      </w:hyperlink>
      <w:r w:rsidRPr="007D79E8">
        <w:rPr>
          <w:rStyle w:val="TextoNormalCaracter"/>
        </w:rPr>
        <w:t>.</w:t>
      </w:r>
    </w:p>
    <w:p w:rsidR="007D79E8" w:rsidRPr="007D79E8" w:rsidRDefault="007D79E8" w:rsidP="007D79E8">
      <w:pPr>
        <w:pStyle w:val="TextoNormalSangraFrancesa"/>
        <w:rPr>
          <w:rStyle w:val="TextoNormalCaracter"/>
        </w:rPr>
      </w:pPr>
      <w:bookmarkStart w:id="1129" w:name="DESCRIPTORALFABETICO473"/>
      <w:r w:rsidRPr="007D79E8">
        <w:rPr>
          <w:rStyle w:val="TextoNormalNegritaCaracter"/>
        </w:rPr>
        <w:t>Incumplimiento de requisitos procesales</w:t>
      </w:r>
      <w:bookmarkEnd w:id="1129"/>
      <w:r w:rsidRPr="007D79E8">
        <w:rPr>
          <w:rStyle w:val="TextoNormalCaracter"/>
        </w:rPr>
        <w:t xml:space="preserve">, Auto </w:t>
      </w:r>
      <w:hyperlink w:anchor="AUTO_1984_661" w:history="1">
        <w:r w:rsidRPr="007D79E8">
          <w:rPr>
            <w:rStyle w:val="TextoNormalCaracter"/>
          </w:rPr>
          <w:t>661/1984</w:t>
        </w:r>
      </w:hyperlink>
      <w:r w:rsidRPr="007D79E8">
        <w:rPr>
          <w:rStyle w:val="TextoNormalCaracter"/>
        </w:rPr>
        <w:t>.</w:t>
      </w:r>
    </w:p>
    <w:p w:rsidR="007D79E8" w:rsidRPr="007D79E8" w:rsidRDefault="007D79E8" w:rsidP="007D79E8">
      <w:pPr>
        <w:pStyle w:val="TextoNormalSangraFrancesa"/>
        <w:rPr>
          <w:rStyle w:val="TextoNormalCaracter"/>
        </w:rPr>
      </w:pPr>
      <w:bookmarkStart w:id="1130" w:name="DESCRIPTORALFABETICO432"/>
      <w:r w:rsidRPr="007D79E8">
        <w:rPr>
          <w:rStyle w:val="TextoNormalNegritaCaracter"/>
        </w:rPr>
        <w:t>Indefensión</w:t>
      </w:r>
      <w:bookmarkEnd w:id="1130"/>
      <w:r w:rsidRPr="007D79E8">
        <w:rPr>
          <w:rStyle w:val="TextoNormalCaracter"/>
        </w:rPr>
        <w:t xml:space="preserve">, Autos </w:t>
      </w:r>
      <w:hyperlink w:anchor="AUTO_1984_557" w:history="1">
        <w:r w:rsidRPr="007D79E8">
          <w:rPr>
            <w:rStyle w:val="TextoNormalCaracter"/>
          </w:rPr>
          <w:t>557/1984</w:t>
        </w:r>
      </w:hyperlink>
      <w:r w:rsidRPr="007D79E8">
        <w:rPr>
          <w:rStyle w:val="TextoNormalCaracter"/>
        </w:rPr>
        <w:t xml:space="preserve">; </w:t>
      </w:r>
      <w:hyperlink w:anchor="AUTO_1984_585" w:history="1">
        <w:r w:rsidRPr="007D79E8">
          <w:rPr>
            <w:rStyle w:val="TextoNormalCaracter"/>
          </w:rPr>
          <w:t>585/1984</w:t>
        </w:r>
      </w:hyperlink>
      <w:r w:rsidRPr="007D79E8">
        <w:rPr>
          <w:rStyle w:val="TextoNormalCaracter"/>
        </w:rPr>
        <w:t xml:space="preserve">; </w:t>
      </w:r>
      <w:hyperlink w:anchor="AUTO_1984_591" w:history="1">
        <w:r w:rsidRPr="007D79E8">
          <w:rPr>
            <w:rStyle w:val="TextoNormalCaracter"/>
          </w:rPr>
          <w:t>591/1984</w:t>
        </w:r>
      </w:hyperlink>
      <w:r w:rsidRPr="007D79E8">
        <w:rPr>
          <w:rStyle w:val="TextoNormalCaracter"/>
        </w:rPr>
        <w:t>.</w:t>
      </w:r>
    </w:p>
    <w:p w:rsidR="007D79E8" w:rsidRPr="007D79E8" w:rsidRDefault="007D79E8" w:rsidP="007D79E8">
      <w:pPr>
        <w:pStyle w:val="TextoNormalSangraFrancesa"/>
        <w:rPr>
          <w:rStyle w:val="TextoNormalCaracter"/>
        </w:rPr>
      </w:pPr>
      <w:bookmarkStart w:id="1131" w:name="DESCRIPTORALFABETICO78"/>
      <w:r w:rsidRPr="007D79E8">
        <w:rPr>
          <w:rStyle w:val="TextoNormalNegritaCaracter"/>
        </w:rPr>
        <w:t>Indefensión imputable al recurrente</w:t>
      </w:r>
      <w:bookmarkEnd w:id="1131"/>
      <w:r w:rsidRPr="007D79E8">
        <w:rPr>
          <w:rStyle w:val="TextoNormalCaracter"/>
        </w:rPr>
        <w:t xml:space="preserve">, Autos </w:t>
      </w:r>
      <w:hyperlink w:anchor="AUTO_1984_518" w:history="1">
        <w:r w:rsidRPr="007D79E8">
          <w:rPr>
            <w:rStyle w:val="TextoNormalCaracter"/>
          </w:rPr>
          <w:t>518/1984</w:t>
        </w:r>
      </w:hyperlink>
      <w:r w:rsidRPr="007D79E8">
        <w:rPr>
          <w:rStyle w:val="TextoNormalCaracter"/>
        </w:rPr>
        <w:t xml:space="preserve">; </w:t>
      </w:r>
      <w:hyperlink w:anchor="AUTO_1984_528" w:history="1">
        <w:r w:rsidRPr="007D79E8">
          <w:rPr>
            <w:rStyle w:val="TextoNormalCaracter"/>
          </w:rPr>
          <w:t>528/1984</w:t>
        </w:r>
      </w:hyperlink>
      <w:r w:rsidRPr="007D79E8">
        <w:rPr>
          <w:rStyle w:val="TextoNormalCaracter"/>
        </w:rPr>
        <w:t xml:space="preserve">; </w:t>
      </w:r>
      <w:hyperlink w:anchor="AUTO_1984_583" w:history="1">
        <w:r w:rsidRPr="007D79E8">
          <w:rPr>
            <w:rStyle w:val="TextoNormalCaracter"/>
          </w:rPr>
          <w:t>583/1984</w:t>
        </w:r>
      </w:hyperlink>
      <w:r w:rsidRPr="007D79E8">
        <w:rPr>
          <w:rStyle w:val="TextoNormalCaracter"/>
        </w:rPr>
        <w:t xml:space="preserve">; </w:t>
      </w:r>
      <w:hyperlink w:anchor="AUTO_1984_745" w:history="1">
        <w:r w:rsidRPr="007D79E8">
          <w:rPr>
            <w:rStyle w:val="TextoNormalCaracter"/>
          </w:rPr>
          <w:t>745/1984</w:t>
        </w:r>
      </w:hyperlink>
      <w:r w:rsidRPr="007D79E8">
        <w:rPr>
          <w:rStyle w:val="TextoNormalCaracter"/>
        </w:rPr>
        <w:t>.</w:t>
      </w:r>
    </w:p>
    <w:p w:rsidR="007D79E8" w:rsidRPr="007D79E8" w:rsidRDefault="007D79E8" w:rsidP="007D79E8">
      <w:pPr>
        <w:pStyle w:val="TextoNormalSangraFrancesa"/>
        <w:rPr>
          <w:rStyle w:val="TextoNormalCaracter"/>
        </w:rPr>
      </w:pPr>
      <w:bookmarkStart w:id="1132" w:name="DESCRIPTORALFABETICO335"/>
      <w:r w:rsidRPr="007D79E8">
        <w:rPr>
          <w:rStyle w:val="TextoNormalNegritaCaracter"/>
        </w:rPr>
        <w:t>Indemnización</w:t>
      </w:r>
      <w:bookmarkEnd w:id="1132"/>
      <w:r w:rsidRPr="007D79E8">
        <w:rPr>
          <w:rStyle w:val="TextoNormalCaracter"/>
        </w:rPr>
        <w:t xml:space="preserve">, Auto </w:t>
      </w:r>
      <w:hyperlink w:anchor="AUTO_1984_539" w:history="1">
        <w:r w:rsidRPr="007D79E8">
          <w:rPr>
            <w:rStyle w:val="TextoNormalCaracter"/>
          </w:rPr>
          <w:t>539/1984</w:t>
        </w:r>
      </w:hyperlink>
      <w:r w:rsidRPr="007D79E8">
        <w:rPr>
          <w:rStyle w:val="TextoNormalCaracter"/>
        </w:rPr>
        <w:t>.</w:t>
      </w:r>
    </w:p>
    <w:p w:rsidR="007D79E8" w:rsidRPr="007D79E8" w:rsidRDefault="007D79E8" w:rsidP="007D79E8">
      <w:pPr>
        <w:pStyle w:val="TextoNormalSangraFrancesa"/>
        <w:rPr>
          <w:rStyle w:val="TextoNormalCaracter"/>
        </w:rPr>
      </w:pPr>
      <w:bookmarkStart w:id="1133" w:name="DESCRIPTORALFABETICO361"/>
      <w:r w:rsidRPr="007D79E8">
        <w:rPr>
          <w:rStyle w:val="TextoNormalNegritaCaracter"/>
        </w:rPr>
        <w:t>Indemnización sustitutoria</w:t>
      </w:r>
      <w:bookmarkEnd w:id="1133"/>
      <w:r w:rsidRPr="007D79E8">
        <w:rPr>
          <w:rStyle w:val="TextoNormalCaracter"/>
        </w:rPr>
        <w:t xml:space="preserve">, Auto </w:t>
      </w:r>
      <w:hyperlink w:anchor="AUTO_1984_700" w:history="1">
        <w:r w:rsidRPr="007D79E8">
          <w:rPr>
            <w:rStyle w:val="TextoNormalCaracter"/>
          </w:rPr>
          <w:t>700/1984</w:t>
        </w:r>
      </w:hyperlink>
      <w:r w:rsidRPr="007D79E8">
        <w:rPr>
          <w:rStyle w:val="TextoNormalCaracter"/>
        </w:rPr>
        <w:t>.</w:t>
      </w:r>
    </w:p>
    <w:p w:rsidR="007D79E8" w:rsidRPr="007D79E8" w:rsidRDefault="007D79E8" w:rsidP="007D79E8">
      <w:pPr>
        <w:pStyle w:val="TextoNormalSangraFrancesa"/>
        <w:rPr>
          <w:rStyle w:val="TextoNormalCaracter"/>
        </w:rPr>
      </w:pPr>
      <w:bookmarkStart w:id="1134" w:name="DESCRIPTORALFABETICO277"/>
      <w:r w:rsidRPr="007D79E8">
        <w:rPr>
          <w:rStyle w:val="TextoNormalNegritaCaracter"/>
        </w:rPr>
        <w:t>Indisolubilidad del matrimonio canónico</w:t>
      </w:r>
      <w:bookmarkEnd w:id="1134"/>
      <w:r w:rsidRPr="007D79E8">
        <w:rPr>
          <w:rStyle w:val="TextoNormalCaracter"/>
        </w:rPr>
        <w:t xml:space="preserve">, Auto </w:t>
      </w:r>
      <w:hyperlink w:anchor="AUTO_1984_617" w:history="1">
        <w:r w:rsidRPr="007D79E8">
          <w:rPr>
            <w:rStyle w:val="TextoNormalCaracter"/>
          </w:rPr>
          <w:t>617/1984</w:t>
        </w:r>
      </w:hyperlink>
      <w:r w:rsidRPr="007D79E8">
        <w:rPr>
          <w:rStyle w:val="TextoNormalCaracter"/>
        </w:rPr>
        <w:t>.</w:t>
      </w:r>
    </w:p>
    <w:p w:rsidR="007D79E8" w:rsidRPr="007D79E8" w:rsidRDefault="007D79E8" w:rsidP="007D79E8">
      <w:pPr>
        <w:pStyle w:val="TextoNormalSangraFrancesa"/>
        <w:rPr>
          <w:rStyle w:val="TextoNormalCaracter"/>
        </w:rPr>
      </w:pPr>
      <w:bookmarkStart w:id="1135" w:name="DESCRIPTORALFABETICO337"/>
      <w:r w:rsidRPr="007D79E8">
        <w:rPr>
          <w:rStyle w:val="TextoNormalNegritaCaracter"/>
        </w:rPr>
        <w:t>Indulto</w:t>
      </w:r>
      <w:bookmarkEnd w:id="1135"/>
      <w:r w:rsidRPr="007D79E8">
        <w:rPr>
          <w:rStyle w:val="TextoNormalCaracter"/>
        </w:rPr>
        <w:t xml:space="preserve">, Auto </w:t>
      </w:r>
      <w:hyperlink w:anchor="AUTO_1984_609" w:history="1">
        <w:r w:rsidRPr="007D79E8">
          <w:rPr>
            <w:rStyle w:val="TextoNormalCaracter"/>
          </w:rPr>
          <w:t>609/1984</w:t>
        </w:r>
      </w:hyperlink>
      <w:r w:rsidRPr="007D79E8">
        <w:rPr>
          <w:rStyle w:val="TextoNormalCaracter"/>
        </w:rPr>
        <w:t>.</w:t>
      </w:r>
    </w:p>
    <w:p w:rsidR="007D79E8" w:rsidRPr="007D79E8" w:rsidRDefault="007D79E8" w:rsidP="007D79E8">
      <w:pPr>
        <w:pStyle w:val="TextoNormalSangraFrancesa"/>
        <w:rPr>
          <w:rStyle w:val="TextoNormalCaracter"/>
        </w:rPr>
      </w:pPr>
      <w:bookmarkStart w:id="1136" w:name="DESCRIPTORALFABETICO411"/>
      <w:r w:rsidRPr="007D79E8">
        <w:rPr>
          <w:rStyle w:val="TextoNormalNegritaCaracter"/>
        </w:rPr>
        <w:t>Inejecución de sentencia</w:t>
      </w:r>
      <w:bookmarkEnd w:id="1136"/>
      <w:r w:rsidRPr="007D79E8">
        <w:rPr>
          <w:rStyle w:val="TextoNormalCaracter"/>
        </w:rPr>
        <w:t xml:space="preserve">, Sentencia </w:t>
      </w:r>
      <w:hyperlink w:anchor="SENTENCIA_1984_109" w:history="1">
        <w:r w:rsidRPr="007D79E8">
          <w:rPr>
            <w:rStyle w:val="TextoNormalCaracter"/>
          </w:rPr>
          <w:t>109/1984</w:t>
        </w:r>
      </w:hyperlink>
      <w:r w:rsidRPr="007D79E8">
        <w:rPr>
          <w:rStyle w:val="TextoNormalCaracter"/>
        </w:rPr>
        <w:t>, f. 4.</w:t>
      </w:r>
    </w:p>
    <w:p w:rsidR="007D79E8" w:rsidRPr="007D79E8" w:rsidRDefault="007D79E8" w:rsidP="007D79E8">
      <w:pPr>
        <w:pStyle w:val="TextoNormalSangraFrancesa"/>
        <w:rPr>
          <w:rStyle w:val="TextoNormalCaracter"/>
        </w:rPr>
      </w:pPr>
      <w:bookmarkStart w:id="1137" w:name="DESCRIPTORALFABETICO448"/>
      <w:r w:rsidRPr="007D79E8">
        <w:rPr>
          <w:rStyle w:val="TextoNormalNegritaCaracter"/>
        </w:rPr>
        <w:t>Inexistencia de postulación</w:t>
      </w:r>
      <w:bookmarkEnd w:id="1137"/>
      <w:r w:rsidRPr="007D79E8">
        <w:rPr>
          <w:rStyle w:val="TextoNormalCaracter"/>
        </w:rPr>
        <w:t xml:space="preserve">, Autos </w:t>
      </w:r>
      <w:hyperlink w:anchor="AUTO_1984_760" w:history="1">
        <w:r w:rsidRPr="007D79E8">
          <w:rPr>
            <w:rStyle w:val="TextoNormalCaracter"/>
          </w:rPr>
          <w:t>760/1984</w:t>
        </w:r>
      </w:hyperlink>
      <w:r w:rsidRPr="007D79E8">
        <w:rPr>
          <w:rStyle w:val="TextoNormalCaracter"/>
        </w:rPr>
        <w:t xml:space="preserve">; </w:t>
      </w:r>
      <w:hyperlink w:anchor="AUTO_1984_767" w:history="1">
        <w:r w:rsidRPr="007D79E8">
          <w:rPr>
            <w:rStyle w:val="TextoNormalCaracter"/>
          </w:rPr>
          <w:t>767/1984</w:t>
        </w:r>
      </w:hyperlink>
      <w:r w:rsidRPr="007D79E8">
        <w:rPr>
          <w:rStyle w:val="TextoNormalCaracter"/>
        </w:rPr>
        <w:t>.</w:t>
      </w:r>
    </w:p>
    <w:p w:rsidR="007D79E8" w:rsidRPr="007D79E8" w:rsidRDefault="007D79E8" w:rsidP="007D79E8">
      <w:pPr>
        <w:pStyle w:val="TextoNormalSangraFrancesa"/>
        <w:rPr>
          <w:rStyle w:val="TextoNormalCaracter"/>
        </w:rPr>
      </w:pPr>
      <w:bookmarkStart w:id="1138" w:name="DESCRIPTORALFABETICO461"/>
      <w:r w:rsidRPr="007D79E8">
        <w:rPr>
          <w:rStyle w:val="TextoNormalNegritaCaracter"/>
        </w:rPr>
        <w:t>Inexistencia de recurso</w:t>
      </w:r>
      <w:bookmarkEnd w:id="1138"/>
      <w:r w:rsidRPr="007D79E8">
        <w:rPr>
          <w:rStyle w:val="TextoNormalCaracter"/>
        </w:rPr>
        <w:t xml:space="preserve">, Auto </w:t>
      </w:r>
      <w:hyperlink w:anchor="AUTO_1984_542" w:history="1">
        <w:r w:rsidRPr="007D79E8">
          <w:rPr>
            <w:rStyle w:val="TextoNormalCaracter"/>
          </w:rPr>
          <w:t>542/1984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Inhibitoria</w:t>
      </w:r>
      <w:r>
        <w:t xml:space="preserve"> véase </w:t>
      </w:r>
      <w:hyperlink w:anchor="DESCRIPTORALFABETICO372" w:history="1">
        <w:r w:rsidRPr="007D79E8">
          <w:rPr>
            <w:rStyle w:val="TextoNormalNegritaCaracter"/>
          </w:rPr>
          <w:t>Inhibitoria de jurisdicción</w:t>
        </w:r>
      </w:hyperlink>
    </w:p>
    <w:p w:rsidR="007D79E8" w:rsidRPr="007D79E8" w:rsidRDefault="007D79E8" w:rsidP="007D79E8">
      <w:pPr>
        <w:pStyle w:val="TextoNormalSangraFrancesa"/>
        <w:rPr>
          <w:rStyle w:val="TextoNormalCaracter"/>
        </w:rPr>
      </w:pPr>
      <w:bookmarkStart w:id="1139" w:name="DESCRIPTORALFABETICO372"/>
      <w:r w:rsidRPr="007D79E8">
        <w:rPr>
          <w:rStyle w:val="TextoNormalNegritaCaracter"/>
        </w:rPr>
        <w:t>Inhibitoria de jurisdicción</w:t>
      </w:r>
      <w:bookmarkEnd w:id="1139"/>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 5.</w:t>
      </w:r>
    </w:p>
    <w:p w:rsidR="007D79E8" w:rsidRPr="007D79E8" w:rsidRDefault="007D79E8" w:rsidP="007D79E8">
      <w:pPr>
        <w:pStyle w:val="TextoNormalSangraFrancesa"/>
        <w:rPr>
          <w:rStyle w:val="TextoNormalCaracter"/>
        </w:rPr>
      </w:pPr>
      <w:bookmarkStart w:id="1140" w:name="DESCRIPTORALFABETICO237"/>
      <w:r w:rsidRPr="007D79E8">
        <w:rPr>
          <w:rStyle w:val="TextoNormalNegritaCaracter"/>
        </w:rPr>
        <w:t>Iniciativa autonómica</w:t>
      </w:r>
      <w:bookmarkEnd w:id="1140"/>
      <w:r w:rsidRPr="007D79E8">
        <w:rPr>
          <w:rStyle w:val="TextoNormalCaracter"/>
        </w:rPr>
        <w:t xml:space="preserve">, Sentencias </w:t>
      </w:r>
      <w:hyperlink w:anchor="SENTENCIA_1984_89" w:history="1">
        <w:r w:rsidRPr="007D79E8">
          <w:rPr>
            <w:rStyle w:val="TextoNormalCaracter"/>
          </w:rPr>
          <w:t>89/1984</w:t>
        </w:r>
      </w:hyperlink>
      <w:r w:rsidRPr="007D79E8">
        <w:rPr>
          <w:rStyle w:val="TextoNormalCaracter"/>
        </w:rPr>
        <w:t xml:space="preserve">, ff. 1, 2, 3, 4, 5, 6, 7; </w:t>
      </w:r>
      <w:hyperlink w:anchor="SENTENCIA_1984_100" w:history="1">
        <w:r w:rsidRPr="007D79E8">
          <w:rPr>
            <w:rStyle w:val="TextoNormalCaracter"/>
          </w:rPr>
          <w:t>100/1984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1141" w:name="DESCRIPTORALFABETICO238"/>
      <w:r w:rsidRPr="007D79E8">
        <w:rPr>
          <w:rStyle w:val="TextoNormalNegritaCaracter"/>
        </w:rPr>
        <w:t>Iniciativa autonómica de las corporaciones locales</w:t>
      </w:r>
      <w:bookmarkEnd w:id="1141"/>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ff. 4, 5.</w:t>
      </w:r>
    </w:p>
    <w:p w:rsidR="007D79E8" w:rsidRPr="007D79E8" w:rsidRDefault="007D79E8" w:rsidP="007D79E8">
      <w:pPr>
        <w:pStyle w:val="TextoNormalSangraFrancesa"/>
        <w:rPr>
          <w:rStyle w:val="TextoNormalCaracter"/>
        </w:rPr>
      </w:pPr>
      <w:bookmarkStart w:id="1142" w:name="DESCRIPTORALFABETICO239"/>
      <w:r w:rsidRPr="007D79E8">
        <w:rPr>
          <w:rStyle w:val="TextoNormalNegritaCaracter"/>
        </w:rPr>
        <w:t>Iniciativa autonómica de las provincias</w:t>
      </w:r>
      <w:bookmarkEnd w:id="1142"/>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1143" w:name="DESCRIPTORALFABETICO240"/>
      <w:r w:rsidRPr="007D79E8">
        <w:rPr>
          <w:rStyle w:val="TextoNormalNegritaCaracter"/>
        </w:rPr>
        <w:t>Iniciativa autonómica de los entes preautonómicos</w:t>
      </w:r>
      <w:bookmarkEnd w:id="1143"/>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3.</w:t>
      </w:r>
    </w:p>
    <w:p w:rsidR="007D79E8" w:rsidRPr="007D79E8" w:rsidRDefault="007D79E8" w:rsidP="007D79E8">
      <w:pPr>
        <w:pStyle w:val="TextoNormalSangraFrancesa"/>
        <w:rPr>
          <w:rStyle w:val="TextoNormalNegritaCaracter"/>
        </w:rPr>
      </w:pPr>
      <w:r w:rsidRPr="007D79E8">
        <w:rPr>
          <w:rStyle w:val="TextoNormalCursivaCaracter"/>
        </w:rPr>
        <w:t>Iniciativa del proceso autonómico</w:t>
      </w:r>
      <w:r>
        <w:t xml:space="preserve"> véase </w:t>
      </w:r>
      <w:hyperlink w:anchor="DESCRIPTORALFABETICO237" w:history="1">
        <w:r w:rsidRPr="007D79E8">
          <w:rPr>
            <w:rStyle w:val="TextoNormalNegritaCaracter"/>
          </w:rPr>
          <w:t>Iniciativa autonómica</w:t>
        </w:r>
      </w:hyperlink>
    </w:p>
    <w:p w:rsidR="007D79E8" w:rsidRPr="007D79E8" w:rsidRDefault="007D79E8" w:rsidP="007D79E8">
      <w:pPr>
        <w:pStyle w:val="TextoNormalSangraFrancesa"/>
        <w:rPr>
          <w:rStyle w:val="TextoNormalCaracter"/>
        </w:rPr>
      </w:pPr>
      <w:bookmarkStart w:id="1144" w:name="DESCRIPTORALFABETICO262"/>
      <w:r w:rsidRPr="007D79E8">
        <w:rPr>
          <w:rStyle w:val="TextoNormalNegritaCaracter"/>
        </w:rPr>
        <w:lastRenderedPageBreak/>
        <w:t>Inspección financiera</w:t>
      </w:r>
      <w:bookmarkEnd w:id="1144"/>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ff. 1, 2, 3, 4, 5, 6, 7, 8, 9, 10, 11, 12.</w:t>
      </w:r>
    </w:p>
    <w:p w:rsidR="007D79E8" w:rsidRPr="007D79E8" w:rsidRDefault="007D79E8" w:rsidP="007D79E8">
      <w:pPr>
        <w:pStyle w:val="TextoNormalSangraFrancesa"/>
        <w:rPr>
          <w:rStyle w:val="TextoNormalCaracter"/>
        </w:rPr>
      </w:pPr>
      <w:bookmarkStart w:id="1145" w:name="DESCRIPTORALFABETICO500"/>
      <w:r w:rsidRPr="007D79E8">
        <w:rPr>
          <w:rStyle w:val="TextoNormalNegritaCaracter"/>
        </w:rPr>
        <w:t>Instrucción suplementaria</w:t>
      </w:r>
      <w:bookmarkEnd w:id="1145"/>
      <w:r w:rsidRPr="007D79E8">
        <w:rPr>
          <w:rStyle w:val="TextoNormalCaracter"/>
        </w:rPr>
        <w:t xml:space="preserve">, Auto </w:t>
      </w:r>
      <w:hyperlink w:anchor="AUTO_1984_681" w:history="1">
        <w:r w:rsidRPr="007D79E8">
          <w:rPr>
            <w:rStyle w:val="TextoNormalCaracter"/>
          </w:rPr>
          <w:t>681/1984</w:t>
        </w:r>
      </w:hyperlink>
      <w:r w:rsidRPr="007D79E8">
        <w:rPr>
          <w:rStyle w:val="TextoNormalCaracter"/>
        </w:rPr>
        <w:t>.</w:t>
      </w:r>
    </w:p>
    <w:p w:rsidR="007D79E8" w:rsidRPr="007D79E8" w:rsidRDefault="007D79E8" w:rsidP="007D79E8">
      <w:pPr>
        <w:pStyle w:val="TextoNormalSangraFrancesa"/>
        <w:rPr>
          <w:rStyle w:val="TextoNormalCaracter"/>
        </w:rPr>
      </w:pPr>
      <w:bookmarkStart w:id="1146" w:name="DESCRIPTORALFABETICO480"/>
      <w:r w:rsidRPr="007D79E8">
        <w:rPr>
          <w:rStyle w:val="TextoNormalNegritaCaracter"/>
        </w:rPr>
        <w:t>Interdictos</w:t>
      </w:r>
      <w:bookmarkEnd w:id="1146"/>
      <w:r w:rsidRPr="007D79E8">
        <w:rPr>
          <w:rStyle w:val="TextoNormalCaracter"/>
        </w:rPr>
        <w:t xml:space="preserve">, Auto </w:t>
      </w:r>
      <w:hyperlink w:anchor="AUTO_1984_533" w:history="1">
        <w:r w:rsidRPr="007D79E8">
          <w:rPr>
            <w:rStyle w:val="TextoNormalCaracter"/>
          </w:rPr>
          <w:t>533/1984</w:t>
        </w:r>
      </w:hyperlink>
      <w:r w:rsidRPr="007D79E8">
        <w:rPr>
          <w:rStyle w:val="TextoNormalCaracter"/>
        </w:rPr>
        <w:t>.</w:t>
      </w:r>
    </w:p>
    <w:p w:rsidR="007D79E8" w:rsidRPr="007D79E8" w:rsidRDefault="007D79E8" w:rsidP="007D79E8">
      <w:pPr>
        <w:pStyle w:val="TextoNormalSangraFrancesa"/>
        <w:rPr>
          <w:rStyle w:val="TextoNormalCaracter"/>
        </w:rPr>
      </w:pPr>
      <w:bookmarkStart w:id="1147" w:name="DESCRIPTORALFABETICO224"/>
      <w:r w:rsidRPr="007D79E8">
        <w:rPr>
          <w:rStyle w:val="TextoNormalNegritaCaracter"/>
        </w:rPr>
        <w:t>Interés general</w:t>
      </w:r>
      <w:bookmarkEnd w:id="1147"/>
      <w:r w:rsidRPr="007D79E8">
        <w:rPr>
          <w:rStyle w:val="TextoNormalCaracter"/>
        </w:rPr>
        <w:t xml:space="preserve">, Sentencias </w:t>
      </w:r>
      <w:hyperlink w:anchor="SENTENCIA_1984_96" w:history="1">
        <w:r w:rsidRPr="007D79E8">
          <w:rPr>
            <w:rStyle w:val="TextoNormalCaracter"/>
          </w:rPr>
          <w:t>96/1984</w:t>
        </w:r>
      </w:hyperlink>
      <w:r w:rsidRPr="007D79E8">
        <w:rPr>
          <w:rStyle w:val="TextoNormalCaracter"/>
        </w:rPr>
        <w:t xml:space="preserve">, f. 3; </w:t>
      </w:r>
      <w:hyperlink w:anchor="SENTENCIA_1984_109" w:history="1">
        <w:r w:rsidRPr="007D79E8">
          <w:rPr>
            <w:rStyle w:val="TextoNormalCaracter"/>
          </w:rPr>
          <w:t>109/1984</w:t>
        </w:r>
      </w:hyperlink>
      <w:r w:rsidRPr="007D79E8">
        <w:rPr>
          <w:rStyle w:val="TextoNormalCaracter"/>
        </w:rPr>
        <w:t>, f. 4.</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614" w:history="1">
        <w:r w:rsidRPr="007D79E8">
          <w:rPr>
            <w:rStyle w:val="TextoNormalCaracter"/>
          </w:rPr>
          <w:t>614/1984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Interés público</w:t>
      </w:r>
      <w:r>
        <w:t xml:space="preserve"> véase </w:t>
      </w:r>
      <w:hyperlink w:anchor="DESCRIPTORALFABETICO224" w:history="1">
        <w:r w:rsidRPr="007D79E8">
          <w:rPr>
            <w:rStyle w:val="TextoNormalNegritaCaracter"/>
          </w:rPr>
          <w:t>Interés general</w:t>
        </w:r>
      </w:hyperlink>
    </w:p>
    <w:p w:rsidR="007D79E8" w:rsidRPr="007D79E8" w:rsidRDefault="007D79E8" w:rsidP="007D79E8">
      <w:pPr>
        <w:pStyle w:val="TextoNormalSangraFrancesa"/>
        <w:rPr>
          <w:rStyle w:val="TextoNormalCaracter"/>
        </w:rPr>
      </w:pPr>
      <w:bookmarkStart w:id="1148" w:name="DESCRIPTORALFABETICO58"/>
      <w:r w:rsidRPr="007D79E8">
        <w:rPr>
          <w:rStyle w:val="TextoNormalNegritaCaracter"/>
        </w:rPr>
        <w:t>Internamiento del incapaz</w:t>
      </w:r>
      <w:bookmarkEnd w:id="1148"/>
      <w:r w:rsidRPr="007D79E8">
        <w:rPr>
          <w:rStyle w:val="TextoNormalCaracter"/>
        </w:rPr>
        <w:t xml:space="preserve">, Sentencia </w:t>
      </w:r>
      <w:hyperlink w:anchor="SENTENCIA_1984_114" w:history="1">
        <w:r w:rsidRPr="007D79E8">
          <w:rPr>
            <w:rStyle w:val="TextoNormalCaracter"/>
          </w:rPr>
          <w:t>114/1984</w:t>
        </w:r>
      </w:hyperlink>
      <w:r w:rsidRPr="007D79E8">
        <w:rPr>
          <w:rStyle w:val="TextoNormalCaracter"/>
        </w:rPr>
        <w:t>, ff. 1, 2, 3, 4, 5, 6, 7, 8.</w:t>
      </w:r>
    </w:p>
    <w:p w:rsidR="007D79E8" w:rsidRPr="007D79E8" w:rsidRDefault="007D79E8" w:rsidP="007D79E8">
      <w:pPr>
        <w:pStyle w:val="TextoNormalSangraFrancesa"/>
        <w:rPr>
          <w:rStyle w:val="TextoNormalCaracter"/>
        </w:rPr>
      </w:pPr>
      <w:bookmarkStart w:id="1149" w:name="DESCRIPTORALFABETICO312"/>
      <w:r w:rsidRPr="007D79E8">
        <w:rPr>
          <w:rStyle w:val="TextoNormalNegritaCaracter"/>
        </w:rPr>
        <w:t>Interpretación conforme a la Constitución</w:t>
      </w:r>
      <w:bookmarkEnd w:id="1149"/>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5; </w:t>
      </w:r>
      <w:hyperlink w:anchor="SENTENCIA_1984_126" w:history="1">
        <w:r w:rsidRPr="007D79E8">
          <w:rPr>
            <w:rStyle w:val="TextoNormalCaracter"/>
          </w:rPr>
          <w:t>126/1984</w:t>
        </w:r>
      </w:hyperlink>
      <w:r w:rsidRPr="007D79E8">
        <w:rPr>
          <w:rStyle w:val="TextoNormalCaracter"/>
        </w:rPr>
        <w:t>, f. 3.</w:t>
      </w:r>
    </w:p>
    <w:p w:rsidR="007D79E8" w:rsidRPr="007D79E8" w:rsidRDefault="007D79E8" w:rsidP="007D79E8">
      <w:pPr>
        <w:pStyle w:val="TextoNormalSangraFrancesa"/>
        <w:rPr>
          <w:rStyle w:val="TextoNormalCaracter"/>
        </w:rPr>
      </w:pPr>
      <w:bookmarkStart w:id="1150" w:name="DESCRIPTORALFABETICO265"/>
      <w:r w:rsidRPr="007D79E8">
        <w:rPr>
          <w:rStyle w:val="TextoNormalNegritaCaracter"/>
        </w:rPr>
        <w:t>Interpretación de cláusulas contractuales</w:t>
      </w:r>
      <w:bookmarkEnd w:id="1150"/>
      <w:r w:rsidRPr="007D79E8">
        <w:rPr>
          <w:rStyle w:val="TextoNormalCaracter"/>
        </w:rPr>
        <w:t xml:space="preserve">, Auto </w:t>
      </w:r>
      <w:hyperlink w:anchor="AUTO_1984_627" w:history="1">
        <w:r w:rsidRPr="007D79E8">
          <w:rPr>
            <w:rStyle w:val="TextoNormalCaracter"/>
          </w:rPr>
          <w:t>627/1984</w:t>
        </w:r>
      </w:hyperlink>
      <w:r w:rsidRPr="007D79E8">
        <w:rPr>
          <w:rStyle w:val="TextoNormalCaracter"/>
        </w:rPr>
        <w:t>.</w:t>
      </w:r>
    </w:p>
    <w:p w:rsidR="007D79E8" w:rsidRPr="007D79E8" w:rsidRDefault="007D79E8" w:rsidP="007D79E8">
      <w:pPr>
        <w:pStyle w:val="TextoNormalSangraFrancesa"/>
        <w:rPr>
          <w:rStyle w:val="TextoNormalCaracter"/>
        </w:rPr>
      </w:pPr>
      <w:bookmarkStart w:id="1151" w:name="DESCRIPTORALFABETICO311"/>
      <w:r w:rsidRPr="007D79E8">
        <w:rPr>
          <w:rStyle w:val="TextoNormalNegritaCaracter"/>
        </w:rPr>
        <w:t>Interpretación de las normas jurídicas</w:t>
      </w:r>
      <w:bookmarkEnd w:id="1151"/>
      <w:r w:rsidRPr="007D79E8">
        <w:rPr>
          <w:rStyle w:val="TextoNormalCaracter"/>
        </w:rPr>
        <w:t xml:space="preserve">, Sentencias </w:t>
      </w:r>
      <w:hyperlink w:anchor="SENTENCIA_1984_90" w:history="1">
        <w:r w:rsidRPr="007D79E8">
          <w:rPr>
            <w:rStyle w:val="TextoNormalCaracter"/>
          </w:rPr>
          <w:t>90/1984</w:t>
        </w:r>
      </w:hyperlink>
      <w:r w:rsidRPr="007D79E8">
        <w:rPr>
          <w:rStyle w:val="TextoNormalCaracter"/>
        </w:rPr>
        <w:t xml:space="preserve">, f. 3; </w:t>
      </w:r>
      <w:hyperlink w:anchor="SENTENCIA_1984_104" w:history="1">
        <w:r w:rsidRPr="007D79E8">
          <w:rPr>
            <w:rStyle w:val="TextoNormalCaracter"/>
          </w:rPr>
          <w:t>104/1984</w:t>
        </w:r>
      </w:hyperlink>
      <w:r w:rsidRPr="007D79E8">
        <w:rPr>
          <w:rStyle w:val="TextoNormalCaracter"/>
        </w:rPr>
        <w:t xml:space="preserve">, f. 4; </w:t>
      </w:r>
      <w:hyperlink w:anchor="SENTENCIA_1984_107" w:history="1">
        <w:r w:rsidRPr="007D79E8">
          <w:rPr>
            <w:rStyle w:val="TextoNormalCaracter"/>
          </w:rPr>
          <w:t>107/1984</w:t>
        </w:r>
      </w:hyperlink>
      <w:r w:rsidRPr="007D79E8">
        <w:rPr>
          <w:rStyle w:val="TextoNormalCaracter"/>
        </w:rPr>
        <w:t xml:space="preserve">, f. 2; </w:t>
      </w:r>
      <w:hyperlink w:anchor="SENTENCIA_1984_122" w:history="1">
        <w:r w:rsidRPr="007D79E8">
          <w:rPr>
            <w:rStyle w:val="TextoNormalCaracter"/>
          </w:rPr>
          <w:t>122/1984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29" w:history="1">
        <w:r w:rsidRPr="007D79E8">
          <w:rPr>
            <w:rStyle w:val="TextoNormalCaracter"/>
          </w:rPr>
          <w:t>629/1984</w:t>
        </w:r>
      </w:hyperlink>
      <w:r w:rsidRPr="007D79E8">
        <w:rPr>
          <w:rStyle w:val="TextoNormalCaracter"/>
        </w:rPr>
        <w:t xml:space="preserve">; </w:t>
      </w:r>
      <w:hyperlink w:anchor="AUTO_1984_675" w:history="1">
        <w:r w:rsidRPr="007D79E8">
          <w:rPr>
            <w:rStyle w:val="TextoNormalCaracter"/>
          </w:rPr>
          <w:t>675/1984</w:t>
        </w:r>
      </w:hyperlink>
      <w:r w:rsidRPr="007D79E8">
        <w:rPr>
          <w:rStyle w:val="TextoNormalCaracter"/>
        </w:rPr>
        <w:t xml:space="preserve">; </w:t>
      </w:r>
      <w:hyperlink w:anchor="AUTO_1984_685" w:history="1">
        <w:r w:rsidRPr="007D79E8">
          <w:rPr>
            <w:rStyle w:val="TextoNormalCaracter"/>
          </w:rPr>
          <w:t>685/1984</w:t>
        </w:r>
      </w:hyperlink>
      <w:r w:rsidRPr="007D79E8">
        <w:rPr>
          <w:rStyle w:val="TextoNormalCaracter"/>
        </w:rPr>
        <w:t>.</w:t>
      </w:r>
    </w:p>
    <w:p w:rsidR="007D79E8" w:rsidRPr="007D79E8" w:rsidRDefault="007D79E8" w:rsidP="007D79E8">
      <w:pPr>
        <w:pStyle w:val="TextoNormalSangraFrancesa"/>
        <w:rPr>
          <w:rStyle w:val="TextoNormalCaracter"/>
        </w:rPr>
      </w:pPr>
      <w:bookmarkStart w:id="1152" w:name="DESCRIPTORALFABETICO97"/>
      <w:r w:rsidRPr="007D79E8">
        <w:rPr>
          <w:rStyle w:val="TextoNormalNegritaCaracter"/>
        </w:rPr>
        <w:t>Interpretación de los derechos fundamentales conforme al Derecho internacional</w:t>
      </w:r>
      <w:bookmarkEnd w:id="1152"/>
      <w:r w:rsidRPr="007D79E8">
        <w:rPr>
          <w:rStyle w:val="TextoNormalCaracter"/>
        </w:rPr>
        <w:t xml:space="preserve">, Sentencia </w:t>
      </w:r>
      <w:hyperlink w:anchor="SENTENCIA_1984_108" w:history="1">
        <w:r w:rsidRPr="007D79E8">
          <w:rPr>
            <w:rStyle w:val="TextoNormalCaracter"/>
          </w:rPr>
          <w:t>108/1984</w:t>
        </w:r>
      </w:hyperlink>
      <w:r w:rsidRPr="007D79E8">
        <w:rPr>
          <w:rStyle w:val="TextoNormalCaracter"/>
        </w:rPr>
        <w:t>, f. 2.</w:t>
      </w:r>
    </w:p>
    <w:p w:rsidR="007D79E8" w:rsidRPr="007D79E8" w:rsidRDefault="007D79E8" w:rsidP="007D79E8">
      <w:pPr>
        <w:pStyle w:val="TextoNormalSangraFrancesa"/>
        <w:rPr>
          <w:rStyle w:val="TextoNormalCaracter"/>
        </w:rPr>
      </w:pPr>
      <w:bookmarkStart w:id="1153" w:name="DESCRIPTORALFABETICO313"/>
      <w:r w:rsidRPr="007D79E8">
        <w:rPr>
          <w:rStyle w:val="TextoNormalNegritaCaracter"/>
        </w:rPr>
        <w:t>Interpretación de normas penales</w:t>
      </w:r>
      <w:bookmarkEnd w:id="1153"/>
      <w:r w:rsidRPr="007D79E8">
        <w:rPr>
          <w:rStyle w:val="TextoNormalCaracter"/>
        </w:rPr>
        <w:t xml:space="preserve">, Auto </w:t>
      </w:r>
      <w:hyperlink w:anchor="AUTO_1984_604" w:history="1">
        <w:r w:rsidRPr="007D79E8">
          <w:rPr>
            <w:rStyle w:val="TextoNormalCaracter"/>
          </w:rPr>
          <w:t>604/1984</w:t>
        </w:r>
      </w:hyperlink>
      <w:r w:rsidRPr="007D79E8">
        <w:rPr>
          <w:rStyle w:val="TextoNormalCaracter"/>
        </w:rPr>
        <w:t>.</w:t>
      </w:r>
    </w:p>
    <w:p w:rsidR="007D79E8" w:rsidRPr="007D79E8" w:rsidRDefault="007D79E8" w:rsidP="007D79E8">
      <w:pPr>
        <w:pStyle w:val="TextoNormalSangraFrancesa"/>
        <w:rPr>
          <w:rStyle w:val="TextoNormalCaracter"/>
        </w:rPr>
      </w:pPr>
      <w:bookmarkStart w:id="1154" w:name="DESCRIPTORALFABETICO314"/>
      <w:r w:rsidRPr="007D79E8">
        <w:rPr>
          <w:rStyle w:val="TextoNormalNegritaCaracter"/>
        </w:rPr>
        <w:t>Interpretación formalista</w:t>
      </w:r>
      <w:bookmarkEnd w:id="1154"/>
      <w:r w:rsidRPr="007D79E8">
        <w:rPr>
          <w:rStyle w:val="TextoNormalCaracter"/>
        </w:rPr>
        <w:t xml:space="preserve">, Sentencia </w:t>
      </w:r>
      <w:hyperlink w:anchor="SENTENCIA_1984_104" w:history="1">
        <w:r w:rsidRPr="007D79E8">
          <w:rPr>
            <w:rStyle w:val="TextoNormalCaracter"/>
          </w:rPr>
          <w:t>104/1984</w:t>
        </w:r>
      </w:hyperlink>
      <w:r w:rsidRPr="007D79E8">
        <w:rPr>
          <w:rStyle w:val="TextoNormalCaracter"/>
        </w:rPr>
        <w:t>, f. 4.</w:t>
      </w:r>
    </w:p>
    <w:p w:rsidR="007D79E8" w:rsidRPr="007D79E8" w:rsidRDefault="007D79E8" w:rsidP="007D79E8">
      <w:pPr>
        <w:pStyle w:val="TextoNormalSangraFrancesa"/>
        <w:rPr>
          <w:rStyle w:val="TextoNormalCaracter"/>
        </w:rPr>
      </w:pPr>
      <w:bookmarkStart w:id="1155" w:name="DESCRIPTORALFABETICO54"/>
      <w:r w:rsidRPr="007D79E8">
        <w:rPr>
          <w:rStyle w:val="TextoNormalNegritaCaracter"/>
        </w:rPr>
        <w:t>Intimidad económica</w:t>
      </w:r>
      <w:bookmarkEnd w:id="1155"/>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3.</w:t>
      </w:r>
    </w:p>
    <w:p w:rsidR="007D79E8" w:rsidRPr="007D79E8" w:rsidRDefault="007D79E8" w:rsidP="007D79E8">
      <w:pPr>
        <w:pStyle w:val="TextoNormalSangraFrancesa"/>
        <w:rPr>
          <w:rStyle w:val="TextoNormalCaracter"/>
        </w:rPr>
      </w:pPr>
      <w:bookmarkStart w:id="1156" w:name="DESCRIPTORALFABETICO259"/>
      <w:r w:rsidRPr="007D79E8">
        <w:rPr>
          <w:rStyle w:val="TextoNormalNegritaCaracter"/>
        </w:rPr>
        <w:t>Inversiones obligatorias</w:t>
      </w:r>
      <w:bookmarkEnd w:id="1156"/>
      <w:r w:rsidRPr="007D79E8">
        <w:rPr>
          <w:rStyle w:val="TextoNormalCaracter"/>
        </w:rPr>
        <w:t xml:space="preserve">, Sentencia </w:t>
      </w:r>
      <w:hyperlink w:anchor="SENTENCIA_1984_91" w:history="1">
        <w:r w:rsidRPr="007D79E8">
          <w:rPr>
            <w:rStyle w:val="TextoNormalCaracter"/>
          </w:rPr>
          <w:t>91/1984</w:t>
        </w:r>
      </w:hyperlink>
      <w:r w:rsidRPr="007D79E8">
        <w:rPr>
          <w:rStyle w:val="TextoNormalCaracter"/>
        </w:rPr>
        <w:t>, f. 2.</w:t>
      </w:r>
    </w:p>
    <w:p w:rsidR="007D79E8" w:rsidRPr="007D79E8" w:rsidRDefault="007D79E8" w:rsidP="007D79E8">
      <w:pPr>
        <w:pStyle w:val="TextoNormalSangraFrancesa"/>
        <w:rPr>
          <w:rStyle w:val="TextoNormalCaracter"/>
        </w:rPr>
      </w:pPr>
      <w:bookmarkStart w:id="1157" w:name="DESCRIPTORALFABETICO263"/>
      <w:r w:rsidRPr="007D79E8">
        <w:rPr>
          <w:rStyle w:val="TextoNormalNegritaCaracter"/>
        </w:rPr>
        <w:t>Investigación de operaciones bancarias</w:t>
      </w:r>
      <w:bookmarkEnd w:id="1157"/>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3.</w:t>
      </w:r>
    </w:p>
    <w:p w:rsidR="007D79E8" w:rsidRPr="007D79E8" w:rsidRDefault="007D79E8" w:rsidP="007D79E8">
      <w:pPr>
        <w:pStyle w:val="TextoNormalSangraFrancesa"/>
        <w:rPr>
          <w:rStyle w:val="TextoNormalCaracter"/>
        </w:rPr>
      </w:pPr>
      <w:bookmarkStart w:id="1158" w:name="DESCRIPTORALFABETICO146"/>
      <w:r w:rsidRPr="007D79E8">
        <w:rPr>
          <w:rStyle w:val="TextoNormalNegritaCaracter"/>
        </w:rPr>
        <w:t>Invocación del derecho vulnerado</w:t>
      </w:r>
      <w:bookmarkEnd w:id="1158"/>
      <w:r w:rsidRPr="007D79E8">
        <w:rPr>
          <w:rStyle w:val="TextoNormalCaracter"/>
        </w:rPr>
        <w:t xml:space="preserve">, Sentencia </w:t>
      </w:r>
      <w:hyperlink w:anchor="SENTENCIA_1984_106" w:history="1">
        <w:r w:rsidRPr="007D79E8">
          <w:rPr>
            <w:rStyle w:val="TextoNormalCaracter"/>
          </w:rPr>
          <w:t>106/1984</w:t>
        </w:r>
      </w:hyperlink>
      <w:r w:rsidRPr="007D79E8">
        <w:rPr>
          <w:rStyle w:val="TextoNormalCaracter"/>
        </w:rPr>
        <w:t>, f. 3.</w:t>
      </w:r>
    </w:p>
    <w:p w:rsidR="007D79E8" w:rsidRPr="007D79E8" w:rsidRDefault="007D79E8" w:rsidP="007D79E8">
      <w:pPr>
        <w:pStyle w:val="TextoNormalSangraFrancesa"/>
        <w:rPr>
          <w:rStyle w:val="TextoNormalCaracter"/>
        </w:rPr>
      </w:pPr>
      <w:bookmarkStart w:id="1159" w:name="DESCRIPTORALFABETICO150"/>
      <w:r w:rsidRPr="007D79E8">
        <w:rPr>
          <w:rStyle w:val="TextoNormalNegritaCaracter"/>
        </w:rPr>
        <w:t>Invocación insuficiente</w:t>
      </w:r>
      <w:bookmarkEnd w:id="1159"/>
      <w:r w:rsidRPr="007D79E8">
        <w:rPr>
          <w:rStyle w:val="TextoNormalCaracter"/>
        </w:rPr>
        <w:t xml:space="preserve">, Autos </w:t>
      </w:r>
      <w:hyperlink w:anchor="AUTO_1984_588" w:history="1">
        <w:r w:rsidRPr="007D79E8">
          <w:rPr>
            <w:rStyle w:val="TextoNormalCaracter"/>
          </w:rPr>
          <w:t>588/1984</w:t>
        </w:r>
      </w:hyperlink>
      <w:r w:rsidRPr="007D79E8">
        <w:rPr>
          <w:rStyle w:val="TextoNormalCaracter"/>
        </w:rPr>
        <w:t xml:space="preserve">; </w:t>
      </w:r>
      <w:hyperlink w:anchor="AUTO_1984_725" w:history="1">
        <w:r w:rsidRPr="007D79E8">
          <w:rPr>
            <w:rStyle w:val="TextoNormalCaracter"/>
          </w:rPr>
          <w:t>725/1984</w:t>
        </w:r>
      </w:hyperlink>
      <w:r w:rsidRPr="007D79E8">
        <w:rPr>
          <w:rStyle w:val="TextoNormalCaracter"/>
        </w:rPr>
        <w:t>.</w:t>
      </w:r>
    </w:p>
    <w:p w:rsidR="007D79E8" w:rsidRPr="007D79E8" w:rsidRDefault="007D79E8" w:rsidP="007D79E8">
      <w:pPr>
        <w:pStyle w:val="TextoNormalSangraFrancesa"/>
        <w:rPr>
          <w:rStyle w:val="TextoNormalCaracter"/>
        </w:rPr>
      </w:pPr>
      <w:bookmarkStart w:id="1160" w:name="DESCRIPTORALFABETICO151"/>
      <w:r w:rsidRPr="007D79E8">
        <w:rPr>
          <w:rStyle w:val="TextoNormalNegritaCaracter"/>
        </w:rPr>
        <w:t>Invocación retórica</w:t>
      </w:r>
      <w:bookmarkEnd w:id="1160"/>
      <w:r w:rsidRPr="007D79E8">
        <w:rPr>
          <w:rStyle w:val="TextoNormalCaracter"/>
        </w:rPr>
        <w:t xml:space="preserve">, Sentencia </w:t>
      </w:r>
      <w:hyperlink w:anchor="SENTENCIA_1984_88" w:history="1">
        <w:r w:rsidRPr="007D79E8">
          <w:rPr>
            <w:rStyle w:val="TextoNormalCaracter"/>
          </w:rPr>
          <w:t>88/1984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12" w:history="1">
        <w:r w:rsidRPr="007D79E8">
          <w:rPr>
            <w:rStyle w:val="TextoNormalCaracter"/>
          </w:rPr>
          <w:t>512/1984</w:t>
        </w:r>
      </w:hyperlink>
      <w:r w:rsidRPr="007D79E8">
        <w:rPr>
          <w:rStyle w:val="TextoNormalCaracter"/>
        </w:rPr>
        <w:t xml:space="preserve">; </w:t>
      </w:r>
      <w:hyperlink w:anchor="AUTO_1984_589" w:history="1">
        <w:r w:rsidRPr="007D79E8">
          <w:rPr>
            <w:rStyle w:val="TextoNormalCaracter"/>
          </w:rPr>
          <w:t>589/1984</w:t>
        </w:r>
      </w:hyperlink>
      <w:r w:rsidRPr="007D79E8">
        <w:rPr>
          <w:rStyle w:val="TextoNormalCaracter"/>
        </w:rPr>
        <w:t xml:space="preserve">; </w:t>
      </w:r>
      <w:hyperlink w:anchor="AUTO_1984_610" w:history="1">
        <w:r w:rsidRPr="007D79E8">
          <w:rPr>
            <w:rStyle w:val="TextoNormalCaracter"/>
          </w:rPr>
          <w:t>610/1984</w:t>
        </w:r>
      </w:hyperlink>
      <w:r w:rsidRPr="007D79E8">
        <w:rPr>
          <w:rStyle w:val="TextoNormalCaracter"/>
        </w:rPr>
        <w:t xml:space="preserve">; </w:t>
      </w:r>
      <w:hyperlink w:anchor="AUTO_1984_624" w:history="1">
        <w:r w:rsidRPr="007D79E8">
          <w:rPr>
            <w:rStyle w:val="TextoNormalCaracter"/>
          </w:rPr>
          <w:t>624/1984</w:t>
        </w:r>
      </w:hyperlink>
      <w:r w:rsidRPr="007D79E8">
        <w:rPr>
          <w:rStyle w:val="TextoNormalCaracter"/>
        </w:rPr>
        <w:t xml:space="preserve">; </w:t>
      </w:r>
      <w:hyperlink w:anchor="AUTO_1984_653" w:history="1">
        <w:r w:rsidRPr="007D79E8">
          <w:rPr>
            <w:rStyle w:val="TextoNormalCaracter"/>
          </w:rPr>
          <w:t>653/1984</w:t>
        </w:r>
      </w:hyperlink>
      <w:r w:rsidRPr="007D79E8">
        <w:rPr>
          <w:rStyle w:val="TextoNormalCaracter"/>
        </w:rPr>
        <w:t xml:space="preserve">; </w:t>
      </w:r>
      <w:hyperlink w:anchor="AUTO_1984_656" w:history="1">
        <w:r w:rsidRPr="007D79E8">
          <w:rPr>
            <w:rStyle w:val="TextoNormalCaracter"/>
          </w:rPr>
          <w:t>656/1984</w:t>
        </w:r>
      </w:hyperlink>
      <w:r w:rsidRPr="007D79E8">
        <w:rPr>
          <w:rStyle w:val="TextoNormalCaracter"/>
        </w:rPr>
        <w:t xml:space="preserve">; </w:t>
      </w:r>
      <w:hyperlink w:anchor="AUTO_1984_657" w:history="1">
        <w:r w:rsidRPr="007D79E8">
          <w:rPr>
            <w:rStyle w:val="TextoNormalCaracter"/>
          </w:rPr>
          <w:t>657/1984</w:t>
        </w:r>
      </w:hyperlink>
      <w:r w:rsidRPr="007D79E8">
        <w:rPr>
          <w:rStyle w:val="TextoNormalCaracter"/>
        </w:rPr>
        <w:t xml:space="preserve">; </w:t>
      </w:r>
      <w:hyperlink w:anchor="AUTO_1984_660" w:history="1">
        <w:r w:rsidRPr="007D79E8">
          <w:rPr>
            <w:rStyle w:val="TextoNormalCaracter"/>
          </w:rPr>
          <w:t>660/1984</w:t>
        </w:r>
      </w:hyperlink>
      <w:r w:rsidRPr="007D79E8">
        <w:rPr>
          <w:rStyle w:val="TextoNormalCaracter"/>
        </w:rPr>
        <w:t xml:space="preserve">; </w:t>
      </w:r>
      <w:hyperlink w:anchor="AUTO_1984_713" w:history="1">
        <w:r w:rsidRPr="007D79E8">
          <w:rPr>
            <w:rStyle w:val="TextoNormalCaracter"/>
          </w:rPr>
          <w:t>713/1984</w:t>
        </w:r>
      </w:hyperlink>
      <w:r w:rsidRPr="007D79E8">
        <w:rPr>
          <w:rStyle w:val="TextoNormalCaracter"/>
        </w:rPr>
        <w:t xml:space="preserve">; </w:t>
      </w:r>
      <w:hyperlink w:anchor="AUTO_1984_791" w:history="1">
        <w:r w:rsidRPr="007D79E8">
          <w:rPr>
            <w:rStyle w:val="TextoNormalCaracter"/>
          </w:rPr>
          <w:t>791/1984</w:t>
        </w:r>
      </w:hyperlink>
      <w:r w:rsidRPr="007D79E8">
        <w:rPr>
          <w:rStyle w:val="TextoNormalCaracter"/>
        </w:rPr>
        <w:t>.</w:t>
      </w:r>
    </w:p>
    <w:p w:rsidR="007D79E8" w:rsidRPr="007D79E8" w:rsidRDefault="007D79E8" w:rsidP="007D79E8">
      <w:pPr>
        <w:pStyle w:val="TextoNormalSangraFrancesa"/>
        <w:rPr>
          <w:rStyle w:val="TextoNormalCaracter"/>
        </w:rPr>
      </w:pPr>
      <w:bookmarkStart w:id="1161" w:name="DESCRIPTORALFABETICO462"/>
      <w:r w:rsidRPr="007D79E8">
        <w:rPr>
          <w:rStyle w:val="TextoNormalNegritaCaracter"/>
        </w:rPr>
        <w:t>Irrecurribilidad de resoluciones judiciales</w:t>
      </w:r>
      <w:bookmarkEnd w:id="1161"/>
      <w:r w:rsidRPr="007D79E8">
        <w:rPr>
          <w:rStyle w:val="TextoNormalCaracter"/>
        </w:rPr>
        <w:t xml:space="preserve">, Auto </w:t>
      </w:r>
      <w:hyperlink w:anchor="AUTO_1984_720" w:history="1">
        <w:r w:rsidRPr="007D79E8">
          <w:rPr>
            <w:rStyle w:val="TextoNormalCaracter"/>
          </w:rPr>
          <w:t>720/1984</w:t>
        </w:r>
      </w:hyperlink>
      <w:r w:rsidRPr="007D79E8">
        <w:rPr>
          <w:rStyle w:val="TextoNormalCaracter"/>
        </w:rPr>
        <w:t>.</w:t>
      </w:r>
    </w:p>
    <w:p w:rsidR="007D79E8" w:rsidRPr="007D79E8" w:rsidRDefault="007D79E8" w:rsidP="007D79E8">
      <w:pPr>
        <w:pStyle w:val="TextoNormalSangraFrancesa"/>
        <w:rPr>
          <w:rStyle w:val="TextoNormalCaracter"/>
        </w:rPr>
      </w:pPr>
      <w:bookmarkStart w:id="1162" w:name="DESCRIPTORALFABETICO463"/>
      <w:r w:rsidRPr="007D79E8">
        <w:rPr>
          <w:rStyle w:val="TextoNormalNegritaCaracter"/>
        </w:rPr>
        <w:t>Irrecurribilidad de sentencias</w:t>
      </w:r>
      <w:bookmarkEnd w:id="1162"/>
      <w:r w:rsidRPr="007D79E8">
        <w:rPr>
          <w:rStyle w:val="TextoNormalCaracter"/>
        </w:rPr>
        <w:t xml:space="preserve">, Auto </w:t>
      </w:r>
      <w:hyperlink w:anchor="AUTO_1984_721" w:history="1">
        <w:r w:rsidRPr="007D79E8">
          <w:rPr>
            <w:rStyle w:val="TextoNormalCaracter"/>
          </w:rPr>
          <w:t>721/1984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Irregularidades procesales</w:t>
      </w:r>
      <w:r>
        <w:t xml:space="preserve"> véase </w:t>
      </w:r>
      <w:hyperlink w:anchor="DESCRIPTORALFABETICO402" w:history="1">
        <w:r w:rsidRPr="007D79E8">
          <w:rPr>
            <w:rStyle w:val="TextoNormalNegritaCaracter"/>
          </w:rPr>
          <w:t>Defectos procesales</w:t>
        </w:r>
      </w:hyperlink>
    </w:p>
    <w:p w:rsidR="007D79E8" w:rsidRPr="007D79E8" w:rsidRDefault="007D79E8" w:rsidP="007D79E8">
      <w:pPr>
        <w:pStyle w:val="TextoNormalSangraFrancesa"/>
        <w:rPr>
          <w:rStyle w:val="TextoNormalNegritaCaracter"/>
        </w:rPr>
      </w:pPr>
      <w:r w:rsidRPr="007D79E8">
        <w:rPr>
          <w:rStyle w:val="TextoNormalCursivaCaracter"/>
        </w:rPr>
        <w:t>Iura novit curia</w:t>
      </w:r>
      <w:r>
        <w:t xml:space="preserve"> véase </w:t>
      </w:r>
      <w:hyperlink w:anchor="DESCRIPTORALFABETICO456" w:history="1">
        <w:r w:rsidRPr="007D79E8">
          <w:rPr>
            <w:rStyle w:val="TextoNormalNegritaCaracter"/>
          </w:rPr>
          <w:t xml:space="preserve">Principio </w:t>
        </w:r>
        <w:r w:rsidRPr="007D79E8">
          <w:rPr>
            <w:rStyle w:val="TextoNormalNegritaCaracter"/>
            <w:i/>
          </w:rPr>
          <w:t>iura novit curia</w:t>
        </w:r>
      </w:hyperlink>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J</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163" w:name="DESCRIPTORALFABETICO191"/>
      <w:r w:rsidRPr="007D79E8">
        <w:rPr>
          <w:rStyle w:val="TextoNormalNegritaCaracter"/>
        </w:rPr>
        <w:t>Jueces especiales</w:t>
      </w:r>
      <w:bookmarkEnd w:id="1163"/>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1164" w:name="DESCRIPTORALFABETICO481"/>
      <w:r w:rsidRPr="007D79E8">
        <w:rPr>
          <w:rStyle w:val="TextoNormalNegritaCaracter"/>
        </w:rPr>
        <w:t>Juicio de desahucio</w:t>
      </w:r>
      <w:bookmarkEnd w:id="1164"/>
      <w:r w:rsidRPr="007D79E8">
        <w:rPr>
          <w:rStyle w:val="TextoNormalCaracter"/>
        </w:rPr>
        <w:t xml:space="preserve">, Auto </w:t>
      </w:r>
      <w:hyperlink w:anchor="AUTO_1984_682" w:history="1">
        <w:r w:rsidRPr="007D79E8">
          <w:rPr>
            <w:rStyle w:val="TextoNormalCaracter"/>
          </w:rPr>
          <w:t>682/1984</w:t>
        </w:r>
      </w:hyperlink>
      <w:r w:rsidRPr="007D79E8">
        <w:rPr>
          <w:rStyle w:val="TextoNormalCaracter"/>
        </w:rPr>
        <w:t>.</w:t>
      </w:r>
    </w:p>
    <w:p w:rsidR="007D79E8" w:rsidRPr="007D79E8" w:rsidRDefault="007D79E8" w:rsidP="007D79E8">
      <w:pPr>
        <w:pStyle w:val="TextoNormalSangraFrancesa"/>
        <w:rPr>
          <w:rStyle w:val="TextoNormalCaracter"/>
        </w:rPr>
      </w:pPr>
      <w:bookmarkStart w:id="1165" w:name="DESCRIPTORALFABETICO501"/>
      <w:r w:rsidRPr="007D79E8">
        <w:rPr>
          <w:rStyle w:val="TextoNormalNegritaCaracter"/>
        </w:rPr>
        <w:t>Juicio de faltas</w:t>
      </w:r>
      <w:bookmarkEnd w:id="1165"/>
      <w:r w:rsidRPr="007D79E8">
        <w:rPr>
          <w:rStyle w:val="TextoNormalCaracter"/>
        </w:rPr>
        <w:t xml:space="preserve">, Sentencia </w:t>
      </w:r>
      <w:hyperlink w:anchor="SENTENCIA_1984_118" w:history="1">
        <w:r w:rsidRPr="007D79E8">
          <w:rPr>
            <w:rStyle w:val="TextoNormalCaracter"/>
          </w:rPr>
          <w:t>118/1984</w:t>
        </w:r>
      </w:hyperlink>
      <w:r w:rsidRPr="007D79E8">
        <w:rPr>
          <w:rStyle w:val="TextoNormalCaracter"/>
        </w:rPr>
        <w:t>, ff. 2, 3.</w:t>
      </w:r>
    </w:p>
    <w:p w:rsidR="007D79E8" w:rsidRPr="007D79E8" w:rsidRDefault="007D79E8" w:rsidP="007D79E8">
      <w:pPr>
        <w:pStyle w:val="TextoNormalSangraFrancesa"/>
        <w:rPr>
          <w:rStyle w:val="TextoNormalCaracter"/>
        </w:rPr>
      </w:pPr>
      <w:bookmarkStart w:id="1166" w:name="DESCRIPTORALFABETICO483"/>
      <w:r w:rsidRPr="007D79E8">
        <w:rPr>
          <w:rStyle w:val="TextoNormalNegritaCaracter"/>
        </w:rPr>
        <w:t>Juicio ejecutivo</w:t>
      </w:r>
      <w:bookmarkEnd w:id="1166"/>
      <w:r w:rsidRPr="007D79E8">
        <w:rPr>
          <w:rStyle w:val="TextoNormalCaracter"/>
        </w:rPr>
        <w:t xml:space="preserve">, Auto </w:t>
      </w:r>
      <w:hyperlink w:anchor="AUTO_1984_541" w:history="1">
        <w:r w:rsidRPr="007D79E8">
          <w:rPr>
            <w:rStyle w:val="TextoNormalCaracter"/>
          </w:rPr>
          <w:t>541/1984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Juicio interdictal</w:t>
      </w:r>
      <w:r>
        <w:t xml:space="preserve"> véase </w:t>
      </w:r>
      <w:hyperlink w:anchor="DESCRIPTORALFABETICO480" w:history="1">
        <w:r w:rsidRPr="007D79E8">
          <w:rPr>
            <w:rStyle w:val="TextoNormalNegritaCaracter"/>
          </w:rPr>
          <w:t>Interdictos</w:t>
        </w:r>
      </w:hyperlink>
    </w:p>
    <w:p w:rsidR="007D79E8" w:rsidRPr="007D79E8" w:rsidRDefault="007D79E8" w:rsidP="007D79E8">
      <w:pPr>
        <w:pStyle w:val="TextoNormalSangraFrancesa"/>
        <w:rPr>
          <w:rStyle w:val="TextoNormalCaracter"/>
        </w:rPr>
      </w:pPr>
      <w:bookmarkStart w:id="1167" w:name="DESCRIPTORALFABETICO502"/>
      <w:r w:rsidRPr="007D79E8">
        <w:rPr>
          <w:rStyle w:val="TextoNormalNegritaCaracter"/>
        </w:rPr>
        <w:t>Juicio oral</w:t>
      </w:r>
      <w:bookmarkEnd w:id="1167"/>
      <w:r w:rsidRPr="007D79E8">
        <w:rPr>
          <w:rStyle w:val="TextoNormalCaracter"/>
        </w:rPr>
        <w:t xml:space="preserve">, Autos </w:t>
      </w:r>
      <w:hyperlink w:anchor="AUTO_1984_681" w:history="1">
        <w:r w:rsidRPr="007D79E8">
          <w:rPr>
            <w:rStyle w:val="TextoNormalCaracter"/>
          </w:rPr>
          <w:t>681/1984</w:t>
        </w:r>
      </w:hyperlink>
      <w:r w:rsidRPr="007D79E8">
        <w:rPr>
          <w:rStyle w:val="TextoNormalCaracter"/>
        </w:rPr>
        <w:t xml:space="preserve">; </w:t>
      </w:r>
      <w:hyperlink w:anchor="AUTO_1984_691" w:history="1">
        <w:r w:rsidRPr="007D79E8">
          <w:rPr>
            <w:rStyle w:val="TextoNormalCaracter"/>
          </w:rPr>
          <w:t>691/1984</w:t>
        </w:r>
      </w:hyperlink>
      <w:r w:rsidRPr="007D79E8">
        <w:rPr>
          <w:rStyle w:val="TextoNormalCaracter"/>
        </w:rPr>
        <w:t>.</w:t>
      </w:r>
    </w:p>
    <w:p w:rsidR="007D79E8" w:rsidRPr="007D79E8" w:rsidRDefault="007D79E8" w:rsidP="007D79E8">
      <w:pPr>
        <w:pStyle w:val="TextoNormalSangraFrancesa"/>
        <w:rPr>
          <w:rStyle w:val="TextoNormalCaracter"/>
        </w:rPr>
      </w:pPr>
      <w:bookmarkStart w:id="1168" w:name="DESCRIPTORALFABETICO484"/>
      <w:r w:rsidRPr="007D79E8">
        <w:rPr>
          <w:rStyle w:val="TextoNormalNegritaCaracter"/>
        </w:rPr>
        <w:t>Juicio universal de quiebra</w:t>
      </w:r>
      <w:bookmarkEnd w:id="1168"/>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1169" w:name="DESCRIPTORALFABETICO103"/>
      <w:r w:rsidRPr="007D79E8">
        <w:rPr>
          <w:rStyle w:val="TextoNormalNegritaCaracter"/>
        </w:rPr>
        <w:t>Jurisdicción constitucional</w:t>
      </w:r>
      <w:bookmarkEnd w:id="1169"/>
      <w:r w:rsidRPr="007D79E8">
        <w:rPr>
          <w:rStyle w:val="TextoNormalCaracter"/>
        </w:rPr>
        <w:t xml:space="preserve">, Sentencia </w:t>
      </w:r>
      <w:hyperlink w:anchor="SENTENCIA_1984_98" w:history="1">
        <w:r w:rsidRPr="007D79E8">
          <w:rPr>
            <w:rStyle w:val="TextoNormalCaracter"/>
          </w:rPr>
          <w:t>98/1984</w:t>
        </w:r>
      </w:hyperlink>
      <w:r w:rsidRPr="007D79E8">
        <w:rPr>
          <w:rStyle w:val="TextoNormalCaracter"/>
        </w:rPr>
        <w:t>, ff. 1, 2, 3, 4, 5.</w:t>
      </w:r>
    </w:p>
    <w:p w:rsidR="007D79E8" w:rsidRPr="007D79E8" w:rsidRDefault="007D79E8" w:rsidP="007D79E8">
      <w:pPr>
        <w:pStyle w:val="TextoNormalSangraFrancesa"/>
        <w:rPr>
          <w:rStyle w:val="TextoNormalNegritaCaracter"/>
        </w:rPr>
      </w:pPr>
      <w:r w:rsidRPr="007D79E8">
        <w:rPr>
          <w:rStyle w:val="TextoNormalCursivaCaracter"/>
        </w:rPr>
        <w:t>Jurisdicción del Tribunal Constitucional</w:t>
      </w:r>
      <w:r>
        <w:t xml:space="preserve"> véase </w:t>
      </w:r>
      <w:hyperlink w:anchor="DESCRIPTORALFABETICO103" w:history="1">
        <w:r w:rsidRPr="007D79E8">
          <w:rPr>
            <w:rStyle w:val="TextoNormalNegritaCaracter"/>
          </w:rPr>
          <w:t>Jurisdicción constitucional</w:t>
        </w:r>
      </w:hyperlink>
    </w:p>
    <w:p w:rsidR="007D79E8" w:rsidRPr="007D79E8" w:rsidRDefault="007D79E8" w:rsidP="007D79E8">
      <w:pPr>
        <w:pStyle w:val="TextoNormalSangraFrancesa"/>
        <w:rPr>
          <w:rStyle w:val="TextoNormalCaracter"/>
        </w:rPr>
      </w:pPr>
      <w:bookmarkStart w:id="1170" w:name="DESCRIPTORALFABETICO374"/>
      <w:r w:rsidRPr="007D79E8">
        <w:rPr>
          <w:rStyle w:val="TextoNormalNegritaCaracter"/>
        </w:rPr>
        <w:t>Jurisdicción militar</w:t>
      </w:r>
      <w:bookmarkEnd w:id="1170"/>
      <w:r w:rsidRPr="007D79E8">
        <w:rPr>
          <w:rStyle w:val="TextoNormalCaracter"/>
        </w:rPr>
        <w:t xml:space="preserve">, Sentencias </w:t>
      </w:r>
      <w:hyperlink w:anchor="SENTENCIA_1984_97" w:history="1">
        <w:r w:rsidRPr="007D79E8">
          <w:rPr>
            <w:rStyle w:val="TextoNormalCaracter"/>
          </w:rPr>
          <w:t>97/1984</w:t>
        </w:r>
      </w:hyperlink>
      <w:r w:rsidRPr="007D79E8">
        <w:rPr>
          <w:rStyle w:val="TextoNormalCaracter"/>
        </w:rPr>
        <w:t xml:space="preserve">, f. 3; </w:t>
      </w:r>
      <w:hyperlink w:anchor="SENTENCIA_1984_111" w:history="1">
        <w:r w:rsidRPr="007D79E8">
          <w:rPr>
            <w:rStyle w:val="TextoNormalCaracter"/>
          </w:rPr>
          <w:t>111/1984</w:t>
        </w:r>
      </w:hyperlink>
      <w:r w:rsidRPr="007D79E8">
        <w:rPr>
          <w:rStyle w:val="TextoNormalCaracter"/>
        </w:rPr>
        <w:t>, ff. 1, 2, 3, 4, 5, 6, 7.</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89" w:history="1">
        <w:r w:rsidRPr="007D79E8">
          <w:rPr>
            <w:rStyle w:val="TextoNormalCaracter"/>
          </w:rPr>
          <w:t>589/1984</w:t>
        </w:r>
      </w:hyperlink>
      <w:r w:rsidRPr="007D79E8">
        <w:rPr>
          <w:rStyle w:val="TextoNormalCaracter"/>
        </w:rPr>
        <w:t xml:space="preserve">; </w:t>
      </w:r>
      <w:hyperlink w:anchor="AUTO_1984_675" w:history="1">
        <w:r w:rsidRPr="007D79E8">
          <w:rPr>
            <w:rStyle w:val="TextoNormalCaracter"/>
          </w:rPr>
          <w:t>675/1984</w:t>
        </w:r>
      </w:hyperlink>
      <w:r w:rsidRPr="007D79E8">
        <w:rPr>
          <w:rStyle w:val="TextoNormalCaracter"/>
        </w:rPr>
        <w:t>.</w:t>
      </w:r>
    </w:p>
    <w:p w:rsidR="007D79E8" w:rsidRPr="007D79E8" w:rsidRDefault="007D79E8" w:rsidP="007D79E8">
      <w:pPr>
        <w:pStyle w:val="TextoNormalSangraFrancesa"/>
        <w:rPr>
          <w:rStyle w:val="TextoNormalCaracter"/>
        </w:rPr>
      </w:pPr>
      <w:bookmarkStart w:id="1171" w:name="DESCRIPTORALFABETICO376"/>
      <w:r w:rsidRPr="007D79E8">
        <w:rPr>
          <w:rStyle w:val="TextoNormalNegritaCaracter"/>
        </w:rPr>
        <w:t>Jurisdicción penal</w:t>
      </w:r>
      <w:bookmarkEnd w:id="1171"/>
      <w:r w:rsidRPr="007D79E8">
        <w:rPr>
          <w:rStyle w:val="TextoNormalCaracter"/>
        </w:rPr>
        <w:t xml:space="preserve">, Auto </w:t>
      </w:r>
      <w:hyperlink w:anchor="AUTO_1984_745" w:history="1">
        <w:r w:rsidRPr="007D79E8">
          <w:rPr>
            <w:rStyle w:val="TextoNormalCaracter"/>
          </w:rPr>
          <w:t>745/1984</w:t>
        </w:r>
      </w:hyperlink>
      <w:r w:rsidRPr="007D79E8">
        <w:rPr>
          <w:rStyle w:val="TextoNormalCaracter"/>
        </w:rPr>
        <w:t>.</w:t>
      </w:r>
    </w:p>
    <w:p w:rsidR="007D79E8" w:rsidRPr="007D79E8" w:rsidRDefault="007D79E8" w:rsidP="007D79E8">
      <w:pPr>
        <w:pStyle w:val="TextoNormalSangraFrancesa"/>
        <w:rPr>
          <w:rStyle w:val="TextoNormalCaracter"/>
        </w:rPr>
      </w:pPr>
      <w:bookmarkStart w:id="1172" w:name="DESCRIPTORALFABETICO306"/>
      <w:r w:rsidRPr="007D79E8">
        <w:rPr>
          <w:rStyle w:val="TextoNormalNegritaCaracter"/>
        </w:rPr>
        <w:t>Jurisprudencia</w:t>
      </w:r>
      <w:bookmarkEnd w:id="1172"/>
      <w:r w:rsidRPr="007D79E8">
        <w:rPr>
          <w:rStyle w:val="TextoNormalCaracter"/>
        </w:rPr>
        <w:t xml:space="preserve">, Sentencias </w:t>
      </w:r>
      <w:hyperlink w:anchor="SENTENCIA_1984_103" w:history="1">
        <w:r w:rsidRPr="007D79E8">
          <w:rPr>
            <w:rStyle w:val="TextoNormalCaracter"/>
          </w:rPr>
          <w:t>103/1984</w:t>
        </w:r>
      </w:hyperlink>
      <w:r w:rsidRPr="007D79E8">
        <w:rPr>
          <w:rStyle w:val="TextoNormalCaracter"/>
        </w:rPr>
        <w:t xml:space="preserve">, f. 2; </w:t>
      </w:r>
      <w:hyperlink w:anchor="SENTENCIA_1984_121" w:history="1">
        <w:r w:rsidRPr="007D79E8">
          <w:rPr>
            <w:rStyle w:val="TextoNormalCaracter"/>
          </w:rPr>
          <w:t>121/1984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13" w:history="1">
        <w:r w:rsidRPr="007D79E8">
          <w:rPr>
            <w:rStyle w:val="TextoNormalCaracter"/>
          </w:rPr>
          <w:t>613/1984</w:t>
        </w:r>
      </w:hyperlink>
      <w:r w:rsidRPr="007D79E8">
        <w:rPr>
          <w:rStyle w:val="TextoNormalCaracter"/>
        </w:rPr>
        <w:t xml:space="preserve">; </w:t>
      </w:r>
      <w:hyperlink w:anchor="AUTO_1984_654" w:history="1">
        <w:r w:rsidRPr="007D79E8">
          <w:rPr>
            <w:rStyle w:val="TextoNormalCaracter"/>
          </w:rPr>
          <w:t>654/1984</w:t>
        </w:r>
      </w:hyperlink>
      <w:r w:rsidRPr="007D79E8">
        <w:rPr>
          <w:rStyle w:val="TextoNormalCaracter"/>
        </w:rPr>
        <w:t xml:space="preserve">; </w:t>
      </w:r>
      <w:hyperlink w:anchor="AUTO_1984_719" w:history="1">
        <w:r w:rsidRPr="007D79E8">
          <w:rPr>
            <w:rStyle w:val="TextoNormalCaracter"/>
          </w:rPr>
          <w:t>719/1984</w:t>
        </w:r>
      </w:hyperlink>
      <w:r w:rsidRPr="007D79E8">
        <w:rPr>
          <w:rStyle w:val="TextoNormalCaracter"/>
        </w:rPr>
        <w:t>.</w:t>
      </w:r>
    </w:p>
    <w:p w:rsidR="007D79E8" w:rsidRPr="007D79E8" w:rsidRDefault="007D79E8" w:rsidP="007D79E8">
      <w:pPr>
        <w:pStyle w:val="TextoNormalSangraFrancesa"/>
        <w:rPr>
          <w:rStyle w:val="TextoNormalCaracter"/>
        </w:rPr>
      </w:pPr>
      <w:bookmarkStart w:id="1173" w:name="DESCRIPTORALFABETICO433"/>
      <w:r w:rsidRPr="007D79E8">
        <w:rPr>
          <w:rStyle w:val="TextoNormalNegritaCaracter"/>
        </w:rPr>
        <w:lastRenderedPageBreak/>
        <w:t>Justicia gratuita</w:t>
      </w:r>
      <w:bookmarkEnd w:id="1173"/>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Requisitos, </w:t>
      </w:r>
      <w:r w:rsidRPr="007D79E8">
        <w:rPr>
          <w:rStyle w:val="TextoNormalCaracter"/>
        </w:rPr>
        <w:t xml:space="preserve">Auto </w:t>
      </w:r>
      <w:hyperlink w:anchor="AUTO_1984_638" w:history="1">
        <w:r w:rsidRPr="007D79E8">
          <w:rPr>
            <w:rStyle w:val="TextoNormalCaracter"/>
          </w:rPr>
          <w:t>638/1984</w:t>
        </w:r>
      </w:hyperlink>
      <w:r w:rsidRPr="007D79E8">
        <w:rPr>
          <w:rStyle w:val="TextoNormalCaracter"/>
        </w:rPr>
        <w:t>.</w:t>
      </w:r>
    </w:p>
    <w:p w:rsidR="007D79E8" w:rsidRPr="007D79E8" w:rsidRDefault="007D79E8" w:rsidP="007D79E8">
      <w:pPr>
        <w:pStyle w:val="TextoNormalSangraFrancesa"/>
        <w:rPr>
          <w:rStyle w:val="TextoNormalCaracter"/>
        </w:rPr>
      </w:pPr>
      <w:bookmarkStart w:id="1174" w:name="DESCRIPTORALFABETICO50"/>
      <w:r w:rsidRPr="007D79E8">
        <w:rPr>
          <w:rStyle w:val="TextoNormalNegritaCaracter"/>
        </w:rPr>
        <w:t>Justificación razonable del tratamiento legal diferenciado</w:t>
      </w:r>
      <w:bookmarkEnd w:id="1174"/>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3; </w:t>
      </w:r>
      <w:hyperlink w:anchor="SENTENCIA_1984_113" w:history="1">
        <w:r w:rsidRPr="007D79E8">
          <w:rPr>
            <w:rStyle w:val="TextoNormalCaracter"/>
          </w:rPr>
          <w:t>113/1984</w:t>
        </w:r>
      </w:hyperlink>
      <w:r w:rsidRPr="007D79E8">
        <w:rPr>
          <w:rStyle w:val="TextoNormalCaracter"/>
        </w:rPr>
        <w:t>, f. 3.</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L</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175" w:name="DESCRIPTORALFABETICO303"/>
      <w:r w:rsidRPr="007D79E8">
        <w:rPr>
          <w:rStyle w:val="TextoNormalNegritaCaracter"/>
        </w:rPr>
        <w:t>Legislación básica</w:t>
      </w:r>
      <w:bookmarkEnd w:id="1175"/>
      <w:r w:rsidRPr="007D79E8">
        <w:rPr>
          <w:rStyle w:val="TextoNormalCaracter"/>
        </w:rPr>
        <w:t xml:space="preserve">, Sentencias </w:t>
      </w:r>
      <w:hyperlink w:anchor="SENTENCIA_1984_91" w:history="1">
        <w:r w:rsidRPr="007D79E8">
          <w:rPr>
            <w:rStyle w:val="TextoNormalCaracter"/>
          </w:rPr>
          <w:t>91/1984</w:t>
        </w:r>
      </w:hyperlink>
      <w:r w:rsidRPr="007D79E8">
        <w:rPr>
          <w:rStyle w:val="TextoNormalCaracter"/>
        </w:rPr>
        <w:t xml:space="preserve">, ff. 3, 6, VP; </w:t>
      </w:r>
      <w:hyperlink w:anchor="SENTENCIA_1984_96" w:history="1">
        <w:r w:rsidRPr="007D79E8">
          <w:rPr>
            <w:rStyle w:val="TextoNormalCaracter"/>
          </w:rPr>
          <w:t>96/1984</w:t>
        </w:r>
      </w:hyperlink>
      <w:r w:rsidRPr="007D79E8">
        <w:rPr>
          <w:rStyle w:val="TextoNormalCaracter"/>
        </w:rPr>
        <w:t>, ff. 5, 6.</w:t>
      </w:r>
    </w:p>
    <w:p w:rsidR="007D79E8" w:rsidRPr="007D79E8" w:rsidRDefault="007D79E8" w:rsidP="007D79E8">
      <w:pPr>
        <w:pStyle w:val="TextoNormalSangraFrancesa"/>
        <w:rPr>
          <w:rStyle w:val="TextoNormalNegritaCaracter"/>
        </w:rPr>
      </w:pPr>
      <w:r w:rsidRPr="007D79E8">
        <w:rPr>
          <w:rStyle w:val="TextoNormalCursivaCaracter"/>
        </w:rPr>
        <w:t>Legislación vigente</w:t>
      </w:r>
      <w:r>
        <w:t xml:space="preserve"> véase </w:t>
      </w:r>
      <w:hyperlink w:anchor="DESCRIPTORALFABETICO321" w:history="1">
        <w:r w:rsidRPr="007D79E8">
          <w:rPr>
            <w:rStyle w:val="TextoNormalNegritaCaracter"/>
          </w:rPr>
          <w:t>Vigencia de las normas jurídicas</w:t>
        </w:r>
      </w:hyperlink>
    </w:p>
    <w:p w:rsidR="007D79E8" w:rsidRPr="007D79E8" w:rsidRDefault="007D79E8" w:rsidP="007D79E8">
      <w:pPr>
        <w:pStyle w:val="TextoNormalSangraFrancesa"/>
        <w:rPr>
          <w:rStyle w:val="TextoNormalCaracter"/>
        </w:rPr>
      </w:pPr>
      <w:bookmarkStart w:id="1176" w:name="DESCRIPTORALFABETICO165"/>
      <w:r w:rsidRPr="007D79E8">
        <w:rPr>
          <w:rStyle w:val="TextoNormalNegritaCaracter"/>
        </w:rPr>
        <w:t>Legitimación de quien no fue parte en el proceso previo</w:t>
      </w:r>
      <w:bookmarkEnd w:id="1176"/>
      <w:r w:rsidRPr="007D79E8">
        <w:rPr>
          <w:rStyle w:val="TextoNormalCaracter"/>
        </w:rPr>
        <w:t xml:space="preserve">, Auto </w:t>
      </w:r>
      <w:hyperlink w:anchor="AUTO_1984_642" w:history="1">
        <w:r w:rsidRPr="007D79E8">
          <w:rPr>
            <w:rStyle w:val="TextoNormalCaracter"/>
          </w:rPr>
          <w:t>642/1984</w:t>
        </w:r>
      </w:hyperlink>
      <w:r w:rsidRPr="007D79E8">
        <w:rPr>
          <w:rStyle w:val="TextoNormalCaracter"/>
        </w:rPr>
        <w:t>.</w:t>
      </w:r>
    </w:p>
    <w:p w:rsidR="007D79E8" w:rsidRPr="007D79E8" w:rsidRDefault="007D79E8" w:rsidP="007D79E8">
      <w:pPr>
        <w:pStyle w:val="TextoNormalSangraFrancesa"/>
        <w:rPr>
          <w:rStyle w:val="TextoNormalCaracter"/>
        </w:rPr>
      </w:pPr>
      <w:bookmarkStart w:id="1177" w:name="DESCRIPTORALFABETICO164"/>
      <w:r w:rsidRPr="007D79E8">
        <w:rPr>
          <w:rStyle w:val="TextoNormalNegritaCaracter"/>
        </w:rPr>
        <w:t>Legitimación en el recurso de amparo</w:t>
      </w:r>
      <w:bookmarkEnd w:id="1177"/>
      <w:r w:rsidRPr="007D79E8">
        <w:rPr>
          <w:rStyle w:val="TextoNormalCaracter"/>
        </w:rPr>
        <w:t xml:space="preserve">, Sentencia </w:t>
      </w:r>
      <w:hyperlink w:anchor="SENTENCIA_1984_106" w:history="1">
        <w:r w:rsidRPr="007D79E8">
          <w:rPr>
            <w:rStyle w:val="TextoNormalCaracter"/>
          </w:rPr>
          <w:t>106/1984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4" w:history="1">
        <w:r w:rsidRPr="007D79E8">
          <w:rPr>
            <w:rStyle w:val="TextoNormalCaracter"/>
          </w:rPr>
          <w:t>524/1984</w:t>
        </w:r>
      </w:hyperlink>
      <w:r w:rsidRPr="007D79E8">
        <w:rPr>
          <w:rStyle w:val="TextoNormalCaracter"/>
        </w:rPr>
        <w:t xml:space="preserve">; </w:t>
      </w:r>
      <w:hyperlink w:anchor="AUTO_1984_650" w:history="1">
        <w:r w:rsidRPr="007D79E8">
          <w:rPr>
            <w:rStyle w:val="TextoNormalCaracter"/>
          </w:rPr>
          <w:t>650/1984</w:t>
        </w:r>
      </w:hyperlink>
      <w:r w:rsidRPr="007D79E8">
        <w:rPr>
          <w:rStyle w:val="TextoNormalCaracter"/>
        </w:rPr>
        <w:t xml:space="preserve">; </w:t>
      </w:r>
      <w:hyperlink w:anchor="AUTO_1984_658" w:history="1">
        <w:r w:rsidRPr="007D79E8">
          <w:rPr>
            <w:rStyle w:val="TextoNormalCaracter"/>
          </w:rPr>
          <w:t>658/1984</w:t>
        </w:r>
      </w:hyperlink>
      <w:r w:rsidRPr="007D79E8">
        <w:rPr>
          <w:rStyle w:val="TextoNormalCaracter"/>
        </w:rPr>
        <w:t xml:space="preserve">; </w:t>
      </w:r>
      <w:hyperlink w:anchor="AUTO_1984_771" w:history="1">
        <w:r w:rsidRPr="007D79E8">
          <w:rPr>
            <w:rStyle w:val="TextoNormalCaracter"/>
          </w:rPr>
          <w:t>771/1984</w:t>
        </w:r>
      </w:hyperlink>
      <w:r w:rsidRPr="007D79E8">
        <w:rPr>
          <w:rStyle w:val="TextoNormalCaracter"/>
        </w:rPr>
        <w:t>.</w:t>
      </w:r>
    </w:p>
    <w:p w:rsidR="007D79E8" w:rsidRPr="007D79E8" w:rsidRDefault="007D79E8" w:rsidP="007D79E8">
      <w:pPr>
        <w:pStyle w:val="TextoNormalSangraFrancesa"/>
        <w:rPr>
          <w:rStyle w:val="TextoNormalCaracter"/>
        </w:rPr>
      </w:pPr>
      <w:bookmarkStart w:id="1178" w:name="DESCRIPTORALFABETICO442"/>
      <w:r w:rsidRPr="007D79E8">
        <w:rPr>
          <w:rStyle w:val="TextoNormalNegritaCaracter"/>
        </w:rPr>
        <w:t>Legitimación procesal</w:t>
      </w:r>
      <w:bookmarkEnd w:id="1178"/>
      <w:r w:rsidRPr="007D79E8">
        <w:rPr>
          <w:rStyle w:val="TextoNormalCaracter"/>
        </w:rPr>
        <w:t xml:space="preserve">, Sentencia </w:t>
      </w:r>
      <w:hyperlink w:anchor="SENTENCIA_1984_124" w:history="1">
        <w:r w:rsidRPr="007D79E8">
          <w:rPr>
            <w:rStyle w:val="TextoNormalCaracter"/>
          </w:rPr>
          <w:t>124/1984</w:t>
        </w:r>
      </w:hyperlink>
      <w:r w:rsidRPr="007D79E8">
        <w:rPr>
          <w:rStyle w:val="TextoNormalCaracter"/>
        </w:rPr>
        <w:t>, ff. 2, 5.</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42" w:history="1">
        <w:r w:rsidRPr="007D79E8">
          <w:rPr>
            <w:rStyle w:val="TextoNormalCaracter"/>
          </w:rPr>
          <w:t>742/1984</w:t>
        </w:r>
      </w:hyperlink>
      <w:r w:rsidRPr="007D79E8">
        <w:rPr>
          <w:rStyle w:val="TextoNormalCaracter"/>
        </w:rPr>
        <w:t>.</w:t>
      </w:r>
    </w:p>
    <w:p w:rsidR="007D79E8" w:rsidRPr="007D79E8" w:rsidRDefault="007D79E8" w:rsidP="007D79E8">
      <w:pPr>
        <w:pStyle w:val="TextoNormalSangraFrancesa"/>
        <w:rPr>
          <w:rStyle w:val="TextoNormalCaracter"/>
        </w:rPr>
      </w:pPr>
      <w:bookmarkStart w:id="1179" w:name="DESCRIPTORALFABETICO514"/>
      <w:r w:rsidRPr="007D79E8">
        <w:rPr>
          <w:rStyle w:val="TextoNormalNegritaCaracter"/>
        </w:rPr>
        <w:t>León</w:t>
      </w:r>
      <w:bookmarkEnd w:id="1179"/>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1180" w:name="DESCRIPTORALFABETICO115"/>
      <w:r w:rsidRPr="007D79E8">
        <w:rPr>
          <w:rStyle w:val="TextoNormalNegritaCaracter"/>
        </w:rPr>
        <w:t>Levantamiento de la suspensión de disposiciones de las Comunidades Autónomas</w:t>
      </w:r>
      <w:bookmarkEnd w:id="1180"/>
      <w:r w:rsidRPr="007D79E8">
        <w:rPr>
          <w:rStyle w:val="TextoNormalCaracter"/>
        </w:rPr>
        <w:t xml:space="preserve">, Autos </w:t>
      </w:r>
      <w:hyperlink w:anchor="AUTO_1984_573" w:history="1">
        <w:r w:rsidRPr="007D79E8">
          <w:rPr>
            <w:rStyle w:val="TextoNormalCaracter"/>
          </w:rPr>
          <w:t>573/1984</w:t>
        </w:r>
      </w:hyperlink>
      <w:r w:rsidRPr="007D79E8">
        <w:rPr>
          <w:rStyle w:val="TextoNormalCaracter"/>
        </w:rPr>
        <w:t xml:space="preserve">; </w:t>
      </w:r>
      <w:hyperlink w:anchor="AUTO_1984_674" w:history="1">
        <w:r w:rsidRPr="007D79E8">
          <w:rPr>
            <w:rStyle w:val="TextoNormalCaracter"/>
          </w:rPr>
          <w:t>674/1984</w:t>
        </w:r>
      </w:hyperlink>
      <w:r w:rsidRPr="007D79E8">
        <w:rPr>
          <w:rStyle w:val="TextoNormalCaracter"/>
        </w:rPr>
        <w:t xml:space="preserve">; </w:t>
      </w:r>
      <w:hyperlink w:anchor="AUTO_1984_697" w:history="1">
        <w:r w:rsidRPr="007D79E8">
          <w:rPr>
            <w:rStyle w:val="TextoNormalCaracter"/>
          </w:rPr>
          <w:t>697/1984</w:t>
        </w:r>
      </w:hyperlink>
      <w:r w:rsidRPr="007D79E8">
        <w:rPr>
          <w:rStyle w:val="TextoNormalCaracter"/>
        </w:rPr>
        <w:t xml:space="preserve">; </w:t>
      </w:r>
      <w:hyperlink w:anchor="AUTO_1984_753" w:history="1">
        <w:r w:rsidRPr="007D79E8">
          <w:rPr>
            <w:rStyle w:val="TextoNormalCaracter"/>
          </w:rPr>
          <w:t>753/1984</w:t>
        </w:r>
      </w:hyperlink>
      <w:r w:rsidRPr="007D79E8">
        <w:rPr>
          <w:rStyle w:val="TextoNormalCaracter"/>
        </w:rPr>
        <w:t xml:space="preserve">; </w:t>
      </w:r>
      <w:hyperlink w:anchor="AUTO_1984_783" w:history="1">
        <w:r w:rsidRPr="007D79E8">
          <w:rPr>
            <w:rStyle w:val="TextoNormalCaracter"/>
          </w:rPr>
          <w:t>783/1984</w:t>
        </w:r>
      </w:hyperlink>
      <w:r w:rsidRPr="007D79E8">
        <w:rPr>
          <w:rStyle w:val="TextoNormalCaracter"/>
        </w:rPr>
        <w:t xml:space="preserve">; </w:t>
      </w:r>
      <w:hyperlink w:anchor="AUTO_1984_794" w:history="1">
        <w:r w:rsidRPr="007D79E8">
          <w:rPr>
            <w:rStyle w:val="TextoNormalCaracter"/>
          </w:rPr>
          <w:t>794/1984</w:t>
        </w:r>
      </w:hyperlink>
      <w:r w:rsidRPr="007D79E8">
        <w:rPr>
          <w:rStyle w:val="TextoNormalCaracter"/>
        </w:rPr>
        <w:t>.</w:t>
      </w:r>
    </w:p>
    <w:p w:rsidR="007D79E8" w:rsidRPr="007D79E8" w:rsidRDefault="007D79E8" w:rsidP="007D79E8">
      <w:pPr>
        <w:pStyle w:val="TextoNormalSangraFrancesa"/>
        <w:rPr>
          <w:rStyle w:val="TextoNormalCaracter"/>
        </w:rPr>
      </w:pPr>
      <w:bookmarkStart w:id="1181" w:name="DESCRIPTORALFABETICO116"/>
      <w:r w:rsidRPr="007D79E8">
        <w:rPr>
          <w:rStyle w:val="TextoNormalNegritaCaracter"/>
        </w:rPr>
        <w:t>Levantamiento parcial de la suspensión</w:t>
      </w:r>
      <w:bookmarkEnd w:id="1181"/>
      <w:r w:rsidRPr="007D79E8">
        <w:rPr>
          <w:rStyle w:val="TextoNormalCaracter"/>
        </w:rPr>
        <w:t xml:space="preserve">, Autos </w:t>
      </w:r>
      <w:hyperlink w:anchor="AUTO_1984_673" w:history="1">
        <w:r w:rsidRPr="007D79E8">
          <w:rPr>
            <w:rStyle w:val="TextoNormalCaracter"/>
          </w:rPr>
          <w:t>673/1984</w:t>
        </w:r>
      </w:hyperlink>
      <w:r w:rsidRPr="007D79E8">
        <w:rPr>
          <w:rStyle w:val="TextoNormalCaracter"/>
        </w:rPr>
        <w:t xml:space="preserve">; </w:t>
      </w:r>
      <w:hyperlink w:anchor="AUTO_1984_727" w:history="1">
        <w:r w:rsidRPr="007D79E8">
          <w:rPr>
            <w:rStyle w:val="TextoNormalCaracter"/>
          </w:rPr>
          <w:t>727/1984</w:t>
        </w:r>
      </w:hyperlink>
      <w:r w:rsidRPr="007D79E8">
        <w:rPr>
          <w:rStyle w:val="TextoNormalCaracter"/>
        </w:rPr>
        <w:t xml:space="preserve">; </w:t>
      </w:r>
      <w:hyperlink w:anchor="AUTO_1984_781" w:history="1">
        <w:r w:rsidRPr="007D79E8">
          <w:rPr>
            <w:rStyle w:val="TextoNormalCaracter"/>
          </w:rPr>
          <w:t>781/1984</w:t>
        </w:r>
      </w:hyperlink>
      <w:r w:rsidRPr="007D79E8">
        <w:rPr>
          <w:rStyle w:val="TextoNormalCaracter"/>
        </w:rPr>
        <w:t xml:space="preserve">; </w:t>
      </w:r>
      <w:hyperlink w:anchor="AUTO_1984_782" w:history="1">
        <w:r w:rsidRPr="007D79E8">
          <w:rPr>
            <w:rStyle w:val="TextoNormalCaracter"/>
          </w:rPr>
          <w:t>782/1984</w:t>
        </w:r>
      </w:hyperlink>
      <w:r w:rsidRPr="007D79E8">
        <w:rPr>
          <w:rStyle w:val="TextoNormalCaracter"/>
        </w:rPr>
        <w:t>.</w:t>
      </w:r>
    </w:p>
    <w:p w:rsidR="007D79E8" w:rsidRPr="007D79E8" w:rsidRDefault="007D79E8" w:rsidP="007D79E8">
      <w:pPr>
        <w:pStyle w:val="TextoNormalSangraFrancesa"/>
        <w:rPr>
          <w:rStyle w:val="TextoNormalCaracter"/>
        </w:rPr>
      </w:pPr>
      <w:bookmarkStart w:id="1182" w:name="DESCRIPTORALFABETICO305"/>
      <w:r w:rsidRPr="007D79E8">
        <w:rPr>
          <w:rStyle w:val="TextoNormalNegritaCaracter"/>
        </w:rPr>
        <w:t>Ley</w:t>
      </w:r>
      <w:bookmarkEnd w:id="1182"/>
      <w:r w:rsidRPr="007D79E8">
        <w:rPr>
          <w:rStyle w:val="TextoNormalCaracter"/>
        </w:rPr>
        <w:t xml:space="preserve">, Auto </w:t>
      </w:r>
      <w:hyperlink w:anchor="AUTO_1984_668" w:history="1">
        <w:r w:rsidRPr="007D79E8">
          <w:rPr>
            <w:rStyle w:val="TextoNormalCaracter"/>
          </w:rPr>
          <w:t>668/1984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Leyes anteriores a la Constitución</w:t>
      </w:r>
      <w:r>
        <w:t xml:space="preserve"> véase </w:t>
      </w:r>
      <w:hyperlink w:anchor="DESCRIPTORALFABETICO317" w:history="1">
        <w:r w:rsidRPr="007D79E8">
          <w:rPr>
            <w:rStyle w:val="TextoNormalNegritaCaracter"/>
          </w:rPr>
          <w:t>Normas preconstitucionales</w:t>
        </w:r>
      </w:hyperlink>
    </w:p>
    <w:p w:rsidR="007D79E8" w:rsidRPr="007D79E8" w:rsidRDefault="007D79E8" w:rsidP="007D79E8">
      <w:pPr>
        <w:pStyle w:val="TextoNormalSangraFrancesa"/>
        <w:rPr>
          <w:rStyle w:val="TextoNormalNegritaCaracter"/>
        </w:rPr>
      </w:pPr>
      <w:r w:rsidRPr="007D79E8">
        <w:rPr>
          <w:rStyle w:val="TextoNormalCursivaCaracter"/>
        </w:rPr>
        <w:t>Leyes de bases</w:t>
      </w:r>
      <w:r>
        <w:t xml:space="preserve"> véase </w:t>
      </w:r>
      <w:hyperlink w:anchor="DESCRIPTORALFABETICO303" w:history="1">
        <w:r w:rsidRPr="007D79E8">
          <w:rPr>
            <w:rStyle w:val="TextoNormalNegritaCaracter"/>
          </w:rPr>
          <w:t>Legislación básica</w:t>
        </w:r>
      </w:hyperlink>
    </w:p>
    <w:p w:rsidR="007D79E8" w:rsidRPr="007D79E8" w:rsidRDefault="007D79E8" w:rsidP="007D79E8">
      <w:pPr>
        <w:pStyle w:val="TextoNormalSangraFrancesa"/>
        <w:rPr>
          <w:rStyle w:val="TextoNormalNegritaCaracter"/>
        </w:rPr>
      </w:pPr>
      <w:r w:rsidRPr="007D79E8">
        <w:rPr>
          <w:rStyle w:val="TextoNormalCursivaCaracter"/>
        </w:rPr>
        <w:t>Leyes ómnibus</w:t>
      </w:r>
      <w:r>
        <w:t xml:space="preserve"> véase </w:t>
      </w:r>
      <w:hyperlink w:anchor="DESCRIPTORALFABETICO316" w:history="1">
        <w:r w:rsidRPr="007D79E8">
          <w:rPr>
            <w:rStyle w:val="TextoNormalNegritaCaracter"/>
          </w:rPr>
          <w:t>Normas de contenido heterogéneo</w:t>
        </w:r>
      </w:hyperlink>
    </w:p>
    <w:p w:rsidR="007D79E8" w:rsidRPr="007D79E8" w:rsidRDefault="007D79E8" w:rsidP="007D79E8">
      <w:pPr>
        <w:pStyle w:val="TextoNormalSangraFrancesa"/>
        <w:rPr>
          <w:rStyle w:val="TextoNormalNegritaCaracter"/>
        </w:rPr>
      </w:pPr>
      <w:r w:rsidRPr="007D79E8">
        <w:rPr>
          <w:rStyle w:val="TextoNormalCursivaCaracter"/>
        </w:rPr>
        <w:t>Leyes transversales</w:t>
      </w:r>
      <w:r>
        <w:t xml:space="preserve"> véase </w:t>
      </w:r>
      <w:hyperlink w:anchor="DESCRIPTORALFABETICO316" w:history="1">
        <w:r w:rsidRPr="007D79E8">
          <w:rPr>
            <w:rStyle w:val="TextoNormalNegritaCaracter"/>
          </w:rPr>
          <w:t>Normas de contenido heterogéneo</w:t>
        </w:r>
      </w:hyperlink>
    </w:p>
    <w:p w:rsidR="007D79E8" w:rsidRPr="007D79E8" w:rsidRDefault="007D79E8" w:rsidP="007D79E8">
      <w:pPr>
        <w:pStyle w:val="TextoNormalSangraFrancesa"/>
        <w:rPr>
          <w:rStyle w:val="TextoNormalCaracter"/>
        </w:rPr>
      </w:pPr>
      <w:bookmarkStart w:id="1183" w:name="DESCRIPTORALFABETICO94"/>
      <w:r w:rsidRPr="007D79E8">
        <w:rPr>
          <w:rStyle w:val="TextoNormalNegritaCaracter"/>
        </w:rPr>
        <w:t>Libertad ideológica, religiosa y de culto</w:t>
      </w:r>
      <w:bookmarkEnd w:id="1183"/>
      <w:r w:rsidRPr="007D79E8">
        <w:rPr>
          <w:rStyle w:val="TextoNormalCaracter"/>
        </w:rPr>
        <w:t xml:space="preserve">, Sentencia </w:t>
      </w:r>
      <w:hyperlink w:anchor="SENTENCIA_1984_122" w:history="1">
        <w:r w:rsidRPr="007D79E8">
          <w:rPr>
            <w:rStyle w:val="TextoNormalCaracter"/>
          </w:rPr>
          <w:t>122/1984</w:t>
        </w:r>
      </w:hyperlink>
      <w:r w:rsidRPr="007D79E8">
        <w:rPr>
          <w:rStyle w:val="TextoNormalCaracter"/>
        </w:rPr>
        <w:t>, f. 5.</w:t>
      </w:r>
    </w:p>
    <w:p w:rsidR="007D79E8" w:rsidRPr="007D79E8" w:rsidRDefault="007D79E8" w:rsidP="007D79E8">
      <w:pPr>
        <w:pStyle w:val="TextoNormalSangraFrancesa"/>
        <w:rPr>
          <w:rStyle w:val="TextoNormalCaracter"/>
        </w:rPr>
      </w:pPr>
      <w:bookmarkStart w:id="1184" w:name="DESCRIPTORALFABETICO506"/>
      <w:r w:rsidRPr="007D79E8">
        <w:rPr>
          <w:rStyle w:val="TextoNormalNegritaCaracter"/>
        </w:rPr>
        <w:t>Libertad provisional</w:t>
      </w:r>
      <w:bookmarkEnd w:id="1184"/>
      <w:r w:rsidRPr="007D79E8">
        <w:rPr>
          <w:rStyle w:val="TextoNormalCaracter"/>
        </w:rPr>
        <w:t xml:space="preserve">, Auto </w:t>
      </w:r>
      <w:hyperlink w:anchor="AUTO_1984_625" w:history="1">
        <w:r w:rsidRPr="007D79E8">
          <w:rPr>
            <w:rStyle w:val="TextoNormalCaracter"/>
          </w:rPr>
          <w:t>625/1984</w:t>
        </w:r>
      </w:hyperlink>
      <w:r w:rsidRPr="007D79E8">
        <w:rPr>
          <w:rStyle w:val="TextoNormalCaracter"/>
        </w:rPr>
        <w:t>.</w:t>
      </w:r>
    </w:p>
    <w:p w:rsidR="007D79E8" w:rsidRPr="007D79E8" w:rsidRDefault="007D79E8" w:rsidP="007D79E8">
      <w:pPr>
        <w:pStyle w:val="TextoNormalSangraFrancesa"/>
        <w:rPr>
          <w:rStyle w:val="TextoNormalCaracter"/>
        </w:rPr>
      </w:pPr>
      <w:bookmarkStart w:id="1185" w:name="DESCRIPTORALFABETICO95"/>
      <w:r w:rsidRPr="007D79E8">
        <w:rPr>
          <w:rStyle w:val="TextoNormalNegritaCaracter"/>
        </w:rPr>
        <w:t>Libertad religiosa y de culto</w:t>
      </w:r>
      <w:bookmarkEnd w:id="1185"/>
      <w:r w:rsidRPr="007D79E8">
        <w:rPr>
          <w:rStyle w:val="TextoNormalCaracter"/>
        </w:rPr>
        <w:t xml:space="preserve">, Auto </w:t>
      </w:r>
      <w:hyperlink w:anchor="AUTO_1984_617" w:history="1">
        <w:r w:rsidRPr="007D79E8">
          <w:rPr>
            <w:rStyle w:val="TextoNormalCaracter"/>
          </w:rPr>
          <w:t>617/1984</w:t>
        </w:r>
      </w:hyperlink>
      <w:r w:rsidRPr="007D79E8">
        <w:rPr>
          <w:rStyle w:val="TextoNormalCaracter"/>
        </w:rPr>
        <w:t>.</w:t>
      </w:r>
    </w:p>
    <w:p w:rsidR="007D79E8" w:rsidRPr="007D79E8" w:rsidRDefault="007D79E8" w:rsidP="007D79E8">
      <w:pPr>
        <w:pStyle w:val="TextoNormalSangraFrancesa"/>
        <w:rPr>
          <w:rStyle w:val="TextoNormalCaracter"/>
        </w:rPr>
      </w:pPr>
      <w:bookmarkStart w:id="1186" w:name="DESCRIPTORALFABETICO253"/>
      <w:r w:rsidRPr="007D79E8">
        <w:rPr>
          <w:rStyle w:val="TextoNormalNegritaCaracter"/>
        </w:rPr>
        <w:t>Licencia de armas</w:t>
      </w:r>
      <w:bookmarkEnd w:id="1186"/>
      <w:r w:rsidRPr="007D79E8">
        <w:rPr>
          <w:rStyle w:val="TextoNormalCaracter"/>
        </w:rPr>
        <w:t xml:space="preserve">, Auto </w:t>
      </w:r>
      <w:hyperlink w:anchor="AUTO_1984_778" w:history="1">
        <w:r w:rsidRPr="007D79E8">
          <w:rPr>
            <w:rStyle w:val="TextoNormalCaracter"/>
          </w:rPr>
          <w:t>778/1984</w:t>
        </w:r>
      </w:hyperlink>
      <w:r w:rsidRPr="007D79E8">
        <w:rPr>
          <w:rStyle w:val="TextoNormalCaracter"/>
        </w:rPr>
        <w:t>.</w:t>
      </w:r>
    </w:p>
    <w:p w:rsidR="007D79E8" w:rsidRPr="007D79E8" w:rsidRDefault="007D79E8" w:rsidP="007D79E8">
      <w:pPr>
        <w:pStyle w:val="TextoNormalSangraFrancesa"/>
        <w:rPr>
          <w:rStyle w:val="TextoNormalCaracter"/>
        </w:rPr>
      </w:pPr>
      <w:bookmarkStart w:id="1187" w:name="DESCRIPTORALFABETICO98"/>
      <w:r w:rsidRPr="007D79E8">
        <w:rPr>
          <w:rStyle w:val="TextoNormalNegritaCaracter"/>
        </w:rPr>
        <w:t>Limitación de derechos fundamentales</w:t>
      </w:r>
      <w:bookmarkEnd w:id="1187"/>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5.</w:t>
      </w:r>
    </w:p>
    <w:p w:rsidR="007D79E8" w:rsidRPr="007D79E8" w:rsidRDefault="007D79E8" w:rsidP="007D79E8">
      <w:pPr>
        <w:pStyle w:val="TextoNormalSangraFrancesa"/>
        <w:rPr>
          <w:rStyle w:val="TextoNormalNegritaCaracter"/>
        </w:rPr>
      </w:pPr>
      <w:r w:rsidRPr="007D79E8">
        <w:rPr>
          <w:rStyle w:val="TextoNormalCursivaCaracter"/>
        </w:rPr>
        <w:t>Límite de derechos fundamentales</w:t>
      </w:r>
      <w:r>
        <w:t xml:space="preserve"> véase </w:t>
      </w:r>
      <w:hyperlink w:anchor="DESCRIPTORALFABETICO98" w:history="1">
        <w:r w:rsidRPr="007D79E8">
          <w:rPr>
            <w:rStyle w:val="TextoNormalNegritaCaracter"/>
          </w:rPr>
          <w:t>Limitación de derechos fundamentales</w:t>
        </w:r>
      </w:hyperlink>
    </w:p>
    <w:p w:rsidR="007D79E8" w:rsidRPr="007D79E8" w:rsidRDefault="007D79E8" w:rsidP="007D79E8">
      <w:pPr>
        <w:pStyle w:val="TextoNormalSangraFrancesa"/>
        <w:rPr>
          <w:rStyle w:val="TextoNormalCaracter"/>
        </w:rPr>
      </w:pPr>
      <w:bookmarkStart w:id="1188" w:name="DESCRIPTORALFABETICO55"/>
      <w:r w:rsidRPr="007D79E8">
        <w:rPr>
          <w:rStyle w:val="TextoNormalNegritaCaracter"/>
        </w:rPr>
        <w:t>Límites al derecho a la intimidad</w:t>
      </w:r>
      <w:bookmarkEnd w:id="1188"/>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3.</w:t>
      </w:r>
    </w:p>
    <w:p w:rsidR="007D79E8" w:rsidRPr="007D79E8" w:rsidRDefault="007D79E8" w:rsidP="007D79E8">
      <w:pPr>
        <w:pStyle w:val="TextoNormalSangraFrancesa"/>
        <w:rPr>
          <w:rStyle w:val="TextoNormalCaracter"/>
        </w:rPr>
      </w:pPr>
      <w:bookmarkStart w:id="1189" w:name="DESCRIPTORALFABETICO315"/>
      <w:r w:rsidRPr="007D79E8">
        <w:rPr>
          <w:rStyle w:val="TextoNormalNegritaCaracter"/>
        </w:rPr>
        <w:t>Límites constitucionales a la interpretación de las normas jurídicas</w:t>
      </w:r>
      <w:bookmarkEnd w:id="1189"/>
      <w:r w:rsidRPr="007D79E8">
        <w:rPr>
          <w:rStyle w:val="TextoNormalCaracter"/>
        </w:rPr>
        <w:t xml:space="preserve">, Sentencia </w:t>
      </w:r>
      <w:hyperlink w:anchor="SENTENCIA_1984_127" w:history="1">
        <w:r w:rsidRPr="007D79E8">
          <w:rPr>
            <w:rStyle w:val="TextoNormalCaracter"/>
          </w:rPr>
          <w:t>127/1984</w:t>
        </w:r>
      </w:hyperlink>
      <w:r w:rsidRPr="007D79E8">
        <w:rPr>
          <w:rStyle w:val="TextoNormalCaracter"/>
        </w:rPr>
        <w:t>, f. 4.</w:t>
      </w:r>
    </w:p>
    <w:p w:rsidR="007D79E8" w:rsidRPr="007D79E8" w:rsidRDefault="007D79E8" w:rsidP="007D79E8">
      <w:pPr>
        <w:pStyle w:val="TextoNormalSangraFrancesa"/>
        <w:rPr>
          <w:rStyle w:val="TextoNormalNegritaCaracter"/>
        </w:rPr>
      </w:pPr>
      <w:r w:rsidRPr="007D79E8">
        <w:rPr>
          <w:rStyle w:val="TextoNormalCursivaCaracter"/>
        </w:rPr>
        <w:t>Límites en el ejercicio de derechos fundamentales</w:t>
      </w:r>
      <w:r>
        <w:t xml:space="preserve"> véase </w:t>
      </w:r>
      <w:hyperlink w:anchor="DESCRIPTORALFABETICO98" w:history="1">
        <w:r w:rsidRPr="007D79E8">
          <w:rPr>
            <w:rStyle w:val="TextoNormalNegritaCaracter"/>
          </w:rPr>
          <w:t>Limitación de derechos fundamentales</w:t>
        </w:r>
      </w:hyperlink>
    </w:p>
    <w:p w:rsidR="007D79E8" w:rsidRPr="007D79E8" w:rsidRDefault="007D79E8" w:rsidP="007D79E8">
      <w:pPr>
        <w:pStyle w:val="TextoNormalSangraFrancesa"/>
        <w:rPr>
          <w:rStyle w:val="TextoNormalCaracter"/>
        </w:rPr>
      </w:pPr>
      <w:bookmarkStart w:id="1190" w:name="DESCRIPTORALFABETICO30"/>
      <w:r w:rsidRPr="007D79E8">
        <w:rPr>
          <w:rStyle w:val="TextoNormalNegritaCaracter"/>
        </w:rPr>
        <w:t>Liquidaciones tributarias</w:t>
      </w:r>
      <w:bookmarkEnd w:id="1190"/>
      <w:r w:rsidRPr="007D79E8">
        <w:rPr>
          <w:rStyle w:val="TextoNormalCaracter"/>
        </w:rPr>
        <w:t xml:space="preserve">, Sentencia </w:t>
      </w:r>
      <w:hyperlink w:anchor="SENTENCIA_1984_110" w:history="1">
        <w:r w:rsidRPr="007D79E8">
          <w:rPr>
            <w:rStyle w:val="TextoNormalCaracter"/>
          </w:rPr>
          <w:t>110/1984</w:t>
        </w:r>
      </w:hyperlink>
      <w:r w:rsidRPr="007D79E8">
        <w:rPr>
          <w:rStyle w:val="TextoNormalCaracter"/>
        </w:rPr>
        <w:t>, f. 2.</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M</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191" w:name="DESCRIPTORALFABETICO117"/>
      <w:r w:rsidRPr="007D79E8">
        <w:rPr>
          <w:rStyle w:val="TextoNormalNegritaCaracter"/>
        </w:rPr>
        <w:t>Mantenimiento de la suspensión de disposiciones de las Comunidades Autónomas</w:t>
      </w:r>
      <w:bookmarkEnd w:id="1191"/>
      <w:r w:rsidRPr="007D79E8">
        <w:rPr>
          <w:rStyle w:val="TextoNormalCaracter"/>
        </w:rPr>
        <w:t xml:space="preserve">, Autos </w:t>
      </w:r>
      <w:hyperlink w:anchor="AUTO_1984_572" w:history="1">
        <w:r w:rsidRPr="007D79E8">
          <w:rPr>
            <w:rStyle w:val="TextoNormalCaracter"/>
          </w:rPr>
          <w:t>572/1984</w:t>
        </w:r>
      </w:hyperlink>
      <w:r w:rsidRPr="007D79E8">
        <w:rPr>
          <w:rStyle w:val="TextoNormalCaracter"/>
        </w:rPr>
        <w:t xml:space="preserve">; </w:t>
      </w:r>
      <w:hyperlink w:anchor="AUTO_1984_574" w:history="1">
        <w:r w:rsidRPr="007D79E8">
          <w:rPr>
            <w:rStyle w:val="TextoNormalCaracter"/>
          </w:rPr>
          <w:t>574/1984</w:t>
        </w:r>
      </w:hyperlink>
      <w:r w:rsidRPr="007D79E8">
        <w:rPr>
          <w:rStyle w:val="TextoNormalCaracter"/>
        </w:rPr>
        <w:t xml:space="preserve">; </w:t>
      </w:r>
      <w:hyperlink w:anchor="AUTO_1984_596" w:history="1">
        <w:r w:rsidRPr="007D79E8">
          <w:rPr>
            <w:rStyle w:val="TextoNormalCaracter"/>
          </w:rPr>
          <w:t>596/1984</w:t>
        </w:r>
      </w:hyperlink>
      <w:r w:rsidRPr="007D79E8">
        <w:rPr>
          <w:rStyle w:val="TextoNormalCaracter"/>
        </w:rPr>
        <w:t xml:space="preserve">; </w:t>
      </w:r>
      <w:hyperlink w:anchor="AUTO_1984_611" w:history="1">
        <w:r w:rsidRPr="007D79E8">
          <w:rPr>
            <w:rStyle w:val="TextoNormalCaracter"/>
          </w:rPr>
          <w:t>611/1984</w:t>
        </w:r>
      </w:hyperlink>
      <w:r w:rsidRPr="007D79E8">
        <w:rPr>
          <w:rStyle w:val="TextoNormalCaracter"/>
        </w:rPr>
        <w:t xml:space="preserve">; </w:t>
      </w:r>
      <w:hyperlink w:anchor="AUTO_1984_612" w:history="1">
        <w:r w:rsidRPr="007D79E8">
          <w:rPr>
            <w:rStyle w:val="TextoNormalCaracter"/>
          </w:rPr>
          <w:t>612/1984</w:t>
        </w:r>
      </w:hyperlink>
      <w:r w:rsidRPr="007D79E8">
        <w:rPr>
          <w:rStyle w:val="TextoNormalCaracter"/>
        </w:rPr>
        <w:t xml:space="preserve">; </w:t>
      </w:r>
      <w:hyperlink w:anchor="AUTO_1984_672" w:history="1">
        <w:r w:rsidRPr="007D79E8">
          <w:rPr>
            <w:rStyle w:val="TextoNormalCaracter"/>
          </w:rPr>
          <w:t>672/1984</w:t>
        </w:r>
      </w:hyperlink>
      <w:r w:rsidRPr="007D79E8">
        <w:rPr>
          <w:rStyle w:val="TextoNormalCaracter"/>
        </w:rPr>
        <w:t xml:space="preserve">; </w:t>
      </w:r>
      <w:hyperlink w:anchor="AUTO_1984_696" w:history="1">
        <w:r w:rsidRPr="007D79E8">
          <w:rPr>
            <w:rStyle w:val="TextoNormalCaracter"/>
          </w:rPr>
          <w:t>696/1984</w:t>
        </w:r>
      </w:hyperlink>
      <w:r w:rsidRPr="007D79E8">
        <w:rPr>
          <w:rStyle w:val="TextoNormalCaracter"/>
        </w:rPr>
        <w:t>.</w:t>
      </w:r>
    </w:p>
    <w:p w:rsidR="007D79E8" w:rsidRPr="007D79E8" w:rsidRDefault="007D79E8" w:rsidP="007D79E8">
      <w:pPr>
        <w:pStyle w:val="TextoNormalSangraFrancesa"/>
        <w:rPr>
          <w:rStyle w:val="TextoNormalCaracter"/>
        </w:rPr>
      </w:pPr>
      <w:bookmarkStart w:id="1192" w:name="DESCRIPTORALFABETICO276"/>
      <w:r w:rsidRPr="007D79E8">
        <w:rPr>
          <w:rStyle w:val="TextoNormalNegritaCaracter"/>
        </w:rPr>
        <w:t>Matrimonio</w:t>
      </w:r>
      <w:bookmarkEnd w:id="1192"/>
      <w:r w:rsidRPr="007D79E8">
        <w:rPr>
          <w:rStyle w:val="TextoNormalCaracter"/>
        </w:rPr>
        <w:t xml:space="preserve">, Auto </w:t>
      </w:r>
      <w:hyperlink w:anchor="AUTO_1984_617" w:history="1">
        <w:r w:rsidRPr="007D79E8">
          <w:rPr>
            <w:rStyle w:val="TextoNormalCaracter"/>
          </w:rPr>
          <w:t>617/1984</w:t>
        </w:r>
      </w:hyperlink>
      <w:r w:rsidRPr="007D79E8">
        <w:rPr>
          <w:rStyle w:val="TextoNormalCaracter"/>
        </w:rPr>
        <w:t>.</w:t>
      </w:r>
    </w:p>
    <w:p w:rsidR="007D79E8" w:rsidRPr="007D79E8" w:rsidRDefault="007D79E8" w:rsidP="007D79E8">
      <w:pPr>
        <w:pStyle w:val="TextoNormalSangraFrancesa"/>
        <w:rPr>
          <w:rStyle w:val="TextoNormalCaracter"/>
        </w:rPr>
      </w:pPr>
      <w:bookmarkStart w:id="1193" w:name="DESCRIPTORALFABETICO439"/>
      <w:r w:rsidRPr="007D79E8">
        <w:rPr>
          <w:rStyle w:val="TextoNormalNegritaCaracter"/>
        </w:rPr>
        <w:lastRenderedPageBreak/>
        <w:t>Medidas cautelares</w:t>
      </w:r>
      <w:bookmarkEnd w:id="1193"/>
      <w:r w:rsidRPr="007D79E8">
        <w:rPr>
          <w:rStyle w:val="TextoNormalCaracter"/>
        </w:rPr>
        <w:t xml:space="preserve">, Sentencia </w:t>
      </w:r>
      <w:hyperlink w:anchor="SENTENCIA_1984_108" w:history="1">
        <w:r w:rsidRPr="007D79E8">
          <w:rPr>
            <w:rStyle w:val="TextoNormalCaracter"/>
          </w:rPr>
          <w:t>108/1984</w:t>
        </w:r>
      </w:hyperlink>
      <w:r w:rsidRPr="007D79E8">
        <w:rPr>
          <w:rStyle w:val="TextoNormalCaracter"/>
        </w:rPr>
        <w:t>, ff. 1, 2, 3, 4, 5, 6, 7.</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650" w:history="1">
        <w:r w:rsidRPr="007D79E8">
          <w:rPr>
            <w:rStyle w:val="TextoNormalCaracter"/>
          </w:rPr>
          <w:t>650/1984</w:t>
        </w:r>
      </w:hyperlink>
      <w:r w:rsidRPr="007D79E8">
        <w:rPr>
          <w:rStyle w:val="TextoNormalCaracter"/>
        </w:rPr>
        <w:t>.</w:t>
      </w:r>
    </w:p>
    <w:p w:rsidR="007D79E8" w:rsidRPr="007D79E8" w:rsidRDefault="007D79E8" w:rsidP="007D79E8">
      <w:pPr>
        <w:pStyle w:val="TextoNormalSangraFrancesa"/>
        <w:rPr>
          <w:rStyle w:val="TextoNormalCaracter"/>
        </w:rPr>
      </w:pPr>
      <w:bookmarkStart w:id="1194" w:name="DESCRIPTORALFABETICO281"/>
      <w:r w:rsidRPr="007D79E8">
        <w:rPr>
          <w:rStyle w:val="TextoNormalNegritaCaracter"/>
        </w:rPr>
        <w:t>Militares</w:t>
      </w:r>
      <w:bookmarkEnd w:id="1194"/>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ff. 3, 4.</w:t>
      </w:r>
    </w:p>
    <w:p w:rsidR="007D79E8" w:rsidRPr="007D79E8" w:rsidRDefault="007D79E8" w:rsidP="007D79E8">
      <w:pPr>
        <w:pStyle w:val="TextoNormalSangraFrancesa"/>
        <w:rPr>
          <w:rStyle w:val="TextoNormalCaracter"/>
        </w:rPr>
      </w:pPr>
      <w:bookmarkStart w:id="1195" w:name="DESCRIPTORALFABETICO152"/>
      <w:r w:rsidRPr="007D79E8">
        <w:rPr>
          <w:rStyle w:val="TextoNormalNegritaCaracter"/>
        </w:rPr>
        <w:t>Momento procesal idóneo para la invocación</w:t>
      </w:r>
      <w:bookmarkEnd w:id="1195"/>
      <w:r w:rsidRPr="007D79E8">
        <w:rPr>
          <w:rStyle w:val="TextoNormalCaracter"/>
        </w:rPr>
        <w:t xml:space="preserve">, Autos </w:t>
      </w:r>
      <w:hyperlink w:anchor="AUTO_1984_582" w:history="1">
        <w:r w:rsidRPr="007D79E8">
          <w:rPr>
            <w:rStyle w:val="TextoNormalCaracter"/>
          </w:rPr>
          <w:t>582/1984</w:t>
        </w:r>
      </w:hyperlink>
      <w:r w:rsidRPr="007D79E8">
        <w:rPr>
          <w:rStyle w:val="TextoNormalCaracter"/>
        </w:rPr>
        <w:t xml:space="preserve">; </w:t>
      </w:r>
      <w:hyperlink w:anchor="AUTO_1984_608" w:history="1">
        <w:r w:rsidRPr="007D79E8">
          <w:rPr>
            <w:rStyle w:val="TextoNormalCaracter"/>
          </w:rPr>
          <w:t>608/1984</w:t>
        </w:r>
      </w:hyperlink>
      <w:r w:rsidRPr="007D79E8">
        <w:rPr>
          <w:rStyle w:val="TextoNormalCaracter"/>
        </w:rPr>
        <w:t xml:space="preserve">; </w:t>
      </w:r>
      <w:hyperlink w:anchor="AUTO_1984_634" w:history="1">
        <w:r w:rsidRPr="007D79E8">
          <w:rPr>
            <w:rStyle w:val="TextoNormalCaracter"/>
          </w:rPr>
          <w:t>634/1984</w:t>
        </w:r>
      </w:hyperlink>
      <w:r w:rsidRPr="007D79E8">
        <w:rPr>
          <w:rStyle w:val="TextoNormalCaracter"/>
        </w:rPr>
        <w:t>.</w:t>
      </w:r>
    </w:p>
    <w:p w:rsidR="007D79E8" w:rsidRPr="007D79E8" w:rsidRDefault="007D79E8" w:rsidP="007D79E8">
      <w:pPr>
        <w:pStyle w:val="TextoNormalSangraFrancesa"/>
        <w:rPr>
          <w:rStyle w:val="TextoNormalCaracter"/>
        </w:rPr>
      </w:pPr>
      <w:bookmarkStart w:id="1196" w:name="DESCRIPTORALFABETICO72"/>
      <w:r w:rsidRPr="007D79E8">
        <w:rPr>
          <w:rStyle w:val="TextoNormalNegritaCaracter"/>
        </w:rPr>
        <w:t>Motivación de las resoluciones judiciales</w:t>
      </w:r>
      <w:bookmarkEnd w:id="1196"/>
      <w:r w:rsidRPr="007D79E8">
        <w:rPr>
          <w:rStyle w:val="TextoNormalCaracter"/>
        </w:rPr>
        <w:t xml:space="preserve">, Auto </w:t>
      </w:r>
      <w:hyperlink w:anchor="AUTO_1984_735" w:history="1">
        <w:r w:rsidRPr="007D79E8">
          <w:rPr>
            <w:rStyle w:val="TextoNormalCaracter"/>
          </w:rPr>
          <w:t>735/1984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Respetado, </w:t>
      </w:r>
      <w:r w:rsidRPr="007D79E8">
        <w:rPr>
          <w:rStyle w:val="TextoNormalCaracter"/>
        </w:rPr>
        <w:t xml:space="preserve">Auto </w:t>
      </w:r>
      <w:hyperlink w:anchor="AUTO_1984_666" w:history="1">
        <w:r w:rsidRPr="007D79E8">
          <w:rPr>
            <w:rStyle w:val="TextoNormalCaracter"/>
          </w:rPr>
          <w:t>666/1984</w:t>
        </w:r>
      </w:hyperlink>
      <w:r w:rsidRPr="007D79E8">
        <w:rPr>
          <w:rStyle w:val="TextoNormalCaracter"/>
        </w:rPr>
        <w:t>.</w:t>
      </w:r>
    </w:p>
    <w:p w:rsidR="007D79E8" w:rsidRPr="007D79E8" w:rsidRDefault="007D79E8" w:rsidP="007D79E8">
      <w:pPr>
        <w:pStyle w:val="TextoNormalSangraFrancesa"/>
        <w:rPr>
          <w:rStyle w:val="TextoNormalCaracter"/>
        </w:rPr>
      </w:pPr>
      <w:bookmarkStart w:id="1197" w:name="DESCRIPTORALFABETICO73"/>
      <w:r w:rsidRPr="007D79E8">
        <w:rPr>
          <w:rStyle w:val="TextoNormalNegritaCaracter"/>
        </w:rPr>
        <w:t>Motivación de las sentencias</w:t>
      </w:r>
      <w:bookmarkEnd w:id="1197"/>
      <w:r w:rsidRPr="007D79E8">
        <w:rPr>
          <w:rStyle w:val="TextoNormalCaracter"/>
        </w:rPr>
        <w:t xml:space="preserve">, Sentencia </w:t>
      </w:r>
      <w:hyperlink w:anchor="SENTENCIA_1984_121" w:history="1">
        <w:r w:rsidRPr="007D79E8">
          <w:rPr>
            <w:rStyle w:val="TextoNormalCaracter"/>
          </w:rPr>
          <w:t>121/1984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11" w:history="1">
        <w:r w:rsidRPr="007D79E8">
          <w:rPr>
            <w:rStyle w:val="TextoNormalCaracter"/>
          </w:rPr>
          <w:t>711/1984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N</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198" w:name="DESCRIPTORALFABETICO229"/>
      <w:r w:rsidRPr="007D79E8">
        <w:rPr>
          <w:rStyle w:val="TextoNormalNegritaCaracter"/>
        </w:rPr>
        <w:t>Nacionalidad española</w:t>
      </w:r>
      <w:bookmarkEnd w:id="1198"/>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 3.</w:t>
      </w:r>
    </w:p>
    <w:p w:rsidR="007D79E8" w:rsidRPr="007D79E8" w:rsidRDefault="007D79E8" w:rsidP="007D79E8">
      <w:pPr>
        <w:pStyle w:val="TextoNormalSangraFrancesa"/>
        <w:rPr>
          <w:rStyle w:val="TextoNormalCaracter"/>
        </w:rPr>
      </w:pPr>
      <w:bookmarkStart w:id="1199" w:name="DESCRIPTORALFABETICO340"/>
      <w:r w:rsidRPr="007D79E8">
        <w:rPr>
          <w:rStyle w:val="TextoNormalNegritaCaracter"/>
        </w:rPr>
        <w:t>Naturaleza de las cuotas de la Seguridad Social</w:t>
      </w:r>
      <w:bookmarkEnd w:id="1199"/>
      <w:r w:rsidRPr="007D79E8">
        <w:rPr>
          <w:rStyle w:val="TextoNormalCaracter"/>
        </w:rPr>
        <w:t xml:space="preserve">, Auto </w:t>
      </w:r>
      <w:hyperlink w:anchor="AUTO_1984_662" w:history="1">
        <w:r w:rsidRPr="007D79E8">
          <w:rPr>
            <w:rStyle w:val="TextoNormalCaracter"/>
          </w:rPr>
          <w:t>662/1984</w:t>
        </w:r>
      </w:hyperlink>
      <w:r w:rsidRPr="007D79E8">
        <w:rPr>
          <w:rStyle w:val="TextoNormalCaracter"/>
        </w:rPr>
        <w:t>.</w:t>
      </w:r>
    </w:p>
    <w:p w:rsidR="007D79E8" w:rsidRPr="007D79E8" w:rsidRDefault="007D79E8" w:rsidP="007D79E8">
      <w:pPr>
        <w:pStyle w:val="TextoNormalSangraFrancesa"/>
        <w:rPr>
          <w:rStyle w:val="TextoNormalCaracter"/>
        </w:rPr>
      </w:pPr>
      <w:bookmarkStart w:id="1200" w:name="DESCRIPTORALFABETICO158"/>
      <w:r w:rsidRPr="007D79E8">
        <w:rPr>
          <w:rStyle w:val="TextoNormalNegritaCaracter"/>
        </w:rPr>
        <w:t>Naturaleza del recurso de amparo</w:t>
      </w:r>
      <w:bookmarkEnd w:id="1200"/>
      <w:r w:rsidRPr="007D79E8">
        <w:rPr>
          <w:rStyle w:val="TextoNormalCaracter"/>
        </w:rPr>
        <w:t xml:space="preserve">, Auto </w:t>
      </w:r>
      <w:hyperlink w:anchor="AUTO_1984_581" w:history="1">
        <w:r w:rsidRPr="007D79E8">
          <w:rPr>
            <w:rStyle w:val="TextoNormalCaracter"/>
          </w:rPr>
          <w:t>581/1984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Nombramiento de abogado</w:t>
      </w:r>
      <w:r>
        <w:t xml:space="preserve"> véase </w:t>
      </w:r>
      <w:hyperlink w:anchor="DESCRIPTORALFABETICO447" w:history="1">
        <w:r w:rsidRPr="007D79E8">
          <w:rPr>
            <w:rStyle w:val="TextoNormalNegritaCaracter"/>
          </w:rPr>
          <w:t>Designación de abogado</w:t>
        </w:r>
      </w:hyperlink>
    </w:p>
    <w:p w:rsidR="007D79E8" w:rsidRPr="007D79E8" w:rsidRDefault="007D79E8" w:rsidP="007D79E8">
      <w:pPr>
        <w:pStyle w:val="TextoNormalSangraFrancesa"/>
        <w:rPr>
          <w:rStyle w:val="TextoNormalCaracter"/>
        </w:rPr>
      </w:pPr>
      <w:bookmarkStart w:id="1201" w:name="DESCRIPTORALFABETICO291"/>
      <w:r w:rsidRPr="007D79E8">
        <w:rPr>
          <w:rStyle w:val="TextoNormalNegritaCaracter"/>
        </w:rPr>
        <w:t>Nóminas de haberes</w:t>
      </w:r>
      <w:bookmarkEnd w:id="1201"/>
      <w:r w:rsidRPr="007D79E8">
        <w:rPr>
          <w:rStyle w:val="TextoNormalCaracter"/>
        </w:rPr>
        <w:t xml:space="preserve">, Sentencia </w:t>
      </w:r>
      <w:hyperlink w:anchor="SENTENCIA_1984_126" w:history="1">
        <w:r w:rsidRPr="007D79E8">
          <w:rPr>
            <w:rStyle w:val="TextoNormalCaracter"/>
          </w:rPr>
          <w:t>126/1984</w:t>
        </w:r>
      </w:hyperlink>
      <w:r w:rsidRPr="007D79E8">
        <w:rPr>
          <w:rStyle w:val="TextoNormalCaracter"/>
        </w:rPr>
        <w:t>, ff. 1, 2, 3, 4, 5, 6.</w:t>
      </w:r>
    </w:p>
    <w:p w:rsidR="007D79E8" w:rsidRPr="007D79E8" w:rsidRDefault="007D79E8" w:rsidP="007D79E8">
      <w:pPr>
        <w:pStyle w:val="TextoNormalSangraFrancesa"/>
        <w:rPr>
          <w:rStyle w:val="TextoNormalNegritaCaracter"/>
        </w:rPr>
      </w:pPr>
      <w:r w:rsidRPr="007D79E8">
        <w:rPr>
          <w:rStyle w:val="TextoNormalCursivaCaracter"/>
        </w:rPr>
        <w:t>Normas anteriores a la Constitución</w:t>
      </w:r>
      <w:r>
        <w:t xml:space="preserve"> véase </w:t>
      </w:r>
      <w:hyperlink w:anchor="DESCRIPTORALFABETICO317" w:history="1">
        <w:r w:rsidRPr="007D79E8">
          <w:rPr>
            <w:rStyle w:val="TextoNormalNegritaCaracter"/>
          </w:rPr>
          <w:t>Normas preconstitucionales</w:t>
        </w:r>
      </w:hyperlink>
    </w:p>
    <w:p w:rsidR="007D79E8" w:rsidRPr="007D79E8" w:rsidRDefault="007D79E8" w:rsidP="007D79E8">
      <w:pPr>
        <w:pStyle w:val="TextoNormalSangraFrancesa"/>
        <w:rPr>
          <w:rStyle w:val="TextoNormalCaracter"/>
        </w:rPr>
      </w:pPr>
      <w:bookmarkStart w:id="1202" w:name="DESCRIPTORALFABETICO316"/>
      <w:r w:rsidRPr="007D79E8">
        <w:rPr>
          <w:rStyle w:val="TextoNormalNegritaCaracter"/>
        </w:rPr>
        <w:t>Normas de contenido heterogéneo</w:t>
      </w:r>
      <w:bookmarkEnd w:id="1202"/>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 3.</w:t>
      </w:r>
    </w:p>
    <w:p w:rsidR="007D79E8" w:rsidRPr="007D79E8" w:rsidRDefault="007D79E8" w:rsidP="007D79E8">
      <w:pPr>
        <w:pStyle w:val="TextoNormalSangraFrancesa"/>
        <w:rPr>
          <w:rStyle w:val="TextoNormalNegritaCaracter"/>
        </w:rPr>
      </w:pPr>
      <w:r w:rsidRPr="007D79E8">
        <w:rPr>
          <w:rStyle w:val="TextoNormalCursivaCaracter"/>
        </w:rPr>
        <w:t>Normas derogadas</w:t>
      </w:r>
      <w:r>
        <w:t xml:space="preserve"> véase </w:t>
      </w:r>
      <w:hyperlink w:anchor="DESCRIPTORALFABETICO308" w:history="1">
        <w:r w:rsidRPr="007D79E8">
          <w:rPr>
            <w:rStyle w:val="TextoNormalNegritaCaracter"/>
          </w:rPr>
          <w:t>Derogación de normas jurídicas</w:t>
        </w:r>
      </w:hyperlink>
    </w:p>
    <w:p w:rsidR="007D79E8" w:rsidRPr="007D79E8" w:rsidRDefault="007D79E8" w:rsidP="007D79E8">
      <w:pPr>
        <w:pStyle w:val="TextoNormalSangraFrancesa"/>
        <w:rPr>
          <w:rStyle w:val="TextoNormalNegritaCaracter"/>
        </w:rPr>
      </w:pPr>
      <w:r w:rsidRPr="007D79E8">
        <w:rPr>
          <w:rStyle w:val="TextoNormalCursivaCaracter"/>
        </w:rPr>
        <w:t>Normas heterogéneas</w:t>
      </w:r>
      <w:r>
        <w:t xml:space="preserve"> véase </w:t>
      </w:r>
      <w:hyperlink w:anchor="DESCRIPTORALFABETICO316" w:history="1">
        <w:r w:rsidRPr="007D79E8">
          <w:rPr>
            <w:rStyle w:val="TextoNormalNegritaCaracter"/>
          </w:rPr>
          <w:t>Normas de contenido heterogéneo</w:t>
        </w:r>
      </w:hyperlink>
    </w:p>
    <w:p w:rsidR="007D79E8" w:rsidRPr="007D79E8" w:rsidRDefault="007D79E8" w:rsidP="007D79E8">
      <w:pPr>
        <w:pStyle w:val="TextoNormalSangraFrancesa"/>
        <w:rPr>
          <w:rStyle w:val="TextoNormalCaracter"/>
        </w:rPr>
      </w:pPr>
      <w:bookmarkStart w:id="1203" w:name="DESCRIPTORALFABETICO317"/>
      <w:r w:rsidRPr="007D79E8">
        <w:rPr>
          <w:rStyle w:val="TextoNormalNegritaCaracter"/>
        </w:rPr>
        <w:t>Normas preconstitucionales</w:t>
      </w:r>
      <w:bookmarkEnd w:id="1203"/>
      <w:r w:rsidRPr="007D79E8">
        <w:rPr>
          <w:rStyle w:val="TextoNormalCaracter"/>
        </w:rPr>
        <w:t xml:space="preserve">, Sentencias </w:t>
      </w:r>
      <w:hyperlink w:anchor="SENTENCIA_1984_96" w:history="1">
        <w:r w:rsidRPr="007D79E8">
          <w:rPr>
            <w:rStyle w:val="TextoNormalCaracter"/>
          </w:rPr>
          <w:t>96/1984</w:t>
        </w:r>
      </w:hyperlink>
      <w:r w:rsidRPr="007D79E8">
        <w:rPr>
          <w:rStyle w:val="TextoNormalCaracter"/>
        </w:rPr>
        <w:t xml:space="preserve">, f. 5; </w:t>
      </w:r>
      <w:hyperlink w:anchor="SENTENCIA_1984_101" w:history="1">
        <w:r w:rsidRPr="007D79E8">
          <w:rPr>
            <w:rStyle w:val="TextoNormalCaracter"/>
          </w:rPr>
          <w:t>101/1984</w:t>
        </w:r>
      </w:hyperlink>
      <w:r w:rsidRPr="007D79E8">
        <w:rPr>
          <w:rStyle w:val="TextoNormalCaracter"/>
        </w:rPr>
        <w:t xml:space="preserve">, f. 3; </w:t>
      </w:r>
      <w:hyperlink w:anchor="SENTENCIA_1984_126" w:history="1">
        <w:r w:rsidRPr="007D79E8">
          <w:rPr>
            <w:rStyle w:val="TextoNormalCaracter"/>
          </w:rPr>
          <w:t>126/1984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1204" w:name="DESCRIPTORALFABETICO304"/>
      <w:r w:rsidRPr="007D79E8">
        <w:rPr>
          <w:rStyle w:val="TextoNormalNegritaCaracter"/>
        </w:rPr>
        <w:t>Normas procesales</w:t>
      </w:r>
      <w:bookmarkEnd w:id="1204"/>
      <w:r w:rsidRPr="007D79E8">
        <w:rPr>
          <w:rStyle w:val="TextoNormalCaracter"/>
        </w:rPr>
        <w:t xml:space="preserve">, Auto </w:t>
      </w:r>
      <w:hyperlink w:anchor="AUTO_1984_641" w:history="1">
        <w:r w:rsidRPr="007D79E8">
          <w:rPr>
            <w:rStyle w:val="TextoNormalCaracter"/>
          </w:rPr>
          <w:t>641/1984</w:t>
        </w:r>
      </w:hyperlink>
      <w:r w:rsidRPr="007D79E8">
        <w:rPr>
          <w:rStyle w:val="TextoNormalCaracter"/>
        </w:rPr>
        <w:t>.</w:t>
      </w:r>
    </w:p>
    <w:p w:rsidR="007D79E8" w:rsidRPr="007D79E8" w:rsidRDefault="007D79E8" w:rsidP="007D79E8">
      <w:pPr>
        <w:pStyle w:val="TextoNormalSangraFrancesa"/>
        <w:rPr>
          <w:rStyle w:val="TextoNormalCaracter"/>
        </w:rPr>
      </w:pPr>
      <w:bookmarkStart w:id="1205" w:name="DESCRIPTORALFABETICO386"/>
      <w:r w:rsidRPr="007D79E8">
        <w:rPr>
          <w:rStyle w:val="TextoNormalNegritaCaracter"/>
        </w:rPr>
        <w:t>Notificación a través de procurador</w:t>
      </w:r>
      <w:bookmarkEnd w:id="1205"/>
      <w:r w:rsidRPr="007D79E8">
        <w:rPr>
          <w:rStyle w:val="TextoNormalCaracter"/>
        </w:rPr>
        <w:t xml:space="preserve">, Auto </w:t>
      </w:r>
      <w:hyperlink w:anchor="AUTO_1984_677" w:history="1">
        <w:r w:rsidRPr="007D79E8">
          <w:rPr>
            <w:rStyle w:val="TextoNormalCaracter"/>
          </w:rPr>
          <w:t>677/1984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Notificación de resoluciones judiciales</w:t>
      </w:r>
      <w:r>
        <w:t xml:space="preserve"> véase </w:t>
      </w:r>
      <w:hyperlink w:anchor="DESCRIPTORALFABETICO385" w:history="1">
        <w:r w:rsidRPr="007D79E8">
          <w:rPr>
            <w:rStyle w:val="TextoNormalNegritaCaracter"/>
          </w:rPr>
          <w:t>Notificación judicial</w:t>
        </w:r>
      </w:hyperlink>
    </w:p>
    <w:p w:rsidR="007D79E8" w:rsidRPr="007D79E8" w:rsidRDefault="007D79E8" w:rsidP="007D79E8">
      <w:pPr>
        <w:pStyle w:val="TextoNormalSangraFrancesa"/>
        <w:rPr>
          <w:rStyle w:val="TextoNormalCaracter"/>
        </w:rPr>
      </w:pPr>
      <w:bookmarkStart w:id="1206" w:name="DESCRIPTORALFABETICO387"/>
      <w:r w:rsidRPr="007D79E8">
        <w:rPr>
          <w:rStyle w:val="TextoNormalNegritaCaracter"/>
        </w:rPr>
        <w:t>Notificación de sentencias</w:t>
      </w:r>
      <w:bookmarkEnd w:id="1206"/>
      <w:r w:rsidRPr="007D79E8">
        <w:rPr>
          <w:rStyle w:val="TextoNormalCaracter"/>
        </w:rPr>
        <w:t xml:space="preserve">, Auto </w:t>
      </w:r>
      <w:hyperlink w:anchor="AUTO_1984_677" w:history="1">
        <w:r w:rsidRPr="007D79E8">
          <w:rPr>
            <w:rStyle w:val="TextoNormalCaracter"/>
          </w:rPr>
          <w:t>677/1984</w:t>
        </w:r>
      </w:hyperlink>
      <w:r w:rsidRPr="007D79E8">
        <w:rPr>
          <w:rStyle w:val="TextoNormalCaracter"/>
        </w:rPr>
        <w:t>.</w:t>
      </w:r>
    </w:p>
    <w:p w:rsidR="007D79E8" w:rsidRPr="007D79E8" w:rsidRDefault="007D79E8" w:rsidP="007D79E8">
      <w:pPr>
        <w:pStyle w:val="TextoNormalSangraFrancesa"/>
        <w:rPr>
          <w:rStyle w:val="TextoNormalCaracter"/>
        </w:rPr>
      </w:pPr>
      <w:bookmarkStart w:id="1207" w:name="DESCRIPTORALFABETICO388"/>
      <w:r w:rsidRPr="007D79E8">
        <w:rPr>
          <w:rStyle w:val="TextoNormalNegritaCaracter"/>
        </w:rPr>
        <w:t>Notificación defectuosa</w:t>
      </w:r>
      <w:bookmarkEnd w:id="1207"/>
      <w:r w:rsidRPr="007D79E8">
        <w:rPr>
          <w:rStyle w:val="TextoNormalCaracter"/>
        </w:rPr>
        <w:t xml:space="preserve">, Auto </w:t>
      </w:r>
      <w:hyperlink w:anchor="AUTO_1984_677" w:history="1">
        <w:r w:rsidRPr="007D79E8">
          <w:rPr>
            <w:rStyle w:val="TextoNormalCaracter"/>
          </w:rPr>
          <w:t>677/1984</w:t>
        </w:r>
      </w:hyperlink>
      <w:r w:rsidRPr="007D79E8">
        <w:rPr>
          <w:rStyle w:val="TextoNormalCaracter"/>
        </w:rPr>
        <w:t>.</w:t>
      </w:r>
    </w:p>
    <w:p w:rsidR="007D79E8" w:rsidRPr="007D79E8" w:rsidRDefault="007D79E8" w:rsidP="007D79E8">
      <w:pPr>
        <w:pStyle w:val="TextoNormalSangraFrancesa"/>
        <w:rPr>
          <w:rStyle w:val="TextoNormalCaracter"/>
        </w:rPr>
      </w:pPr>
      <w:bookmarkStart w:id="1208" w:name="DESCRIPTORALFABETICO385"/>
      <w:r w:rsidRPr="007D79E8">
        <w:rPr>
          <w:rStyle w:val="TextoNormalNegritaCaracter"/>
        </w:rPr>
        <w:t>Notificación judicial</w:t>
      </w:r>
      <w:bookmarkEnd w:id="1208"/>
      <w:r w:rsidRPr="007D79E8">
        <w:rPr>
          <w:rStyle w:val="TextoNormalCaracter"/>
        </w:rPr>
        <w:t xml:space="preserve">, Auto </w:t>
      </w:r>
      <w:hyperlink w:anchor="AUTO_1984_693" w:history="1">
        <w:r w:rsidRPr="007D79E8">
          <w:rPr>
            <w:rStyle w:val="TextoNormalCaracter"/>
          </w:rPr>
          <w:t>693/1984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O</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209" w:name="DESCRIPTORALFABETICO160"/>
      <w:r w:rsidRPr="007D79E8">
        <w:rPr>
          <w:rStyle w:val="TextoNormalNegritaCaracter"/>
        </w:rPr>
        <w:t>Objeto del recurso de amparo</w:t>
      </w:r>
      <w:bookmarkEnd w:id="1209"/>
      <w:r w:rsidRPr="007D79E8">
        <w:rPr>
          <w:rStyle w:val="TextoNormalCaracter"/>
        </w:rPr>
        <w:t xml:space="preserve">, Sentencias </w:t>
      </w:r>
      <w:hyperlink w:anchor="SENTENCIA_1984_88" w:history="1">
        <w:r w:rsidRPr="007D79E8">
          <w:rPr>
            <w:rStyle w:val="TextoNormalCaracter"/>
          </w:rPr>
          <w:t>88/1984</w:t>
        </w:r>
      </w:hyperlink>
      <w:r w:rsidRPr="007D79E8">
        <w:rPr>
          <w:rStyle w:val="TextoNormalCaracter"/>
        </w:rPr>
        <w:t xml:space="preserve">, ff. 1, 2; </w:t>
      </w:r>
      <w:hyperlink w:anchor="SENTENCIA_1984_93" w:history="1">
        <w:r w:rsidRPr="007D79E8">
          <w:rPr>
            <w:rStyle w:val="TextoNormalCaracter"/>
          </w:rPr>
          <w:t>93/1984</w:t>
        </w:r>
      </w:hyperlink>
      <w:r w:rsidRPr="007D79E8">
        <w:rPr>
          <w:rStyle w:val="TextoNormalCaracter"/>
        </w:rPr>
        <w:t>, f. 5.</w:t>
      </w:r>
    </w:p>
    <w:p w:rsidR="007D79E8" w:rsidRPr="007D79E8" w:rsidRDefault="007D79E8" w:rsidP="007D79E8">
      <w:pPr>
        <w:pStyle w:val="TextoNormalSangraFrancesa"/>
        <w:rPr>
          <w:rStyle w:val="TextoNormalCaracter"/>
        </w:rPr>
      </w:pPr>
      <w:bookmarkStart w:id="1210" w:name="DESCRIPTORALFABETICO295"/>
      <w:r w:rsidRPr="007D79E8">
        <w:rPr>
          <w:rStyle w:val="TextoNormalNegritaCaracter"/>
        </w:rPr>
        <w:t>Oferta pública de valores</w:t>
      </w:r>
      <w:bookmarkEnd w:id="1210"/>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 1.</w:t>
      </w:r>
    </w:p>
    <w:p w:rsidR="007D79E8" w:rsidRPr="007D79E8" w:rsidRDefault="007D79E8" w:rsidP="007D79E8">
      <w:pPr>
        <w:pStyle w:val="TextoNormalSangraFrancesa"/>
        <w:rPr>
          <w:rStyle w:val="TextoNormalCaracter"/>
        </w:rPr>
      </w:pPr>
      <w:bookmarkStart w:id="1211" w:name="DESCRIPTORALFABETICO434"/>
      <w:r w:rsidRPr="007D79E8">
        <w:rPr>
          <w:rStyle w:val="TextoNormalNegritaCaracter"/>
        </w:rPr>
        <w:t>Omisión en la designación de abogado de oficio</w:t>
      </w:r>
      <w:bookmarkEnd w:id="1211"/>
      <w:r w:rsidRPr="007D79E8">
        <w:rPr>
          <w:rStyle w:val="TextoNormalCaracter"/>
        </w:rPr>
        <w:t xml:space="preserve">, Sentencia </w:t>
      </w:r>
      <w:hyperlink w:anchor="SENTENCIA_1984_115" w:history="1">
        <w:r w:rsidRPr="007D79E8">
          <w:rPr>
            <w:rStyle w:val="TextoNormalCaracter"/>
          </w:rPr>
          <w:t>115/1984</w:t>
        </w:r>
      </w:hyperlink>
      <w:r w:rsidRPr="007D79E8">
        <w:rPr>
          <w:rStyle w:val="TextoNormalCaracter"/>
        </w:rPr>
        <w:t>, f. 2.</w:t>
      </w:r>
    </w:p>
    <w:p w:rsidR="007D79E8" w:rsidRPr="007D79E8" w:rsidRDefault="007D79E8" w:rsidP="007D79E8">
      <w:pPr>
        <w:pStyle w:val="TextoNormalSangraFrancesa"/>
        <w:rPr>
          <w:rStyle w:val="TextoNormalCaracter"/>
        </w:rPr>
      </w:pPr>
      <w:bookmarkStart w:id="1212" w:name="DESCRIPTORALFABETICO1"/>
      <w:r w:rsidRPr="007D79E8">
        <w:rPr>
          <w:rStyle w:val="TextoNormalNegritaCaracter"/>
        </w:rPr>
        <w:t>Orden constitucional de competencias</w:t>
      </w:r>
      <w:bookmarkEnd w:id="1212"/>
      <w:r w:rsidRPr="007D79E8">
        <w:rPr>
          <w:rStyle w:val="TextoNormalCaracter"/>
        </w:rPr>
        <w:t xml:space="preserve">, Sentencias </w:t>
      </w:r>
      <w:hyperlink w:anchor="SENTENCIA_1984_95" w:history="1">
        <w:r w:rsidRPr="007D79E8">
          <w:rPr>
            <w:rStyle w:val="TextoNormalCaracter"/>
          </w:rPr>
          <w:t>95/1984</w:t>
        </w:r>
      </w:hyperlink>
      <w:r w:rsidRPr="007D79E8">
        <w:rPr>
          <w:rStyle w:val="TextoNormalCaracter"/>
        </w:rPr>
        <w:t xml:space="preserve">, ff. 2, 7; </w:t>
      </w:r>
      <w:hyperlink w:anchor="SENTENCIA_1984_96" w:history="1">
        <w:r w:rsidRPr="007D79E8">
          <w:rPr>
            <w:rStyle w:val="TextoNormalCaracter"/>
          </w:rPr>
          <w:t>96/1984</w:t>
        </w:r>
      </w:hyperlink>
      <w:r w:rsidRPr="007D79E8">
        <w:rPr>
          <w:rStyle w:val="TextoNormalCaracter"/>
        </w:rPr>
        <w:t xml:space="preserve">, ff. 2, 3; </w:t>
      </w:r>
      <w:hyperlink w:anchor="SENTENCIA_1984_117" w:history="1">
        <w:r w:rsidRPr="007D79E8">
          <w:rPr>
            <w:rStyle w:val="TextoNormalCaracter"/>
          </w:rPr>
          <w:t>117/1984</w:t>
        </w:r>
      </w:hyperlink>
      <w:r w:rsidRPr="007D79E8">
        <w:rPr>
          <w:rStyle w:val="TextoNormalCaracter"/>
        </w:rPr>
        <w:t xml:space="preserve">, ff. 1, 2, 3, 4, 5, 6, 7; </w:t>
      </w:r>
      <w:hyperlink w:anchor="SENTENCIA_1984_123" w:history="1">
        <w:r w:rsidRPr="007D79E8">
          <w:rPr>
            <w:rStyle w:val="TextoNormalCaracter"/>
          </w:rPr>
          <w:t>123/1984</w:t>
        </w:r>
      </w:hyperlink>
      <w:r w:rsidRPr="007D79E8">
        <w:rPr>
          <w:rStyle w:val="TextoNormalCaracter"/>
        </w:rPr>
        <w:t xml:space="preserve">, ff. 1, 2, 3, 4, 5, 6, 7; </w:t>
      </w:r>
      <w:hyperlink w:anchor="SENTENCIA_1984_125" w:history="1">
        <w:r w:rsidRPr="007D79E8">
          <w:rPr>
            <w:rStyle w:val="TextoNormalCaracter"/>
          </w:rPr>
          <w:t>125/1984</w:t>
        </w:r>
      </w:hyperlink>
      <w:r w:rsidRPr="007D79E8">
        <w:rPr>
          <w:rStyle w:val="TextoNormalCaracter"/>
        </w:rPr>
        <w:t>, ff. 1, 2, VP.</w:t>
      </w:r>
    </w:p>
    <w:p w:rsidR="007D79E8" w:rsidRPr="007D79E8" w:rsidRDefault="007D79E8" w:rsidP="007D79E8">
      <w:pPr>
        <w:pStyle w:val="TextoNormalSangraFrancesa"/>
        <w:rPr>
          <w:rStyle w:val="TextoNormalCaracter"/>
        </w:rPr>
      </w:pPr>
      <w:bookmarkStart w:id="1213" w:name="DESCRIPTORALFABETICO226"/>
      <w:r w:rsidRPr="007D79E8">
        <w:rPr>
          <w:rStyle w:val="TextoNormalNegritaCaracter"/>
        </w:rPr>
        <w:t>Orden público</w:t>
      </w:r>
      <w:bookmarkEnd w:id="1213"/>
      <w:r w:rsidRPr="007D79E8">
        <w:rPr>
          <w:rStyle w:val="TextoNormalCaracter"/>
        </w:rPr>
        <w:t xml:space="preserve">, Sentencia </w:t>
      </w:r>
      <w:hyperlink w:anchor="SENTENCIA_1984_117" w:history="1">
        <w:r w:rsidRPr="007D79E8">
          <w:rPr>
            <w:rStyle w:val="TextoNormalCaracter"/>
          </w:rPr>
          <w:t>117/1984</w:t>
        </w:r>
      </w:hyperlink>
      <w:r w:rsidRPr="007D79E8">
        <w:rPr>
          <w:rStyle w:val="TextoNormalCaracter"/>
        </w:rPr>
        <w:t>, ff. 2, 3, 5.</w:t>
      </w:r>
    </w:p>
    <w:p w:rsidR="007D79E8" w:rsidRPr="007D79E8" w:rsidRDefault="007D79E8" w:rsidP="007D79E8">
      <w:pPr>
        <w:pStyle w:val="TextoNormalSangraFrancesa"/>
        <w:rPr>
          <w:rStyle w:val="TextoNormalCaracter"/>
        </w:rPr>
      </w:pPr>
      <w:bookmarkStart w:id="1214" w:name="DESCRIPTORALFABETICO25"/>
      <w:r w:rsidRPr="007D79E8">
        <w:rPr>
          <w:rStyle w:val="TextoNormalNegritaCaracter"/>
        </w:rPr>
        <w:t>Ordenación del crédito</w:t>
      </w:r>
      <w:bookmarkEnd w:id="1214"/>
      <w:r w:rsidRPr="007D79E8">
        <w:rPr>
          <w:rStyle w:val="TextoNormalCaracter"/>
        </w:rPr>
        <w:t xml:space="preserve">, Sentencias </w:t>
      </w:r>
      <w:hyperlink w:anchor="SENTENCIA_1984_91" w:history="1">
        <w:r w:rsidRPr="007D79E8">
          <w:rPr>
            <w:rStyle w:val="TextoNormalCaracter"/>
          </w:rPr>
          <w:t>91/1984</w:t>
        </w:r>
      </w:hyperlink>
      <w:r w:rsidRPr="007D79E8">
        <w:rPr>
          <w:rStyle w:val="TextoNormalCaracter"/>
        </w:rPr>
        <w:t xml:space="preserve">, f. 3, VP; </w:t>
      </w:r>
      <w:hyperlink w:anchor="SENTENCIA_1984_96" w:history="1">
        <w:r w:rsidRPr="007D79E8">
          <w:rPr>
            <w:rStyle w:val="TextoNormalCaracter"/>
          </w:rPr>
          <w:t>96/1984</w:t>
        </w:r>
      </w:hyperlink>
      <w:r w:rsidRPr="007D79E8">
        <w:rPr>
          <w:rStyle w:val="TextoNormalCaracter"/>
        </w:rPr>
        <w:t>, ff. 5, 6.</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P</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215" w:name="DESCRIPTORALFABETICO513"/>
      <w:r w:rsidRPr="007D79E8">
        <w:rPr>
          <w:rStyle w:val="TextoNormalNegritaCaracter"/>
        </w:rPr>
        <w:t>País Vasco</w:t>
      </w:r>
      <w:bookmarkEnd w:id="1215"/>
      <w:r w:rsidRPr="007D79E8">
        <w:rPr>
          <w:rStyle w:val="TextoNormalCaracter"/>
        </w:rPr>
        <w:t xml:space="preserve">, Sentencias </w:t>
      </w:r>
      <w:hyperlink w:anchor="SENTENCIA_1984_95" w:history="1">
        <w:r w:rsidRPr="007D79E8">
          <w:rPr>
            <w:rStyle w:val="TextoNormalCaracter"/>
          </w:rPr>
          <w:t>95/1984</w:t>
        </w:r>
      </w:hyperlink>
      <w:r w:rsidRPr="007D79E8">
        <w:rPr>
          <w:rStyle w:val="TextoNormalCaracter"/>
        </w:rPr>
        <w:t xml:space="preserve">, ff. 1, 2, 3, 4, 5, 6, 7, 8, 9, 10; </w:t>
      </w:r>
      <w:hyperlink w:anchor="SENTENCIA_1984_96" w:history="1">
        <w:r w:rsidRPr="007D79E8">
          <w:rPr>
            <w:rStyle w:val="TextoNormalCaracter"/>
          </w:rPr>
          <w:t>96/1984</w:t>
        </w:r>
      </w:hyperlink>
      <w:r w:rsidRPr="007D79E8">
        <w:rPr>
          <w:rStyle w:val="TextoNormalCaracter"/>
        </w:rPr>
        <w:t xml:space="preserve">, ff. 1, 2, 3, 4, 5, 6, 7, 8; </w:t>
      </w:r>
      <w:hyperlink w:anchor="SENTENCIA_1984_123" w:history="1">
        <w:r w:rsidRPr="007D79E8">
          <w:rPr>
            <w:rStyle w:val="TextoNormalCaracter"/>
          </w:rPr>
          <w:t>123/1984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1216" w:name="DESCRIPTORALFABETICO325"/>
      <w:r w:rsidRPr="007D79E8">
        <w:rPr>
          <w:rStyle w:val="TextoNormalNegritaCaracter"/>
        </w:rPr>
        <w:t>Penas privativas de libertad</w:t>
      </w:r>
      <w:bookmarkEnd w:id="1216"/>
      <w:r w:rsidRPr="007D79E8">
        <w:rPr>
          <w:rStyle w:val="TextoNormalCaracter"/>
        </w:rPr>
        <w:t xml:space="preserve">, Auto </w:t>
      </w:r>
      <w:hyperlink w:anchor="AUTO_1984_589" w:history="1">
        <w:r w:rsidRPr="007D79E8">
          <w:rPr>
            <w:rStyle w:val="TextoNormalCaracter"/>
          </w:rPr>
          <w:t>589/1984</w:t>
        </w:r>
      </w:hyperlink>
      <w:r w:rsidRPr="007D79E8">
        <w:rPr>
          <w:rStyle w:val="TextoNormalCaracter"/>
        </w:rPr>
        <w:t>.</w:t>
      </w:r>
    </w:p>
    <w:p w:rsidR="007D79E8" w:rsidRPr="007D79E8" w:rsidRDefault="007D79E8" w:rsidP="007D79E8">
      <w:pPr>
        <w:pStyle w:val="TextoNormalSangraFrancesa"/>
        <w:rPr>
          <w:rStyle w:val="TextoNormalCaracter"/>
        </w:rPr>
      </w:pPr>
      <w:bookmarkStart w:id="1217" w:name="DESCRIPTORALFABETICO279"/>
      <w:r w:rsidRPr="007D79E8">
        <w:rPr>
          <w:rStyle w:val="TextoNormalNegritaCaracter"/>
        </w:rPr>
        <w:t>Pensión compensatoria</w:t>
      </w:r>
      <w:bookmarkEnd w:id="1217"/>
      <w:r w:rsidRPr="007D79E8">
        <w:rPr>
          <w:rStyle w:val="TextoNormalCaracter"/>
        </w:rPr>
        <w:t xml:space="preserve">, Sentencia </w:t>
      </w:r>
      <w:hyperlink w:anchor="SENTENCIA_1984_120" w:history="1">
        <w:r w:rsidRPr="007D79E8">
          <w:rPr>
            <w:rStyle w:val="TextoNormalCaracter"/>
          </w:rPr>
          <w:t>120/1984</w:t>
        </w:r>
      </w:hyperlink>
      <w:r w:rsidRPr="007D79E8">
        <w:rPr>
          <w:rStyle w:val="TextoNormalCaracter"/>
        </w:rPr>
        <w:t>, f. 2.</w:t>
      </w:r>
    </w:p>
    <w:p w:rsidR="007D79E8" w:rsidRPr="007D79E8" w:rsidRDefault="007D79E8" w:rsidP="007D79E8">
      <w:pPr>
        <w:pStyle w:val="TextoNormalSangraFrancesa"/>
        <w:rPr>
          <w:rStyle w:val="TextoNormalNegritaCaracter"/>
        </w:rPr>
      </w:pPr>
      <w:r w:rsidRPr="007D79E8">
        <w:rPr>
          <w:rStyle w:val="TextoNormalCursivaCaracter"/>
        </w:rPr>
        <w:t>Pensión de desequilibrio económico</w:t>
      </w:r>
      <w:r>
        <w:t xml:space="preserve"> véase </w:t>
      </w:r>
      <w:hyperlink w:anchor="DESCRIPTORALFABETICO279" w:history="1">
        <w:r w:rsidRPr="007D79E8">
          <w:rPr>
            <w:rStyle w:val="TextoNormalNegritaCaracter"/>
          </w:rPr>
          <w:t>Pensión compensatoria</w:t>
        </w:r>
      </w:hyperlink>
    </w:p>
    <w:p w:rsidR="007D79E8" w:rsidRPr="007D79E8" w:rsidRDefault="007D79E8" w:rsidP="007D79E8">
      <w:pPr>
        <w:pStyle w:val="TextoNormalSangraFrancesa"/>
        <w:rPr>
          <w:rStyle w:val="TextoNormalCaracter"/>
        </w:rPr>
      </w:pPr>
      <w:bookmarkStart w:id="1218" w:name="DESCRIPTORALFABETICO344"/>
      <w:r w:rsidRPr="007D79E8">
        <w:rPr>
          <w:rStyle w:val="TextoNormalNegritaCaracter"/>
        </w:rPr>
        <w:t>Pensión de invalidez</w:t>
      </w:r>
      <w:bookmarkEnd w:id="1218"/>
      <w:r w:rsidRPr="007D79E8">
        <w:rPr>
          <w:rStyle w:val="TextoNormalCaracter"/>
        </w:rPr>
        <w:t xml:space="preserve">, Sentencias </w:t>
      </w:r>
      <w:hyperlink w:anchor="SENTENCIA_1984_103" w:history="1">
        <w:r w:rsidRPr="007D79E8">
          <w:rPr>
            <w:rStyle w:val="TextoNormalCaracter"/>
          </w:rPr>
          <w:t>103/1984</w:t>
        </w:r>
      </w:hyperlink>
      <w:r w:rsidRPr="007D79E8">
        <w:rPr>
          <w:rStyle w:val="TextoNormalCaracter"/>
        </w:rPr>
        <w:t xml:space="preserve">, ff. 1, 2, 3, 4; </w:t>
      </w:r>
      <w:hyperlink w:anchor="SENTENCIA_1984_121" w:history="1">
        <w:r w:rsidRPr="007D79E8">
          <w:rPr>
            <w:rStyle w:val="TextoNormalCaracter"/>
          </w:rPr>
          <w:t>121/1984</w:t>
        </w:r>
      </w:hyperlink>
      <w:r w:rsidRPr="007D79E8">
        <w:rPr>
          <w:rStyle w:val="TextoNormalCaracter"/>
        </w:rPr>
        <w:t>, ff. 1, 2.</w:t>
      </w:r>
    </w:p>
    <w:p w:rsidR="007D79E8" w:rsidRPr="007D79E8" w:rsidRDefault="007D79E8" w:rsidP="007D79E8">
      <w:pPr>
        <w:pStyle w:val="TextoNormalSangraFrancesa"/>
        <w:rPr>
          <w:rStyle w:val="TextoNormalNegritaCaracter"/>
        </w:rPr>
      </w:pPr>
      <w:r w:rsidRPr="007D79E8">
        <w:rPr>
          <w:rStyle w:val="TextoNormalCursivaCaracter"/>
        </w:rPr>
        <w:t>Pensión de invalidez permanente</w:t>
      </w:r>
      <w:r>
        <w:t xml:space="preserve"> véase </w:t>
      </w:r>
      <w:hyperlink w:anchor="DESCRIPTORALFABETICO344" w:history="1">
        <w:r w:rsidRPr="007D79E8">
          <w:rPr>
            <w:rStyle w:val="TextoNormalNegritaCaracter"/>
          </w:rPr>
          <w:t>Pensión de invalidez</w:t>
        </w:r>
      </w:hyperlink>
    </w:p>
    <w:p w:rsidR="007D79E8" w:rsidRPr="007D79E8" w:rsidRDefault="007D79E8" w:rsidP="007D79E8">
      <w:pPr>
        <w:pStyle w:val="TextoNormalSangraFrancesa"/>
        <w:rPr>
          <w:rStyle w:val="TextoNormalCaracter"/>
        </w:rPr>
      </w:pPr>
      <w:bookmarkStart w:id="1219" w:name="DESCRIPTORALFABETICO345"/>
      <w:r w:rsidRPr="007D79E8">
        <w:rPr>
          <w:rStyle w:val="TextoNormalNegritaCaracter"/>
        </w:rPr>
        <w:t>Pensión de viudedad</w:t>
      </w:r>
      <w:bookmarkEnd w:id="1219"/>
      <w:r w:rsidRPr="007D79E8">
        <w:rPr>
          <w:rStyle w:val="TextoNormalCaracter"/>
        </w:rPr>
        <w:t xml:space="preserve">, Sentencias </w:t>
      </w:r>
      <w:hyperlink w:anchor="SENTENCIA_1984_103" w:history="1">
        <w:r w:rsidRPr="007D79E8">
          <w:rPr>
            <w:rStyle w:val="TextoNormalCaracter"/>
          </w:rPr>
          <w:t>103/1984</w:t>
        </w:r>
      </w:hyperlink>
      <w:r w:rsidRPr="007D79E8">
        <w:rPr>
          <w:rStyle w:val="TextoNormalCaracter"/>
        </w:rPr>
        <w:t xml:space="preserve">, ff. 1, 2, 3, 4; </w:t>
      </w:r>
      <w:hyperlink w:anchor="SENTENCIA_1984_121" w:history="1">
        <w:r w:rsidRPr="007D79E8">
          <w:rPr>
            <w:rStyle w:val="TextoNormalCaracter"/>
          </w:rPr>
          <w:t>121/1984</w:t>
        </w:r>
      </w:hyperlink>
      <w:r w:rsidRPr="007D79E8">
        <w:rPr>
          <w:rStyle w:val="TextoNormalCaracter"/>
        </w:rPr>
        <w:t>, ff. 1, 2.</w:t>
      </w:r>
    </w:p>
    <w:p w:rsidR="007D79E8" w:rsidRPr="007D79E8" w:rsidRDefault="007D79E8" w:rsidP="007D79E8">
      <w:pPr>
        <w:pStyle w:val="TextoNormalSangraFrancesa"/>
        <w:rPr>
          <w:rStyle w:val="TextoNormalCaracter"/>
        </w:rPr>
      </w:pPr>
      <w:bookmarkStart w:id="1220" w:name="DESCRIPTORALFABETICO342"/>
      <w:r w:rsidRPr="007D79E8">
        <w:rPr>
          <w:rStyle w:val="TextoNormalNegritaCaracter"/>
        </w:rPr>
        <w:t>Pensiones</w:t>
      </w:r>
      <w:bookmarkEnd w:id="1220"/>
      <w:r w:rsidRPr="007D79E8">
        <w:rPr>
          <w:rStyle w:val="TextoNormalCaracter"/>
        </w:rPr>
        <w:t xml:space="preserve">, Sentencias </w:t>
      </w:r>
      <w:hyperlink w:anchor="SENTENCIA_1984_103" w:history="1">
        <w:r w:rsidRPr="007D79E8">
          <w:rPr>
            <w:rStyle w:val="TextoNormalCaracter"/>
          </w:rPr>
          <w:t>103/1984</w:t>
        </w:r>
      </w:hyperlink>
      <w:r w:rsidRPr="007D79E8">
        <w:rPr>
          <w:rStyle w:val="TextoNormalCaracter"/>
        </w:rPr>
        <w:t xml:space="preserve">, ff. 1, 2, 3, 4; </w:t>
      </w:r>
      <w:hyperlink w:anchor="SENTENCIA_1984_121" w:history="1">
        <w:r w:rsidRPr="007D79E8">
          <w:rPr>
            <w:rStyle w:val="TextoNormalCaracter"/>
          </w:rPr>
          <w:t>121/1984</w:t>
        </w:r>
      </w:hyperlink>
      <w:r w:rsidRPr="007D79E8">
        <w:rPr>
          <w:rStyle w:val="TextoNormalCaracter"/>
        </w:rPr>
        <w:t>, f. 2.</w:t>
      </w:r>
    </w:p>
    <w:p w:rsidR="007D79E8" w:rsidRPr="007D79E8" w:rsidRDefault="007D79E8" w:rsidP="007D79E8">
      <w:pPr>
        <w:pStyle w:val="TextoNormalSangraFrancesa"/>
        <w:rPr>
          <w:rStyle w:val="TextoNormalNegritaCaracter"/>
        </w:rPr>
      </w:pPr>
      <w:r w:rsidRPr="007D79E8">
        <w:rPr>
          <w:rStyle w:val="TextoNormalCursivaCaracter"/>
        </w:rPr>
        <w:t>Pensiones de la Seguridad Social</w:t>
      </w:r>
      <w:r>
        <w:t xml:space="preserve"> véase </w:t>
      </w:r>
      <w:hyperlink w:anchor="DESCRIPTORALFABETICO342" w:history="1">
        <w:r w:rsidRPr="007D79E8">
          <w:rPr>
            <w:rStyle w:val="TextoNormalNegritaCaracter"/>
          </w:rPr>
          <w:t>Pensiones</w:t>
        </w:r>
      </w:hyperlink>
    </w:p>
    <w:p w:rsidR="007D79E8" w:rsidRPr="007D79E8" w:rsidRDefault="007D79E8" w:rsidP="007D79E8">
      <w:pPr>
        <w:pStyle w:val="TextoNormalSangraFrancesa"/>
        <w:rPr>
          <w:rStyle w:val="TextoNormalNegritaCaracter"/>
        </w:rPr>
      </w:pPr>
      <w:r w:rsidRPr="007D79E8">
        <w:rPr>
          <w:rStyle w:val="TextoNormalCursivaCaracter"/>
        </w:rPr>
        <w:t>Pensiones incompatibles</w:t>
      </w:r>
      <w:r>
        <w:t xml:space="preserve"> véase </w:t>
      </w:r>
      <w:hyperlink w:anchor="DESCRIPTORALFABETICO343" w:history="1">
        <w:r w:rsidRPr="007D79E8">
          <w:rPr>
            <w:rStyle w:val="TextoNormalNegritaCaracter"/>
          </w:rPr>
          <w:t>Incompatibilidad de pensiones</w:t>
        </w:r>
      </w:hyperlink>
    </w:p>
    <w:p w:rsidR="007D79E8" w:rsidRPr="007D79E8" w:rsidRDefault="007D79E8" w:rsidP="007D79E8">
      <w:pPr>
        <w:pStyle w:val="TextoNormalSangraFrancesa"/>
        <w:rPr>
          <w:rStyle w:val="TextoNormalCaracter"/>
        </w:rPr>
      </w:pPr>
      <w:bookmarkStart w:id="1221" w:name="DESCRIPTORALFABETICO322"/>
      <w:r w:rsidRPr="007D79E8">
        <w:rPr>
          <w:rStyle w:val="TextoNormalNegritaCaracter"/>
        </w:rPr>
        <w:t>Pérdida de vigencia de las normas jurídicas</w:t>
      </w:r>
      <w:bookmarkEnd w:id="1221"/>
      <w:r w:rsidRPr="007D79E8">
        <w:rPr>
          <w:rStyle w:val="TextoNormalCaracter"/>
        </w:rPr>
        <w:t xml:space="preserve">, Auto </w:t>
      </w:r>
      <w:hyperlink w:anchor="AUTO_1984_668" w:history="1">
        <w:r w:rsidRPr="007D79E8">
          <w:rPr>
            <w:rStyle w:val="TextoNormalCaracter"/>
          </w:rPr>
          <w:t>668/1984</w:t>
        </w:r>
      </w:hyperlink>
      <w:r w:rsidRPr="007D79E8">
        <w:rPr>
          <w:rStyle w:val="TextoNormalCaracter"/>
        </w:rPr>
        <w:t>.</w:t>
      </w:r>
    </w:p>
    <w:p w:rsidR="007D79E8" w:rsidRPr="007D79E8" w:rsidRDefault="007D79E8" w:rsidP="007D79E8">
      <w:pPr>
        <w:pStyle w:val="TextoNormalSangraFrancesa"/>
        <w:rPr>
          <w:rStyle w:val="TextoNormalCaracter"/>
        </w:rPr>
      </w:pPr>
      <w:bookmarkStart w:id="1222" w:name="DESCRIPTORALFABETICO108"/>
      <w:r w:rsidRPr="007D79E8">
        <w:rPr>
          <w:rStyle w:val="TextoNormalNegritaCaracter"/>
        </w:rPr>
        <w:t>Pérdida sobrevenida de objeto del incidente de suspensión cautelar</w:t>
      </w:r>
      <w:bookmarkEnd w:id="1222"/>
      <w:r w:rsidRPr="007D79E8">
        <w:rPr>
          <w:rStyle w:val="TextoNormalCaracter"/>
        </w:rPr>
        <w:t xml:space="preserve">, Auto </w:t>
      </w:r>
      <w:hyperlink w:anchor="AUTO_1984_553" w:history="1">
        <w:r w:rsidRPr="007D79E8">
          <w:rPr>
            <w:rStyle w:val="TextoNormalCaracter"/>
          </w:rPr>
          <w:t>553/1984</w:t>
        </w:r>
      </w:hyperlink>
      <w:r w:rsidRPr="007D79E8">
        <w:rPr>
          <w:rStyle w:val="TextoNormalCaracter"/>
        </w:rPr>
        <w:t>.</w:t>
      </w:r>
    </w:p>
    <w:p w:rsidR="007D79E8" w:rsidRPr="007D79E8" w:rsidRDefault="007D79E8" w:rsidP="007D79E8">
      <w:pPr>
        <w:pStyle w:val="TextoNormalSangraFrancesa"/>
        <w:rPr>
          <w:rStyle w:val="TextoNormalCaracter"/>
        </w:rPr>
      </w:pPr>
      <w:bookmarkStart w:id="1223" w:name="DESCRIPTORALFABETICO123"/>
      <w:r w:rsidRPr="007D79E8">
        <w:rPr>
          <w:rStyle w:val="TextoNormalNegritaCaracter"/>
        </w:rPr>
        <w:t>Pérdida sobrevenida de objeto del proceso constitucional</w:t>
      </w:r>
      <w:bookmarkEnd w:id="1223"/>
      <w:r w:rsidRPr="007D79E8">
        <w:rPr>
          <w:rStyle w:val="TextoNormalCaracter"/>
        </w:rPr>
        <w:t xml:space="preserve">, Auto </w:t>
      </w:r>
      <w:hyperlink w:anchor="AUTO_1984_668" w:history="1">
        <w:r w:rsidRPr="007D79E8">
          <w:rPr>
            <w:rStyle w:val="TextoNormalCaracter"/>
          </w:rPr>
          <w:t>668/1984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Perjuicios eventuales</w:t>
      </w:r>
      <w:r>
        <w:t xml:space="preserve"> véase </w:t>
      </w:r>
      <w:hyperlink w:anchor="DESCRIPTORALFABETICO106" w:history="1">
        <w:r w:rsidRPr="007D79E8">
          <w:rPr>
            <w:rStyle w:val="TextoNormalNegritaCaracter"/>
          </w:rPr>
          <w:t>Perjuicios hipotéticos</w:t>
        </w:r>
      </w:hyperlink>
    </w:p>
    <w:p w:rsidR="007D79E8" w:rsidRPr="007D79E8" w:rsidRDefault="007D79E8" w:rsidP="007D79E8">
      <w:pPr>
        <w:pStyle w:val="TextoNormalSangraFrancesa"/>
        <w:rPr>
          <w:rStyle w:val="TextoNormalNegritaCaracter"/>
        </w:rPr>
      </w:pPr>
      <w:r w:rsidRPr="007D79E8">
        <w:rPr>
          <w:rStyle w:val="TextoNormalCursivaCaracter"/>
        </w:rPr>
        <w:t>Perjuicios futuros</w:t>
      </w:r>
      <w:r>
        <w:t xml:space="preserve"> véase </w:t>
      </w:r>
      <w:hyperlink w:anchor="DESCRIPTORALFABETICO106" w:history="1">
        <w:r w:rsidRPr="007D79E8">
          <w:rPr>
            <w:rStyle w:val="TextoNormalNegritaCaracter"/>
          </w:rPr>
          <w:t>Perjuicios hipotéticos</w:t>
        </w:r>
      </w:hyperlink>
    </w:p>
    <w:p w:rsidR="007D79E8" w:rsidRPr="007D79E8" w:rsidRDefault="007D79E8" w:rsidP="007D79E8">
      <w:pPr>
        <w:pStyle w:val="TextoNormalSangraFrancesa"/>
        <w:rPr>
          <w:rStyle w:val="TextoNormalCaracter"/>
        </w:rPr>
      </w:pPr>
      <w:bookmarkStart w:id="1224" w:name="DESCRIPTORALFABETICO106"/>
      <w:r w:rsidRPr="007D79E8">
        <w:rPr>
          <w:rStyle w:val="TextoNormalNegritaCaracter"/>
        </w:rPr>
        <w:t>Perjuicios hipotéticos</w:t>
      </w:r>
      <w:bookmarkEnd w:id="1224"/>
      <w:r w:rsidRPr="007D79E8">
        <w:rPr>
          <w:rStyle w:val="TextoNormalCaracter"/>
        </w:rPr>
        <w:t xml:space="preserve">, Autos </w:t>
      </w:r>
      <w:hyperlink w:anchor="AUTO_1984_648" w:history="1">
        <w:r w:rsidRPr="007D79E8">
          <w:rPr>
            <w:rStyle w:val="TextoNormalCaracter"/>
          </w:rPr>
          <w:t>648/1984</w:t>
        </w:r>
      </w:hyperlink>
      <w:r w:rsidRPr="007D79E8">
        <w:rPr>
          <w:rStyle w:val="TextoNormalCaracter"/>
        </w:rPr>
        <w:t xml:space="preserve">; </w:t>
      </w:r>
      <w:hyperlink w:anchor="AUTO_1984_725" w:history="1">
        <w:r w:rsidRPr="007D79E8">
          <w:rPr>
            <w:rStyle w:val="TextoNormalCaracter"/>
          </w:rPr>
          <w:t>725/1984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Perjuicios inexistentes</w:t>
      </w:r>
      <w:r>
        <w:t xml:space="preserve"> véase </w:t>
      </w:r>
      <w:hyperlink w:anchor="DESCRIPTORALFABETICO106" w:history="1">
        <w:r w:rsidRPr="007D79E8">
          <w:rPr>
            <w:rStyle w:val="TextoNormalNegritaCaracter"/>
          </w:rPr>
          <w:t>Perjuicios hipotéticos</w:t>
        </w:r>
      </w:hyperlink>
    </w:p>
    <w:p w:rsidR="007D79E8" w:rsidRPr="007D79E8" w:rsidRDefault="007D79E8" w:rsidP="007D79E8">
      <w:pPr>
        <w:pStyle w:val="TextoNormalSangraFrancesa"/>
        <w:rPr>
          <w:rStyle w:val="TextoNormalCaracter"/>
        </w:rPr>
      </w:pPr>
      <w:bookmarkStart w:id="1225" w:name="DESCRIPTORALFABETICO223"/>
      <w:r w:rsidRPr="007D79E8">
        <w:rPr>
          <w:rStyle w:val="TextoNormalNegritaCaracter"/>
        </w:rPr>
        <w:t>Permiso de residencia</w:t>
      </w:r>
      <w:bookmarkEnd w:id="1225"/>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ff. 2 a 4.</w:t>
      </w:r>
    </w:p>
    <w:p w:rsidR="007D79E8" w:rsidRPr="007D79E8" w:rsidRDefault="007D79E8" w:rsidP="007D79E8">
      <w:pPr>
        <w:pStyle w:val="TextoNormalSangraFrancesa"/>
        <w:rPr>
          <w:rStyle w:val="TextoNormalCaracter"/>
        </w:rPr>
      </w:pPr>
      <w:bookmarkStart w:id="1226" w:name="DESCRIPTORALFABETICO504"/>
      <w:r w:rsidRPr="007D79E8">
        <w:rPr>
          <w:rStyle w:val="TextoNormalNegritaCaracter"/>
        </w:rPr>
        <w:t>Plazo máximo de prisión provisional</w:t>
      </w:r>
      <w:bookmarkEnd w:id="1226"/>
      <w:r w:rsidRPr="007D79E8">
        <w:rPr>
          <w:rStyle w:val="TextoNormalCaracter"/>
        </w:rPr>
        <w:t xml:space="preserve">, Sentencia </w:t>
      </w:r>
      <w:hyperlink w:anchor="SENTENCIA_1984_127" w:history="1">
        <w:r w:rsidRPr="007D79E8">
          <w:rPr>
            <w:rStyle w:val="TextoNormalCaracter"/>
          </w:rPr>
          <w:t>127/1984</w:t>
        </w:r>
      </w:hyperlink>
      <w:r w:rsidRPr="007D79E8">
        <w:rPr>
          <w:rStyle w:val="TextoNormalCaracter"/>
        </w:rPr>
        <w:t>, ff. 2,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14" w:history="1">
        <w:r w:rsidRPr="007D79E8">
          <w:rPr>
            <w:rStyle w:val="TextoNormalCaracter"/>
          </w:rPr>
          <w:t>614/1984</w:t>
        </w:r>
      </w:hyperlink>
      <w:r w:rsidRPr="007D79E8">
        <w:rPr>
          <w:rStyle w:val="TextoNormalCaracter"/>
        </w:rPr>
        <w:t xml:space="preserve">; </w:t>
      </w:r>
      <w:hyperlink w:anchor="AUTO_1984_675" w:history="1">
        <w:r w:rsidRPr="007D79E8">
          <w:rPr>
            <w:rStyle w:val="TextoNormalCaracter"/>
          </w:rPr>
          <w:t>675/1984</w:t>
        </w:r>
      </w:hyperlink>
      <w:r w:rsidRPr="007D79E8">
        <w:rPr>
          <w:rStyle w:val="TextoNormalCaracter"/>
        </w:rPr>
        <w:t>.</w:t>
      </w:r>
    </w:p>
    <w:p w:rsidR="007D79E8" w:rsidRPr="007D79E8" w:rsidRDefault="007D79E8" w:rsidP="007D79E8">
      <w:pPr>
        <w:pStyle w:val="TextoNormalSangraFrancesa"/>
        <w:rPr>
          <w:rStyle w:val="TextoNormalCaracter"/>
        </w:rPr>
      </w:pPr>
      <w:bookmarkStart w:id="1227" w:name="DESCRIPTORALFABETICO241"/>
      <w:r w:rsidRPr="007D79E8">
        <w:rPr>
          <w:rStyle w:val="TextoNormalNegritaCaracter"/>
        </w:rPr>
        <w:t>Plazo para ejercitar la iniciativa autonómica</w:t>
      </w:r>
      <w:bookmarkEnd w:id="1227"/>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28" w:name="DESCRIPTORALFABETICO166"/>
      <w:r w:rsidRPr="007D79E8">
        <w:rPr>
          <w:rStyle w:val="TextoNormalNegritaCaracter"/>
        </w:rPr>
        <w:t>Plazos del recurso de amparo</w:t>
      </w:r>
      <w:bookmarkEnd w:id="1228"/>
      <w:r w:rsidRPr="007D79E8">
        <w:rPr>
          <w:rStyle w:val="TextoNormalCaracter"/>
        </w:rPr>
        <w:t xml:space="preserve">, Auto </w:t>
      </w:r>
      <w:hyperlink w:anchor="AUTO_1984_642" w:history="1">
        <w:r w:rsidRPr="007D79E8">
          <w:rPr>
            <w:rStyle w:val="TextoNormalCaracter"/>
          </w:rPr>
          <w:t>642/1984</w:t>
        </w:r>
      </w:hyperlink>
      <w:r w:rsidRPr="007D79E8">
        <w:rPr>
          <w:rStyle w:val="TextoNormalCaracter"/>
        </w:rPr>
        <w:t>.</w:t>
      </w:r>
    </w:p>
    <w:p w:rsidR="007D79E8" w:rsidRPr="007D79E8" w:rsidRDefault="007D79E8" w:rsidP="007D79E8">
      <w:pPr>
        <w:pStyle w:val="TextoNormalSangraFrancesa"/>
        <w:rPr>
          <w:rStyle w:val="TextoNormalCaracter"/>
        </w:rPr>
      </w:pPr>
      <w:bookmarkStart w:id="1229" w:name="DESCRIPTORALFABETICO443"/>
      <w:r w:rsidRPr="007D79E8">
        <w:rPr>
          <w:rStyle w:val="TextoNormalNegritaCaracter"/>
        </w:rPr>
        <w:t>Plazos procesales</w:t>
      </w:r>
      <w:bookmarkEnd w:id="1229"/>
      <w:r w:rsidRPr="007D79E8">
        <w:rPr>
          <w:rStyle w:val="TextoNormalCaracter"/>
        </w:rPr>
        <w:t xml:space="preserve">, Sentencia </w:t>
      </w:r>
      <w:hyperlink w:anchor="SENTENCIA_1984_92" w:history="1">
        <w:r w:rsidRPr="007D79E8">
          <w:rPr>
            <w:rStyle w:val="TextoNormalCaracter"/>
          </w:rPr>
          <w:t>92/1984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8" w:history="1">
        <w:r w:rsidRPr="007D79E8">
          <w:rPr>
            <w:rStyle w:val="TextoNormalCaracter"/>
          </w:rPr>
          <w:t>528/1984</w:t>
        </w:r>
      </w:hyperlink>
      <w:r w:rsidRPr="007D79E8">
        <w:rPr>
          <w:rStyle w:val="TextoNormalCaracter"/>
        </w:rPr>
        <w:t xml:space="preserve">; </w:t>
      </w:r>
      <w:hyperlink w:anchor="AUTO_1984_549" w:history="1">
        <w:r w:rsidRPr="007D79E8">
          <w:rPr>
            <w:rStyle w:val="TextoNormalCaracter"/>
          </w:rPr>
          <w:t>549/1984</w:t>
        </w:r>
      </w:hyperlink>
      <w:r w:rsidRPr="007D79E8">
        <w:rPr>
          <w:rStyle w:val="TextoNormalCaracter"/>
        </w:rPr>
        <w:t xml:space="preserve">; </w:t>
      </w:r>
      <w:hyperlink w:anchor="AUTO_1984_550" w:history="1">
        <w:r w:rsidRPr="007D79E8">
          <w:rPr>
            <w:rStyle w:val="TextoNormalCaracter"/>
          </w:rPr>
          <w:t>550/1984</w:t>
        </w:r>
      </w:hyperlink>
      <w:r w:rsidRPr="007D79E8">
        <w:rPr>
          <w:rStyle w:val="TextoNormalCaracter"/>
        </w:rPr>
        <w:t xml:space="preserve">; </w:t>
      </w:r>
      <w:hyperlink w:anchor="AUTO_1984_555" w:history="1">
        <w:r w:rsidRPr="007D79E8">
          <w:rPr>
            <w:rStyle w:val="TextoNormalCaracter"/>
          </w:rPr>
          <w:t>555/1984</w:t>
        </w:r>
      </w:hyperlink>
      <w:r w:rsidRPr="007D79E8">
        <w:rPr>
          <w:rStyle w:val="TextoNormalCaracter"/>
        </w:rPr>
        <w:t xml:space="preserve">; </w:t>
      </w:r>
      <w:hyperlink w:anchor="AUTO_1984_559" w:history="1">
        <w:r w:rsidRPr="007D79E8">
          <w:rPr>
            <w:rStyle w:val="TextoNormalCaracter"/>
          </w:rPr>
          <w:t>559/1984</w:t>
        </w:r>
      </w:hyperlink>
      <w:r w:rsidRPr="007D79E8">
        <w:rPr>
          <w:rStyle w:val="TextoNormalCaracter"/>
        </w:rPr>
        <w:t xml:space="preserve">; </w:t>
      </w:r>
      <w:hyperlink w:anchor="AUTO_1984_566" w:history="1">
        <w:r w:rsidRPr="007D79E8">
          <w:rPr>
            <w:rStyle w:val="TextoNormalCaracter"/>
          </w:rPr>
          <w:t>566/1984</w:t>
        </w:r>
      </w:hyperlink>
      <w:r w:rsidRPr="007D79E8">
        <w:rPr>
          <w:rStyle w:val="TextoNormalCaracter"/>
        </w:rPr>
        <w:t xml:space="preserve">; </w:t>
      </w:r>
      <w:hyperlink w:anchor="AUTO_1984_590" w:history="1">
        <w:r w:rsidRPr="007D79E8">
          <w:rPr>
            <w:rStyle w:val="TextoNormalCaracter"/>
          </w:rPr>
          <w:t>590/1984</w:t>
        </w:r>
      </w:hyperlink>
      <w:r w:rsidRPr="007D79E8">
        <w:rPr>
          <w:rStyle w:val="TextoNormalCaracter"/>
        </w:rPr>
        <w:t xml:space="preserve">; </w:t>
      </w:r>
      <w:hyperlink w:anchor="AUTO_1984_615" w:history="1">
        <w:r w:rsidRPr="007D79E8">
          <w:rPr>
            <w:rStyle w:val="TextoNormalCaracter"/>
          </w:rPr>
          <w:t>615/1984</w:t>
        </w:r>
      </w:hyperlink>
      <w:r w:rsidRPr="007D79E8">
        <w:rPr>
          <w:rStyle w:val="TextoNormalCaracter"/>
        </w:rPr>
        <w:t xml:space="preserve">; </w:t>
      </w:r>
      <w:hyperlink w:anchor="AUTO_1984_642" w:history="1">
        <w:r w:rsidRPr="007D79E8">
          <w:rPr>
            <w:rStyle w:val="TextoNormalCaracter"/>
          </w:rPr>
          <w:t>642/1984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694" w:history="1">
        <w:r w:rsidRPr="007D79E8">
          <w:rPr>
            <w:rStyle w:val="TextoNormalCaracter"/>
          </w:rPr>
          <w:t>694/1984</w:t>
        </w:r>
      </w:hyperlink>
      <w:r w:rsidRPr="007D79E8">
        <w:rPr>
          <w:rStyle w:val="TextoNormalCaracter"/>
        </w:rPr>
        <w:t xml:space="preserve">; </w:t>
      </w:r>
      <w:hyperlink w:anchor="AUTO_1984_749" w:history="1">
        <w:r w:rsidRPr="007D79E8">
          <w:rPr>
            <w:rStyle w:val="TextoNormalCaracter"/>
          </w:rPr>
          <w:t>749/1984</w:t>
        </w:r>
      </w:hyperlink>
      <w:r w:rsidRPr="007D79E8">
        <w:rPr>
          <w:rStyle w:val="TextoNormalCaracter"/>
        </w:rPr>
        <w:t xml:space="preserve">; </w:t>
      </w:r>
      <w:hyperlink w:anchor="AUTO_1984_750" w:history="1">
        <w:r w:rsidRPr="007D79E8">
          <w:rPr>
            <w:rStyle w:val="TextoNormalCaracter"/>
          </w:rPr>
          <w:t>750/1984</w:t>
        </w:r>
      </w:hyperlink>
      <w:r w:rsidRPr="007D79E8">
        <w:rPr>
          <w:rStyle w:val="TextoNormalCaracter"/>
        </w:rPr>
        <w:t xml:space="preserve">; </w:t>
      </w:r>
      <w:hyperlink w:anchor="AUTO_1984_761" w:history="1">
        <w:r w:rsidRPr="007D79E8">
          <w:rPr>
            <w:rStyle w:val="TextoNormalCaracter"/>
          </w:rPr>
          <w:t>761/1984</w:t>
        </w:r>
      </w:hyperlink>
      <w:r w:rsidRPr="007D79E8">
        <w:rPr>
          <w:rStyle w:val="TextoNormalCaracter"/>
        </w:rPr>
        <w:t xml:space="preserve">; </w:t>
      </w:r>
      <w:hyperlink w:anchor="AUTO_1984_767" w:history="1">
        <w:r w:rsidRPr="007D79E8">
          <w:rPr>
            <w:rStyle w:val="TextoNormalCaracter"/>
          </w:rPr>
          <w:t>767/1984</w:t>
        </w:r>
      </w:hyperlink>
      <w:r w:rsidRPr="007D79E8">
        <w:rPr>
          <w:rStyle w:val="TextoNormalCaracter"/>
        </w:rPr>
        <w:t xml:space="preserve">; </w:t>
      </w:r>
      <w:hyperlink w:anchor="AUTO_1984_775" w:history="1">
        <w:r w:rsidRPr="007D79E8">
          <w:rPr>
            <w:rStyle w:val="TextoNormalCaracter"/>
          </w:rPr>
          <w:t>775/1984</w:t>
        </w:r>
      </w:hyperlink>
      <w:r w:rsidRPr="007D79E8">
        <w:rPr>
          <w:rStyle w:val="TextoNormalCaracter"/>
        </w:rPr>
        <w:t xml:space="preserve">; </w:t>
      </w:r>
      <w:hyperlink w:anchor="AUTO_1984_789" w:history="1">
        <w:r w:rsidRPr="007D79E8">
          <w:rPr>
            <w:rStyle w:val="TextoNormalCaracter"/>
          </w:rPr>
          <w:t>789/1984</w:t>
        </w:r>
      </w:hyperlink>
      <w:r w:rsidRPr="007D79E8">
        <w:rPr>
          <w:rStyle w:val="TextoNormalCaracter"/>
        </w:rPr>
        <w:t xml:space="preserve">; </w:t>
      </w:r>
      <w:hyperlink w:anchor="AUTO_1984_790" w:history="1">
        <w:r w:rsidRPr="007D79E8">
          <w:rPr>
            <w:rStyle w:val="TextoNormalCaracter"/>
          </w:rPr>
          <w:t>790/1984</w:t>
        </w:r>
      </w:hyperlink>
      <w:r w:rsidRPr="007D79E8">
        <w:rPr>
          <w:rStyle w:val="TextoNormalCaracter"/>
        </w:rPr>
        <w:t>.</w:t>
      </w:r>
    </w:p>
    <w:p w:rsidR="007D79E8" w:rsidRPr="007D79E8" w:rsidRDefault="007D79E8" w:rsidP="007D79E8">
      <w:pPr>
        <w:pStyle w:val="TextoNormalSangraFrancesa"/>
        <w:rPr>
          <w:rStyle w:val="TextoNormalCaracter"/>
        </w:rPr>
      </w:pPr>
      <w:bookmarkStart w:id="1230" w:name="DESCRIPTORALFABETICO284"/>
      <w:r w:rsidRPr="007D79E8">
        <w:rPr>
          <w:rStyle w:val="TextoNormalNegritaCaracter"/>
        </w:rPr>
        <w:t>Policía nacional</w:t>
      </w:r>
      <w:bookmarkEnd w:id="1230"/>
      <w:r w:rsidRPr="007D79E8">
        <w:rPr>
          <w:rStyle w:val="TextoNormalCaracter"/>
        </w:rPr>
        <w:t xml:space="preserve">, Auto </w:t>
      </w:r>
      <w:hyperlink w:anchor="AUTO_1984_631" w:history="1">
        <w:r w:rsidRPr="007D79E8">
          <w:rPr>
            <w:rStyle w:val="TextoNormalCaracter"/>
          </w:rPr>
          <w:t>631/1984</w:t>
        </w:r>
      </w:hyperlink>
      <w:r w:rsidRPr="007D79E8">
        <w:rPr>
          <w:rStyle w:val="TextoNormalCaracter"/>
        </w:rPr>
        <w:t>.</w:t>
      </w:r>
    </w:p>
    <w:p w:rsidR="007D79E8" w:rsidRPr="007D79E8" w:rsidRDefault="007D79E8" w:rsidP="007D79E8">
      <w:pPr>
        <w:pStyle w:val="TextoNormalSangraFrancesa"/>
        <w:rPr>
          <w:rStyle w:val="TextoNormalCaracter"/>
        </w:rPr>
      </w:pPr>
      <w:bookmarkStart w:id="1231" w:name="DESCRIPTORALFABETICO27"/>
      <w:r w:rsidRPr="007D79E8">
        <w:rPr>
          <w:rStyle w:val="TextoNormalNegritaCaracter"/>
        </w:rPr>
        <w:t>Política económica</w:t>
      </w:r>
      <w:bookmarkEnd w:id="1231"/>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32" w:name="DESCRIPTORALFABETICO204"/>
      <w:r w:rsidRPr="007D79E8">
        <w:rPr>
          <w:rStyle w:val="TextoNormalNegritaCaracter"/>
        </w:rPr>
        <w:t>Política económica común</w:t>
      </w:r>
      <w:bookmarkEnd w:id="1232"/>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33" w:name="DESCRIPTORALFABETICO28"/>
      <w:r w:rsidRPr="007D79E8">
        <w:rPr>
          <w:rStyle w:val="TextoNormalNegritaCaracter"/>
        </w:rPr>
        <w:t>Política monetaria</w:t>
      </w:r>
      <w:bookmarkEnd w:id="1233"/>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34" w:name="DESCRIPTORALFABETICO195"/>
      <w:r w:rsidRPr="007D79E8">
        <w:rPr>
          <w:rStyle w:val="TextoNormalNegritaCaracter"/>
        </w:rPr>
        <w:t>Potestad jurisdiccional</w:t>
      </w:r>
      <w:bookmarkEnd w:id="1234"/>
      <w:r w:rsidRPr="007D79E8">
        <w:rPr>
          <w:rStyle w:val="TextoNormalCaracter"/>
        </w:rPr>
        <w:t xml:space="preserve">, Auto </w:t>
      </w:r>
      <w:hyperlink w:anchor="AUTO_1984_614" w:history="1">
        <w:r w:rsidRPr="007D79E8">
          <w:rPr>
            <w:rStyle w:val="TextoNormalCaracter"/>
          </w:rPr>
          <w:t>614/1984</w:t>
        </w:r>
      </w:hyperlink>
      <w:r w:rsidRPr="007D79E8">
        <w:rPr>
          <w:rStyle w:val="TextoNormalCaracter"/>
        </w:rPr>
        <w:t>.</w:t>
      </w:r>
    </w:p>
    <w:p w:rsidR="007D79E8" w:rsidRPr="007D79E8" w:rsidRDefault="007D79E8" w:rsidP="007D79E8">
      <w:pPr>
        <w:pStyle w:val="TextoNormalSangraFrancesa"/>
        <w:rPr>
          <w:rStyle w:val="TextoNormalCaracter"/>
        </w:rPr>
      </w:pPr>
      <w:bookmarkStart w:id="1235" w:name="DESCRIPTORALFABETICO428"/>
      <w:r w:rsidRPr="007D79E8">
        <w:rPr>
          <w:rStyle w:val="TextoNormalNegritaCaracter"/>
        </w:rPr>
        <w:t>Potestad jurisdiccional de valoración de la prueba</w:t>
      </w:r>
      <w:bookmarkEnd w:id="1235"/>
      <w:r w:rsidRPr="007D79E8">
        <w:rPr>
          <w:rStyle w:val="TextoNormalCaracter"/>
        </w:rPr>
        <w:t xml:space="preserve">, Auto </w:t>
      </w:r>
      <w:hyperlink w:anchor="AUTO_1984_780" w:history="1">
        <w:r w:rsidRPr="007D79E8">
          <w:rPr>
            <w:rStyle w:val="TextoNormalCaracter"/>
          </w:rPr>
          <w:t>780/1984</w:t>
        </w:r>
      </w:hyperlink>
      <w:r w:rsidRPr="007D79E8">
        <w:rPr>
          <w:rStyle w:val="TextoNormalCaracter"/>
        </w:rPr>
        <w:t>.</w:t>
      </w:r>
    </w:p>
    <w:p w:rsidR="007D79E8" w:rsidRPr="007D79E8" w:rsidRDefault="007D79E8" w:rsidP="007D79E8">
      <w:pPr>
        <w:pStyle w:val="TextoNormalSangraFrancesa"/>
        <w:rPr>
          <w:rStyle w:val="TextoNormalCaracter"/>
        </w:rPr>
      </w:pPr>
      <w:bookmarkStart w:id="1236" w:name="DESCRIPTORALFABETICO199"/>
      <w:r w:rsidRPr="007D79E8">
        <w:rPr>
          <w:rStyle w:val="TextoNormalNegritaCaracter"/>
        </w:rPr>
        <w:t>Potestad legislativa del Estado</w:t>
      </w:r>
      <w:bookmarkEnd w:id="1236"/>
      <w:r w:rsidRPr="007D79E8">
        <w:rPr>
          <w:rStyle w:val="TextoNormalCaracter"/>
        </w:rPr>
        <w:t xml:space="preserve">, Sentencia </w:t>
      </w:r>
      <w:hyperlink w:anchor="SENTENCIA_1984_124" w:history="1">
        <w:r w:rsidRPr="007D79E8">
          <w:rPr>
            <w:rStyle w:val="TextoNormalCaracter"/>
          </w:rPr>
          <w:t>124/1984</w:t>
        </w:r>
      </w:hyperlink>
      <w:r w:rsidRPr="007D79E8">
        <w:rPr>
          <w:rStyle w:val="TextoNormalCaracter"/>
        </w:rPr>
        <w:t>, f. 8.</w:t>
      </w:r>
    </w:p>
    <w:p w:rsidR="007D79E8" w:rsidRPr="007D79E8" w:rsidRDefault="007D79E8" w:rsidP="007D79E8">
      <w:pPr>
        <w:pStyle w:val="TextoNormalSangraFrancesa"/>
        <w:rPr>
          <w:rStyle w:val="TextoNormalCaracter"/>
        </w:rPr>
      </w:pPr>
      <w:bookmarkStart w:id="1237" w:name="DESCRIPTORALFABETICO380"/>
      <w:r w:rsidRPr="007D79E8">
        <w:rPr>
          <w:rStyle w:val="TextoNormalNegritaCaracter"/>
        </w:rPr>
        <w:t>Prescripción de acciones derivadas de derechos fundamentales</w:t>
      </w:r>
      <w:bookmarkEnd w:id="1237"/>
      <w:r w:rsidRPr="007D79E8">
        <w:rPr>
          <w:rStyle w:val="TextoNormalCaracter"/>
        </w:rPr>
        <w:t xml:space="preserve">, Auto </w:t>
      </w:r>
      <w:hyperlink w:anchor="AUTO_1984_550" w:history="1">
        <w:r w:rsidRPr="007D79E8">
          <w:rPr>
            <w:rStyle w:val="TextoNormalCaracter"/>
          </w:rPr>
          <w:t>550/1984</w:t>
        </w:r>
      </w:hyperlink>
      <w:r w:rsidRPr="007D79E8">
        <w:rPr>
          <w:rStyle w:val="TextoNormalCaracter"/>
        </w:rPr>
        <w:t>.</w:t>
      </w:r>
    </w:p>
    <w:p w:rsidR="007D79E8" w:rsidRPr="007D79E8" w:rsidRDefault="007D79E8" w:rsidP="007D79E8">
      <w:pPr>
        <w:pStyle w:val="TextoNormalSangraFrancesa"/>
        <w:rPr>
          <w:rStyle w:val="TextoNormalCaracter"/>
        </w:rPr>
      </w:pPr>
      <w:bookmarkStart w:id="1238" w:name="DESCRIPTORALFABETICO346"/>
      <w:r w:rsidRPr="007D79E8">
        <w:rPr>
          <w:rStyle w:val="TextoNormalNegritaCaracter"/>
        </w:rPr>
        <w:t>Prestaciones por desempleo</w:t>
      </w:r>
      <w:bookmarkEnd w:id="1238"/>
      <w:r w:rsidRPr="007D79E8">
        <w:rPr>
          <w:rStyle w:val="TextoNormalCaracter"/>
        </w:rPr>
        <w:t xml:space="preserve">, Auto </w:t>
      </w:r>
      <w:hyperlink w:anchor="AUTO_1984_647" w:history="1">
        <w:r w:rsidRPr="007D79E8">
          <w:rPr>
            <w:rStyle w:val="TextoNormalCaracter"/>
          </w:rPr>
          <w:t>647/1984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Presunción de inocencia</w:t>
      </w:r>
      <w:r>
        <w:t xml:space="preserve"> véase </w:t>
      </w:r>
      <w:hyperlink w:anchor="DESCRIPTORALFABETICO59" w:history="1">
        <w:r w:rsidRPr="007D79E8">
          <w:rPr>
            <w:rStyle w:val="TextoNormalNegritaCaracter"/>
          </w:rPr>
          <w:t>Derecho a la presunción de inocencia</w:t>
        </w:r>
      </w:hyperlink>
    </w:p>
    <w:p w:rsidR="007D79E8" w:rsidRPr="007D79E8" w:rsidRDefault="007D79E8" w:rsidP="007D79E8">
      <w:pPr>
        <w:pStyle w:val="TextoNormalSangraFrancesa"/>
        <w:rPr>
          <w:rStyle w:val="TextoNormalNegritaCaracter"/>
        </w:rPr>
      </w:pPr>
      <w:r w:rsidRPr="007D79E8">
        <w:rPr>
          <w:rStyle w:val="TextoNormalCursivaCaracter"/>
        </w:rPr>
        <w:t>Presupuestos procesales</w:t>
      </w:r>
      <w:r>
        <w:t xml:space="preserve"> véase </w:t>
      </w:r>
      <w:hyperlink w:anchor="DESCRIPTORALFABETICO472" w:history="1">
        <w:r w:rsidRPr="007D79E8">
          <w:rPr>
            <w:rStyle w:val="TextoNormalNegritaCaracter"/>
          </w:rPr>
          <w:t>Requisitos procesales</w:t>
        </w:r>
      </w:hyperlink>
    </w:p>
    <w:p w:rsidR="007D79E8" w:rsidRPr="007D79E8" w:rsidRDefault="007D79E8" w:rsidP="007D79E8">
      <w:pPr>
        <w:pStyle w:val="TextoNormalSangraFrancesa"/>
        <w:rPr>
          <w:rStyle w:val="TextoNormalCaracter"/>
        </w:rPr>
      </w:pPr>
      <w:bookmarkStart w:id="1239" w:name="DESCRIPTORALFABETICO154"/>
      <w:r w:rsidRPr="007D79E8">
        <w:rPr>
          <w:rStyle w:val="TextoNormalNegritaCaracter"/>
        </w:rPr>
        <w:t>Pretensión de amparo determinante del contenido del fallo</w:t>
      </w:r>
      <w:bookmarkEnd w:id="1239"/>
      <w:r w:rsidRPr="007D79E8">
        <w:rPr>
          <w:rStyle w:val="TextoNormalCaracter"/>
        </w:rPr>
        <w:t xml:space="preserve">, Auto </w:t>
      </w:r>
      <w:hyperlink w:anchor="AUTO_1984_731" w:history="1">
        <w:r w:rsidRPr="007D79E8">
          <w:rPr>
            <w:rStyle w:val="TextoNormalCaracter"/>
          </w:rPr>
          <w:t>731/1984</w:t>
        </w:r>
      </w:hyperlink>
      <w:r w:rsidRPr="007D79E8">
        <w:rPr>
          <w:rStyle w:val="TextoNormalCaracter"/>
        </w:rPr>
        <w:t>.</w:t>
      </w:r>
    </w:p>
    <w:p w:rsidR="007D79E8" w:rsidRPr="007D79E8" w:rsidRDefault="007D79E8" w:rsidP="007D79E8">
      <w:pPr>
        <w:pStyle w:val="TextoNormalSangraFrancesa"/>
        <w:rPr>
          <w:rStyle w:val="TextoNormalCaracter"/>
        </w:rPr>
      </w:pPr>
      <w:bookmarkStart w:id="1240" w:name="DESCRIPTORALFABETICO206"/>
      <w:r w:rsidRPr="007D79E8">
        <w:rPr>
          <w:rStyle w:val="TextoNormalNegritaCaracter"/>
        </w:rPr>
        <w:t>Principio de aconfesionalidad del Estado</w:t>
      </w:r>
      <w:bookmarkEnd w:id="1240"/>
      <w:r w:rsidRPr="007D79E8">
        <w:rPr>
          <w:rStyle w:val="TextoNormalCaracter"/>
        </w:rPr>
        <w:t xml:space="preserve">, Auto </w:t>
      </w:r>
      <w:hyperlink w:anchor="AUTO_1984_616" w:history="1">
        <w:r w:rsidRPr="007D79E8">
          <w:rPr>
            <w:rStyle w:val="TextoNormalCaracter"/>
          </w:rPr>
          <w:t>616/1984</w:t>
        </w:r>
      </w:hyperlink>
      <w:r w:rsidRPr="007D79E8">
        <w:rPr>
          <w:rStyle w:val="TextoNormalCaracter"/>
        </w:rPr>
        <w:t>.</w:t>
      </w:r>
    </w:p>
    <w:p w:rsidR="007D79E8" w:rsidRPr="007D79E8" w:rsidRDefault="007D79E8" w:rsidP="007D79E8">
      <w:pPr>
        <w:pStyle w:val="TextoNormalSangraFrancesa"/>
        <w:rPr>
          <w:rStyle w:val="TextoNormalCaracter"/>
        </w:rPr>
      </w:pPr>
      <w:bookmarkStart w:id="1241" w:name="DESCRIPTORALFABETICO207"/>
      <w:r w:rsidRPr="007D79E8">
        <w:rPr>
          <w:rStyle w:val="TextoNormalNegritaCaracter"/>
        </w:rPr>
        <w:t>Principio de autonomía</w:t>
      </w:r>
      <w:bookmarkEnd w:id="1241"/>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ff. 2, 3.</w:t>
      </w:r>
    </w:p>
    <w:p w:rsidR="007D79E8" w:rsidRPr="007D79E8" w:rsidRDefault="007D79E8" w:rsidP="007D79E8">
      <w:pPr>
        <w:pStyle w:val="TextoNormalSangraFrancesa"/>
        <w:rPr>
          <w:rStyle w:val="TextoNormalCaracter"/>
        </w:rPr>
      </w:pPr>
      <w:bookmarkStart w:id="1242" w:name="DESCRIPTORALFABETICO455"/>
      <w:r w:rsidRPr="007D79E8">
        <w:rPr>
          <w:rStyle w:val="TextoNormalNegritaCaracter"/>
        </w:rPr>
        <w:t>Principio de congruencia</w:t>
      </w:r>
      <w:bookmarkEnd w:id="1242"/>
      <w:r w:rsidRPr="007D79E8">
        <w:rPr>
          <w:rStyle w:val="TextoNormalCaracter"/>
        </w:rPr>
        <w:t xml:space="preserve">, Sentencia </w:t>
      </w:r>
      <w:hyperlink w:anchor="SENTENCIA_1984_120" w:history="1">
        <w:r w:rsidRPr="007D79E8">
          <w:rPr>
            <w:rStyle w:val="TextoNormalCaracter"/>
          </w:rPr>
          <w:t>120/1984</w:t>
        </w:r>
      </w:hyperlink>
      <w:r w:rsidRPr="007D79E8">
        <w:rPr>
          <w:rStyle w:val="TextoNormalCaracter"/>
        </w:rPr>
        <w:t>, ff. 1, 2.</w:t>
      </w:r>
    </w:p>
    <w:p w:rsidR="007D79E8" w:rsidRPr="007D79E8" w:rsidRDefault="007D79E8" w:rsidP="007D79E8">
      <w:pPr>
        <w:pStyle w:val="TextoNormalSangraFrancesa"/>
        <w:rPr>
          <w:rStyle w:val="TextoNormalCaracter"/>
        </w:rPr>
      </w:pPr>
      <w:r w:rsidRPr="007D79E8">
        <w:rPr>
          <w:rStyle w:val="TextoNormalCursivaCaracter"/>
        </w:rPr>
        <w:t xml:space="preserve">    Alcance, </w:t>
      </w:r>
      <w:r w:rsidRPr="007D79E8">
        <w:rPr>
          <w:rStyle w:val="TextoNormalCaracter"/>
        </w:rPr>
        <w:t xml:space="preserve">Sentencia </w:t>
      </w:r>
      <w:hyperlink w:anchor="SENTENCIA_1984_120" w:history="1">
        <w:r w:rsidRPr="007D79E8">
          <w:rPr>
            <w:rStyle w:val="TextoNormalCaracter"/>
          </w:rPr>
          <w:t>120/1984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243" w:name="DESCRIPTORALFABETICO187"/>
      <w:r w:rsidRPr="007D79E8">
        <w:rPr>
          <w:rStyle w:val="TextoNormalNegritaCaracter"/>
        </w:rPr>
        <w:t>Principio de coordinación</w:t>
      </w:r>
      <w:bookmarkEnd w:id="1243"/>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5.</w:t>
      </w:r>
    </w:p>
    <w:p w:rsidR="007D79E8" w:rsidRPr="007D79E8" w:rsidRDefault="007D79E8" w:rsidP="007D79E8">
      <w:pPr>
        <w:pStyle w:val="TextoNormalSangraFrancesa"/>
        <w:rPr>
          <w:rStyle w:val="TextoNormalNegritaCaracter"/>
        </w:rPr>
      </w:pPr>
      <w:r w:rsidRPr="007D79E8">
        <w:rPr>
          <w:rStyle w:val="TextoNormalCursivaCaracter"/>
        </w:rPr>
        <w:t>Principio de coordinación administrativa</w:t>
      </w:r>
      <w:r>
        <w:t xml:space="preserve"> véase </w:t>
      </w:r>
      <w:hyperlink w:anchor="DESCRIPTORALFABETICO187" w:history="1">
        <w:r w:rsidRPr="007D79E8">
          <w:rPr>
            <w:rStyle w:val="TextoNormalNegritaCaracter"/>
          </w:rPr>
          <w:t>Principio de coordinación</w:t>
        </w:r>
      </w:hyperlink>
    </w:p>
    <w:p w:rsidR="007D79E8" w:rsidRPr="007D79E8" w:rsidRDefault="007D79E8" w:rsidP="007D79E8">
      <w:pPr>
        <w:pStyle w:val="TextoNormalSangraFrancesa"/>
        <w:rPr>
          <w:rStyle w:val="TextoNormalCaracter"/>
        </w:rPr>
      </w:pPr>
      <w:bookmarkStart w:id="1244" w:name="DESCRIPTORALFABETICO198"/>
      <w:r w:rsidRPr="007D79E8">
        <w:rPr>
          <w:rStyle w:val="TextoNormalNegritaCaracter"/>
        </w:rPr>
        <w:lastRenderedPageBreak/>
        <w:t>Principio de exclusividad jurisdiccional</w:t>
      </w:r>
      <w:bookmarkEnd w:id="1244"/>
      <w:r w:rsidRPr="007D79E8">
        <w:rPr>
          <w:rStyle w:val="TextoNormalCaracter"/>
        </w:rPr>
        <w:t xml:space="preserve">, Autos </w:t>
      </w:r>
      <w:hyperlink w:anchor="AUTO_1984_517" w:history="1">
        <w:r w:rsidRPr="007D79E8">
          <w:rPr>
            <w:rStyle w:val="TextoNormalCaracter"/>
          </w:rPr>
          <w:t>517/1984</w:t>
        </w:r>
      </w:hyperlink>
      <w:r w:rsidRPr="007D79E8">
        <w:rPr>
          <w:rStyle w:val="TextoNormalCaracter"/>
        </w:rPr>
        <w:t xml:space="preserve">; </w:t>
      </w:r>
      <w:hyperlink w:anchor="AUTO_1984_521" w:history="1">
        <w:r w:rsidRPr="007D79E8">
          <w:rPr>
            <w:rStyle w:val="TextoNormalCaracter"/>
          </w:rPr>
          <w:t>521/1984</w:t>
        </w:r>
      </w:hyperlink>
      <w:r w:rsidRPr="007D79E8">
        <w:rPr>
          <w:rStyle w:val="TextoNormalCaracter"/>
        </w:rPr>
        <w:t xml:space="preserve">; </w:t>
      </w:r>
      <w:hyperlink w:anchor="AUTO_1984_534" w:history="1">
        <w:r w:rsidRPr="007D79E8">
          <w:rPr>
            <w:rStyle w:val="TextoNormalCaracter"/>
          </w:rPr>
          <w:t>534/1984</w:t>
        </w:r>
      </w:hyperlink>
      <w:r w:rsidRPr="007D79E8">
        <w:rPr>
          <w:rStyle w:val="TextoNormalCaracter"/>
        </w:rPr>
        <w:t xml:space="preserve">; </w:t>
      </w:r>
      <w:hyperlink w:anchor="AUTO_1984_548" w:history="1">
        <w:r w:rsidRPr="007D79E8">
          <w:rPr>
            <w:rStyle w:val="TextoNormalCaracter"/>
          </w:rPr>
          <w:t>548/1984</w:t>
        </w:r>
      </w:hyperlink>
      <w:r w:rsidRPr="007D79E8">
        <w:rPr>
          <w:rStyle w:val="TextoNormalCaracter"/>
        </w:rPr>
        <w:t xml:space="preserve">; </w:t>
      </w:r>
      <w:hyperlink w:anchor="AUTO_1984_554" w:history="1">
        <w:r w:rsidRPr="007D79E8">
          <w:rPr>
            <w:rStyle w:val="TextoNormalCaracter"/>
          </w:rPr>
          <w:t>554/1984</w:t>
        </w:r>
      </w:hyperlink>
      <w:r w:rsidRPr="007D79E8">
        <w:rPr>
          <w:rStyle w:val="TextoNormalCaracter"/>
        </w:rPr>
        <w:t xml:space="preserve">; </w:t>
      </w:r>
      <w:hyperlink w:anchor="AUTO_1984_557" w:history="1">
        <w:r w:rsidRPr="007D79E8">
          <w:rPr>
            <w:rStyle w:val="TextoNormalCaracter"/>
          </w:rPr>
          <w:t>557/1984</w:t>
        </w:r>
      </w:hyperlink>
      <w:r w:rsidRPr="007D79E8">
        <w:rPr>
          <w:rStyle w:val="TextoNormalCaracter"/>
        </w:rPr>
        <w:t xml:space="preserve">; </w:t>
      </w:r>
      <w:hyperlink w:anchor="AUTO_1984_563" w:history="1">
        <w:r w:rsidRPr="007D79E8">
          <w:rPr>
            <w:rStyle w:val="TextoNormalCaracter"/>
          </w:rPr>
          <w:t>563/1984</w:t>
        </w:r>
      </w:hyperlink>
      <w:r w:rsidRPr="007D79E8">
        <w:rPr>
          <w:rStyle w:val="TextoNormalCaracter"/>
        </w:rPr>
        <w:t xml:space="preserve">; </w:t>
      </w:r>
      <w:hyperlink w:anchor="AUTO_1984_613" w:history="1">
        <w:r w:rsidRPr="007D79E8">
          <w:rPr>
            <w:rStyle w:val="TextoNormalCaracter"/>
          </w:rPr>
          <w:t>613/1984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65" w:history="1">
        <w:r w:rsidRPr="007D79E8">
          <w:rPr>
            <w:rStyle w:val="TextoNormalCaracter"/>
          </w:rPr>
          <w:t>665/1984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 xml:space="preserve">; </w:t>
      </w:r>
      <w:hyperlink w:anchor="AUTO_1984_684" w:history="1">
        <w:r w:rsidRPr="007D79E8">
          <w:rPr>
            <w:rStyle w:val="TextoNormalCaracter"/>
          </w:rPr>
          <w:t>684/1984</w:t>
        </w:r>
      </w:hyperlink>
      <w:r w:rsidRPr="007D79E8">
        <w:rPr>
          <w:rStyle w:val="TextoNormalCaracter"/>
        </w:rPr>
        <w:t xml:space="preserve">; </w:t>
      </w:r>
      <w:hyperlink w:anchor="AUTO_1984_706" w:history="1">
        <w:r w:rsidRPr="007D79E8">
          <w:rPr>
            <w:rStyle w:val="TextoNormalCaracter"/>
          </w:rPr>
          <w:t>706/1984</w:t>
        </w:r>
      </w:hyperlink>
      <w:r w:rsidRPr="007D79E8">
        <w:rPr>
          <w:rStyle w:val="TextoNormalCaracter"/>
        </w:rPr>
        <w:t xml:space="preserve">; </w:t>
      </w:r>
      <w:hyperlink w:anchor="AUTO_1984_724" w:history="1">
        <w:r w:rsidRPr="007D79E8">
          <w:rPr>
            <w:rStyle w:val="TextoNormalCaracter"/>
          </w:rPr>
          <w:t>724/1984</w:t>
        </w:r>
      </w:hyperlink>
      <w:r w:rsidRPr="007D79E8">
        <w:rPr>
          <w:rStyle w:val="TextoNormalCaracter"/>
        </w:rPr>
        <w:t xml:space="preserve">; </w:t>
      </w:r>
      <w:hyperlink w:anchor="AUTO_1984_737" w:history="1">
        <w:r w:rsidRPr="007D79E8">
          <w:rPr>
            <w:rStyle w:val="TextoNormalCaracter"/>
          </w:rPr>
          <w:t>737/1984</w:t>
        </w:r>
      </w:hyperlink>
      <w:r w:rsidRPr="007D79E8">
        <w:rPr>
          <w:rStyle w:val="TextoNormalCaracter"/>
        </w:rPr>
        <w:t xml:space="preserve">; </w:t>
      </w:r>
      <w:hyperlink w:anchor="AUTO_1984_746" w:history="1">
        <w:r w:rsidRPr="007D79E8">
          <w:rPr>
            <w:rStyle w:val="TextoNormalCaracter"/>
          </w:rPr>
          <w:t>746/1984</w:t>
        </w:r>
      </w:hyperlink>
      <w:r w:rsidRPr="007D79E8">
        <w:rPr>
          <w:rStyle w:val="TextoNormalCaracter"/>
        </w:rPr>
        <w:t xml:space="preserve">; </w:t>
      </w:r>
      <w:hyperlink w:anchor="AUTO_1984_771" w:history="1">
        <w:r w:rsidRPr="007D79E8">
          <w:rPr>
            <w:rStyle w:val="TextoNormalCaracter"/>
          </w:rPr>
          <w:t>771/1984</w:t>
        </w:r>
      </w:hyperlink>
      <w:r w:rsidRPr="007D79E8">
        <w:rPr>
          <w:rStyle w:val="TextoNormalCaracter"/>
        </w:rPr>
        <w:t xml:space="preserve">; </w:t>
      </w:r>
      <w:hyperlink w:anchor="AUTO_1984_777" w:history="1">
        <w:r w:rsidRPr="007D79E8">
          <w:rPr>
            <w:rStyle w:val="TextoNormalCaracter"/>
          </w:rPr>
          <w:t>777/1984</w:t>
        </w:r>
      </w:hyperlink>
      <w:r w:rsidRPr="007D79E8">
        <w:rPr>
          <w:rStyle w:val="TextoNormalCaracter"/>
        </w:rPr>
        <w:t>.</w:t>
      </w:r>
    </w:p>
    <w:p w:rsidR="007D79E8" w:rsidRPr="007D79E8" w:rsidRDefault="007D79E8" w:rsidP="007D79E8">
      <w:pPr>
        <w:pStyle w:val="TextoNormalSangraFrancesa"/>
        <w:rPr>
          <w:rStyle w:val="TextoNormalCaracter"/>
        </w:rPr>
      </w:pPr>
      <w:bookmarkStart w:id="1245" w:name="DESCRIPTORALFABETICO210"/>
      <w:r w:rsidRPr="007D79E8">
        <w:rPr>
          <w:rStyle w:val="TextoNormalNegritaCaracter"/>
        </w:rPr>
        <w:t>Principio de igualdad</w:t>
      </w:r>
      <w:bookmarkEnd w:id="1245"/>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3; </w:t>
      </w:r>
      <w:hyperlink w:anchor="SENTENCIA_1984_103" w:history="1">
        <w:r w:rsidRPr="007D79E8">
          <w:rPr>
            <w:rStyle w:val="TextoNormalCaracter"/>
          </w:rPr>
          <w:t>103/1984</w:t>
        </w:r>
      </w:hyperlink>
      <w:r w:rsidRPr="007D79E8">
        <w:rPr>
          <w:rStyle w:val="TextoNormalCaracter"/>
        </w:rPr>
        <w:t xml:space="preserve">, ff. 1, 2, 3, 4; </w:t>
      </w:r>
      <w:hyperlink w:anchor="SENTENCIA_1984_107" w:history="1">
        <w:r w:rsidRPr="007D79E8">
          <w:rPr>
            <w:rStyle w:val="TextoNormalCaracter"/>
          </w:rPr>
          <w:t>107/1984</w:t>
        </w:r>
      </w:hyperlink>
      <w:r w:rsidRPr="007D79E8">
        <w:rPr>
          <w:rStyle w:val="TextoNormalCaracter"/>
        </w:rPr>
        <w:t xml:space="preserve">, f. 3; </w:t>
      </w:r>
      <w:hyperlink w:anchor="SENTENCIA_1984_111" w:history="1">
        <w:r w:rsidRPr="007D79E8">
          <w:rPr>
            <w:rStyle w:val="TextoNormalCaracter"/>
          </w:rPr>
          <w:t>111/1984</w:t>
        </w:r>
      </w:hyperlink>
      <w:r w:rsidRPr="007D79E8">
        <w:rPr>
          <w:rStyle w:val="TextoNormalCaracter"/>
        </w:rPr>
        <w:t xml:space="preserve">, f. 2; </w:t>
      </w:r>
      <w:hyperlink w:anchor="SENTENCIA_1984_113" w:history="1">
        <w:r w:rsidRPr="007D79E8">
          <w:rPr>
            <w:rStyle w:val="TextoNormalCaracter"/>
          </w:rPr>
          <w:t>113/1984</w:t>
        </w:r>
      </w:hyperlink>
      <w:r w:rsidRPr="007D79E8">
        <w:rPr>
          <w:rStyle w:val="TextoNormalCaracter"/>
        </w:rPr>
        <w:t xml:space="preserve">, f. 3; </w:t>
      </w:r>
      <w:hyperlink w:anchor="SENTENCIA_1984_121" w:history="1">
        <w:r w:rsidRPr="007D79E8">
          <w:rPr>
            <w:rStyle w:val="TextoNormalCaracter"/>
          </w:rPr>
          <w:t>121/1984</w:t>
        </w:r>
      </w:hyperlink>
      <w:r w:rsidRPr="007D79E8">
        <w:rPr>
          <w:rStyle w:val="TextoNormalCaracter"/>
        </w:rPr>
        <w:t>, f. 2.</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35" w:history="1">
        <w:r w:rsidRPr="007D79E8">
          <w:rPr>
            <w:rStyle w:val="TextoNormalCaracter"/>
          </w:rPr>
          <w:t>535/1984</w:t>
        </w:r>
      </w:hyperlink>
      <w:r w:rsidRPr="007D79E8">
        <w:rPr>
          <w:rStyle w:val="TextoNormalCaracter"/>
        </w:rPr>
        <w:t xml:space="preserve">; </w:t>
      </w:r>
      <w:hyperlink w:anchor="AUTO_1984_625" w:history="1">
        <w:r w:rsidRPr="007D79E8">
          <w:rPr>
            <w:rStyle w:val="TextoNormalCaracter"/>
          </w:rPr>
          <w:t>625/1984</w:t>
        </w:r>
      </w:hyperlink>
      <w:r w:rsidRPr="007D79E8">
        <w:rPr>
          <w:rStyle w:val="TextoNormalCaracter"/>
        </w:rPr>
        <w:t xml:space="preserve">; </w:t>
      </w:r>
      <w:hyperlink w:anchor="AUTO_1984_632" w:history="1">
        <w:r w:rsidRPr="007D79E8">
          <w:rPr>
            <w:rStyle w:val="TextoNormalCaracter"/>
          </w:rPr>
          <w:t>632/1984</w:t>
        </w:r>
      </w:hyperlink>
      <w:r w:rsidRPr="007D79E8">
        <w:rPr>
          <w:rStyle w:val="TextoNormalCaracter"/>
        </w:rPr>
        <w:t xml:space="preserve">; </w:t>
      </w:r>
      <w:hyperlink w:anchor="AUTO_1984_636" w:history="1">
        <w:r w:rsidRPr="007D79E8">
          <w:rPr>
            <w:rStyle w:val="TextoNormalCaracter"/>
          </w:rPr>
          <w:t>636/1984</w:t>
        </w:r>
      </w:hyperlink>
      <w:r w:rsidRPr="007D79E8">
        <w:rPr>
          <w:rStyle w:val="TextoNormalCaracter"/>
        </w:rPr>
        <w:t xml:space="preserve">; </w:t>
      </w:r>
      <w:hyperlink w:anchor="AUTO_1984_644" w:history="1">
        <w:r w:rsidRPr="007D79E8">
          <w:rPr>
            <w:rStyle w:val="TextoNormalCaracter"/>
          </w:rPr>
          <w:t>644/1984</w:t>
        </w:r>
      </w:hyperlink>
      <w:r w:rsidRPr="007D79E8">
        <w:rPr>
          <w:rStyle w:val="TextoNormalCaracter"/>
        </w:rPr>
        <w:t xml:space="preserve">; </w:t>
      </w:r>
      <w:hyperlink w:anchor="AUTO_1984_647" w:history="1">
        <w:r w:rsidRPr="007D79E8">
          <w:rPr>
            <w:rStyle w:val="TextoNormalCaracter"/>
          </w:rPr>
          <w:t>647/1984</w:t>
        </w:r>
      </w:hyperlink>
      <w:r w:rsidRPr="007D79E8">
        <w:rPr>
          <w:rStyle w:val="TextoNormalCaracter"/>
        </w:rPr>
        <w:t xml:space="preserve">; </w:t>
      </w:r>
      <w:hyperlink w:anchor="AUTO_1984_675" w:history="1">
        <w:r w:rsidRPr="007D79E8">
          <w:rPr>
            <w:rStyle w:val="TextoNormalCaracter"/>
          </w:rPr>
          <w:t>675/1984</w:t>
        </w:r>
      </w:hyperlink>
      <w:r w:rsidRPr="007D79E8">
        <w:rPr>
          <w:rStyle w:val="TextoNormalCaracter"/>
        </w:rPr>
        <w:t xml:space="preserve">; </w:t>
      </w:r>
      <w:hyperlink w:anchor="AUTO_1984_724" w:history="1">
        <w:r w:rsidRPr="007D79E8">
          <w:rPr>
            <w:rStyle w:val="TextoNormalCaracter"/>
          </w:rPr>
          <w:t>724/1984</w:t>
        </w:r>
      </w:hyperlink>
      <w:r w:rsidRPr="007D79E8">
        <w:rPr>
          <w:rStyle w:val="TextoNormalCaracter"/>
        </w:rPr>
        <w:t xml:space="preserve">; </w:t>
      </w:r>
      <w:hyperlink w:anchor="AUTO_1984_747" w:history="1">
        <w:r w:rsidRPr="007D79E8">
          <w:rPr>
            <w:rStyle w:val="TextoNormalCaracter"/>
          </w:rPr>
          <w:t>747/1984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Doctrina constitucional, </w:t>
      </w:r>
      <w:r w:rsidRPr="007D79E8">
        <w:rPr>
          <w:rStyle w:val="TextoNormalCaracter"/>
        </w:rPr>
        <w:t xml:space="preserve">Autos </w:t>
      </w:r>
      <w:hyperlink w:anchor="AUTO_1984_645" w:history="1">
        <w:r w:rsidRPr="007D79E8">
          <w:rPr>
            <w:rStyle w:val="TextoNormalCaracter"/>
          </w:rPr>
          <w:t>645/1984</w:t>
        </w:r>
      </w:hyperlink>
      <w:r w:rsidRPr="007D79E8">
        <w:rPr>
          <w:rStyle w:val="TextoNormalCaracter"/>
        </w:rPr>
        <w:t xml:space="preserve">; </w:t>
      </w:r>
      <w:hyperlink w:anchor="AUTO_1984_656" w:history="1">
        <w:r w:rsidRPr="007D79E8">
          <w:rPr>
            <w:rStyle w:val="TextoNormalCaracter"/>
          </w:rPr>
          <w:t>656/1984</w:t>
        </w:r>
      </w:hyperlink>
      <w:r w:rsidRPr="007D79E8">
        <w:rPr>
          <w:rStyle w:val="TextoNormalCaracter"/>
        </w:rPr>
        <w:t xml:space="preserve">; </w:t>
      </w:r>
      <w:hyperlink w:anchor="AUTO_1984_657" w:history="1">
        <w:r w:rsidRPr="007D79E8">
          <w:rPr>
            <w:rStyle w:val="TextoNormalCaracter"/>
          </w:rPr>
          <w:t>657/1984</w:t>
        </w:r>
      </w:hyperlink>
      <w:r w:rsidRPr="007D79E8">
        <w:rPr>
          <w:rStyle w:val="TextoNormalCaracter"/>
        </w:rPr>
        <w:t xml:space="preserve">; </w:t>
      </w:r>
      <w:hyperlink w:anchor="AUTO_1984_719" w:history="1">
        <w:r w:rsidRPr="007D79E8">
          <w:rPr>
            <w:rStyle w:val="TextoNormalCaracter"/>
          </w:rPr>
          <w:t>719/1984</w:t>
        </w:r>
      </w:hyperlink>
      <w:r w:rsidRPr="007D79E8">
        <w:rPr>
          <w:rStyle w:val="TextoNormalCaracter"/>
        </w:rPr>
        <w:t xml:space="preserve">; </w:t>
      </w:r>
      <w:hyperlink w:anchor="AUTO_1984_745" w:history="1">
        <w:r w:rsidRPr="007D79E8">
          <w:rPr>
            <w:rStyle w:val="TextoNormalCaracter"/>
          </w:rPr>
          <w:t>745/1984</w:t>
        </w:r>
      </w:hyperlink>
      <w:r w:rsidRPr="007D79E8">
        <w:rPr>
          <w:rStyle w:val="TextoNormalCaracter"/>
        </w:rPr>
        <w:t xml:space="preserve">; </w:t>
      </w:r>
      <w:hyperlink w:anchor="AUTO_1984_790" w:history="1">
        <w:r w:rsidRPr="007D79E8">
          <w:rPr>
            <w:rStyle w:val="TextoNormalCaracter"/>
          </w:rPr>
          <w:t>790/1984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Principio de igualdad tributaria</w:t>
      </w:r>
      <w:r>
        <w:t xml:space="preserve"> véase </w:t>
      </w:r>
      <w:hyperlink w:anchor="DESCRIPTORALFABETICO211" w:history="1">
        <w:r w:rsidRPr="007D79E8">
          <w:rPr>
            <w:rStyle w:val="TextoNormalNegritaCaracter"/>
          </w:rPr>
          <w:t>Igualdad tributaria</w:t>
        </w:r>
      </w:hyperlink>
    </w:p>
    <w:p w:rsidR="007D79E8" w:rsidRPr="007D79E8" w:rsidRDefault="007D79E8" w:rsidP="007D79E8">
      <w:pPr>
        <w:pStyle w:val="TextoNormalSangraFrancesa"/>
        <w:rPr>
          <w:rStyle w:val="TextoNormalCaracter"/>
        </w:rPr>
      </w:pPr>
      <w:bookmarkStart w:id="1246" w:name="DESCRIPTORALFABETICO212"/>
      <w:r w:rsidRPr="007D79E8">
        <w:rPr>
          <w:rStyle w:val="TextoNormalNegritaCaracter"/>
        </w:rPr>
        <w:t>Principio de irretroactividad</w:t>
      </w:r>
      <w:bookmarkEnd w:id="1246"/>
      <w:r w:rsidRPr="007D79E8">
        <w:rPr>
          <w:rStyle w:val="TextoNormalCaracter"/>
        </w:rPr>
        <w:t xml:space="preserve">, Auto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1247" w:name="DESCRIPTORALFABETICO498"/>
      <w:r w:rsidRPr="007D79E8">
        <w:rPr>
          <w:rStyle w:val="TextoNormalNegritaCaracter"/>
        </w:rPr>
        <w:t>Principio de la doble incriminación</w:t>
      </w:r>
      <w:bookmarkEnd w:id="1247"/>
      <w:r w:rsidRPr="007D79E8">
        <w:rPr>
          <w:rStyle w:val="TextoNormalCaracter"/>
        </w:rPr>
        <w:t xml:space="preserve">, Auto </w:t>
      </w:r>
      <w:hyperlink w:anchor="AUTO_1984_780" w:history="1">
        <w:r w:rsidRPr="007D79E8">
          <w:rPr>
            <w:rStyle w:val="TextoNormalCaracter"/>
          </w:rPr>
          <w:t>780/1984</w:t>
        </w:r>
      </w:hyperlink>
      <w:r w:rsidRPr="007D79E8">
        <w:rPr>
          <w:rStyle w:val="TextoNormalCaracter"/>
        </w:rPr>
        <w:t>.</w:t>
      </w:r>
    </w:p>
    <w:p w:rsidR="007D79E8" w:rsidRPr="007D79E8" w:rsidRDefault="007D79E8" w:rsidP="007D79E8">
      <w:pPr>
        <w:pStyle w:val="TextoNormalSangraFrancesa"/>
        <w:rPr>
          <w:rStyle w:val="TextoNormalCaracter"/>
        </w:rPr>
      </w:pPr>
      <w:bookmarkStart w:id="1248" w:name="DESCRIPTORALFABETICO213"/>
      <w:r w:rsidRPr="007D79E8">
        <w:rPr>
          <w:rStyle w:val="TextoNormalNegritaCaracter"/>
        </w:rPr>
        <w:t>Principio de legalidad</w:t>
      </w:r>
      <w:bookmarkEnd w:id="1248"/>
      <w:r w:rsidRPr="007D79E8">
        <w:rPr>
          <w:rStyle w:val="TextoNormalCaracter"/>
        </w:rPr>
        <w:t xml:space="preserve">, Autos </w:t>
      </w:r>
      <w:hyperlink w:anchor="AUTO_1984_588" w:history="1">
        <w:r w:rsidRPr="007D79E8">
          <w:rPr>
            <w:rStyle w:val="TextoNormalCaracter"/>
          </w:rPr>
          <w:t>588/1984</w:t>
        </w:r>
      </w:hyperlink>
      <w:r w:rsidRPr="007D79E8">
        <w:rPr>
          <w:rStyle w:val="TextoNormalCaracter"/>
        </w:rPr>
        <w:t xml:space="preserve">; </w:t>
      </w:r>
      <w:hyperlink w:anchor="AUTO_1984_711" w:history="1">
        <w:r w:rsidRPr="007D79E8">
          <w:rPr>
            <w:rStyle w:val="TextoNormalCaracter"/>
          </w:rPr>
          <w:t>711/1984</w:t>
        </w:r>
      </w:hyperlink>
      <w:r w:rsidRPr="007D79E8">
        <w:rPr>
          <w:rStyle w:val="TextoNormalCaracter"/>
        </w:rPr>
        <w:t>.</w:t>
      </w:r>
    </w:p>
    <w:p w:rsidR="007D79E8" w:rsidRPr="007D79E8" w:rsidRDefault="007D79E8" w:rsidP="007D79E8">
      <w:pPr>
        <w:pStyle w:val="TextoNormalSangraFrancesa"/>
        <w:rPr>
          <w:rStyle w:val="TextoNormalCaracter"/>
        </w:rPr>
      </w:pPr>
      <w:bookmarkStart w:id="1249" w:name="DESCRIPTORALFABETICO214"/>
      <w:r w:rsidRPr="007D79E8">
        <w:rPr>
          <w:rStyle w:val="TextoNormalNegritaCaracter"/>
        </w:rPr>
        <w:t>Principio de legalidad penal</w:t>
      </w:r>
      <w:bookmarkEnd w:id="1249"/>
      <w:r w:rsidRPr="007D79E8">
        <w:rPr>
          <w:rStyle w:val="TextoNormalCaracter"/>
        </w:rPr>
        <w:t xml:space="preserve">, Autos </w:t>
      </w:r>
      <w:hyperlink w:anchor="AUTO_1984_604" w:history="1">
        <w:r w:rsidRPr="007D79E8">
          <w:rPr>
            <w:rStyle w:val="TextoNormalCaracter"/>
          </w:rPr>
          <w:t>604/1984</w:t>
        </w:r>
      </w:hyperlink>
      <w:r w:rsidRPr="007D79E8">
        <w:rPr>
          <w:rStyle w:val="TextoNormalCaracter"/>
        </w:rPr>
        <w:t xml:space="preserve">; </w:t>
      </w:r>
      <w:hyperlink w:anchor="AUTO_1984_749" w:history="1">
        <w:r w:rsidRPr="007D79E8">
          <w:rPr>
            <w:rStyle w:val="TextoNormalCaracter"/>
          </w:rPr>
          <w:t>749/1984</w:t>
        </w:r>
      </w:hyperlink>
      <w:r w:rsidRPr="007D79E8">
        <w:rPr>
          <w:rStyle w:val="TextoNormalCaracter"/>
        </w:rPr>
        <w:t>.</w:t>
      </w:r>
    </w:p>
    <w:p w:rsidR="007D79E8" w:rsidRPr="007D79E8" w:rsidRDefault="007D79E8" w:rsidP="007D79E8">
      <w:pPr>
        <w:pStyle w:val="TextoNormalSangraFrancesa"/>
        <w:rPr>
          <w:rStyle w:val="TextoNormalCaracter"/>
        </w:rPr>
      </w:pPr>
      <w:bookmarkStart w:id="1250" w:name="DESCRIPTORALFABETICO216"/>
      <w:r w:rsidRPr="007D79E8">
        <w:rPr>
          <w:rStyle w:val="TextoNormalNegritaCaracter"/>
        </w:rPr>
        <w:t>Principio de legalidad sancionadora</w:t>
      </w:r>
      <w:bookmarkEnd w:id="1250"/>
      <w:r w:rsidRPr="007D79E8">
        <w:rPr>
          <w:rStyle w:val="TextoNormalCaracter"/>
        </w:rPr>
        <w:t xml:space="preserve">, Auto </w:t>
      </w:r>
      <w:hyperlink w:anchor="AUTO_1984_721" w:history="1">
        <w:r w:rsidRPr="007D79E8">
          <w:rPr>
            <w:rStyle w:val="TextoNormalCaracter"/>
          </w:rPr>
          <w:t>721/1984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Principio de reserva de jurisdicción</w:t>
      </w:r>
      <w:r>
        <w:t xml:space="preserve"> véase </w:t>
      </w:r>
      <w:hyperlink w:anchor="DESCRIPTORALFABETICO198" w:history="1">
        <w:r w:rsidRPr="007D79E8">
          <w:rPr>
            <w:rStyle w:val="TextoNormalNegritaCaracter"/>
          </w:rPr>
          <w:t>Principio de exclusividad jurisdiccional</w:t>
        </w:r>
      </w:hyperlink>
    </w:p>
    <w:p w:rsidR="007D79E8" w:rsidRPr="007D79E8" w:rsidRDefault="007D79E8" w:rsidP="007D79E8">
      <w:pPr>
        <w:pStyle w:val="TextoNormalSangraFrancesa"/>
        <w:rPr>
          <w:rStyle w:val="TextoNormalCaracter"/>
        </w:rPr>
      </w:pPr>
      <w:bookmarkStart w:id="1251" w:name="DESCRIPTORALFABETICO217"/>
      <w:r w:rsidRPr="007D79E8">
        <w:rPr>
          <w:rStyle w:val="TextoNormalNegritaCaracter"/>
        </w:rPr>
        <w:t>Principio de seguridad jurídica</w:t>
      </w:r>
      <w:bookmarkEnd w:id="1251"/>
      <w:r w:rsidRPr="007D79E8">
        <w:rPr>
          <w:rStyle w:val="TextoNormalCaracter"/>
        </w:rPr>
        <w:t xml:space="preserve">, Sentencia </w:t>
      </w:r>
      <w:hyperlink w:anchor="SENTENCIA_1984_102" w:history="1">
        <w:r w:rsidRPr="007D79E8">
          <w:rPr>
            <w:rStyle w:val="TextoNormalCaracter"/>
          </w:rPr>
          <w:t>102/1984</w:t>
        </w:r>
      </w:hyperlink>
      <w:r w:rsidRPr="007D79E8">
        <w:rPr>
          <w:rStyle w:val="TextoNormalCaracter"/>
        </w:rPr>
        <w:t>, f. 4.</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719" w:history="1">
        <w:r w:rsidRPr="007D79E8">
          <w:rPr>
            <w:rStyle w:val="TextoNormalCaracter"/>
          </w:rPr>
          <w:t>719/1984</w:t>
        </w:r>
      </w:hyperlink>
      <w:r w:rsidRPr="007D79E8">
        <w:rPr>
          <w:rStyle w:val="TextoNormalCaracter"/>
        </w:rPr>
        <w:t xml:space="preserve">; </w:t>
      </w:r>
      <w:hyperlink w:anchor="AUTO_1984_738" w:history="1">
        <w:r w:rsidRPr="007D79E8">
          <w:rPr>
            <w:rStyle w:val="TextoNormalCaracter"/>
          </w:rPr>
          <w:t>738/1984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w:t>
      </w:r>
    </w:p>
    <w:p w:rsidR="007D79E8" w:rsidRPr="007D79E8" w:rsidRDefault="007D79E8" w:rsidP="007D79E8">
      <w:pPr>
        <w:pStyle w:val="TextoNormalSangraFrancesa"/>
        <w:rPr>
          <w:rStyle w:val="TextoNormalCaracter"/>
        </w:rPr>
      </w:pPr>
      <w:bookmarkStart w:id="1252" w:name="DESCRIPTORALFABETICO456"/>
      <w:r w:rsidRPr="007D79E8">
        <w:rPr>
          <w:rStyle w:val="TextoNormalNegritaCaracter"/>
        </w:rPr>
        <w:t xml:space="preserve">Principio </w:t>
      </w:r>
      <w:r w:rsidRPr="007D79E8">
        <w:rPr>
          <w:rStyle w:val="TextoNormalNegritaCaracter"/>
          <w:i/>
        </w:rPr>
        <w:t>iura novit curia</w:t>
      </w:r>
      <w:bookmarkEnd w:id="1252"/>
      <w:r w:rsidRPr="007D79E8">
        <w:rPr>
          <w:rStyle w:val="TextoNormalCaracter"/>
        </w:rPr>
        <w:t xml:space="preserve">, Sentencia </w:t>
      </w:r>
      <w:hyperlink w:anchor="SENTENCIA_1984_106" w:history="1">
        <w:r w:rsidRPr="007D79E8">
          <w:rPr>
            <w:rStyle w:val="TextoNormalCaracter"/>
          </w:rPr>
          <w:t>106/1984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570" w:history="1">
        <w:r w:rsidRPr="007D79E8">
          <w:rPr>
            <w:rStyle w:val="TextoNormalCaracter"/>
          </w:rPr>
          <w:t>570/1984</w:t>
        </w:r>
      </w:hyperlink>
      <w:r w:rsidRPr="007D79E8">
        <w:rPr>
          <w:rStyle w:val="TextoNormalCaracter"/>
        </w:rPr>
        <w:t>.</w:t>
      </w:r>
    </w:p>
    <w:p w:rsidR="007D79E8" w:rsidRPr="007D79E8" w:rsidRDefault="007D79E8" w:rsidP="007D79E8">
      <w:pPr>
        <w:pStyle w:val="TextoNormalSangraFrancesa"/>
        <w:rPr>
          <w:rStyle w:val="TextoNormalCaracter"/>
        </w:rPr>
      </w:pPr>
      <w:bookmarkStart w:id="1253" w:name="DESCRIPTORALFABETICO205"/>
      <w:r w:rsidRPr="007D79E8">
        <w:rPr>
          <w:rStyle w:val="TextoNormalNegritaCaracter"/>
        </w:rPr>
        <w:t>Principios constitucionales</w:t>
      </w:r>
      <w:bookmarkEnd w:id="1253"/>
      <w:r w:rsidRPr="007D79E8">
        <w:rPr>
          <w:rStyle w:val="TextoNormalCaracter"/>
        </w:rPr>
        <w:t xml:space="preserve">, Auto </w:t>
      </w:r>
      <w:hyperlink w:anchor="AUTO_1984_617" w:history="1">
        <w:r w:rsidRPr="007D79E8">
          <w:rPr>
            <w:rStyle w:val="TextoNormalCaracter"/>
          </w:rPr>
          <w:t>617/1984</w:t>
        </w:r>
      </w:hyperlink>
      <w:r w:rsidRPr="007D79E8">
        <w:rPr>
          <w:rStyle w:val="TextoNormalCaracter"/>
        </w:rPr>
        <w:t>.</w:t>
      </w:r>
    </w:p>
    <w:p w:rsidR="007D79E8" w:rsidRPr="007D79E8" w:rsidRDefault="007D79E8" w:rsidP="007D79E8">
      <w:pPr>
        <w:pStyle w:val="TextoNormalSangraFrancesa"/>
        <w:rPr>
          <w:rStyle w:val="TextoNormalCaracter"/>
        </w:rPr>
      </w:pPr>
      <w:bookmarkStart w:id="1254" w:name="DESCRIPTORALFABETICO454"/>
      <w:r w:rsidRPr="007D79E8">
        <w:rPr>
          <w:rStyle w:val="TextoNormalNegritaCaracter"/>
        </w:rPr>
        <w:t>Principios procesales</w:t>
      </w:r>
      <w:bookmarkEnd w:id="1254"/>
      <w:r w:rsidRPr="007D79E8">
        <w:rPr>
          <w:rStyle w:val="TextoNormalCaracter"/>
        </w:rPr>
        <w:t xml:space="preserve">, Auto </w:t>
      </w:r>
      <w:hyperlink w:anchor="AUTO_1984_540" w:history="1">
        <w:r w:rsidRPr="007D79E8">
          <w:rPr>
            <w:rStyle w:val="TextoNormalCaracter"/>
          </w:rPr>
          <w:t>540/1984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Prisión preventiva</w:t>
      </w:r>
      <w:r>
        <w:t xml:space="preserve"> véase </w:t>
      </w:r>
      <w:hyperlink w:anchor="DESCRIPTORALFABETICO503" w:history="1">
        <w:r w:rsidRPr="007D79E8">
          <w:rPr>
            <w:rStyle w:val="TextoNormalNegritaCaracter"/>
          </w:rPr>
          <w:t>Prisión provisional</w:t>
        </w:r>
      </w:hyperlink>
    </w:p>
    <w:p w:rsidR="007D79E8" w:rsidRPr="007D79E8" w:rsidRDefault="007D79E8" w:rsidP="007D79E8">
      <w:pPr>
        <w:pStyle w:val="TextoNormalSangraFrancesa"/>
        <w:rPr>
          <w:rStyle w:val="TextoNormalCaracter"/>
        </w:rPr>
      </w:pPr>
      <w:bookmarkStart w:id="1255" w:name="DESCRIPTORALFABETICO503"/>
      <w:r w:rsidRPr="007D79E8">
        <w:rPr>
          <w:rStyle w:val="TextoNormalNegritaCaracter"/>
        </w:rPr>
        <w:t>Prisión provisional</w:t>
      </w:r>
      <w:bookmarkEnd w:id="1255"/>
      <w:r w:rsidRPr="007D79E8">
        <w:rPr>
          <w:rStyle w:val="TextoNormalCaracter"/>
        </w:rPr>
        <w:t xml:space="preserve">, Sentencia </w:t>
      </w:r>
      <w:hyperlink w:anchor="SENTENCIA_1984_127" w:history="1">
        <w:r w:rsidRPr="007D79E8">
          <w:rPr>
            <w:rStyle w:val="TextoNormalCaracter"/>
          </w:rPr>
          <w:t>127/1984</w:t>
        </w:r>
      </w:hyperlink>
      <w:r w:rsidRPr="007D79E8">
        <w:rPr>
          <w:rStyle w:val="TextoNormalCaracter"/>
        </w:rPr>
        <w:t>, ff. 4, 5.</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14" w:history="1">
        <w:r w:rsidRPr="007D79E8">
          <w:rPr>
            <w:rStyle w:val="TextoNormalCaracter"/>
          </w:rPr>
          <w:t>614/1984</w:t>
        </w:r>
      </w:hyperlink>
      <w:r w:rsidRPr="007D79E8">
        <w:rPr>
          <w:rStyle w:val="TextoNormalCaracter"/>
        </w:rPr>
        <w:t xml:space="preserve">; </w:t>
      </w:r>
      <w:hyperlink w:anchor="AUTO_1984_675" w:history="1">
        <w:r w:rsidRPr="007D79E8">
          <w:rPr>
            <w:rStyle w:val="TextoNormalCaracter"/>
          </w:rPr>
          <w:t>675/1984</w:t>
        </w:r>
      </w:hyperlink>
      <w:r w:rsidRPr="007D79E8">
        <w:rPr>
          <w:rStyle w:val="TextoNormalCaracter"/>
        </w:rPr>
        <w:t>.</w:t>
      </w:r>
    </w:p>
    <w:p w:rsidR="007D79E8" w:rsidRPr="007D79E8" w:rsidRDefault="007D79E8" w:rsidP="007D79E8">
      <w:pPr>
        <w:pStyle w:val="TextoNormalSangraFrancesa"/>
        <w:rPr>
          <w:rStyle w:val="TextoNormalCaracter"/>
        </w:rPr>
      </w:pPr>
      <w:bookmarkStart w:id="1256" w:name="DESCRIPTORALFABETICO118"/>
      <w:r w:rsidRPr="007D79E8">
        <w:rPr>
          <w:rStyle w:val="TextoNormalNegritaCaracter"/>
        </w:rPr>
        <w:t>Procedimiento constitucional</w:t>
      </w:r>
      <w:bookmarkEnd w:id="1256"/>
      <w:r w:rsidRPr="007D79E8">
        <w:rPr>
          <w:rStyle w:val="TextoNormalCaracter"/>
        </w:rPr>
        <w:t xml:space="preserve">, Sentencia </w:t>
      </w:r>
      <w:hyperlink w:anchor="SENTENCIA_1984_92" w:history="1">
        <w:r w:rsidRPr="007D79E8">
          <w:rPr>
            <w:rStyle w:val="TextoNormalCaracter"/>
          </w:rPr>
          <w:t>92/1984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12" w:history="1">
        <w:r w:rsidRPr="007D79E8">
          <w:rPr>
            <w:rStyle w:val="TextoNormalCaracter"/>
          </w:rPr>
          <w:t>512/1984</w:t>
        </w:r>
      </w:hyperlink>
      <w:r w:rsidRPr="007D79E8">
        <w:rPr>
          <w:rStyle w:val="TextoNormalCaracter"/>
        </w:rPr>
        <w:t xml:space="preserve">; </w:t>
      </w:r>
      <w:hyperlink w:anchor="AUTO_1984_518" w:history="1">
        <w:r w:rsidRPr="007D79E8">
          <w:rPr>
            <w:rStyle w:val="TextoNormalCaracter"/>
          </w:rPr>
          <w:t>518/1984</w:t>
        </w:r>
      </w:hyperlink>
      <w:r w:rsidRPr="007D79E8">
        <w:rPr>
          <w:rStyle w:val="TextoNormalCaracter"/>
        </w:rPr>
        <w:t xml:space="preserve">; </w:t>
      </w:r>
      <w:hyperlink w:anchor="AUTO_1984_519" w:history="1">
        <w:r w:rsidRPr="007D79E8">
          <w:rPr>
            <w:rStyle w:val="TextoNormalCaracter"/>
          </w:rPr>
          <w:t>519/1984</w:t>
        </w:r>
      </w:hyperlink>
      <w:r w:rsidRPr="007D79E8">
        <w:rPr>
          <w:rStyle w:val="TextoNormalCaracter"/>
        </w:rPr>
        <w:t xml:space="preserve">; </w:t>
      </w:r>
      <w:hyperlink w:anchor="AUTO_1984_540" w:history="1">
        <w:r w:rsidRPr="007D79E8">
          <w:rPr>
            <w:rStyle w:val="TextoNormalCaracter"/>
          </w:rPr>
          <w:t>540/1984</w:t>
        </w:r>
      </w:hyperlink>
      <w:r w:rsidRPr="007D79E8">
        <w:rPr>
          <w:rStyle w:val="TextoNormalCaracter"/>
        </w:rPr>
        <w:t xml:space="preserve">; </w:t>
      </w:r>
      <w:hyperlink w:anchor="AUTO_1984_565" w:history="1">
        <w:r w:rsidRPr="007D79E8">
          <w:rPr>
            <w:rStyle w:val="TextoNormalCaracter"/>
          </w:rPr>
          <w:t>565/1984</w:t>
        </w:r>
      </w:hyperlink>
      <w:r w:rsidRPr="007D79E8">
        <w:rPr>
          <w:rStyle w:val="TextoNormalCaracter"/>
        </w:rPr>
        <w:t xml:space="preserve">; </w:t>
      </w:r>
      <w:hyperlink w:anchor="AUTO_1984_571" w:history="1">
        <w:r w:rsidRPr="007D79E8">
          <w:rPr>
            <w:rStyle w:val="TextoNormalCaracter"/>
          </w:rPr>
          <w:t>571/1984</w:t>
        </w:r>
      </w:hyperlink>
      <w:r w:rsidRPr="007D79E8">
        <w:rPr>
          <w:rStyle w:val="TextoNormalCaracter"/>
        </w:rPr>
        <w:t xml:space="preserve">; </w:t>
      </w:r>
      <w:hyperlink w:anchor="AUTO_1984_587" w:history="1">
        <w:r w:rsidRPr="007D79E8">
          <w:rPr>
            <w:rStyle w:val="TextoNormalCaracter"/>
          </w:rPr>
          <w:t>587/1984</w:t>
        </w:r>
      </w:hyperlink>
      <w:r w:rsidRPr="007D79E8">
        <w:rPr>
          <w:rStyle w:val="TextoNormalCaracter"/>
        </w:rPr>
        <w:t xml:space="preserve">; </w:t>
      </w:r>
      <w:hyperlink w:anchor="AUTO_1984_591" w:history="1">
        <w:r w:rsidRPr="007D79E8">
          <w:rPr>
            <w:rStyle w:val="TextoNormalCaracter"/>
          </w:rPr>
          <w:t>591/1984</w:t>
        </w:r>
      </w:hyperlink>
      <w:r w:rsidRPr="007D79E8">
        <w:rPr>
          <w:rStyle w:val="TextoNormalCaracter"/>
        </w:rPr>
        <w:t xml:space="preserve">; </w:t>
      </w:r>
      <w:hyperlink w:anchor="AUTO_1984_592" w:history="1">
        <w:r w:rsidRPr="007D79E8">
          <w:rPr>
            <w:rStyle w:val="TextoNormalCaracter"/>
          </w:rPr>
          <w:t>592/1984</w:t>
        </w:r>
      </w:hyperlink>
      <w:r w:rsidRPr="007D79E8">
        <w:rPr>
          <w:rStyle w:val="TextoNormalCaracter"/>
        </w:rPr>
        <w:t xml:space="preserve">; </w:t>
      </w:r>
      <w:hyperlink w:anchor="AUTO_1984_593" w:history="1">
        <w:r w:rsidRPr="007D79E8">
          <w:rPr>
            <w:rStyle w:val="TextoNormalCaracter"/>
          </w:rPr>
          <w:t>593/1984</w:t>
        </w:r>
      </w:hyperlink>
      <w:r w:rsidRPr="007D79E8">
        <w:rPr>
          <w:rStyle w:val="TextoNormalCaracter"/>
        </w:rPr>
        <w:t xml:space="preserve">; </w:t>
      </w:r>
      <w:hyperlink w:anchor="AUTO_1984_595" w:history="1">
        <w:r w:rsidRPr="007D79E8">
          <w:rPr>
            <w:rStyle w:val="TextoNormalCaracter"/>
          </w:rPr>
          <w:t>595/1984</w:t>
        </w:r>
      </w:hyperlink>
      <w:r w:rsidRPr="007D79E8">
        <w:rPr>
          <w:rStyle w:val="TextoNormalCaracter"/>
        </w:rPr>
        <w:t xml:space="preserve">; </w:t>
      </w:r>
      <w:hyperlink w:anchor="AUTO_1984_602" w:history="1">
        <w:r w:rsidRPr="007D79E8">
          <w:rPr>
            <w:rStyle w:val="TextoNormalCaracter"/>
          </w:rPr>
          <w:t>602/1984</w:t>
        </w:r>
      </w:hyperlink>
      <w:r w:rsidRPr="007D79E8">
        <w:rPr>
          <w:rStyle w:val="TextoNormalCaracter"/>
        </w:rPr>
        <w:t xml:space="preserve">; </w:t>
      </w:r>
      <w:hyperlink w:anchor="AUTO_1984_610" w:history="1">
        <w:r w:rsidRPr="007D79E8">
          <w:rPr>
            <w:rStyle w:val="TextoNormalCaracter"/>
          </w:rPr>
          <w:t>610/1984</w:t>
        </w:r>
      </w:hyperlink>
      <w:r w:rsidRPr="007D79E8">
        <w:rPr>
          <w:rStyle w:val="TextoNormalCaracter"/>
        </w:rPr>
        <w:t xml:space="preserve">; </w:t>
      </w:r>
      <w:hyperlink w:anchor="AUTO_1984_623" w:history="1">
        <w:r w:rsidRPr="007D79E8">
          <w:rPr>
            <w:rStyle w:val="TextoNormalCaracter"/>
          </w:rPr>
          <w:t>623/1984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49" w:history="1">
        <w:r w:rsidRPr="007D79E8">
          <w:rPr>
            <w:rStyle w:val="TextoNormalCaracter"/>
          </w:rPr>
          <w:t>649/1984</w:t>
        </w:r>
      </w:hyperlink>
      <w:r w:rsidRPr="007D79E8">
        <w:rPr>
          <w:rStyle w:val="TextoNormalCaracter"/>
        </w:rPr>
        <w:t xml:space="preserve">; </w:t>
      </w:r>
      <w:hyperlink w:anchor="AUTO_1984_652" w:history="1">
        <w:r w:rsidRPr="007D79E8">
          <w:rPr>
            <w:rStyle w:val="TextoNormalCaracter"/>
          </w:rPr>
          <w:t>652/1984</w:t>
        </w:r>
      </w:hyperlink>
      <w:r w:rsidRPr="007D79E8">
        <w:rPr>
          <w:rStyle w:val="TextoNormalCaracter"/>
        </w:rPr>
        <w:t xml:space="preserve">; </w:t>
      </w:r>
      <w:hyperlink w:anchor="AUTO_1984_653" w:history="1">
        <w:r w:rsidRPr="007D79E8">
          <w:rPr>
            <w:rStyle w:val="TextoNormalCaracter"/>
          </w:rPr>
          <w:t>653/1984</w:t>
        </w:r>
      </w:hyperlink>
      <w:r w:rsidRPr="007D79E8">
        <w:rPr>
          <w:rStyle w:val="TextoNormalCaracter"/>
        </w:rPr>
        <w:t xml:space="preserve">; </w:t>
      </w:r>
      <w:hyperlink w:anchor="AUTO_1984_660" w:history="1">
        <w:r w:rsidRPr="007D79E8">
          <w:rPr>
            <w:rStyle w:val="TextoNormalCaracter"/>
          </w:rPr>
          <w:t>660/1984</w:t>
        </w:r>
      </w:hyperlink>
      <w:r w:rsidRPr="007D79E8">
        <w:rPr>
          <w:rStyle w:val="TextoNormalCaracter"/>
        </w:rPr>
        <w:t xml:space="preserve">; </w:t>
      </w:r>
      <w:hyperlink w:anchor="AUTO_1984_661" w:history="1">
        <w:r w:rsidRPr="007D79E8">
          <w:rPr>
            <w:rStyle w:val="TextoNormalCaracter"/>
          </w:rPr>
          <w:t>661/1984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684" w:history="1">
        <w:r w:rsidRPr="007D79E8">
          <w:rPr>
            <w:rStyle w:val="TextoNormalCaracter"/>
          </w:rPr>
          <w:t>684/1984</w:t>
        </w:r>
      </w:hyperlink>
      <w:r w:rsidRPr="007D79E8">
        <w:rPr>
          <w:rStyle w:val="TextoNormalCaracter"/>
        </w:rPr>
        <w:t xml:space="preserve">; </w:t>
      </w:r>
      <w:hyperlink w:anchor="AUTO_1984_706" w:history="1">
        <w:r w:rsidRPr="007D79E8">
          <w:rPr>
            <w:rStyle w:val="TextoNormalCaracter"/>
          </w:rPr>
          <w:t>706/1984</w:t>
        </w:r>
      </w:hyperlink>
      <w:r w:rsidRPr="007D79E8">
        <w:rPr>
          <w:rStyle w:val="TextoNormalCaracter"/>
        </w:rPr>
        <w:t xml:space="preserve">; </w:t>
      </w:r>
      <w:hyperlink w:anchor="AUTO_1984_711" w:history="1">
        <w:r w:rsidRPr="007D79E8">
          <w:rPr>
            <w:rStyle w:val="TextoNormalCaracter"/>
          </w:rPr>
          <w:t>711/1984</w:t>
        </w:r>
      </w:hyperlink>
      <w:r w:rsidRPr="007D79E8">
        <w:rPr>
          <w:rStyle w:val="TextoNormalCaracter"/>
        </w:rPr>
        <w:t xml:space="preserve">; </w:t>
      </w:r>
      <w:hyperlink w:anchor="AUTO_1984_713" w:history="1">
        <w:r w:rsidRPr="007D79E8">
          <w:rPr>
            <w:rStyle w:val="TextoNormalCaracter"/>
          </w:rPr>
          <w:t>713/1984</w:t>
        </w:r>
      </w:hyperlink>
      <w:r w:rsidRPr="007D79E8">
        <w:rPr>
          <w:rStyle w:val="TextoNormalCaracter"/>
        </w:rPr>
        <w:t>.</w:t>
      </w:r>
    </w:p>
    <w:p w:rsidR="007D79E8" w:rsidRPr="007D79E8" w:rsidRDefault="007D79E8" w:rsidP="007D79E8">
      <w:pPr>
        <w:pStyle w:val="TextoNormalSangraFrancesa"/>
        <w:rPr>
          <w:rStyle w:val="TextoNormalCaracter"/>
        </w:rPr>
      </w:pPr>
      <w:bookmarkStart w:id="1257" w:name="DESCRIPTORALFABETICO377"/>
      <w:r w:rsidRPr="007D79E8">
        <w:rPr>
          <w:rStyle w:val="TextoNormalNegritaCaracter"/>
        </w:rPr>
        <w:t>Procedimiento de protección judicial de derechos fundamentales</w:t>
      </w:r>
      <w:bookmarkEnd w:id="1257"/>
      <w:r w:rsidRPr="007D79E8">
        <w:rPr>
          <w:rStyle w:val="TextoNormalCaracter"/>
        </w:rPr>
        <w:t xml:space="preserve">, Autos </w:t>
      </w:r>
      <w:hyperlink w:anchor="AUTO_1984_655" w:history="1">
        <w:r w:rsidRPr="007D79E8">
          <w:rPr>
            <w:rStyle w:val="TextoNormalCaracter"/>
          </w:rPr>
          <w:t>655/1984</w:t>
        </w:r>
      </w:hyperlink>
      <w:r w:rsidRPr="007D79E8">
        <w:rPr>
          <w:rStyle w:val="TextoNormalCaracter"/>
        </w:rPr>
        <w:t xml:space="preserve">;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Alcance, </w:t>
      </w:r>
      <w:r w:rsidRPr="007D79E8">
        <w:rPr>
          <w:rStyle w:val="TextoNormalCaracter"/>
        </w:rPr>
        <w:t xml:space="preserve">Auto </w:t>
      </w:r>
      <w:hyperlink w:anchor="AUTO_1984_653" w:history="1">
        <w:r w:rsidRPr="007D79E8">
          <w:rPr>
            <w:rStyle w:val="TextoNormalCaracter"/>
          </w:rPr>
          <w:t>653/1984</w:t>
        </w:r>
      </w:hyperlink>
      <w:r w:rsidRPr="007D79E8">
        <w:rPr>
          <w:rStyle w:val="TextoNormalCaracter"/>
        </w:rPr>
        <w:t>.</w:t>
      </w:r>
    </w:p>
    <w:p w:rsidR="007D79E8" w:rsidRPr="007D79E8" w:rsidRDefault="007D79E8" w:rsidP="007D79E8">
      <w:pPr>
        <w:pStyle w:val="TextoNormalSangraFrancesa"/>
        <w:rPr>
          <w:rStyle w:val="TextoNormalCaracter"/>
        </w:rPr>
      </w:pPr>
      <w:bookmarkStart w:id="1258" w:name="DESCRIPTORALFABETICO234"/>
      <w:r w:rsidRPr="007D79E8">
        <w:rPr>
          <w:rStyle w:val="TextoNormalNegritaCaracter"/>
        </w:rPr>
        <w:t>Proceso autonómico</w:t>
      </w:r>
      <w:bookmarkEnd w:id="1258"/>
      <w:r w:rsidRPr="007D79E8">
        <w:rPr>
          <w:rStyle w:val="TextoNormalCaracter"/>
        </w:rPr>
        <w:t xml:space="preserve">, Sentencias </w:t>
      </w:r>
      <w:hyperlink w:anchor="SENTENCIA_1984_89" w:history="1">
        <w:r w:rsidRPr="007D79E8">
          <w:rPr>
            <w:rStyle w:val="TextoNormalCaracter"/>
          </w:rPr>
          <w:t>89/1984</w:t>
        </w:r>
      </w:hyperlink>
      <w:r w:rsidRPr="007D79E8">
        <w:rPr>
          <w:rStyle w:val="TextoNormalCaracter"/>
        </w:rPr>
        <w:t xml:space="preserve">, ff. 1, 2, 3, 4, 5, 6, 7; </w:t>
      </w:r>
      <w:hyperlink w:anchor="SENTENCIA_1984_100" w:history="1">
        <w:r w:rsidRPr="007D79E8">
          <w:rPr>
            <w:rStyle w:val="TextoNormalCaracter"/>
          </w:rPr>
          <w:t>100/1984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1259" w:name="DESCRIPTORALFABETICO479"/>
      <w:r w:rsidRPr="007D79E8">
        <w:rPr>
          <w:rStyle w:val="TextoNormalNegritaCaracter"/>
        </w:rPr>
        <w:t>Proceso civil</w:t>
      </w:r>
      <w:bookmarkEnd w:id="1259"/>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 2.</w:t>
      </w:r>
    </w:p>
    <w:p w:rsidR="007D79E8" w:rsidRPr="007D79E8" w:rsidRDefault="007D79E8" w:rsidP="007D79E8">
      <w:pPr>
        <w:pStyle w:val="TextoNormalSangraFrancesa"/>
        <w:rPr>
          <w:rStyle w:val="TextoNormalCaracter"/>
        </w:rPr>
      </w:pPr>
      <w:bookmarkStart w:id="1260" w:name="DESCRIPTORALFABETICO486"/>
      <w:r w:rsidRPr="007D79E8">
        <w:rPr>
          <w:rStyle w:val="TextoNormalNegritaCaracter"/>
        </w:rPr>
        <w:t>Proceso contencioso-administrativo</w:t>
      </w:r>
      <w:bookmarkEnd w:id="1260"/>
      <w:r w:rsidRPr="007D79E8">
        <w:rPr>
          <w:rStyle w:val="TextoNormalCaracter"/>
        </w:rPr>
        <w:t xml:space="preserve">, Sentencia </w:t>
      </w:r>
      <w:hyperlink w:anchor="SENTENCIA_1984_93" w:history="1">
        <w:r w:rsidRPr="007D79E8">
          <w:rPr>
            <w:rStyle w:val="TextoNormalCaracter"/>
          </w:rPr>
          <w:t>93/1984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61" w:name="DESCRIPTORALFABETICO488"/>
      <w:r w:rsidRPr="007D79E8">
        <w:rPr>
          <w:rStyle w:val="TextoNormalNegritaCaracter"/>
        </w:rPr>
        <w:t>Proceso laboral</w:t>
      </w:r>
      <w:bookmarkEnd w:id="1261"/>
      <w:r w:rsidRPr="007D79E8">
        <w:rPr>
          <w:rStyle w:val="TextoNormalCaracter"/>
        </w:rPr>
        <w:t xml:space="preserve">, Sentencia </w:t>
      </w:r>
      <w:hyperlink w:anchor="SENTENCIA_1984_94" w:history="1">
        <w:r w:rsidRPr="007D79E8">
          <w:rPr>
            <w:rStyle w:val="TextoNormalCaracter"/>
          </w:rPr>
          <w:t>94/1984</w:t>
        </w:r>
      </w:hyperlink>
      <w:r w:rsidRPr="007D79E8">
        <w:rPr>
          <w:rStyle w:val="TextoNormalCaracter"/>
        </w:rPr>
        <w:t>, ff. 1, 2, 3.</w:t>
      </w:r>
    </w:p>
    <w:p w:rsidR="007D79E8" w:rsidRPr="007D79E8" w:rsidRDefault="007D79E8" w:rsidP="007D79E8">
      <w:pPr>
        <w:pStyle w:val="TextoNormalSangraFrancesa"/>
        <w:rPr>
          <w:rStyle w:val="TextoNormalCaracter"/>
        </w:rPr>
      </w:pPr>
      <w:bookmarkStart w:id="1262" w:name="DESCRIPTORALFABETICO493"/>
      <w:r w:rsidRPr="007D79E8">
        <w:rPr>
          <w:rStyle w:val="TextoNormalNegritaCaracter"/>
        </w:rPr>
        <w:t>Proceso penal</w:t>
      </w:r>
      <w:bookmarkEnd w:id="1262"/>
      <w:r w:rsidRPr="007D79E8">
        <w:rPr>
          <w:rStyle w:val="TextoNormalCaracter"/>
        </w:rPr>
        <w:t xml:space="preserve">, Sentencia </w:t>
      </w:r>
      <w:hyperlink w:anchor="SENTENCIA_1984_113" w:history="1">
        <w:r w:rsidRPr="007D79E8">
          <w:rPr>
            <w:rStyle w:val="TextoNormalCaracter"/>
          </w:rPr>
          <w:t>113/1984</w:t>
        </w:r>
      </w:hyperlink>
      <w:r w:rsidRPr="007D79E8">
        <w:rPr>
          <w:rStyle w:val="TextoNormalCaracter"/>
        </w:rPr>
        <w:t>, ff. 1, 2, 3, 4.</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561" w:history="1">
        <w:r w:rsidRPr="007D79E8">
          <w:rPr>
            <w:rStyle w:val="TextoNormalCaracter"/>
          </w:rPr>
          <w:t>561/1984</w:t>
        </w:r>
      </w:hyperlink>
      <w:r w:rsidRPr="007D79E8">
        <w:rPr>
          <w:rStyle w:val="TextoNormalCaracter"/>
        </w:rPr>
        <w:t>.</w:t>
      </w:r>
    </w:p>
    <w:p w:rsidR="007D79E8" w:rsidRPr="007D79E8" w:rsidRDefault="007D79E8" w:rsidP="007D79E8">
      <w:pPr>
        <w:pStyle w:val="TextoNormalSangraFrancesa"/>
        <w:rPr>
          <w:rStyle w:val="TextoNormalCaracter"/>
        </w:rPr>
      </w:pPr>
      <w:bookmarkStart w:id="1263" w:name="DESCRIPTORALFABETICO510"/>
      <w:r w:rsidRPr="007D79E8">
        <w:rPr>
          <w:rStyle w:val="TextoNormalNegritaCaracter"/>
        </w:rPr>
        <w:t>Proceso penal militar</w:t>
      </w:r>
      <w:bookmarkEnd w:id="1263"/>
      <w:r w:rsidRPr="007D79E8">
        <w:rPr>
          <w:rStyle w:val="TextoNormalCaracter"/>
        </w:rPr>
        <w:t xml:space="preserve">, Sentencia </w:t>
      </w:r>
      <w:hyperlink w:anchor="SENTENCIA_1984_97" w:history="1">
        <w:r w:rsidRPr="007D79E8">
          <w:rPr>
            <w:rStyle w:val="TextoNormalCaracter"/>
          </w:rPr>
          <w:t>97/1984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64" w:name="DESCRIPTORALFABETICO451"/>
      <w:r w:rsidRPr="007D79E8">
        <w:rPr>
          <w:rStyle w:val="TextoNormalNegritaCaracter"/>
        </w:rPr>
        <w:t>Procuradores de los tribunales</w:t>
      </w:r>
      <w:bookmarkEnd w:id="1264"/>
      <w:r w:rsidRPr="007D79E8">
        <w:rPr>
          <w:rStyle w:val="TextoNormalCaracter"/>
        </w:rPr>
        <w:t xml:space="preserve">, Auto </w:t>
      </w:r>
      <w:hyperlink w:anchor="AUTO_1984_677" w:history="1">
        <w:r w:rsidRPr="007D79E8">
          <w:rPr>
            <w:rStyle w:val="TextoNormalCaracter"/>
          </w:rPr>
          <w:t>677/1984</w:t>
        </w:r>
      </w:hyperlink>
      <w:r w:rsidRPr="007D79E8">
        <w:rPr>
          <w:rStyle w:val="TextoNormalCaracter"/>
        </w:rPr>
        <w:t>.</w:t>
      </w:r>
    </w:p>
    <w:p w:rsidR="007D79E8" w:rsidRPr="007D79E8" w:rsidRDefault="007D79E8" w:rsidP="007D79E8">
      <w:pPr>
        <w:pStyle w:val="TextoNormalSangraFrancesa"/>
        <w:rPr>
          <w:rStyle w:val="TextoNormalCaracter"/>
        </w:rPr>
      </w:pPr>
      <w:bookmarkStart w:id="1265" w:name="DESCRIPTORALFABETICO437"/>
      <w:r w:rsidRPr="007D79E8">
        <w:rPr>
          <w:rStyle w:val="TextoNormalNegritaCaracter"/>
        </w:rPr>
        <w:t>Procuradores de oficio</w:t>
      </w:r>
      <w:bookmarkEnd w:id="1265"/>
      <w:r w:rsidRPr="007D79E8">
        <w:rPr>
          <w:rStyle w:val="TextoNormalCaracter"/>
        </w:rPr>
        <w:t xml:space="preserve">, Sentencia </w:t>
      </w:r>
      <w:hyperlink w:anchor="SENTENCIA_1984_115" w:history="1">
        <w:r w:rsidRPr="007D79E8">
          <w:rPr>
            <w:rStyle w:val="TextoNormalCaracter"/>
          </w:rPr>
          <w:t>115/1984</w:t>
        </w:r>
      </w:hyperlink>
      <w:r w:rsidRPr="007D79E8">
        <w:rPr>
          <w:rStyle w:val="TextoNormalCaracter"/>
        </w:rPr>
        <w:t>, f. 2.</w:t>
      </w:r>
    </w:p>
    <w:p w:rsidR="007D79E8" w:rsidRPr="007D79E8" w:rsidRDefault="007D79E8" w:rsidP="007D79E8">
      <w:pPr>
        <w:pStyle w:val="TextoNormalSangraFrancesa"/>
        <w:rPr>
          <w:rStyle w:val="TextoNormalCaracter"/>
        </w:rPr>
      </w:pPr>
      <w:bookmarkStart w:id="1266" w:name="DESCRIPTORALFABETICO416"/>
      <w:r w:rsidRPr="007D79E8">
        <w:rPr>
          <w:rStyle w:val="TextoNormalNegritaCaracter"/>
        </w:rPr>
        <w:t>Proposición de prueba</w:t>
      </w:r>
      <w:bookmarkEnd w:id="1266"/>
      <w:r w:rsidRPr="007D79E8">
        <w:rPr>
          <w:rStyle w:val="TextoNormalCaracter"/>
        </w:rPr>
        <w:t xml:space="preserve">, Auto </w:t>
      </w:r>
      <w:hyperlink w:anchor="AUTO_1984_633" w:history="1">
        <w:r w:rsidRPr="007D79E8">
          <w:rPr>
            <w:rStyle w:val="TextoNormalCaracter"/>
          </w:rPr>
          <w:t>633/1984</w:t>
        </w:r>
      </w:hyperlink>
      <w:r w:rsidRPr="007D79E8">
        <w:rPr>
          <w:rStyle w:val="TextoNormalCaracter"/>
        </w:rPr>
        <w:t>.</w:t>
      </w:r>
    </w:p>
    <w:p w:rsidR="007D79E8" w:rsidRPr="007D79E8" w:rsidRDefault="007D79E8" w:rsidP="007D79E8">
      <w:pPr>
        <w:pStyle w:val="TextoNormalSangraFrancesa"/>
        <w:rPr>
          <w:rStyle w:val="TextoNormalCaracter"/>
        </w:rPr>
      </w:pPr>
      <w:bookmarkStart w:id="1267" w:name="DESCRIPTORALFABETICO227"/>
      <w:r w:rsidRPr="007D79E8">
        <w:rPr>
          <w:rStyle w:val="TextoNormalNegritaCaracter"/>
        </w:rPr>
        <w:t>Protección civil</w:t>
      </w:r>
      <w:bookmarkEnd w:id="1267"/>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ff. 1, 2, 3, 4, 5, 6, 7.</w:t>
      </w:r>
    </w:p>
    <w:p w:rsidR="007D79E8" w:rsidRPr="007D79E8" w:rsidRDefault="007D79E8" w:rsidP="007D79E8">
      <w:pPr>
        <w:pStyle w:val="TextoNormalSangraFrancesa"/>
        <w:rPr>
          <w:rStyle w:val="TextoNormalCaracter"/>
        </w:rPr>
      </w:pPr>
      <w:r w:rsidRPr="007D79E8">
        <w:rPr>
          <w:rStyle w:val="TextoNormalCursivaCaracter"/>
        </w:rPr>
        <w:t xml:space="preserve">    Concepto, </w:t>
      </w:r>
      <w:r w:rsidRPr="007D79E8">
        <w:rPr>
          <w:rStyle w:val="TextoNormalCaracter"/>
        </w:rPr>
        <w:t xml:space="preserve">Sentencia </w:t>
      </w:r>
      <w:hyperlink w:anchor="SENTENCIA_1984_123" w:history="1">
        <w:r w:rsidRPr="007D79E8">
          <w:rPr>
            <w:rStyle w:val="TextoNormalCaracter"/>
          </w:rPr>
          <w:t>123/1984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68" w:name="DESCRIPTORALFABETICO271"/>
      <w:r w:rsidRPr="007D79E8">
        <w:rPr>
          <w:rStyle w:val="TextoNormalNegritaCaracter"/>
        </w:rPr>
        <w:t>Protección del consumidor</w:t>
      </w:r>
      <w:bookmarkEnd w:id="1268"/>
      <w:r w:rsidRPr="007D79E8">
        <w:rPr>
          <w:rStyle w:val="TextoNormalCaracter"/>
        </w:rPr>
        <w:t xml:space="preserve">, Sentencias </w:t>
      </w:r>
      <w:hyperlink w:anchor="SENTENCIA_1984_95" w:history="1">
        <w:r w:rsidRPr="007D79E8">
          <w:rPr>
            <w:rStyle w:val="TextoNormalCaracter"/>
          </w:rPr>
          <w:t>95/1984</w:t>
        </w:r>
      </w:hyperlink>
      <w:r w:rsidRPr="007D79E8">
        <w:rPr>
          <w:rStyle w:val="TextoNormalCaracter"/>
        </w:rPr>
        <w:t xml:space="preserve">, ff. 1, 2, 3, 4, 5, 6, 7, 8, 9, 10; </w:t>
      </w:r>
      <w:hyperlink w:anchor="SENTENCIA_1984_98" w:history="1">
        <w:r w:rsidRPr="007D79E8">
          <w:rPr>
            <w:rStyle w:val="TextoNormalCaracter"/>
          </w:rPr>
          <w:t>98/1984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1269" w:name="DESCRIPTORALFABETICO249"/>
      <w:r w:rsidRPr="007D79E8">
        <w:rPr>
          <w:rStyle w:val="TextoNormalNegritaCaracter"/>
        </w:rPr>
        <w:t>Provincias</w:t>
      </w:r>
      <w:bookmarkEnd w:id="1269"/>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270" w:name="DESCRIPTORALFABETICO505"/>
      <w:r w:rsidRPr="007D79E8">
        <w:rPr>
          <w:rStyle w:val="TextoNormalNegritaCaracter"/>
        </w:rPr>
        <w:lastRenderedPageBreak/>
        <w:t>Prueba de cargo insuficiente</w:t>
      </w:r>
      <w:bookmarkEnd w:id="1270"/>
      <w:r w:rsidRPr="007D79E8">
        <w:rPr>
          <w:rStyle w:val="TextoNormalCaracter"/>
        </w:rPr>
        <w:t xml:space="preserve">, Auto </w:t>
      </w:r>
      <w:hyperlink w:anchor="AUTO_1984_623" w:history="1">
        <w:r w:rsidRPr="007D79E8">
          <w:rPr>
            <w:rStyle w:val="TextoNormalCaracter"/>
          </w:rPr>
          <w:t>623/1984</w:t>
        </w:r>
      </w:hyperlink>
      <w:r w:rsidRPr="007D79E8">
        <w:rPr>
          <w:rStyle w:val="TextoNormalCaracter"/>
        </w:rPr>
        <w:t>.</w:t>
      </w:r>
    </w:p>
    <w:p w:rsidR="007D79E8" w:rsidRPr="007D79E8" w:rsidRDefault="007D79E8" w:rsidP="007D79E8">
      <w:pPr>
        <w:pStyle w:val="TextoNormalSangraFrancesa"/>
        <w:rPr>
          <w:rStyle w:val="TextoNormalCaracter"/>
        </w:rPr>
      </w:pPr>
      <w:bookmarkStart w:id="1271" w:name="DESCRIPTORALFABETICO153"/>
      <w:r w:rsidRPr="007D79E8">
        <w:rPr>
          <w:rStyle w:val="TextoNormalNegritaCaracter"/>
        </w:rPr>
        <w:t>Prueba de la invocación</w:t>
      </w:r>
      <w:bookmarkEnd w:id="1271"/>
      <w:r w:rsidRPr="007D79E8">
        <w:rPr>
          <w:rStyle w:val="TextoNormalCaracter"/>
        </w:rPr>
        <w:t xml:space="preserve">, Autos </w:t>
      </w:r>
      <w:hyperlink w:anchor="AUTO_1984_579" w:history="1">
        <w:r w:rsidRPr="007D79E8">
          <w:rPr>
            <w:rStyle w:val="TextoNormalCaracter"/>
          </w:rPr>
          <w:t>579/1984</w:t>
        </w:r>
      </w:hyperlink>
      <w:r w:rsidRPr="007D79E8">
        <w:rPr>
          <w:rStyle w:val="TextoNormalCaracter"/>
        </w:rPr>
        <w:t xml:space="preserve">; </w:t>
      </w:r>
      <w:hyperlink w:anchor="AUTO_1984_592" w:history="1">
        <w:r w:rsidRPr="007D79E8">
          <w:rPr>
            <w:rStyle w:val="TextoNormalCaracter"/>
          </w:rPr>
          <w:t>592/1984</w:t>
        </w:r>
      </w:hyperlink>
      <w:r w:rsidRPr="007D79E8">
        <w:rPr>
          <w:rStyle w:val="TextoNormalCaracter"/>
        </w:rPr>
        <w:t>.</w:t>
      </w:r>
    </w:p>
    <w:p w:rsidR="007D79E8" w:rsidRPr="007D79E8" w:rsidRDefault="007D79E8" w:rsidP="007D79E8">
      <w:pPr>
        <w:pStyle w:val="TextoNormalSangraFrancesa"/>
        <w:rPr>
          <w:rStyle w:val="TextoNormalCaracter"/>
        </w:rPr>
      </w:pPr>
      <w:bookmarkStart w:id="1272" w:name="DESCRIPTORALFABETICO423"/>
      <w:r w:rsidRPr="007D79E8">
        <w:rPr>
          <w:rStyle w:val="TextoNormalNegritaCaracter"/>
        </w:rPr>
        <w:t>Prueba de presunciones</w:t>
      </w:r>
      <w:bookmarkEnd w:id="1272"/>
      <w:r w:rsidRPr="007D79E8">
        <w:rPr>
          <w:rStyle w:val="TextoNormalCaracter"/>
        </w:rPr>
        <w:t xml:space="preserve">, Auto </w:t>
      </w:r>
      <w:hyperlink w:anchor="AUTO_1984_569" w:history="1">
        <w:r w:rsidRPr="007D79E8">
          <w:rPr>
            <w:rStyle w:val="TextoNormalCaracter"/>
          </w:rPr>
          <w:t>569/1984</w:t>
        </w:r>
      </w:hyperlink>
      <w:r w:rsidRPr="007D79E8">
        <w:rPr>
          <w:rStyle w:val="TextoNormalCaracter"/>
        </w:rPr>
        <w:t>.</w:t>
      </w:r>
    </w:p>
    <w:p w:rsidR="007D79E8" w:rsidRPr="007D79E8" w:rsidRDefault="007D79E8" w:rsidP="007D79E8">
      <w:pPr>
        <w:pStyle w:val="TextoNormalSangraFrancesa"/>
        <w:rPr>
          <w:rStyle w:val="TextoNormalCaracter"/>
        </w:rPr>
      </w:pPr>
      <w:bookmarkStart w:id="1273" w:name="DESCRIPTORALFABETICO424"/>
      <w:r w:rsidRPr="007D79E8">
        <w:rPr>
          <w:rStyle w:val="TextoNormalNegritaCaracter"/>
        </w:rPr>
        <w:t>Prueba ilícita</w:t>
      </w:r>
      <w:bookmarkEnd w:id="1273"/>
      <w:r w:rsidRPr="007D79E8">
        <w:rPr>
          <w:rStyle w:val="TextoNormalCaracter"/>
        </w:rPr>
        <w:t xml:space="preserve">, Sentencia </w:t>
      </w:r>
      <w:hyperlink w:anchor="SENTENCIA_1984_114" w:history="1">
        <w:r w:rsidRPr="007D79E8">
          <w:rPr>
            <w:rStyle w:val="TextoNormalCaracter"/>
          </w:rPr>
          <w:t>114/1984</w:t>
        </w:r>
      </w:hyperlink>
      <w:r w:rsidRPr="007D79E8">
        <w:rPr>
          <w:rStyle w:val="TextoNormalCaracter"/>
        </w:rPr>
        <w:t>, ff. 1, 2, 3, 4, 5, 6, 7, 8.</w:t>
      </w:r>
    </w:p>
    <w:p w:rsidR="007D79E8" w:rsidRPr="007D79E8" w:rsidRDefault="007D79E8" w:rsidP="007D79E8">
      <w:pPr>
        <w:pStyle w:val="TextoNormalSangraFrancesa"/>
        <w:rPr>
          <w:rStyle w:val="TextoNormalCaracter"/>
        </w:rPr>
      </w:pPr>
      <w:bookmarkStart w:id="1274" w:name="DESCRIPTORALFABETICO419"/>
      <w:r w:rsidRPr="007D79E8">
        <w:rPr>
          <w:rStyle w:val="TextoNormalNegritaCaracter"/>
        </w:rPr>
        <w:t>Prueba privilegiada</w:t>
      </w:r>
      <w:bookmarkEnd w:id="1274"/>
      <w:r w:rsidRPr="007D79E8">
        <w:rPr>
          <w:rStyle w:val="TextoNormalCaracter"/>
        </w:rPr>
        <w:t xml:space="preserve">, Auto </w:t>
      </w:r>
      <w:hyperlink w:anchor="AUTO_1984_541" w:history="1">
        <w:r w:rsidRPr="007D79E8">
          <w:rPr>
            <w:rStyle w:val="TextoNormalCaracter"/>
          </w:rPr>
          <w:t>541/1984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Q</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275" w:name="DESCRIPTORALFABETICO494"/>
      <w:r w:rsidRPr="007D79E8">
        <w:rPr>
          <w:rStyle w:val="TextoNormalNegritaCaracter"/>
        </w:rPr>
        <w:t>Querella</w:t>
      </w:r>
      <w:bookmarkEnd w:id="1275"/>
      <w:r w:rsidRPr="007D79E8">
        <w:rPr>
          <w:rStyle w:val="TextoNormalCaracter"/>
        </w:rPr>
        <w:t xml:space="preserve">, Auto </w:t>
      </w:r>
      <w:hyperlink w:anchor="AUTO_1984_737" w:history="1">
        <w:r w:rsidRPr="007D79E8">
          <w:rPr>
            <w:rStyle w:val="TextoNormalCaracter"/>
          </w:rPr>
          <w:t>737/1984</w:t>
        </w:r>
      </w:hyperlink>
      <w:r w:rsidRPr="007D79E8">
        <w:rPr>
          <w:rStyle w:val="TextoNormalCaracter"/>
        </w:rPr>
        <w:t>.</w:t>
      </w:r>
    </w:p>
    <w:p w:rsidR="007D79E8" w:rsidRPr="007D79E8" w:rsidRDefault="007D79E8" w:rsidP="007D79E8">
      <w:pPr>
        <w:pStyle w:val="TextoNormalSangraFrancesa"/>
        <w:rPr>
          <w:rStyle w:val="TextoNormalCaracter"/>
        </w:rPr>
      </w:pPr>
      <w:bookmarkStart w:id="1276" w:name="DESCRIPTORALFABETICO329"/>
      <w:r w:rsidRPr="007D79E8">
        <w:rPr>
          <w:rStyle w:val="TextoNormalNegritaCaracter"/>
        </w:rPr>
        <w:t>Quiebra</w:t>
      </w:r>
      <w:bookmarkEnd w:id="1276"/>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ff. 1, 2, 3, 4, 5.</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R</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NegritaCaracter"/>
        </w:rPr>
      </w:pPr>
      <w:r w:rsidRPr="007D79E8">
        <w:rPr>
          <w:rStyle w:val="TextoNormalCursivaCaracter"/>
        </w:rPr>
        <w:t>Razonabilidad del cambio en la interpretación de las normas jurídicas</w:t>
      </w:r>
      <w:r>
        <w:t xml:space="preserve"> véase </w:t>
      </w:r>
      <w:hyperlink w:anchor="DESCRIPTORALFABETICO41" w:history="1">
        <w:r w:rsidRPr="007D79E8">
          <w:rPr>
            <w:rStyle w:val="TextoNormalNegritaCaracter"/>
          </w:rPr>
          <w:t>Razonabilidad del cambio jurisprudencial</w:t>
        </w:r>
      </w:hyperlink>
    </w:p>
    <w:p w:rsidR="007D79E8" w:rsidRPr="007D79E8" w:rsidRDefault="007D79E8" w:rsidP="007D79E8">
      <w:pPr>
        <w:pStyle w:val="TextoNormalSangraFrancesa"/>
        <w:rPr>
          <w:rStyle w:val="TextoNormalCaracter"/>
        </w:rPr>
      </w:pPr>
      <w:bookmarkStart w:id="1277" w:name="DESCRIPTORALFABETICO41"/>
      <w:r w:rsidRPr="007D79E8">
        <w:rPr>
          <w:rStyle w:val="TextoNormalNegritaCaracter"/>
        </w:rPr>
        <w:t>Razonabilidad del cambio jurisprudencial</w:t>
      </w:r>
      <w:bookmarkEnd w:id="1277"/>
      <w:r w:rsidRPr="007D79E8">
        <w:rPr>
          <w:rStyle w:val="TextoNormalCaracter"/>
        </w:rPr>
        <w:t xml:space="preserve">, Auto </w:t>
      </w:r>
      <w:hyperlink w:anchor="AUTO_1984_719" w:history="1">
        <w:r w:rsidRPr="007D79E8">
          <w:rPr>
            <w:rStyle w:val="TextoNormalCaracter"/>
          </w:rPr>
          <w:t>719/1984</w:t>
        </w:r>
      </w:hyperlink>
      <w:r w:rsidRPr="007D79E8">
        <w:rPr>
          <w:rStyle w:val="TextoNormalCaracter"/>
        </w:rPr>
        <w:t>.</w:t>
      </w:r>
    </w:p>
    <w:p w:rsidR="007D79E8" w:rsidRPr="007D79E8" w:rsidRDefault="007D79E8" w:rsidP="007D79E8">
      <w:pPr>
        <w:pStyle w:val="TextoNormalSangraFrancesa"/>
        <w:rPr>
          <w:rStyle w:val="TextoNormalCaracter"/>
        </w:rPr>
      </w:pPr>
      <w:bookmarkStart w:id="1278" w:name="DESCRIPTORALFABETICO425"/>
      <w:r w:rsidRPr="007D79E8">
        <w:rPr>
          <w:rStyle w:val="TextoNormalNegritaCaracter"/>
        </w:rPr>
        <w:t>Recibimiento a prueba</w:t>
      </w:r>
      <w:bookmarkEnd w:id="1278"/>
      <w:r w:rsidRPr="007D79E8">
        <w:rPr>
          <w:rStyle w:val="TextoNormalCaracter"/>
        </w:rPr>
        <w:t xml:space="preserve">, Auto </w:t>
      </w:r>
      <w:hyperlink w:anchor="AUTO_1984_786" w:history="1">
        <w:r w:rsidRPr="007D79E8">
          <w:rPr>
            <w:rStyle w:val="TextoNormalCaracter"/>
          </w:rPr>
          <w:t>786/1984</w:t>
        </w:r>
      </w:hyperlink>
      <w:r w:rsidRPr="007D79E8">
        <w:rPr>
          <w:rStyle w:val="TextoNormalCaracter"/>
        </w:rPr>
        <w:t>.</w:t>
      </w:r>
    </w:p>
    <w:p w:rsidR="007D79E8" w:rsidRPr="007D79E8" w:rsidRDefault="007D79E8" w:rsidP="007D79E8">
      <w:pPr>
        <w:pStyle w:val="TextoNormalSangraFrancesa"/>
        <w:rPr>
          <w:rStyle w:val="TextoNormalCaracter"/>
        </w:rPr>
      </w:pPr>
      <w:bookmarkStart w:id="1279" w:name="DESCRIPTORALFABETICO157"/>
      <w:r w:rsidRPr="007D79E8">
        <w:rPr>
          <w:rStyle w:val="TextoNormalNegritaCaracter"/>
        </w:rPr>
        <w:t>Recurso ad cautelam</w:t>
      </w:r>
      <w:bookmarkEnd w:id="1279"/>
      <w:r w:rsidRPr="007D79E8">
        <w:rPr>
          <w:rStyle w:val="TextoNormalCaracter"/>
        </w:rPr>
        <w:t xml:space="preserve">, Auto </w:t>
      </w:r>
      <w:hyperlink w:anchor="AUTO_1984_717" w:history="1">
        <w:r w:rsidRPr="007D79E8">
          <w:rPr>
            <w:rStyle w:val="TextoNormalCaracter"/>
          </w:rPr>
          <w:t>717/1984</w:t>
        </w:r>
      </w:hyperlink>
      <w:r w:rsidRPr="007D79E8">
        <w:rPr>
          <w:rStyle w:val="TextoNormalCaracter"/>
        </w:rPr>
        <w:t>.</w:t>
      </w:r>
    </w:p>
    <w:p w:rsidR="007D79E8" w:rsidRPr="007D79E8" w:rsidRDefault="007D79E8" w:rsidP="007D79E8">
      <w:pPr>
        <w:pStyle w:val="TextoNormalSangraFrancesa"/>
        <w:rPr>
          <w:rStyle w:val="TextoNormalCaracter"/>
        </w:rPr>
      </w:pPr>
      <w:bookmarkStart w:id="1280" w:name="DESCRIPTORALFABETICO135"/>
      <w:r w:rsidRPr="007D79E8">
        <w:rPr>
          <w:rStyle w:val="TextoNormalNegritaCaracter"/>
        </w:rPr>
        <w:t>Recurso de amparo</w:t>
      </w:r>
      <w:bookmarkEnd w:id="1280"/>
      <w:r w:rsidRPr="007D79E8">
        <w:rPr>
          <w:rStyle w:val="TextoNormalCaracter"/>
        </w:rPr>
        <w:t xml:space="preserve">, Sentencia </w:t>
      </w:r>
      <w:hyperlink w:anchor="SENTENCIA_1984_93" w:history="1">
        <w:r w:rsidRPr="007D79E8">
          <w:rPr>
            <w:rStyle w:val="TextoNormalCaracter"/>
          </w:rPr>
          <w:t>93/1984</w:t>
        </w:r>
      </w:hyperlink>
      <w:r w:rsidRPr="007D79E8">
        <w:rPr>
          <w:rStyle w:val="TextoNormalCaracter"/>
        </w:rPr>
        <w:t>, f. 5.</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87" w:history="1">
        <w:r w:rsidRPr="007D79E8">
          <w:rPr>
            <w:rStyle w:val="TextoNormalCaracter"/>
          </w:rPr>
          <w:t>687/1984</w:t>
        </w:r>
      </w:hyperlink>
      <w:r w:rsidRPr="007D79E8">
        <w:rPr>
          <w:rStyle w:val="TextoNormalCaracter"/>
        </w:rPr>
        <w:t xml:space="preserve">; </w:t>
      </w:r>
      <w:hyperlink w:anchor="AUTO_1984_757" w:history="1">
        <w:r w:rsidRPr="007D79E8">
          <w:rPr>
            <w:rStyle w:val="TextoNormalCaracter"/>
          </w:rPr>
          <w:t>757/1984</w:t>
        </w:r>
      </w:hyperlink>
      <w:r w:rsidRPr="007D79E8">
        <w:rPr>
          <w:rStyle w:val="TextoNormalCaracter"/>
        </w:rPr>
        <w:t>.</w:t>
      </w:r>
    </w:p>
    <w:p w:rsidR="007D79E8" w:rsidRPr="007D79E8" w:rsidRDefault="007D79E8" w:rsidP="007D79E8">
      <w:pPr>
        <w:pStyle w:val="TextoNormalSangraFrancesa"/>
        <w:rPr>
          <w:rStyle w:val="TextoNormalCaracter"/>
        </w:rPr>
      </w:pPr>
      <w:bookmarkStart w:id="1281" w:name="DESCRIPTORALFABETICO174"/>
      <w:r w:rsidRPr="007D79E8">
        <w:rPr>
          <w:rStyle w:val="TextoNormalNegritaCaracter"/>
        </w:rPr>
        <w:t>Recurso de amparo interpuesto por quien no fue parte en el proceso</w:t>
      </w:r>
      <w:bookmarkEnd w:id="1281"/>
      <w:r w:rsidRPr="007D79E8">
        <w:rPr>
          <w:rStyle w:val="TextoNormalCaracter"/>
        </w:rPr>
        <w:t xml:space="preserve">, Auto </w:t>
      </w:r>
      <w:hyperlink w:anchor="AUTO_1984_642" w:history="1">
        <w:r w:rsidRPr="007D79E8">
          <w:rPr>
            <w:rStyle w:val="TextoNormalCaracter"/>
          </w:rPr>
          <w:t>642/1984</w:t>
        </w:r>
      </w:hyperlink>
      <w:r w:rsidRPr="007D79E8">
        <w:rPr>
          <w:rStyle w:val="TextoNormalCaracter"/>
        </w:rPr>
        <w:t>.</w:t>
      </w:r>
    </w:p>
    <w:p w:rsidR="007D79E8" w:rsidRPr="007D79E8" w:rsidRDefault="007D79E8" w:rsidP="007D79E8">
      <w:pPr>
        <w:pStyle w:val="TextoNormalSangraFrancesa"/>
        <w:rPr>
          <w:rStyle w:val="TextoNormalCaracter"/>
        </w:rPr>
      </w:pPr>
      <w:bookmarkStart w:id="1282" w:name="DESCRIPTORALFABETICO159"/>
      <w:r w:rsidRPr="007D79E8">
        <w:rPr>
          <w:rStyle w:val="TextoNormalNegritaCaracter"/>
        </w:rPr>
        <w:t>Recurso de amparo mixto</w:t>
      </w:r>
      <w:bookmarkEnd w:id="1282"/>
      <w:r w:rsidRPr="007D79E8">
        <w:rPr>
          <w:rStyle w:val="TextoNormalCaracter"/>
        </w:rPr>
        <w:t xml:space="preserve">, Auto </w:t>
      </w:r>
      <w:hyperlink w:anchor="AUTO_1984_687" w:history="1">
        <w:r w:rsidRPr="007D79E8">
          <w:rPr>
            <w:rStyle w:val="TextoNormalCaracter"/>
          </w:rPr>
          <w:t>687/1984</w:t>
        </w:r>
      </w:hyperlink>
      <w:r w:rsidRPr="007D79E8">
        <w:rPr>
          <w:rStyle w:val="TextoNormalCaracter"/>
        </w:rPr>
        <w:t>.</w:t>
      </w:r>
    </w:p>
    <w:p w:rsidR="007D79E8" w:rsidRPr="007D79E8" w:rsidRDefault="007D79E8" w:rsidP="007D79E8">
      <w:pPr>
        <w:pStyle w:val="TextoNormalSangraFrancesa"/>
        <w:rPr>
          <w:rStyle w:val="TextoNormalCaracter"/>
        </w:rPr>
      </w:pPr>
      <w:bookmarkStart w:id="1283" w:name="DESCRIPTORALFABETICO466"/>
      <w:r w:rsidRPr="007D79E8">
        <w:rPr>
          <w:rStyle w:val="TextoNormalNegritaCaracter"/>
        </w:rPr>
        <w:t>Recurso de casación</w:t>
      </w:r>
      <w:bookmarkEnd w:id="1283"/>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ff. 6, 7.</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27" w:history="1">
        <w:r w:rsidRPr="007D79E8">
          <w:rPr>
            <w:rStyle w:val="TextoNormalCaracter"/>
          </w:rPr>
          <w:t>527/1984</w:t>
        </w:r>
      </w:hyperlink>
      <w:r w:rsidRPr="007D79E8">
        <w:rPr>
          <w:rStyle w:val="TextoNormalCaracter"/>
        </w:rPr>
        <w:t xml:space="preserve">; </w:t>
      </w:r>
      <w:hyperlink w:anchor="AUTO_1984_557" w:history="1">
        <w:r w:rsidRPr="007D79E8">
          <w:rPr>
            <w:rStyle w:val="TextoNormalCaracter"/>
          </w:rPr>
          <w:t>557/1984</w:t>
        </w:r>
      </w:hyperlink>
      <w:r w:rsidRPr="007D79E8">
        <w:rPr>
          <w:rStyle w:val="TextoNormalCaracter"/>
        </w:rPr>
        <w:t xml:space="preserve">; </w:t>
      </w:r>
      <w:hyperlink w:anchor="AUTO_1984_595" w:history="1">
        <w:r w:rsidRPr="007D79E8">
          <w:rPr>
            <w:rStyle w:val="TextoNormalCaracter"/>
          </w:rPr>
          <w:t>595/1984</w:t>
        </w:r>
      </w:hyperlink>
      <w:r w:rsidRPr="007D79E8">
        <w:rPr>
          <w:rStyle w:val="TextoNormalCaracter"/>
        </w:rPr>
        <w:t xml:space="preserve">; </w:t>
      </w:r>
      <w:hyperlink w:anchor="AUTO_1984_678" w:history="1">
        <w:r w:rsidRPr="007D79E8">
          <w:rPr>
            <w:rStyle w:val="TextoNormalCaracter"/>
          </w:rPr>
          <w:t>678/1984</w:t>
        </w:r>
      </w:hyperlink>
      <w:r w:rsidRPr="007D79E8">
        <w:rPr>
          <w:rStyle w:val="TextoNormalCaracter"/>
        </w:rPr>
        <w:t xml:space="preserve">; </w:t>
      </w:r>
      <w:hyperlink w:anchor="AUTO_1984_722" w:history="1">
        <w:r w:rsidRPr="007D79E8">
          <w:rPr>
            <w:rStyle w:val="TextoNormalCaracter"/>
          </w:rPr>
          <w:t>722/1984</w:t>
        </w:r>
      </w:hyperlink>
      <w:r w:rsidRPr="007D79E8">
        <w:rPr>
          <w:rStyle w:val="TextoNormalCaracter"/>
        </w:rPr>
        <w:t xml:space="preserve">; </w:t>
      </w:r>
      <w:hyperlink w:anchor="AUTO_1984_776" w:history="1">
        <w:r w:rsidRPr="007D79E8">
          <w:rPr>
            <w:rStyle w:val="TextoNormalCaracter"/>
          </w:rPr>
          <w:t>776/1984</w:t>
        </w:r>
      </w:hyperlink>
      <w:r w:rsidRPr="007D79E8">
        <w:rPr>
          <w:rStyle w:val="TextoNormalCaracter"/>
        </w:rPr>
        <w:t>.</w:t>
      </w:r>
    </w:p>
    <w:p w:rsidR="007D79E8" w:rsidRPr="007D79E8" w:rsidRDefault="007D79E8" w:rsidP="007D79E8">
      <w:pPr>
        <w:pStyle w:val="TextoNormalSangraFrancesa"/>
        <w:rPr>
          <w:rStyle w:val="TextoNormalCaracter"/>
        </w:rPr>
      </w:pPr>
      <w:bookmarkStart w:id="1284" w:name="DESCRIPTORALFABETICO491"/>
      <w:r w:rsidRPr="007D79E8">
        <w:rPr>
          <w:rStyle w:val="TextoNormalNegritaCaracter"/>
        </w:rPr>
        <w:t>Recurso de casación laboral</w:t>
      </w:r>
      <w:bookmarkEnd w:id="1284"/>
      <w:r w:rsidRPr="007D79E8">
        <w:rPr>
          <w:rStyle w:val="TextoNormalCaracter"/>
        </w:rPr>
        <w:t xml:space="preserve">, Auto </w:t>
      </w:r>
      <w:hyperlink w:anchor="AUTO_1984_722" w:history="1">
        <w:r w:rsidRPr="007D79E8">
          <w:rPr>
            <w:rStyle w:val="TextoNormalCaracter"/>
          </w:rPr>
          <w:t>722/1984</w:t>
        </w:r>
      </w:hyperlink>
      <w:r w:rsidRPr="007D79E8">
        <w:rPr>
          <w:rStyle w:val="TextoNormalCaracter"/>
        </w:rPr>
        <w:t>.</w:t>
      </w:r>
    </w:p>
    <w:p w:rsidR="007D79E8" w:rsidRPr="007D79E8" w:rsidRDefault="007D79E8" w:rsidP="007D79E8">
      <w:pPr>
        <w:pStyle w:val="TextoNormalSangraFrancesa"/>
        <w:rPr>
          <w:rStyle w:val="TextoNormalCaracter"/>
        </w:rPr>
      </w:pPr>
      <w:bookmarkStart w:id="1285" w:name="DESCRIPTORALFABETICO168"/>
      <w:r w:rsidRPr="007D79E8">
        <w:rPr>
          <w:rStyle w:val="TextoNormalNegritaCaracter"/>
        </w:rPr>
        <w:t>Recurso de casación pendiente</w:t>
      </w:r>
      <w:bookmarkEnd w:id="1285"/>
      <w:r w:rsidRPr="007D79E8">
        <w:rPr>
          <w:rStyle w:val="TextoNormalCaracter"/>
        </w:rPr>
        <w:t xml:space="preserve">, Auto </w:t>
      </w:r>
      <w:hyperlink w:anchor="AUTO_1984_757" w:history="1">
        <w:r w:rsidRPr="007D79E8">
          <w:rPr>
            <w:rStyle w:val="TextoNormalCaracter"/>
          </w:rPr>
          <w:t>757/1984</w:t>
        </w:r>
      </w:hyperlink>
      <w:r w:rsidRPr="007D79E8">
        <w:rPr>
          <w:rStyle w:val="TextoNormalCaracter"/>
        </w:rPr>
        <w:t>.</w:t>
      </w:r>
    </w:p>
    <w:p w:rsidR="007D79E8" w:rsidRPr="007D79E8" w:rsidRDefault="007D79E8" w:rsidP="007D79E8">
      <w:pPr>
        <w:pStyle w:val="TextoNormalSangraFrancesa"/>
        <w:rPr>
          <w:rStyle w:val="TextoNormalCaracter"/>
        </w:rPr>
      </w:pPr>
      <w:bookmarkStart w:id="1286" w:name="DESCRIPTORALFABETICO468"/>
      <w:r w:rsidRPr="007D79E8">
        <w:rPr>
          <w:rStyle w:val="TextoNormalNegritaCaracter"/>
        </w:rPr>
        <w:t>Recurso de queja</w:t>
      </w:r>
      <w:bookmarkEnd w:id="1286"/>
      <w:r w:rsidRPr="007D79E8">
        <w:rPr>
          <w:rStyle w:val="TextoNormalCaracter"/>
        </w:rPr>
        <w:t xml:space="preserve">, Sentencia </w:t>
      </w:r>
      <w:hyperlink w:anchor="SENTENCIA_1984_111" w:history="1">
        <w:r w:rsidRPr="007D79E8">
          <w:rPr>
            <w:rStyle w:val="TextoNormalCaracter"/>
          </w:rPr>
          <w:t>111/1984</w:t>
        </w:r>
      </w:hyperlink>
      <w:r w:rsidRPr="007D79E8">
        <w:rPr>
          <w:rStyle w:val="TextoNormalCaracter"/>
        </w:rPr>
        <w:t>, f. 5.</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59" w:history="1">
        <w:r w:rsidRPr="007D79E8">
          <w:rPr>
            <w:rStyle w:val="TextoNormalCaracter"/>
          </w:rPr>
          <w:t>659/1984</w:t>
        </w:r>
      </w:hyperlink>
      <w:r w:rsidRPr="007D79E8">
        <w:rPr>
          <w:rStyle w:val="TextoNormalCaracter"/>
        </w:rPr>
        <w:t xml:space="preserve">; </w:t>
      </w:r>
      <w:hyperlink w:anchor="AUTO_1984_710" w:history="1">
        <w:r w:rsidRPr="007D79E8">
          <w:rPr>
            <w:rStyle w:val="TextoNormalCaracter"/>
          </w:rPr>
          <w:t>710/1984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Recurso de revisión</w:t>
      </w:r>
      <w:r>
        <w:t xml:space="preserve"> véase </w:t>
      </w:r>
      <w:hyperlink w:anchor="DESCRIPTORALFABETICO469" w:history="1">
        <w:r w:rsidRPr="007D79E8">
          <w:rPr>
            <w:rStyle w:val="TextoNormalNegritaCaracter"/>
          </w:rPr>
          <w:t>Recurso de revisión de sentencia firme</w:t>
        </w:r>
      </w:hyperlink>
    </w:p>
    <w:p w:rsidR="007D79E8" w:rsidRPr="007D79E8" w:rsidRDefault="007D79E8" w:rsidP="007D79E8">
      <w:pPr>
        <w:pStyle w:val="TextoNormalSangraFrancesa"/>
        <w:rPr>
          <w:rStyle w:val="TextoNormalCaracter"/>
        </w:rPr>
      </w:pPr>
      <w:bookmarkStart w:id="1287" w:name="DESCRIPTORALFABETICO469"/>
      <w:r w:rsidRPr="007D79E8">
        <w:rPr>
          <w:rStyle w:val="TextoNormalNegritaCaracter"/>
        </w:rPr>
        <w:t>Recurso de revisión de sentencia firme</w:t>
      </w:r>
      <w:bookmarkEnd w:id="1287"/>
      <w:r w:rsidRPr="007D79E8">
        <w:rPr>
          <w:rStyle w:val="TextoNormalCaracter"/>
        </w:rPr>
        <w:t xml:space="preserve">, Sentencias </w:t>
      </w:r>
      <w:hyperlink w:anchor="SENTENCIA_1984_93" w:history="1">
        <w:r w:rsidRPr="007D79E8">
          <w:rPr>
            <w:rStyle w:val="TextoNormalCaracter"/>
          </w:rPr>
          <w:t>93/1984</w:t>
        </w:r>
      </w:hyperlink>
      <w:r w:rsidRPr="007D79E8">
        <w:rPr>
          <w:rStyle w:val="TextoNormalCaracter"/>
        </w:rPr>
        <w:t xml:space="preserve">, f. 2; </w:t>
      </w:r>
      <w:hyperlink w:anchor="SENTENCIA_1984_124" w:history="1">
        <w:r w:rsidRPr="007D79E8">
          <w:rPr>
            <w:rStyle w:val="TextoNormalCaracter"/>
          </w:rPr>
          <w:t>124/1984</w:t>
        </w:r>
      </w:hyperlink>
      <w:r w:rsidRPr="007D79E8">
        <w:rPr>
          <w:rStyle w:val="TextoNormalCaracter"/>
        </w:rPr>
        <w:t>, f. 6.</w:t>
      </w:r>
    </w:p>
    <w:p w:rsidR="007D79E8" w:rsidRPr="007D79E8" w:rsidRDefault="007D79E8" w:rsidP="007D79E8">
      <w:pPr>
        <w:pStyle w:val="TextoNormalSangraFrancesa"/>
        <w:rPr>
          <w:rStyle w:val="TextoNormalCaracter"/>
        </w:rPr>
      </w:pPr>
      <w:bookmarkStart w:id="1288" w:name="DESCRIPTORALFABETICO507"/>
      <w:r w:rsidRPr="007D79E8">
        <w:rPr>
          <w:rStyle w:val="TextoNormalNegritaCaracter"/>
        </w:rPr>
        <w:t>Recurso de revisión penal</w:t>
      </w:r>
      <w:bookmarkEnd w:id="1288"/>
      <w:r w:rsidRPr="007D79E8">
        <w:rPr>
          <w:rStyle w:val="TextoNormalCaracter"/>
        </w:rPr>
        <w:t xml:space="preserve">, Sentencia </w:t>
      </w:r>
      <w:hyperlink w:anchor="SENTENCIA_1984_124" w:history="1">
        <w:r w:rsidRPr="007D79E8">
          <w:rPr>
            <w:rStyle w:val="TextoNormalCaracter"/>
          </w:rPr>
          <w:t>124/1984</w:t>
        </w:r>
      </w:hyperlink>
      <w:r w:rsidRPr="007D79E8">
        <w:rPr>
          <w:rStyle w:val="TextoNormalCaracter"/>
        </w:rPr>
        <w:t>, ff. 2, 3, 4, 5, 6, 8.</w:t>
      </w:r>
    </w:p>
    <w:p w:rsidR="007D79E8" w:rsidRPr="007D79E8" w:rsidRDefault="007D79E8" w:rsidP="007D79E8">
      <w:pPr>
        <w:pStyle w:val="TextoNormalSangraFrancesa"/>
        <w:rPr>
          <w:rStyle w:val="TextoNormalCaracter"/>
        </w:rPr>
      </w:pPr>
      <w:r w:rsidRPr="007D79E8">
        <w:rPr>
          <w:rStyle w:val="TextoNormalCursivaCaracter"/>
        </w:rPr>
        <w:t xml:space="preserve">    Naturaleza, </w:t>
      </w:r>
      <w:r w:rsidRPr="007D79E8">
        <w:rPr>
          <w:rStyle w:val="TextoNormalCaracter"/>
        </w:rPr>
        <w:t xml:space="preserve">Sentencia </w:t>
      </w:r>
      <w:hyperlink w:anchor="SENTENCIA_1984_124" w:history="1">
        <w:r w:rsidRPr="007D79E8">
          <w:rPr>
            <w:rStyle w:val="TextoNormalCaracter"/>
          </w:rPr>
          <w:t>124/1984</w:t>
        </w:r>
      </w:hyperlink>
      <w:r w:rsidRPr="007D79E8">
        <w:rPr>
          <w:rStyle w:val="TextoNormalCaracter"/>
        </w:rPr>
        <w:t>, ff. 3, 6.</w:t>
      </w:r>
    </w:p>
    <w:p w:rsidR="007D79E8" w:rsidRPr="007D79E8" w:rsidRDefault="007D79E8" w:rsidP="007D79E8">
      <w:pPr>
        <w:pStyle w:val="TextoNormalSangraFrancesa"/>
        <w:rPr>
          <w:rStyle w:val="TextoNormalCaracter"/>
        </w:rPr>
      </w:pPr>
      <w:bookmarkStart w:id="1289" w:name="DESCRIPTORALFABETICO470"/>
      <w:r w:rsidRPr="007D79E8">
        <w:rPr>
          <w:rStyle w:val="TextoNormalNegritaCaracter"/>
        </w:rPr>
        <w:t>Recurso de súplica</w:t>
      </w:r>
      <w:bookmarkEnd w:id="1289"/>
      <w:r w:rsidRPr="007D79E8">
        <w:rPr>
          <w:rStyle w:val="TextoNormalCaracter"/>
        </w:rPr>
        <w:t xml:space="preserve">, Autos </w:t>
      </w:r>
      <w:hyperlink w:anchor="AUTO_1984_520" w:history="1">
        <w:r w:rsidRPr="007D79E8">
          <w:rPr>
            <w:rStyle w:val="TextoNormalCaracter"/>
          </w:rPr>
          <w:t>520/1984</w:t>
        </w:r>
      </w:hyperlink>
      <w:r w:rsidRPr="007D79E8">
        <w:rPr>
          <w:rStyle w:val="TextoNormalCaracter"/>
        </w:rPr>
        <w:t xml:space="preserve">; </w:t>
      </w:r>
      <w:hyperlink w:anchor="AUTO_1984_625" w:history="1">
        <w:r w:rsidRPr="007D79E8">
          <w:rPr>
            <w:rStyle w:val="TextoNormalCaracter"/>
          </w:rPr>
          <w:t>625/1984</w:t>
        </w:r>
      </w:hyperlink>
      <w:r w:rsidRPr="007D79E8">
        <w:rPr>
          <w:rStyle w:val="TextoNormalCaracter"/>
        </w:rPr>
        <w:t>.</w:t>
      </w:r>
    </w:p>
    <w:p w:rsidR="007D79E8" w:rsidRPr="007D79E8" w:rsidRDefault="007D79E8" w:rsidP="007D79E8">
      <w:pPr>
        <w:pStyle w:val="TextoNormalSangraFrancesa"/>
        <w:rPr>
          <w:rStyle w:val="TextoNormalCaracter"/>
        </w:rPr>
      </w:pPr>
      <w:bookmarkStart w:id="1290" w:name="DESCRIPTORALFABETICO492"/>
      <w:r w:rsidRPr="007D79E8">
        <w:rPr>
          <w:rStyle w:val="TextoNormalNegritaCaracter"/>
        </w:rPr>
        <w:t>Recurso de suplicación</w:t>
      </w:r>
      <w:bookmarkEnd w:id="1290"/>
      <w:r w:rsidRPr="007D79E8">
        <w:rPr>
          <w:rStyle w:val="TextoNormalCaracter"/>
        </w:rPr>
        <w:t xml:space="preserve">, Autos </w:t>
      </w:r>
      <w:hyperlink w:anchor="AUTO_1984_702" w:history="1">
        <w:r w:rsidRPr="007D79E8">
          <w:rPr>
            <w:rStyle w:val="TextoNormalCaracter"/>
          </w:rPr>
          <w:t>702/1984</w:t>
        </w:r>
      </w:hyperlink>
      <w:r w:rsidRPr="007D79E8">
        <w:rPr>
          <w:rStyle w:val="TextoNormalCaracter"/>
        </w:rPr>
        <w:t xml:space="preserve">; </w:t>
      </w:r>
      <w:hyperlink w:anchor="AUTO_1984_763" w:history="1">
        <w:r w:rsidRPr="007D79E8">
          <w:rPr>
            <w:rStyle w:val="TextoNormalCaracter"/>
          </w:rPr>
          <w:t>763/1984</w:t>
        </w:r>
      </w:hyperlink>
      <w:r w:rsidRPr="007D79E8">
        <w:rPr>
          <w:rStyle w:val="TextoNormalCaracter"/>
        </w:rPr>
        <w:t>.</w:t>
      </w:r>
    </w:p>
    <w:p w:rsidR="007D79E8" w:rsidRPr="007D79E8" w:rsidRDefault="007D79E8" w:rsidP="007D79E8">
      <w:pPr>
        <w:pStyle w:val="TextoNormalSangraFrancesa"/>
        <w:rPr>
          <w:rStyle w:val="TextoNormalCaracter"/>
        </w:rPr>
      </w:pPr>
      <w:bookmarkStart w:id="1291" w:name="DESCRIPTORALFABETICO328"/>
      <w:r w:rsidRPr="007D79E8">
        <w:rPr>
          <w:rStyle w:val="TextoNormalNegritaCaracter"/>
        </w:rPr>
        <w:t>Recurso económico-administrativo</w:t>
      </w:r>
      <w:bookmarkEnd w:id="1291"/>
      <w:r w:rsidRPr="007D79E8">
        <w:rPr>
          <w:rStyle w:val="TextoNormalCaracter"/>
        </w:rPr>
        <w:t xml:space="preserve">, Auto </w:t>
      </w:r>
      <w:hyperlink w:anchor="AUTO_1984_603" w:history="1">
        <w:r w:rsidRPr="007D79E8">
          <w:rPr>
            <w:rStyle w:val="TextoNormalCaracter"/>
          </w:rPr>
          <w:t>603/1984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Recurso inexistente</w:t>
      </w:r>
      <w:r>
        <w:t xml:space="preserve"> véase </w:t>
      </w:r>
      <w:hyperlink w:anchor="DESCRIPTORALFABETICO461" w:history="1">
        <w:r w:rsidRPr="007D79E8">
          <w:rPr>
            <w:rStyle w:val="TextoNormalNegritaCaracter"/>
          </w:rPr>
          <w:t>Inexistencia de recurso</w:t>
        </w:r>
      </w:hyperlink>
    </w:p>
    <w:p w:rsidR="007D79E8" w:rsidRPr="007D79E8" w:rsidRDefault="007D79E8" w:rsidP="007D79E8">
      <w:pPr>
        <w:pStyle w:val="TextoNormalSangraFrancesa"/>
        <w:rPr>
          <w:rStyle w:val="TextoNormalCaracter"/>
        </w:rPr>
      </w:pPr>
      <w:bookmarkStart w:id="1292" w:name="DESCRIPTORALFABETICO457"/>
      <w:r w:rsidRPr="007D79E8">
        <w:rPr>
          <w:rStyle w:val="TextoNormalNegritaCaracter"/>
        </w:rPr>
        <w:t>Recursos judiciales</w:t>
      </w:r>
      <w:bookmarkEnd w:id="1292"/>
      <w:r w:rsidRPr="007D79E8">
        <w:rPr>
          <w:rStyle w:val="TextoNormalCaracter"/>
        </w:rPr>
        <w:t xml:space="preserve">, Auto </w:t>
      </w:r>
      <w:hyperlink w:anchor="AUTO_1984_682" w:history="1">
        <w:r w:rsidRPr="007D79E8">
          <w:rPr>
            <w:rStyle w:val="TextoNormalCaracter"/>
          </w:rPr>
          <w:t>682/1984</w:t>
        </w:r>
      </w:hyperlink>
      <w:r w:rsidRPr="007D79E8">
        <w:rPr>
          <w:rStyle w:val="TextoNormalCaracter"/>
        </w:rPr>
        <w:t>.</w:t>
      </w:r>
    </w:p>
    <w:p w:rsidR="007D79E8" w:rsidRPr="007D79E8" w:rsidRDefault="007D79E8" w:rsidP="007D79E8">
      <w:pPr>
        <w:pStyle w:val="TextoNormalSangraFrancesa"/>
        <w:rPr>
          <w:rStyle w:val="TextoNormalCaracter"/>
        </w:rPr>
      </w:pPr>
      <w:bookmarkStart w:id="1293" w:name="DESCRIPTORALFABETICO74"/>
      <w:r w:rsidRPr="007D79E8">
        <w:rPr>
          <w:rStyle w:val="TextoNormalNegritaCaracter"/>
          <w:i/>
        </w:rPr>
        <w:t>Reformatio in peius</w:t>
      </w:r>
      <w:bookmarkEnd w:id="1293"/>
      <w:r w:rsidRPr="007D79E8">
        <w:rPr>
          <w:rStyle w:val="TextoNormalCaracter"/>
        </w:rPr>
        <w:t xml:space="preserve">, Auto </w:t>
      </w:r>
      <w:hyperlink w:anchor="AUTO_1984_701" w:history="1">
        <w:r w:rsidRPr="007D79E8">
          <w:rPr>
            <w:rStyle w:val="TextoNormalCaracter"/>
          </w:rPr>
          <w:t>701/1984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Concepto, </w:t>
      </w:r>
      <w:r w:rsidRPr="007D79E8">
        <w:rPr>
          <w:rStyle w:val="TextoNormalCaracter"/>
        </w:rPr>
        <w:t xml:space="preserve">Auto </w:t>
      </w:r>
      <w:hyperlink w:anchor="AUTO_1984_701" w:history="1">
        <w:r w:rsidRPr="007D79E8">
          <w:rPr>
            <w:rStyle w:val="TextoNormalCaracter"/>
          </w:rPr>
          <w:t>701/1984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Régimen autonómico</w:t>
      </w:r>
      <w:r>
        <w:t xml:space="preserve"> véase </w:t>
      </w:r>
      <w:hyperlink w:anchor="DESCRIPTORALFABETICO244" w:history="1">
        <w:r w:rsidRPr="007D79E8">
          <w:rPr>
            <w:rStyle w:val="TextoNormalNegritaCaracter"/>
          </w:rPr>
          <w:t>Régimen constitucional de las Comunidades Autónomas</w:t>
        </w:r>
      </w:hyperlink>
    </w:p>
    <w:p w:rsidR="007D79E8" w:rsidRPr="007D79E8" w:rsidRDefault="007D79E8" w:rsidP="007D79E8">
      <w:pPr>
        <w:pStyle w:val="TextoNormalSangraFrancesa"/>
        <w:rPr>
          <w:rStyle w:val="TextoNormalCaracter"/>
        </w:rPr>
      </w:pPr>
      <w:bookmarkStart w:id="1294" w:name="DESCRIPTORALFABETICO244"/>
      <w:r w:rsidRPr="007D79E8">
        <w:rPr>
          <w:rStyle w:val="TextoNormalNegritaCaracter"/>
        </w:rPr>
        <w:t>Régimen constitucional de las Comunidades Autónomas</w:t>
      </w:r>
      <w:bookmarkEnd w:id="1294"/>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 3.</w:t>
      </w:r>
    </w:p>
    <w:p w:rsidR="007D79E8" w:rsidRPr="007D79E8" w:rsidRDefault="007D79E8" w:rsidP="007D79E8">
      <w:pPr>
        <w:pStyle w:val="TextoNormalSangraFrancesa"/>
        <w:rPr>
          <w:rStyle w:val="TextoNormalCaracter"/>
        </w:rPr>
      </w:pPr>
      <w:bookmarkStart w:id="1295" w:name="DESCRIPTORALFABETICO282"/>
      <w:r w:rsidRPr="007D79E8">
        <w:rPr>
          <w:rStyle w:val="TextoNormalNegritaCaracter"/>
        </w:rPr>
        <w:t>Régimen disciplinario militar</w:t>
      </w:r>
      <w:bookmarkEnd w:id="1295"/>
      <w:r w:rsidRPr="007D79E8">
        <w:rPr>
          <w:rStyle w:val="TextoNormalCaracter"/>
        </w:rPr>
        <w:t xml:space="preserve">, Auto </w:t>
      </w:r>
      <w:hyperlink w:anchor="AUTO_1984_631" w:history="1">
        <w:r w:rsidRPr="007D79E8">
          <w:rPr>
            <w:rStyle w:val="TextoNormalCaracter"/>
          </w:rPr>
          <w:t>631/1984</w:t>
        </w:r>
      </w:hyperlink>
      <w:r w:rsidRPr="007D79E8">
        <w:rPr>
          <w:rStyle w:val="TextoNormalCaracter"/>
        </w:rPr>
        <w:t>.</w:t>
      </w:r>
    </w:p>
    <w:p w:rsidR="007D79E8" w:rsidRPr="007D79E8" w:rsidRDefault="007D79E8" w:rsidP="007D79E8">
      <w:pPr>
        <w:pStyle w:val="TextoNormalSangraFrancesa"/>
        <w:rPr>
          <w:rStyle w:val="TextoNormalCaracter"/>
        </w:rPr>
      </w:pPr>
      <w:bookmarkStart w:id="1296" w:name="DESCRIPTORALFABETICO245"/>
      <w:r w:rsidRPr="007D79E8">
        <w:rPr>
          <w:rStyle w:val="TextoNormalNegritaCaracter"/>
        </w:rPr>
        <w:lastRenderedPageBreak/>
        <w:t>Régimen local</w:t>
      </w:r>
      <w:bookmarkEnd w:id="1296"/>
      <w:r w:rsidRPr="007D79E8">
        <w:rPr>
          <w:rStyle w:val="TextoNormalCaracter"/>
        </w:rPr>
        <w:t xml:space="preserve">, Sentencia </w:t>
      </w:r>
      <w:hyperlink w:anchor="SENTENCIA_1984_117" w:history="1">
        <w:r w:rsidRPr="007D79E8">
          <w:rPr>
            <w:rStyle w:val="TextoNormalCaracter"/>
          </w:rPr>
          <w:t>117/1984</w:t>
        </w:r>
      </w:hyperlink>
      <w:r w:rsidRPr="007D79E8">
        <w:rPr>
          <w:rStyle w:val="TextoNormalCaracter"/>
        </w:rPr>
        <w:t>, ff. 1, 2, 3, 4, 5, 6, 7.</w:t>
      </w:r>
    </w:p>
    <w:p w:rsidR="007D79E8" w:rsidRPr="007D79E8" w:rsidRDefault="007D79E8" w:rsidP="007D79E8">
      <w:pPr>
        <w:pStyle w:val="TextoNormalSangraFrancesa"/>
        <w:rPr>
          <w:rStyle w:val="TextoNormalNegritaCaracter"/>
        </w:rPr>
      </w:pPr>
      <w:r w:rsidRPr="007D79E8">
        <w:rPr>
          <w:rStyle w:val="TextoNormalCursivaCaracter"/>
        </w:rPr>
        <w:t>Reglas procesales</w:t>
      </w:r>
      <w:r>
        <w:t xml:space="preserve"> véase </w:t>
      </w:r>
      <w:hyperlink w:anchor="DESCRIPTORALFABETICO472" w:history="1">
        <w:r w:rsidRPr="007D79E8">
          <w:rPr>
            <w:rStyle w:val="TextoNormalNegritaCaracter"/>
          </w:rPr>
          <w:t>Requisitos procesales</w:t>
        </w:r>
      </w:hyperlink>
    </w:p>
    <w:p w:rsidR="007D79E8" w:rsidRPr="007D79E8" w:rsidRDefault="007D79E8" w:rsidP="007D79E8">
      <w:pPr>
        <w:pStyle w:val="TextoNormalSangraFrancesa"/>
        <w:rPr>
          <w:rStyle w:val="TextoNormalCaracter"/>
        </w:rPr>
      </w:pPr>
      <w:bookmarkStart w:id="1297" w:name="DESCRIPTORALFABETICO286"/>
      <w:r w:rsidRPr="007D79E8">
        <w:rPr>
          <w:rStyle w:val="TextoNormalNegritaCaracter"/>
        </w:rPr>
        <w:t>Rehabilitación de funcionarios públicos</w:t>
      </w:r>
      <w:bookmarkEnd w:id="1297"/>
      <w:r w:rsidRPr="007D79E8">
        <w:rPr>
          <w:rStyle w:val="TextoNormalCaracter"/>
        </w:rPr>
        <w:t xml:space="preserve">, Sentencia </w:t>
      </w:r>
      <w:hyperlink w:anchor="SENTENCIA_1984_122" w:history="1">
        <w:r w:rsidRPr="007D79E8">
          <w:rPr>
            <w:rStyle w:val="TextoNormalCaracter"/>
          </w:rPr>
          <w:t>122/1984</w:t>
        </w:r>
      </w:hyperlink>
      <w:r w:rsidRPr="007D79E8">
        <w:rPr>
          <w:rStyle w:val="TextoNormalCaracter"/>
        </w:rPr>
        <w:t>, f. 2.</w:t>
      </w:r>
    </w:p>
    <w:p w:rsidR="007D79E8" w:rsidRPr="007D79E8" w:rsidRDefault="007D79E8" w:rsidP="007D79E8">
      <w:pPr>
        <w:pStyle w:val="TextoNormalSangraFrancesa"/>
        <w:rPr>
          <w:rStyle w:val="TextoNormalCaracter"/>
        </w:rPr>
      </w:pPr>
      <w:bookmarkStart w:id="1298" w:name="DESCRIPTORALFABETICO242"/>
      <w:r w:rsidRPr="007D79E8">
        <w:rPr>
          <w:rStyle w:val="TextoNormalNegritaCaracter"/>
        </w:rPr>
        <w:t>Reiteración de la iniciativa autonómica</w:t>
      </w:r>
      <w:bookmarkEnd w:id="1298"/>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 1.</w:t>
      </w:r>
    </w:p>
    <w:p w:rsidR="007D79E8" w:rsidRPr="007D79E8" w:rsidRDefault="007D79E8" w:rsidP="007D79E8">
      <w:pPr>
        <w:pStyle w:val="TextoNormalSangraFrancesa"/>
        <w:rPr>
          <w:rStyle w:val="TextoNormalCaracter"/>
        </w:rPr>
      </w:pPr>
      <w:bookmarkStart w:id="1299" w:name="DESCRIPTORALFABETICO287"/>
      <w:r w:rsidRPr="007D79E8">
        <w:rPr>
          <w:rStyle w:val="TextoNormalNegritaCaracter"/>
        </w:rPr>
        <w:t>Relación de supremacía entre las Administraciones públicas y los funcionarios</w:t>
      </w:r>
      <w:bookmarkEnd w:id="1299"/>
      <w:r w:rsidRPr="007D79E8">
        <w:rPr>
          <w:rStyle w:val="TextoNormalCaracter"/>
        </w:rPr>
        <w:t xml:space="preserve">, Sentencia </w:t>
      </w:r>
      <w:hyperlink w:anchor="SENTENCIA_1984_93" w:history="1">
        <w:r w:rsidRPr="007D79E8">
          <w:rPr>
            <w:rStyle w:val="TextoNormalCaracter"/>
          </w:rPr>
          <w:t>93/1984</w:t>
        </w:r>
      </w:hyperlink>
      <w:r w:rsidRPr="007D79E8">
        <w:rPr>
          <w:rStyle w:val="TextoNormalCaracter"/>
        </w:rPr>
        <w:t>, f. 3.</w:t>
      </w:r>
    </w:p>
    <w:p w:rsidR="007D79E8" w:rsidRPr="007D79E8" w:rsidRDefault="007D79E8" w:rsidP="007D79E8">
      <w:pPr>
        <w:pStyle w:val="TextoNormalSangraFrancesa"/>
        <w:rPr>
          <w:rStyle w:val="TextoNormalCaracter"/>
        </w:rPr>
      </w:pPr>
      <w:bookmarkStart w:id="1300" w:name="DESCRIPTORALFABETICO356"/>
      <w:r w:rsidRPr="007D79E8">
        <w:rPr>
          <w:rStyle w:val="TextoNormalNegritaCaracter"/>
        </w:rPr>
        <w:t>Relaciones laborales</w:t>
      </w:r>
      <w:bookmarkEnd w:id="1300"/>
      <w:r w:rsidRPr="007D79E8">
        <w:rPr>
          <w:rStyle w:val="TextoNormalCaracter"/>
        </w:rPr>
        <w:t xml:space="preserve">, Sentencia </w:t>
      </w:r>
      <w:hyperlink w:anchor="SENTENCIA_1984_94" w:history="1">
        <w:r w:rsidRPr="007D79E8">
          <w:rPr>
            <w:rStyle w:val="TextoNormalCaracter"/>
          </w:rPr>
          <w:t>94/1984</w:t>
        </w:r>
      </w:hyperlink>
      <w:r w:rsidRPr="007D79E8">
        <w:rPr>
          <w:rStyle w:val="TextoNormalCaracter"/>
        </w:rPr>
        <w:t>, f. 3.</w:t>
      </w:r>
    </w:p>
    <w:p w:rsidR="007D79E8" w:rsidRPr="007D79E8" w:rsidRDefault="007D79E8" w:rsidP="007D79E8">
      <w:pPr>
        <w:pStyle w:val="TextoNormalSangraFrancesa"/>
        <w:rPr>
          <w:rStyle w:val="TextoNormalCaracter"/>
        </w:rPr>
      </w:pPr>
      <w:bookmarkStart w:id="1301" w:name="DESCRIPTORALFABETICO435"/>
      <w:r w:rsidRPr="007D79E8">
        <w:rPr>
          <w:rStyle w:val="TextoNormalNegritaCaracter"/>
        </w:rPr>
        <w:t>Renuncia de abogado de oficio</w:t>
      </w:r>
      <w:bookmarkEnd w:id="1301"/>
      <w:r w:rsidRPr="007D79E8">
        <w:rPr>
          <w:rStyle w:val="TextoNormalCaracter"/>
        </w:rPr>
        <w:t xml:space="preserve">, Autos </w:t>
      </w:r>
      <w:hyperlink w:anchor="AUTO_1984_639" w:history="1">
        <w:r w:rsidRPr="007D79E8">
          <w:rPr>
            <w:rStyle w:val="TextoNormalCaracter"/>
          </w:rPr>
          <w:t>639/1984</w:t>
        </w:r>
      </w:hyperlink>
      <w:r w:rsidRPr="007D79E8">
        <w:rPr>
          <w:rStyle w:val="TextoNormalCaracter"/>
        </w:rPr>
        <w:t xml:space="preserve">; </w:t>
      </w:r>
      <w:hyperlink w:anchor="AUTO_1984_733" w:history="1">
        <w:r w:rsidRPr="007D79E8">
          <w:rPr>
            <w:rStyle w:val="TextoNormalCaracter"/>
          </w:rPr>
          <w:t>733/1984</w:t>
        </w:r>
      </w:hyperlink>
      <w:r w:rsidRPr="007D79E8">
        <w:rPr>
          <w:rStyle w:val="TextoNormalCaracter"/>
        </w:rPr>
        <w:t xml:space="preserve">; </w:t>
      </w:r>
      <w:hyperlink w:anchor="AUTO_1984_734" w:history="1">
        <w:r w:rsidRPr="007D79E8">
          <w:rPr>
            <w:rStyle w:val="TextoNormalCaracter"/>
          </w:rPr>
          <w:t>734/1984</w:t>
        </w:r>
      </w:hyperlink>
      <w:r w:rsidRPr="007D79E8">
        <w:rPr>
          <w:rStyle w:val="TextoNormalCaracter"/>
        </w:rPr>
        <w:t xml:space="preserve">; </w:t>
      </w:r>
      <w:hyperlink w:anchor="AUTO_1984_755" w:history="1">
        <w:r w:rsidRPr="007D79E8">
          <w:rPr>
            <w:rStyle w:val="TextoNormalCaracter"/>
          </w:rPr>
          <w:t>755/1984</w:t>
        </w:r>
      </w:hyperlink>
      <w:r w:rsidRPr="007D79E8">
        <w:rPr>
          <w:rStyle w:val="TextoNormalCaracter"/>
        </w:rPr>
        <w:t xml:space="preserve">; </w:t>
      </w:r>
      <w:hyperlink w:anchor="AUTO_1984_756" w:history="1">
        <w:r w:rsidRPr="007D79E8">
          <w:rPr>
            <w:rStyle w:val="TextoNormalCaracter"/>
          </w:rPr>
          <w:t>756/1984</w:t>
        </w:r>
      </w:hyperlink>
      <w:r w:rsidRPr="007D79E8">
        <w:rPr>
          <w:rStyle w:val="TextoNormalCaracter"/>
        </w:rPr>
        <w:t xml:space="preserve">; </w:t>
      </w:r>
      <w:hyperlink w:anchor="AUTO_1984_773" w:history="1">
        <w:r w:rsidRPr="007D79E8">
          <w:rPr>
            <w:rStyle w:val="TextoNormalCaracter"/>
          </w:rPr>
          <w:t>773/1984</w:t>
        </w:r>
      </w:hyperlink>
      <w:r w:rsidRPr="007D79E8">
        <w:rPr>
          <w:rStyle w:val="TextoNormalCaracter"/>
        </w:rPr>
        <w:t>.</w:t>
      </w:r>
    </w:p>
    <w:p w:rsidR="007D79E8" w:rsidRPr="007D79E8" w:rsidRDefault="007D79E8" w:rsidP="007D79E8">
      <w:pPr>
        <w:pStyle w:val="TextoNormalSangraFrancesa"/>
        <w:rPr>
          <w:rStyle w:val="TextoNormalCaracter"/>
        </w:rPr>
      </w:pPr>
      <w:bookmarkStart w:id="1302" w:name="DESCRIPTORALFABETICO268"/>
      <w:r w:rsidRPr="007D79E8">
        <w:rPr>
          <w:rStyle w:val="TextoNormalNegritaCaracter"/>
        </w:rPr>
        <w:t>Representación legal</w:t>
      </w:r>
      <w:bookmarkEnd w:id="1302"/>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Régimen jurídico, </w:t>
      </w:r>
      <w:r w:rsidRPr="007D79E8">
        <w:rPr>
          <w:rStyle w:val="TextoNormalCaracter"/>
        </w:rPr>
        <w:t xml:space="preserve">Auto </w:t>
      </w:r>
      <w:hyperlink w:anchor="AUTO_1984_757" w:history="1">
        <w:r w:rsidRPr="007D79E8">
          <w:rPr>
            <w:rStyle w:val="TextoNormalCaracter"/>
          </w:rPr>
          <w:t>757/1984</w:t>
        </w:r>
      </w:hyperlink>
      <w:r w:rsidRPr="007D79E8">
        <w:rPr>
          <w:rStyle w:val="TextoNormalCaracter"/>
        </w:rPr>
        <w:t>.</w:t>
      </w:r>
    </w:p>
    <w:p w:rsidR="007D79E8" w:rsidRPr="007D79E8" w:rsidRDefault="007D79E8" w:rsidP="007D79E8">
      <w:pPr>
        <w:pStyle w:val="TextoNormalSangraFrancesa"/>
        <w:rPr>
          <w:rStyle w:val="TextoNormalCaracter"/>
        </w:rPr>
      </w:pPr>
      <w:bookmarkStart w:id="1303" w:name="DESCRIPTORALFABETICO132"/>
      <w:r w:rsidRPr="007D79E8">
        <w:rPr>
          <w:rStyle w:val="TextoNormalNegritaCaracter"/>
        </w:rPr>
        <w:t>Requerimiento de incompetencia</w:t>
      </w:r>
      <w:bookmarkEnd w:id="1303"/>
      <w:r w:rsidRPr="007D79E8">
        <w:rPr>
          <w:rStyle w:val="TextoNormalCaracter"/>
        </w:rPr>
        <w:t xml:space="preserve">, Sentencia </w:t>
      </w:r>
      <w:hyperlink w:anchor="SENTENCIA_1984_116" w:history="1">
        <w:r w:rsidRPr="007D79E8">
          <w:rPr>
            <w:rStyle w:val="TextoNormalCaracter"/>
          </w:rPr>
          <w:t>116/1984</w:t>
        </w:r>
      </w:hyperlink>
      <w:r w:rsidRPr="007D79E8">
        <w:rPr>
          <w:rStyle w:val="TextoNormalCaracter"/>
        </w:rPr>
        <w:t>, ff. 1, 3, 5.</w:t>
      </w:r>
    </w:p>
    <w:p w:rsidR="007D79E8" w:rsidRPr="007D79E8" w:rsidRDefault="007D79E8" w:rsidP="007D79E8">
      <w:pPr>
        <w:pStyle w:val="TextoNormalSangraFrancesa"/>
        <w:rPr>
          <w:rStyle w:val="TextoNormalCaracter"/>
        </w:rPr>
      </w:pPr>
      <w:bookmarkStart w:id="1304" w:name="DESCRIPTORALFABETICO472"/>
      <w:r w:rsidRPr="007D79E8">
        <w:rPr>
          <w:rStyle w:val="TextoNormalNegritaCaracter"/>
        </w:rPr>
        <w:t>Requisitos procesales</w:t>
      </w:r>
      <w:bookmarkEnd w:id="1304"/>
      <w:r w:rsidRPr="007D79E8">
        <w:rPr>
          <w:rStyle w:val="TextoNormalCaracter"/>
        </w:rPr>
        <w:t xml:space="preserve">, Sentencia </w:t>
      </w:r>
      <w:hyperlink w:anchor="SENTENCIA_1984_116" w:history="1">
        <w:r w:rsidRPr="007D79E8">
          <w:rPr>
            <w:rStyle w:val="TextoNormalCaracter"/>
          </w:rPr>
          <w:t>116/1984</w:t>
        </w:r>
      </w:hyperlink>
      <w:r w:rsidRPr="007D79E8">
        <w:rPr>
          <w:rStyle w:val="TextoNormalCaracter"/>
        </w:rPr>
        <w:t>, f. 4.</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681" w:history="1">
        <w:r w:rsidRPr="007D79E8">
          <w:rPr>
            <w:rStyle w:val="TextoNormalCaracter"/>
          </w:rPr>
          <w:t>681/1984</w:t>
        </w:r>
      </w:hyperlink>
      <w:r w:rsidRPr="007D79E8">
        <w:rPr>
          <w:rStyle w:val="TextoNormalCaracter"/>
        </w:rPr>
        <w:t xml:space="preserve">; </w:t>
      </w:r>
      <w:hyperlink w:anchor="AUTO_1984_722" w:history="1">
        <w:r w:rsidRPr="007D79E8">
          <w:rPr>
            <w:rStyle w:val="TextoNormalCaracter"/>
          </w:rPr>
          <w:t>722/1984</w:t>
        </w:r>
      </w:hyperlink>
      <w:r w:rsidRPr="007D79E8">
        <w:rPr>
          <w:rStyle w:val="TextoNormalCaracter"/>
        </w:rPr>
        <w:t>.</w:t>
      </w:r>
    </w:p>
    <w:p w:rsidR="007D79E8" w:rsidRPr="007D79E8" w:rsidRDefault="007D79E8" w:rsidP="007D79E8">
      <w:pPr>
        <w:pStyle w:val="TextoNormalSangraFrancesa"/>
        <w:rPr>
          <w:rStyle w:val="TextoNormalCaracter"/>
        </w:rPr>
      </w:pPr>
      <w:bookmarkStart w:id="1305" w:name="DESCRIPTORALFABETICO133"/>
      <w:r w:rsidRPr="007D79E8">
        <w:rPr>
          <w:rStyle w:val="TextoNormalNegritaCaracter"/>
        </w:rPr>
        <w:t>Requisitos procesales de la cuestión de inconstitucionalidad</w:t>
      </w:r>
      <w:bookmarkEnd w:id="1305"/>
      <w:r w:rsidRPr="007D79E8">
        <w:rPr>
          <w:rStyle w:val="TextoNormalCaracter"/>
        </w:rPr>
        <w:t xml:space="preserve">, Auto </w:t>
      </w:r>
      <w:hyperlink w:anchor="AUTO_1984_791" w:history="1">
        <w:r w:rsidRPr="007D79E8">
          <w:rPr>
            <w:rStyle w:val="TextoNormalCaracter"/>
          </w:rPr>
          <w:t>791/1984</w:t>
        </w:r>
      </w:hyperlink>
      <w:r w:rsidRPr="007D79E8">
        <w:rPr>
          <w:rStyle w:val="TextoNormalCaracter"/>
        </w:rPr>
        <w:t>.</w:t>
      </w:r>
    </w:p>
    <w:p w:rsidR="007D79E8" w:rsidRPr="007D79E8" w:rsidRDefault="007D79E8" w:rsidP="007D79E8">
      <w:pPr>
        <w:pStyle w:val="TextoNormalSangraFrancesa"/>
        <w:rPr>
          <w:rStyle w:val="TextoNormalCaracter"/>
        </w:rPr>
      </w:pPr>
      <w:bookmarkStart w:id="1306" w:name="DESCRIPTORALFABETICO318"/>
      <w:r w:rsidRPr="007D79E8">
        <w:rPr>
          <w:rStyle w:val="TextoNormalNegritaCaracter"/>
        </w:rPr>
        <w:t>Reserva de ley</w:t>
      </w:r>
      <w:bookmarkEnd w:id="1306"/>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6.</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675" w:history="1">
        <w:r w:rsidRPr="007D79E8">
          <w:rPr>
            <w:rStyle w:val="TextoNormalCaracter"/>
          </w:rPr>
          <w:t>675/1984</w:t>
        </w:r>
      </w:hyperlink>
      <w:r w:rsidRPr="007D79E8">
        <w:rPr>
          <w:rStyle w:val="TextoNormalCaracter"/>
        </w:rPr>
        <w:t>.</w:t>
      </w:r>
    </w:p>
    <w:p w:rsidR="007D79E8" w:rsidRPr="007D79E8" w:rsidRDefault="007D79E8" w:rsidP="007D79E8">
      <w:pPr>
        <w:pStyle w:val="TextoNormalSangraFrancesa"/>
        <w:rPr>
          <w:rStyle w:val="TextoNormalCaracter"/>
        </w:rPr>
      </w:pPr>
      <w:bookmarkStart w:id="1307" w:name="DESCRIPTORALFABETICO319"/>
      <w:r w:rsidRPr="007D79E8">
        <w:rPr>
          <w:rStyle w:val="TextoNormalNegritaCaracter"/>
        </w:rPr>
        <w:t>Reserva de ley orgánica</w:t>
      </w:r>
      <w:bookmarkEnd w:id="1307"/>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4.</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88" w:history="1">
        <w:r w:rsidRPr="007D79E8">
          <w:rPr>
            <w:rStyle w:val="TextoNormalCaracter"/>
          </w:rPr>
          <w:t>788/1984</w:t>
        </w:r>
      </w:hyperlink>
      <w:r w:rsidRPr="007D79E8">
        <w:rPr>
          <w:rStyle w:val="TextoNormalCaracter"/>
        </w:rPr>
        <w:t>.</w:t>
      </w:r>
    </w:p>
    <w:p w:rsidR="007D79E8" w:rsidRPr="007D79E8" w:rsidRDefault="007D79E8" w:rsidP="007D79E8">
      <w:pPr>
        <w:pStyle w:val="TextoNormalSangraFrancesa"/>
        <w:rPr>
          <w:rStyle w:val="TextoNormalCaracter"/>
        </w:rPr>
      </w:pPr>
      <w:bookmarkStart w:id="1308" w:name="DESCRIPTORALFABETICO352"/>
      <w:r w:rsidRPr="007D79E8">
        <w:rPr>
          <w:rStyle w:val="TextoNormalNegritaCaracter"/>
        </w:rPr>
        <w:t>Resolución de contrato de trabajo</w:t>
      </w:r>
      <w:bookmarkEnd w:id="1308"/>
      <w:r w:rsidRPr="007D79E8">
        <w:rPr>
          <w:rStyle w:val="TextoNormalCaracter"/>
        </w:rPr>
        <w:t xml:space="preserve">, Sentencia </w:t>
      </w:r>
      <w:hyperlink w:anchor="SENTENCIA_1984_94" w:history="1">
        <w:r w:rsidRPr="007D79E8">
          <w:rPr>
            <w:rStyle w:val="TextoNormalCaracter"/>
          </w:rPr>
          <w:t>94/1984</w:t>
        </w:r>
      </w:hyperlink>
      <w:r w:rsidRPr="007D79E8">
        <w:rPr>
          <w:rStyle w:val="TextoNormalCaracter"/>
        </w:rPr>
        <w:t>, ff. 1, 2, 3.</w:t>
      </w:r>
    </w:p>
    <w:p w:rsidR="007D79E8" w:rsidRPr="007D79E8" w:rsidRDefault="007D79E8" w:rsidP="007D79E8">
      <w:pPr>
        <w:pStyle w:val="TextoNormalSangraFrancesa"/>
        <w:rPr>
          <w:rStyle w:val="TextoNormalCaracter"/>
        </w:rPr>
      </w:pPr>
      <w:bookmarkStart w:id="1309" w:name="DESCRIPTORALFABETICO353"/>
      <w:r w:rsidRPr="007D79E8">
        <w:rPr>
          <w:rStyle w:val="TextoNormalNegritaCaracter"/>
        </w:rPr>
        <w:t>Resolución de contrato de trabajo en período de prueba</w:t>
      </w:r>
      <w:bookmarkEnd w:id="1309"/>
      <w:r w:rsidRPr="007D79E8">
        <w:rPr>
          <w:rStyle w:val="TextoNormalCaracter"/>
        </w:rPr>
        <w:t xml:space="preserve">, Sentencia </w:t>
      </w:r>
      <w:hyperlink w:anchor="SENTENCIA_1984_94" w:history="1">
        <w:r w:rsidRPr="007D79E8">
          <w:rPr>
            <w:rStyle w:val="TextoNormalCaracter"/>
          </w:rPr>
          <w:t>94/1984</w:t>
        </w:r>
      </w:hyperlink>
      <w:r w:rsidRPr="007D79E8">
        <w:rPr>
          <w:rStyle w:val="TextoNormalCaracter"/>
        </w:rPr>
        <w:t>, ff. 1, 2, 3.</w:t>
      </w:r>
    </w:p>
    <w:p w:rsidR="007D79E8" w:rsidRPr="007D79E8" w:rsidRDefault="007D79E8" w:rsidP="007D79E8">
      <w:pPr>
        <w:pStyle w:val="TextoNormalSangraFrancesa"/>
        <w:rPr>
          <w:rStyle w:val="TextoNormalCaracter"/>
        </w:rPr>
      </w:pPr>
      <w:bookmarkStart w:id="1310" w:name="DESCRIPTORALFABETICO75"/>
      <w:r w:rsidRPr="007D79E8">
        <w:rPr>
          <w:rStyle w:val="TextoNormalNegritaCaracter"/>
        </w:rPr>
        <w:t>Resolución fundada en Derecho</w:t>
      </w:r>
      <w:bookmarkEnd w:id="1310"/>
      <w:r w:rsidRPr="007D79E8">
        <w:rPr>
          <w:rStyle w:val="TextoNormalCaracter"/>
        </w:rPr>
        <w:t xml:space="preserve">, Auto </w:t>
      </w:r>
      <w:hyperlink w:anchor="AUTO_1984_666" w:history="1">
        <w:r w:rsidRPr="007D79E8">
          <w:rPr>
            <w:rStyle w:val="TextoNormalCaracter"/>
          </w:rPr>
          <w:t>666/1984</w:t>
        </w:r>
      </w:hyperlink>
      <w:r w:rsidRPr="007D79E8">
        <w:rPr>
          <w:rStyle w:val="TextoNormalCaracter"/>
        </w:rPr>
        <w:t>.</w:t>
      </w:r>
    </w:p>
    <w:p w:rsidR="007D79E8" w:rsidRPr="007D79E8" w:rsidRDefault="007D79E8" w:rsidP="007D79E8">
      <w:pPr>
        <w:pStyle w:val="TextoNormalSangraFrancesa"/>
        <w:rPr>
          <w:rStyle w:val="TextoNormalCaracter"/>
        </w:rPr>
      </w:pPr>
      <w:bookmarkStart w:id="1311" w:name="DESCRIPTORALFABETICO452"/>
      <w:r w:rsidRPr="007D79E8">
        <w:rPr>
          <w:rStyle w:val="TextoNormalNegritaCaracter"/>
        </w:rPr>
        <w:t>Responsabilidad del procurador</w:t>
      </w:r>
      <w:bookmarkEnd w:id="1311"/>
      <w:r w:rsidRPr="007D79E8">
        <w:rPr>
          <w:rStyle w:val="TextoNormalCaracter"/>
        </w:rPr>
        <w:t xml:space="preserve">, Auto </w:t>
      </w:r>
      <w:hyperlink w:anchor="AUTO_1984_770" w:history="1">
        <w:r w:rsidRPr="007D79E8">
          <w:rPr>
            <w:rStyle w:val="TextoNormalCaracter"/>
          </w:rPr>
          <w:t>770/1984</w:t>
        </w:r>
      </w:hyperlink>
      <w:r w:rsidRPr="007D79E8">
        <w:rPr>
          <w:rStyle w:val="TextoNormalCaracter"/>
        </w:rPr>
        <w:t>.</w:t>
      </w:r>
    </w:p>
    <w:p w:rsidR="007D79E8" w:rsidRPr="007D79E8" w:rsidRDefault="007D79E8" w:rsidP="007D79E8">
      <w:pPr>
        <w:pStyle w:val="TextoNormalSangraFrancesa"/>
        <w:rPr>
          <w:rStyle w:val="TextoNormalCaracter"/>
        </w:rPr>
      </w:pPr>
      <w:bookmarkStart w:id="1312" w:name="DESCRIPTORALFABETICO453"/>
      <w:r w:rsidRPr="007D79E8">
        <w:rPr>
          <w:rStyle w:val="TextoNormalNegritaCaracter"/>
        </w:rPr>
        <w:t>Responsabilidad en el supuesto de temeridad del recurrente</w:t>
      </w:r>
      <w:bookmarkEnd w:id="1312"/>
      <w:r w:rsidRPr="007D79E8">
        <w:rPr>
          <w:rStyle w:val="TextoNormalCaracter"/>
        </w:rPr>
        <w:t xml:space="preserve">, Auto </w:t>
      </w:r>
      <w:hyperlink w:anchor="AUTO_1984_770" w:history="1">
        <w:r w:rsidRPr="007D79E8">
          <w:rPr>
            <w:rStyle w:val="TextoNormalCaracter"/>
          </w:rPr>
          <w:t>770/1984</w:t>
        </w:r>
      </w:hyperlink>
      <w:r w:rsidRPr="007D79E8">
        <w:rPr>
          <w:rStyle w:val="TextoNormalCaracter"/>
        </w:rPr>
        <w:t>.</w:t>
      </w:r>
    </w:p>
    <w:p w:rsidR="007D79E8" w:rsidRPr="007D79E8" w:rsidRDefault="007D79E8" w:rsidP="007D79E8">
      <w:pPr>
        <w:pStyle w:val="TextoNormalSangraFrancesa"/>
        <w:rPr>
          <w:rStyle w:val="TextoNormalCaracter"/>
        </w:rPr>
      </w:pPr>
      <w:bookmarkStart w:id="1313" w:name="DESCRIPTORALFABETICO288"/>
      <w:r w:rsidRPr="007D79E8">
        <w:rPr>
          <w:rStyle w:val="TextoNormalNegritaCaracter"/>
        </w:rPr>
        <w:t>Retribuciones de empleados públicos</w:t>
      </w:r>
      <w:bookmarkEnd w:id="1313"/>
      <w:r w:rsidRPr="007D79E8">
        <w:rPr>
          <w:rStyle w:val="TextoNormalCaracter"/>
        </w:rPr>
        <w:t xml:space="preserve">, Sentencias </w:t>
      </w:r>
      <w:hyperlink w:anchor="SENTENCIA_1984_99" w:history="1">
        <w:r w:rsidRPr="007D79E8">
          <w:rPr>
            <w:rStyle w:val="TextoNormalCaracter"/>
          </w:rPr>
          <w:t>99/1984</w:t>
        </w:r>
      </w:hyperlink>
      <w:r w:rsidRPr="007D79E8">
        <w:rPr>
          <w:rStyle w:val="TextoNormalCaracter"/>
        </w:rPr>
        <w:t xml:space="preserve">, ff. 1, 2, 3; </w:t>
      </w:r>
      <w:hyperlink w:anchor="SENTENCIA_1984_122" w:history="1">
        <w:r w:rsidRPr="007D79E8">
          <w:rPr>
            <w:rStyle w:val="TextoNormalCaracter"/>
          </w:rPr>
          <w:t>122/1984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56" w:history="1">
        <w:r w:rsidRPr="007D79E8">
          <w:rPr>
            <w:rStyle w:val="TextoNormalCaracter"/>
          </w:rPr>
          <w:t>556/1984</w:t>
        </w:r>
      </w:hyperlink>
      <w:r w:rsidRPr="007D79E8">
        <w:rPr>
          <w:rStyle w:val="TextoNormalCaracter"/>
        </w:rPr>
        <w:t xml:space="preserve">; </w:t>
      </w:r>
      <w:hyperlink w:anchor="AUTO_1984_581" w:history="1">
        <w:r w:rsidRPr="007D79E8">
          <w:rPr>
            <w:rStyle w:val="TextoNormalCaracter"/>
          </w:rPr>
          <w:t>581/1984</w:t>
        </w:r>
      </w:hyperlink>
      <w:r w:rsidRPr="007D79E8">
        <w:rPr>
          <w:rStyle w:val="TextoNormalCaracter"/>
        </w:rPr>
        <w:t xml:space="preserve">; </w:t>
      </w:r>
      <w:hyperlink w:anchor="AUTO_1984_600" w:history="1">
        <w:r w:rsidRPr="007D79E8">
          <w:rPr>
            <w:rStyle w:val="TextoNormalCaracter"/>
          </w:rPr>
          <w:t>600/1984</w:t>
        </w:r>
      </w:hyperlink>
      <w:r w:rsidRPr="007D79E8">
        <w:rPr>
          <w:rStyle w:val="TextoNormalCaracter"/>
        </w:rPr>
        <w:t xml:space="preserve">; </w:t>
      </w:r>
      <w:hyperlink w:anchor="AUTO_1984_741" w:history="1">
        <w:r w:rsidRPr="007D79E8">
          <w:rPr>
            <w:rStyle w:val="TextoNormalCaracter"/>
          </w:rPr>
          <w:t>741/1984</w:t>
        </w:r>
      </w:hyperlink>
      <w:r w:rsidRPr="007D79E8">
        <w:rPr>
          <w:rStyle w:val="TextoNormalCaracter"/>
        </w:rPr>
        <w:t xml:space="preserve">; </w:t>
      </w:r>
      <w:hyperlink w:anchor="AUTO_1984_771" w:history="1">
        <w:r w:rsidRPr="007D79E8">
          <w:rPr>
            <w:rStyle w:val="TextoNormalCaracter"/>
          </w:rPr>
          <w:t>771/1984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Retribuciones de personal</w:t>
      </w:r>
      <w:r>
        <w:t xml:space="preserve"> véase </w:t>
      </w:r>
      <w:hyperlink w:anchor="DESCRIPTORALFABETICO288" w:history="1">
        <w:r w:rsidRPr="007D79E8">
          <w:rPr>
            <w:rStyle w:val="TextoNormalNegritaCaracter"/>
          </w:rPr>
          <w:t>Retribuciones de empleados públicos</w:t>
        </w:r>
      </w:hyperlink>
    </w:p>
    <w:p w:rsidR="007D79E8" w:rsidRPr="007D79E8" w:rsidRDefault="007D79E8" w:rsidP="007D79E8">
      <w:pPr>
        <w:pStyle w:val="TextoNormalSangraFrancesa"/>
        <w:rPr>
          <w:rStyle w:val="TextoNormalNegritaCaracter"/>
        </w:rPr>
      </w:pPr>
      <w:r w:rsidRPr="007D79E8">
        <w:rPr>
          <w:rStyle w:val="TextoNormalCursivaCaracter"/>
        </w:rPr>
        <w:t>Retribuciones en el sector público</w:t>
      </w:r>
      <w:r>
        <w:t xml:space="preserve"> véase </w:t>
      </w:r>
      <w:hyperlink w:anchor="DESCRIPTORALFABETICO288" w:history="1">
        <w:r w:rsidRPr="007D79E8">
          <w:rPr>
            <w:rStyle w:val="TextoNormalNegritaCaracter"/>
          </w:rPr>
          <w:t>Retribuciones de empleados públicos</w:t>
        </w:r>
      </w:hyperlink>
    </w:p>
    <w:p w:rsidR="007D79E8" w:rsidRPr="007D79E8" w:rsidRDefault="007D79E8" w:rsidP="007D79E8">
      <w:pPr>
        <w:pStyle w:val="TextoNormalSangraFrancesa"/>
        <w:rPr>
          <w:rStyle w:val="TextoNormalCaracter"/>
        </w:rPr>
      </w:pPr>
      <w:bookmarkStart w:id="1314" w:name="DESCRIPTORALFABETICO220"/>
      <w:r w:rsidRPr="007D79E8">
        <w:rPr>
          <w:rStyle w:val="TextoNormalNegritaCaracter"/>
        </w:rPr>
        <w:t>Retroactividad de la Constitución en materia de derechos fundamentales</w:t>
      </w:r>
      <w:bookmarkEnd w:id="1314"/>
      <w:r w:rsidRPr="007D79E8">
        <w:rPr>
          <w:rStyle w:val="TextoNormalCaracter"/>
        </w:rPr>
        <w:t xml:space="preserve">, Auto </w:t>
      </w:r>
      <w:hyperlink w:anchor="AUTO_1984_788" w:history="1">
        <w:r w:rsidRPr="007D79E8">
          <w:rPr>
            <w:rStyle w:val="TextoNormalCaracter"/>
          </w:rPr>
          <w:t>788/1984</w:t>
        </w:r>
      </w:hyperlink>
      <w:r w:rsidRPr="007D79E8">
        <w:rPr>
          <w:rStyle w:val="TextoNormalCaracter"/>
        </w:rPr>
        <w:t>.</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S</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315" w:name="DESCRIPTORALFABETICO193"/>
      <w:r w:rsidRPr="007D79E8">
        <w:rPr>
          <w:rStyle w:val="TextoNormalNegritaCaracter"/>
        </w:rPr>
        <w:t>Sala de Gobierno del Tribunal Supremo</w:t>
      </w:r>
      <w:bookmarkEnd w:id="1315"/>
      <w:r w:rsidRPr="007D79E8">
        <w:rPr>
          <w:rStyle w:val="TextoNormalCaracter"/>
        </w:rPr>
        <w:t xml:space="preserve">, Sentencia </w:t>
      </w:r>
      <w:hyperlink w:anchor="SENTENCIA_1984_101" w:history="1">
        <w:r w:rsidRPr="007D79E8">
          <w:rPr>
            <w:rStyle w:val="TextoNormalCaracter"/>
          </w:rPr>
          <w:t>101/1984</w:t>
        </w:r>
      </w:hyperlink>
      <w:r w:rsidRPr="007D79E8">
        <w:rPr>
          <w:rStyle w:val="TextoNormalCaracter"/>
        </w:rPr>
        <w:t>, ff. 1, 2, 3, 4, 5.</w:t>
      </w:r>
    </w:p>
    <w:p w:rsidR="007D79E8" w:rsidRPr="007D79E8" w:rsidRDefault="007D79E8" w:rsidP="007D79E8">
      <w:pPr>
        <w:pStyle w:val="TextoNormalSangraFrancesa"/>
        <w:rPr>
          <w:rStyle w:val="TextoNormalCaracter"/>
        </w:rPr>
      </w:pPr>
      <w:bookmarkStart w:id="1316" w:name="DESCRIPTORALFABETICO327"/>
      <w:r w:rsidRPr="007D79E8">
        <w:rPr>
          <w:rStyle w:val="TextoNormalNegritaCaracter"/>
        </w:rPr>
        <w:t>Sanción impuesta por autoridad militar</w:t>
      </w:r>
      <w:bookmarkEnd w:id="1316"/>
      <w:r w:rsidRPr="007D79E8">
        <w:rPr>
          <w:rStyle w:val="TextoNormalCaracter"/>
        </w:rPr>
        <w:t xml:space="preserve">, Auto </w:t>
      </w:r>
      <w:hyperlink w:anchor="AUTO_1984_631" w:history="1">
        <w:r w:rsidRPr="007D79E8">
          <w:rPr>
            <w:rStyle w:val="TextoNormalCaracter"/>
          </w:rPr>
          <w:t>631/1984</w:t>
        </w:r>
      </w:hyperlink>
      <w:r w:rsidRPr="007D79E8">
        <w:rPr>
          <w:rStyle w:val="TextoNormalCaracter"/>
        </w:rPr>
        <w:t>.</w:t>
      </w:r>
    </w:p>
    <w:p w:rsidR="007D79E8" w:rsidRPr="007D79E8" w:rsidRDefault="007D79E8" w:rsidP="007D79E8">
      <w:pPr>
        <w:pStyle w:val="TextoNormalSangraFrancesa"/>
        <w:rPr>
          <w:rStyle w:val="TextoNormalCaracter"/>
        </w:rPr>
      </w:pPr>
      <w:bookmarkStart w:id="1317" w:name="DESCRIPTORALFABETICO272"/>
      <w:r w:rsidRPr="007D79E8">
        <w:rPr>
          <w:rStyle w:val="TextoNormalNegritaCaracter"/>
        </w:rPr>
        <w:t>Sanciones administrativas</w:t>
      </w:r>
      <w:bookmarkEnd w:id="1317"/>
      <w:r w:rsidRPr="007D79E8">
        <w:rPr>
          <w:rStyle w:val="TextoNormalCaracter"/>
        </w:rPr>
        <w:t xml:space="preserve">, Autos </w:t>
      </w:r>
      <w:hyperlink w:anchor="AUTO_1984_598" w:history="1">
        <w:r w:rsidRPr="007D79E8">
          <w:rPr>
            <w:rStyle w:val="TextoNormalCaracter"/>
          </w:rPr>
          <w:t>598/1984</w:t>
        </w:r>
      </w:hyperlink>
      <w:r w:rsidRPr="007D79E8">
        <w:rPr>
          <w:rStyle w:val="TextoNormalCaracter"/>
        </w:rPr>
        <w:t xml:space="preserve">; </w:t>
      </w:r>
      <w:hyperlink w:anchor="AUTO_1984_711" w:history="1">
        <w:r w:rsidRPr="007D79E8">
          <w:rPr>
            <w:rStyle w:val="TextoNormalCaracter"/>
          </w:rPr>
          <w:t>711/1984</w:t>
        </w:r>
      </w:hyperlink>
      <w:r w:rsidRPr="007D79E8">
        <w:rPr>
          <w:rStyle w:val="TextoNormalCaracter"/>
        </w:rPr>
        <w:t xml:space="preserve">; </w:t>
      </w:r>
      <w:hyperlink w:anchor="AUTO_1984_721" w:history="1">
        <w:r w:rsidRPr="007D79E8">
          <w:rPr>
            <w:rStyle w:val="TextoNormalCaracter"/>
          </w:rPr>
          <w:t>721/1984</w:t>
        </w:r>
      </w:hyperlink>
      <w:r w:rsidRPr="007D79E8">
        <w:rPr>
          <w:rStyle w:val="TextoNormalCaracter"/>
        </w:rPr>
        <w:t>.</w:t>
      </w:r>
    </w:p>
    <w:p w:rsidR="007D79E8" w:rsidRPr="007D79E8" w:rsidRDefault="007D79E8" w:rsidP="007D79E8">
      <w:pPr>
        <w:pStyle w:val="TextoNormalSangraFrancesa"/>
        <w:rPr>
          <w:rStyle w:val="TextoNormalCaracter"/>
        </w:rPr>
      </w:pPr>
      <w:bookmarkStart w:id="1318" w:name="DESCRIPTORALFABETICO359"/>
      <w:r w:rsidRPr="007D79E8">
        <w:rPr>
          <w:rStyle w:val="TextoNormalNegritaCaracter"/>
        </w:rPr>
        <w:t>Sanciones laborales</w:t>
      </w:r>
      <w:bookmarkEnd w:id="1318"/>
      <w:r w:rsidRPr="007D79E8">
        <w:rPr>
          <w:rStyle w:val="TextoNormalCaracter"/>
        </w:rPr>
        <w:t xml:space="preserve">, Auto </w:t>
      </w:r>
      <w:hyperlink w:anchor="AUTO_1984_747" w:history="1">
        <w:r w:rsidRPr="007D79E8">
          <w:rPr>
            <w:rStyle w:val="TextoNormalCaracter"/>
          </w:rPr>
          <w:t>747/1984</w:t>
        </w:r>
      </w:hyperlink>
      <w:r w:rsidRPr="007D79E8">
        <w:rPr>
          <w:rStyle w:val="TextoNormalCaracter"/>
        </w:rPr>
        <w:t>.</w:t>
      </w:r>
    </w:p>
    <w:p w:rsidR="007D79E8" w:rsidRPr="007D79E8" w:rsidRDefault="007D79E8" w:rsidP="007D79E8">
      <w:pPr>
        <w:pStyle w:val="TextoNormalSangraFrancesa"/>
        <w:rPr>
          <w:rStyle w:val="TextoNormalCaracter"/>
        </w:rPr>
      </w:pPr>
      <w:bookmarkStart w:id="1319" w:name="DESCRIPTORALFABETICO264"/>
      <w:r w:rsidRPr="007D79E8">
        <w:rPr>
          <w:rStyle w:val="TextoNormalNegritaCaracter"/>
        </w:rPr>
        <w:t>Secreto bancario</w:t>
      </w:r>
      <w:bookmarkEnd w:id="1319"/>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Límites, </w:t>
      </w:r>
      <w:r w:rsidRPr="007D79E8">
        <w:rPr>
          <w:rStyle w:val="TextoNormalCaracter"/>
        </w:rPr>
        <w:t xml:space="preserve">Sentencia </w:t>
      </w:r>
      <w:hyperlink w:anchor="SENTENCIA_1984_110" w:history="1">
        <w:r w:rsidRPr="007D79E8">
          <w:rPr>
            <w:rStyle w:val="TextoNormalCaracter"/>
          </w:rPr>
          <w:t>110/1984</w:t>
        </w:r>
      </w:hyperlink>
      <w:r w:rsidRPr="007D79E8">
        <w:rPr>
          <w:rStyle w:val="TextoNormalCaracter"/>
        </w:rPr>
        <w:t>, f. 11.</w:t>
      </w:r>
    </w:p>
    <w:p w:rsidR="007D79E8" w:rsidRPr="007D79E8" w:rsidRDefault="007D79E8" w:rsidP="007D79E8">
      <w:pPr>
        <w:pStyle w:val="TextoNormalSangraFrancesa"/>
        <w:rPr>
          <w:rStyle w:val="TextoNormalCaracter"/>
        </w:rPr>
      </w:pPr>
      <w:bookmarkStart w:id="1320" w:name="DESCRIPTORALFABETICO254"/>
      <w:r w:rsidRPr="007D79E8">
        <w:rPr>
          <w:rStyle w:val="TextoNormalNegritaCaracter"/>
        </w:rPr>
        <w:t>Secreto profesional</w:t>
      </w:r>
      <w:bookmarkEnd w:id="1320"/>
      <w:r w:rsidRPr="007D79E8">
        <w:rPr>
          <w:rStyle w:val="TextoNormalCaracter"/>
        </w:rPr>
        <w:t xml:space="preserve">, </w:t>
      </w:r>
    </w:p>
    <w:p w:rsidR="007D79E8" w:rsidRPr="007D79E8" w:rsidRDefault="007D79E8" w:rsidP="007D79E8">
      <w:pPr>
        <w:pStyle w:val="TextoNormalSangraFrancesa"/>
        <w:rPr>
          <w:rStyle w:val="TextoNormalCaracter"/>
        </w:rPr>
      </w:pPr>
      <w:r w:rsidRPr="007D79E8">
        <w:rPr>
          <w:rStyle w:val="TextoNormalCursivaCaracter"/>
        </w:rPr>
        <w:t xml:space="preserve">    Contenido, </w:t>
      </w:r>
      <w:r w:rsidRPr="007D79E8">
        <w:rPr>
          <w:rStyle w:val="TextoNormalCaracter"/>
        </w:rPr>
        <w:t xml:space="preserve">Sentencia </w:t>
      </w:r>
      <w:hyperlink w:anchor="SENTENCIA_1984_110" w:history="1">
        <w:r w:rsidRPr="007D79E8">
          <w:rPr>
            <w:rStyle w:val="TextoNormalCaracter"/>
          </w:rPr>
          <w:t>110/1984</w:t>
        </w:r>
      </w:hyperlink>
      <w:r w:rsidRPr="007D79E8">
        <w:rPr>
          <w:rStyle w:val="TextoNormalCaracter"/>
        </w:rPr>
        <w:t>, f. 10.</w:t>
      </w:r>
    </w:p>
    <w:p w:rsidR="007D79E8" w:rsidRPr="007D79E8" w:rsidRDefault="007D79E8" w:rsidP="007D79E8">
      <w:pPr>
        <w:pStyle w:val="TextoNormalSangraFrancesa"/>
        <w:rPr>
          <w:rStyle w:val="TextoNormalCaracter"/>
        </w:rPr>
      </w:pPr>
      <w:bookmarkStart w:id="1321" w:name="DESCRIPTORALFABETICO232"/>
      <w:r w:rsidRPr="007D79E8">
        <w:rPr>
          <w:rStyle w:val="TextoNormalNegritaCaracter"/>
        </w:rPr>
        <w:t>Sede de las instituciones autonómicas</w:t>
      </w:r>
      <w:bookmarkEnd w:id="1321"/>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7.</w:t>
      </w:r>
    </w:p>
    <w:p w:rsidR="007D79E8" w:rsidRPr="007D79E8" w:rsidRDefault="007D79E8" w:rsidP="007D79E8">
      <w:pPr>
        <w:pStyle w:val="TextoNormalSangraFrancesa"/>
        <w:rPr>
          <w:rStyle w:val="TextoNormalCaracter"/>
        </w:rPr>
      </w:pPr>
      <w:bookmarkStart w:id="1322" w:name="DESCRIPTORALFABETICO515"/>
      <w:r w:rsidRPr="007D79E8">
        <w:rPr>
          <w:rStyle w:val="TextoNormalNegritaCaracter"/>
        </w:rPr>
        <w:t>Segovia</w:t>
      </w:r>
      <w:bookmarkEnd w:id="1322"/>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1323" w:name="DESCRIPTORALFABETICO225"/>
      <w:r w:rsidRPr="007D79E8">
        <w:rPr>
          <w:rStyle w:val="TextoNormalNegritaCaracter"/>
        </w:rPr>
        <w:t>Seguridad pública</w:t>
      </w:r>
      <w:bookmarkEnd w:id="1323"/>
      <w:r w:rsidRPr="007D79E8">
        <w:rPr>
          <w:rStyle w:val="TextoNormalCaracter"/>
        </w:rPr>
        <w:t xml:space="preserve">, Sentencias </w:t>
      </w:r>
      <w:hyperlink w:anchor="SENTENCIA_1984_117" w:history="1">
        <w:r w:rsidRPr="007D79E8">
          <w:rPr>
            <w:rStyle w:val="TextoNormalCaracter"/>
          </w:rPr>
          <w:t>117/1984</w:t>
        </w:r>
      </w:hyperlink>
      <w:r w:rsidRPr="007D79E8">
        <w:rPr>
          <w:rStyle w:val="TextoNormalCaracter"/>
        </w:rPr>
        <w:t xml:space="preserve">, ff. 3, 5; </w:t>
      </w:r>
      <w:hyperlink w:anchor="SENTENCIA_1984_123" w:history="1">
        <w:r w:rsidRPr="007D79E8">
          <w:rPr>
            <w:rStyle w:val="TextoNormalCaracter"/>
          </w:rPr>
          <w:t>123/1984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1324" w:name="DESCRIPTORALFABETICO338"/>
      <w:r w:rsidRPr="007D79E8">
        <w:rPr>
          <w:rStyle w:val="TextoNormalNegritaCaracter"/>
        </w:rPr>
        <w:t>Seguridad Social</w:t>
      </w:r>
      <w:bookmarkEnd w:id="1324"/>
      <w:r w:rsidRPr="007D79E8">
        <w:rPr>
          <w:rStyle w:val="TextoNormalCaracter"/>
        </w:rPr>
        <w:t xml:space="preserve">, Sentencia </w:t>
      </w:r>
      <w:hyperlink w:anchor="SENTENCIA_1984_116" w:history="1">
        <w:r w:rsidRPr="007D79E8">
          <w:rPr>
            <w:rStyle w:val="TextoNormalCaracter"/>
          </w:rPr>
          <w:t>116/1984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lastRenderedPageBreak/>
        <w:t xml:space="preserve">    Auto </w:t>
      </w:r>
      <w:hyperlink w:anchor="AUTO_1984_647" w:history="1">
        <w:r w:rsidRPr="007D79E8">
          <w:rPr>
            <w:rStyle w:val="TextoNormalCaracter"/>
          </w:rPr>
          <w:t>647/1984</w:t>
        </w:r>
      </w:hyperlink>
      <w:r w:rsidRPr="007D79E8">
        <w:rPr>
          <w:rStyle w:val="TextoNormalCaracter"/>
        </w:rPr>
        <w:t>.</w:t>
      </w:r>
    </w:p>
    <w:p w:rsidR="007D79E8" w:rsidRPr="007D79E8" w:rsidRDefault="007D79E8" w:rsidP="007D79E8">
      <w:pPr>
        <w:pStyle w:val="TextoNormalSangraFrancesa"/>
        <w:rPr>
          <w:rStyle w:val="TextoNormalCaracter"/>
        </w:rPr>
      </w:pPr>
      <w:bookmarkStart w:id="1325" w:name="DESCRIPTORALFABETICO347"/>
      <w:r w:rsidRPr="007D79E8">
        <w:rPr>
          <w:rStyle w:val="TextoNormalNegritaCaracter"/>
        </w:rPr>
        <w:t>Seguro obligatorio de vejez e invalidez</w:t>
      </w:r>
      <w:bookmarkEnd w:id="1325"/>
      <w:r w:rsidRPr="007D79E8">
        <w:rPr>
          <w:rStyle w:val="TextoNormalCaracter"/>
        </w:rPr>
        <w:t xml:space="preserve">, Sentencia </w:t>
      </w:r>
      <w:hyperlink w:anchor="SENTENCIA_1984_88" w:history="1">
        <w:r w:rsidRPr="007D79E8">
          <w:rPr>
            <w:rStyle w:val="TextoNormalCaracter"/>
          </w:rPr>
          <w:t>88/1984</w:t>
        </w:r>
      </w:hyperlink>
      <w:r w:rsidRPr="007D79E8">
        <w:rPr>
          <w:rStyle w:val="TextoNormalCaracter"/>
        </w:rPr>
        <w:t>, f. 2.</w:t>
      </w:r>
    </w:p>
    <w:p w:rsidR="007D79E8" w:rsidRPr="007D79E8" w:rsidRDefault="007D79E8" w:rsidP="007D79E8">
      <w:pPr>
        <w:pStyle w:val="TextoNormalSangraFrancesa"/>
        <w:rPr>
          <w:rStyle w:val="TextoNormalCaracter"/>
        </w:rPr>
      </w:pPr>
      <w:bookmarkStart w:id="1326" w:name="DESCRIPTORALFABETICO474"/>
      <w:r w:rsidRPr="007D79E8">
        <w:rPr>
          <w:rStyle w:val="TextoNormalNegritaCaracter"/>
        </w:rPr>
        <w:t>Sentencias</w:t>
      </w:r>
      <w:bookmarkEnd w:id="1326"/>
      <w:r w:rsidRPr="007D79E8">
        <w:rPr>
          <w:rStyle w:val="TextoNormalCaracter"/>
        </w:rPr>
        <w:t xml:space="preserve">, Sentencias </w:t>
      </w:r>
      <w:hyperlink w:anchor="SENTENCIA_1984_120" w:history="1">
        <w:r w:rsidRPr="007D79E8">
          <w:rPr>
            <w:rStyle w:val="TextoNormalCaracter"/>
          </w:rPr>
          <w:t>120/1984</w:t>
        </w:r>
      </w:hyperlink>
      <w:r w:rsidRPr="007D79E8">
        <w:rPr>
          <w:rStyle w:val="TextoNormalCaracter"/>
        </w:rPr>
        <w:t xml:space="preserve">, ff. 1, 2; </w:t>
      </w:r>
      <w:hyperlink w:anchor="SENTENCIA_1984_121" w:history="1">
        <w:r w:rsidRPr="007D79E8">
          <w:rPr>
            <w:rStyle w:val="TextoNormalCaracter"/>
          </w:rPr>
          <w:t>121/1984</w:t>
        </w:r>
      </w:hyperlink>
      <w:r w:rsidRPr="007D79E8">
        <w:rPr>
          <w:rStyle w:val="TextoNormalCaracter"/>
        </w:rPr>
        <w:t>, f. 1.</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677" w:history="1">
        <w:r w:rsidRPr="007D79E8">
          <w:rPr>
            <w:rStyle w:val="TextoNormalCaracter"/>
          </w:rPr>
          <w:t>677/1984</w:t>
        </w:r>
      </w:hyperlink>
      <w:r w:rsidRPr="007D79E8">
        <w:rPr>
          <w:rStyle w:val="TextoNormalCaracter"/>
        </w:rPr>
        <w:t>.</w:t>
      </w:r>
    </w:p>
    <w:p w:rsidR="007D79E8" w:rsidRPr="007D79E8" w:rsidRDefault="007D79E8" w:rsidP="007D79E8">
      <w:pPr>
        <w:pStyle w:val="TextoNormalSangraFrancesa"/>
        <w:rPr>
          <w:rStyle w:val="TextoNormalCaracter"/>
        </w:rPr>
      </w:pPr>
      <w:bookmarkStart w:id="1327" w:name="DESCRIPTORALFABETICO509"/>
      <w:r w:rsidRPr="007D79E8">
        <w:rPr>
          <w:rStyle w:val="TextoNormalNegritaCaracter"/>
        </w:rPr>
        <w:t>Sentencias condenatorias</w:t>
      </w:r>
      <w:bookmarkEnd w:id="1327"/>
      <w:r w:rsidRPr="007D79E8">
        <w:rPr>
          <w:rStyle w:val="TextoNormalCaracter"/>
        </w:rPr>
        <w:t xml:space="preserve">, Auto </w:t>
      </w:r>
      <w:hyperlink w:anchor="AUTO_1984_641" w:history="1">
        <w:r w:rsidRPr="007D79E8">
          <w:rPr>
            <w:rStyle w:val="TextoNormalCaracter"/>
          </w:rPr>
          <w:t>641/1984</w:t>
        </w:r>
      </w:hyperlink>
      <w:r w:rsidRPr="007D79E8">
        <w:rPr>
          <w:rStyle w:val="TextoNormalCaracter"/>
        </w:rPr>
        <w:t>.</w:t>
      </w:r>
    </w:p>
    <w:p w:rsidR="007D79E8" w:rsidRPr="007D79E8" w:rsidRDefault="007D79E8" w:rsidP="007D79E8">
      <w:pPr>
        <w:pStyle w:val="TextoNormalSangraFrancesa"/>
        <w:rPr>
          <w:rStyle w:val="TextoNormalCaracter"/>
        </w:rPr>
      </w:pPr>
      <w:bookmarkStart w:id="1328" w:name="DESCRIPTORALFABETICO178"/>
      <w:r w:rsidRPr="007D79E8">
        <w:rPr>
          <w:rStyle w:val="TextoNormalNegritaCaracter"/>
        </w:rPr>
        <w:t>Sentencias del Tribunal Constitucional</w:t>
      </w:r>
      <w:bookmarkEnd w:id="1328"/>
      <w:r w:rsidRPr="007D79E8">
        <w:rPr>
          <w:rStyle w:val="TextoNormalCaracter"/>
        </w:rPr>
        <w:t xml:space="preserve">, Sentencia </w:t>
      </w:r>
      <w:hyperlink w:anchor="SENTENCIA_1984_95" w:history="1">
        <w:r w:rsidRPr="007D79E8">
          <w:rPr>
            <w:rStyle w:val="TextoNormalCaracter"/>
          </w:rPr>
          <w:t>95/1984</w:t>
        </w:r>
      </w:hyperlink>
      <w:r w:rsidRPr="007D79E8">
        <w:rPr>
          <w:rStyle w:val="TextoNormalCaracter"/>
        </w:rPr>
        <w:t>, f. 3, VP.</w:t>
      </w:r>
    </w:p>
    <w:p w:rsidR="007D79E8" w:rsidRPr="007D79E8" w:rsidRDefault="007D79E8" w:rsidP="007D79E8">
      <w:pPr>
        <w:pStyle w:val="TextoNormalSangraFrancesa"/>
        <w:rPr>
          <w:rStyle w:val="TextoNormalCaracter"/>
        </w:rPr>
      </w:pPr>
      <w:bookmarkStart w:id="1329" w:name="DESCRIPTORALFABETICO475"/>
      <w:r w:rsidRPr="007D79E8">
        <w:rPr>
          <w:rStyle w:val="TextoNormalNegritaCaracter"/>
        </w:rPr>
        <w:t>Sentencias firmes</w:t>
      </w:r>
      <w:bookmarkEnd w:id="1329"/>
      <w:r w:rsidRPr="007D79E8">
        <w:rPr>
          <w:rStyle w:val="TextoNormalCaracter"/>
        </w:rPr>
        <w:t xml:space="preserve">, Auto </w:t>
      </w:r>
      <w:hyperlink w:anchor="AUTO_1984_678" w:history="1">
        <w:r w:rsidRPr="007D79E8">
          <w:rPr>
            <w:rStyle w:val="TextoNormalCaracter"/>
          </w:rPr>
          <w:t>678/1984</w:t>
        </w:r>
      </w:hyperlink>
      <w:r w:rsidRPr="007D79E8">
        <w:rPr>
          <w:rStyle w:val="TextoNormalCaracter"/>
        </w:rPr>
        <w:t>.</w:t>
      </w:r>
    </w:p>
    <w:p w:rsidR="007D79E8" w:rsidRPr="007D79E8" w:rsidRDefault="007D79E8" w:rsidP="007D79E8">
      <w:pPr>
        <w:pStyle w:val="TextoNormalSangraFrancesa"/>
        <w:rPr>
          <w:rStyle w:val="TextoNormalCaracter"/>
        </w:rPr>
      </w:pPr>
      <w:bookmarkStart w:id="1330" w:name="DESCRIPTORALFABETICO228"/>
      <w:r w:rsidRPr="007D79E8">
        <w:rPr>
          <w:rStyle w:val="TextoNormalNegritaCaracter"/>
        </w:rPr>
        <w:t>Servicios de protección civil</w:t>
      </w:r>
      <w:bookmarkEnd w:id="1330"/>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ff. 1, 2, 3, 4, 5, 6, 7.</w:t>
      </w:r>
    </w:p>
    <w:p w:rsidR="007D79E8" w:rsidRPr="007D79E8" w:rsidRDefault="007D79E8" w:rsidP="007D79E8">
      <w:pPr>
        <w:pStyle w:val="TextoNormalSangraFrancesa"/>
        <w:rPr>
          <w:rStyle w:val="TextoNormalCaracter"/>
        </w:rPr>
      </w:pPr>
      <w:bookmarkStart w:id="1331" w:name="DESCRIPTORALFABETICO471"/>
      <w:r w:rsidRPr="007D79E8">
        <w:rPr>
          <w:rStyle w:val="TextoNormalNegritaCaracter"/>
        </w:rPr>
        <w:t>Sistema de recursos</w:t>
      </w:r>
      <w:bookmarkEnd w:id="1331"/>
      <w:r w:rsidRPr="007D79E8">
        <w:rPr>
          <w:rStyle w:val="TextoNormalCaracter"/>
        </w:rPr>
        <w:t xml:space="preserve">, Sentencia </w:t>
      </w:r>
      <w:hyperlink w:anchor="SENTENCIA_1984_102" w:history="1">
        <w:r w:rsidRPr="007D79E8">
          <w:rPr>
            <w:rStyle w:val="TextoNormalCaracter"/>
          </w:rPr>
          <w:t>102/1984</w:t>
        </w:r>
      </w:hyperlink>
      <w:r w:rsidRPr="007D79E8">
        <w:rPr>
          <w:rStyle w:val="TextoNormalCaracter"/>
        </w:rPr>
        <w:t>, f. 4.</w:t>
      </w:r>
    </w:p>
    <w:p w:rsidR="007D79E8" w:rsidRPr="007D79E8" w:rsidRDefault="007D79E8" w:rsidP="007D79E8">
      <w:pPr>
        <w:pStyle w:val="TextoNormalSangraFrancesa"/>
        <w:rPr>
          <w:rStyle w:val="TextoNormalCaracter"/>
        </w:rPr>
      </w:pPr>
      <w:bookmarkStart w:id="1332" w:name="DESCRIPTORALFABETICO29"/>
      <w:r w:rsidRPr="007D79E8">
        <w:rPr>
          <w:rStyle w:val="TextoNormalNegritaCaracter"/>
        </w:rPr>
        <w:t>Sistema monetario</w:t>
      </w:r>
      <w:bookmarkEnd w:id="1332"/>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 3.</w:t>
      </w:r>
    </w:p>
    <w:p w:rsidR="007D79E8" w:rsidRPr="007D79E8" w:rsidRDefault="007D79E8" w:rsidP="007D79E8">
      <w:pPr>
        <w:pStyle w:val="TextoNormalSangraFrancesa"/>
        <w:rPr>
          <w:rStyle w:val="TextoNormalNegritaCaracter"/>
        </w:rPr>
      </w:pPr>
      <w:r w:rsidRPr="007D79E8">
        <w:rPr>
          <w:rStyle w:val="TextoNormalCursivaCaracter"/>
        </w:rPr>
        <w:t>Sistema retributivo</w:t>
      </w:r>
      <w:r>
        <w:t xml:space="preserve"> véase </w:t>
      </w:r>
      <w:hyperlink w:anchor="DESCRIPTORALFABETICO288" w:history="1">
        <w:r w:rsidRPr="007D79E8">
          <w:rPr>
            <w:rStyle w:val="TextoNormalNegritaCaracter"/>
          </w:rPr>
          <w:t>Retribuciones de empleados públicos</w:t>
        </w:r>
      </w:hyperlink>
    </w:p>
    <w:p w:rsidR="007D79E8" w:rsidRPr="007D79E8" w:rsidRDefault="007D79E8" w:rsidP="007D79E8">
      <w:pPr>
        <w:pStyle w:val="TextoNormalSangraFrancesa"/>
        <w:rPr>
          <w:rStyle w:val="TextoNormalCaracter"/>
        </w:rPr>
      </w:pPr>
      <w:bookmarkStart w:id="1333" w:name="DESCRIPTORALFABETICO477"/>
      <w:r w:rsidRPr="007D79E8">
        <w:rPr>
          <w:rStyle w:val="TextoNormalNegritaCaracter"/>
        </w:rPr>
        <w:t>Sobreseimiento provisional</w:t>
      </w:r>
      <w:bookmarkEnd w:id="1333"/>
      <w:r w:rsidRPr="007D79E8">
        <w:rPr>
          <w:rStyle w:val="TextoNormalCaracter"/>
        </w:rPr>
        <w:t xml:space="preserve">, Auto </w:t>
      </w:r>
      <w:hyperlink w:anchor="AUTO_1984_735" w:history="1">
        <w:r w:rsidRPr="007D79E8">
          <w:rPr>
            <w:rStyle w:val="TextoNormalCaracter"/>
          </w:rPr>
          <w:t>735/1984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Solicitud de nulidad de actuaciones</w:t>
      </w:r>
      <w:r>
        <w:t xml:space="preserve"> véase </w:t>
      </w:r>
      <w:hyperlink w:anchor="DESCRIPTORALFABETICO430" w:history="1">
        <w:r w:rsidRPr="007D79E8">
          <w:rPr>
            <w:rStyle w:val="TextoNormalNegritaCaracter"/>
          </w:rPr>
          <w:t>Incidente de nulidad de actuaciones</w:t>
        </w:r>
      </w:hyperlink>
    </w:p>
    <w:p w:rsidR="007D79E8" w:rsidRPr="007D79E8" w:rsidRDefault="007D79E8" w:rsidP="007D79E8">
      <w:pPr>
        <w:pStyle w:val="TextoNormalSangraFrancesa"/>
        <w:rPr>
          <w:rStyle w:val="TextoNormalCaracter"/>
        </w:rPr>
      </w:pPr>
      <w:bookmarkStart w:id="1334" w:name="DESCRIPTORALFABETICO331"/>
      <w:r w:rsidRPr="007D79E8">
        <w:rPr>
          <w:rStyle w:val="TextoNormalNegritaCaracter"/>
        </w:rPr>
        <w:t>Subrogación de derechos</w:t>
      </w:r>
      <w:bookmarkEnd w:id="1334"/>
      <w:r w:rsidRPr="007D79E8">
        <w:rPr>
          <w:rStyle w:val="TextoNormalCaracter"/>
        </w:rPr>
        <w:t xml:space="preserve">, Auto </w:t>
      </w:r>
      <w:hyperlink w:anchor="AUTO_1984_652" w:history="1">
        <w:r w:rsidRPr="007D79E8">
          <w:rPr>
            <w:rStyle w:val="TextoNormalCaracter"/>
          </w:rPr>
          <w:t>652/1984</w:t>
        </w:r>
      </w:hyperlink>
      <w:r w:rsidRPr="007D79E8">
        <w:rPr>
          <w:rStyle w:val="TextoNormalCaracter"/>
        </w:rPr>
        <w:t>.</w:t>
      </w:r>
    </w:p>
    <w:p w:rsidR="007D79E8" w:rsidRPr="007D79E8" w:rsidRDefault="007D79E8" w:rsidP="007D79E8">
      <w:pPr>
        <w:pStyle w:val="TextoNormalSangraFrancesa"/>
        <w:rPr>
          <w:rStyle w:val="TextoNormalCaracter"/>
        </w:rPr>
      </w:pPr>
      <w:bookmarkStart w:id="1335" w:name="DESCRIPTORALFABETICO140"/>
      <w:r w:rsidRPr="007D79E8">
        <w:rPr>
          <w:rStyle w:val="TextoNormalNegritaCaracter"/>
        </w:rPr>
        <w:t>Subsanación de defectos de la demanda de amparo</w:t>
      </w:r>
      <w:bookmarkEnd w:id="1335"/>
      <w:r w:rsidRPr="007D79E8">
        <w:rPr>
          <w:rStyle w:val="TextoNormalCaracter"/>
        </w:rPr>
        <w:t xml:space="preserve">, Autos </w:t>
      </w:r>
      <w:hyperlink w:anchor="AUTO_1984_520" w:history="1">
        <w:r w:rsidRPr="007D79E8">
          <w:rPr>
            <w:rStyle w:val="TextoNormalCaracter"/>
          </w:rPr>
          <w:t>520/1984</w:t>
        </w:r>
      </w:hyperlink>
      <w:r w:rsidRPr="007D79E8">
        <w:rPr>
          <w:rStyle w:val="TextoNormalCaracter"/>
        </w:rPr>
        <w:t xml:space="preserve">; </w:t>
      </w:r>
      <w:hyperlink w:anchor="AUTO_1984_603" w:history="1">
        <w:r w:rsidRPr="007D79E8">
          <w:rPr>
            <w:rStyle w:val="TextoNormalCaracter"/>
          </w:rPr>
          <w:t>603/1984</w:t>
        </w:r>
      </w:hyperlink>
      <w:r w:rsidRPr="007D79E8">
        <w:rPr>
          <w:rStyle w:val="TextoNormalCaracter"/>
        </w:rPr>
        <w:t xml:space="preserve">; </w:t>
      </w:r>
      <w:hyperlink w:anchor="AUTO_1984_750" w:history="1">
        <w:r w:rsidRPr="007D79E8">
          <w:rPr>
            <w:rStyle w:val="TextoNormalCaracter"/>
          </w:rPr>
          <w:t>750/1984</w:t>
        </w:r>
      </w:hyperlink>
      <w:r w:rsidRPr="007D79E8">
        <w:rPr>
          <w:rStyle w:val="TextoNormalCaracter"/>
        </w:rPr>
        <w:t xml:space="preserve">; </w:t>
      </w:r>
      <w:hyperlink w:anchor="AUTO_1984_787" w:history="1">
        <w:r w:rsidRPr="007D79E8">
          <w:rPr>
            <w:rStyle w:val="TextoNormalCaracter"/>
          </w:rPr>
          <w:t>787/1984</w:t>
        </w:r>
      </w:hyperlink>
      <w:r w:rsidRPr="007D79E8">
        <w:rPr>
          <w:rStyle w:val="TextoNormalCaracter"/>
        </w:rPr>
        <w:t>.</w:t>
      </w:r>
    </w:p>
    <w:p w:rsidR="007D79E8" w:rsidRPr="007D79E8" w:rsidRDefault="007D79E8" w:rsidP="007D79E8">
      <w:pPr>
        <w:pStyle w:val="TextoNormalSangraFrancesa"/>
        <w:rPr>
          <w:rStyle w:val="TextoNormalCaracter"/>
        </w:rPr>
      </w:pPr>
      <w:bookmarkStart w:id="1336" w:name="DESCRIPTORALFABETICO422"/>
      <w:r w:rsidRPr="007D79E8">
        <w:rPr>
          <w:rStyle w:val="TextoNormalNegritaCaracter"/>
        </w:rPr>
        <w:t>Subsunción de hechos probados</w:t>
      </w:r>
      <w:bookmarkEnd w:id="1336"/>
      <w:r w:rsidRPr="007D79E8">
        <w:rPr>
          <w:rStyle w:val="TextoNormalCaracter"/>
        </w:rPr>
        <w:t xml:space="preserve">, Auto </w:t>
      </w:r>
      <w:hyperlink w:anchor="AUTO_1984_589" w:history="1">
        <w:r w:rsidRPr="007D79E8">
          <w:rPr>
            <w:rStyle w:val="TextoNormalCaracter"/>
          </w:rPr>
          <w:t>589/1984</w:t>
        </w:r>
      </w:hyperlink>
      <w:r w:rsidRPr="007D79E8">
        <w:rPr>
          <w:rStyle w:val="TextoNormalCaracter"/>
        </w:rPr>
        <w:t>.</w:t>
      </w:r>
    </w:p>
    <w:p w:rsidR="007D79E8" w:rsidRPr="007D79E8" w:rsidRDefault="007D79E8" w:rsidP="007D79E8">
      <w:pPr>
        <w:pStyle w:val="TextoNormalSangraFrancesa"/>
        <w:rPr>
          <w:rStyle w:val="TextoNormalCaracter"/>
        </w:rPr>
      </w:pPr>
      <w:bookmarkStart w:id="1337" w:name="DESCRIPTORALFABETICO169"/>
      <w:r w:rsidRPr="007D79E8">
        <w:rPr>
          <w:rStyle w:val="TextoNormalNegritaCaracter"/>
        </w:rPr>
        <w:t>Suficiencia de contenido constitucional de la demanda de amparo</w:t>
      </w:r>
      <w:bookmarkEnd w:id="1337"/>
      <w:r w:rsidRPr="007D79E8">
        <w:rPr>
          <w:rStyle w:val="TextoNormalCaracter"/>
        </w:rPr>
        <w:t xml:space="preserve">, Auto </w:t>
      </w:r>
      <w:hyperlink w:anchor="AUTO_1984_606" w:history="1">
        <w:r w:rsidRPr="007D79E8">
          <w:rPr>
            <w:rStyle w:val="TextoNormalCaracter"/>
          </w:rPr>
          <w:t>606/1984</w:t>
        </w:r>
      </w:hyperlink>
      <w:r w:rsidRPr="007D79E8">
        <w:rPr>
          <w:rStyle w:val="TextoNormalCaracter"/>
        </w:rPr>
        <w:t>.</w:t>
      </w:r>
    </w:p>
    <w:p w:rsidR="007D79E8" w:rsidRPr="007D79E8" w:rsidRDefault="007D79E8" w:rsidP="007D79E8">
      <w:pPr>
        <w:pStyle w:val="TextoNormalSangraFrancesa"/>
        <w:rPr>
          <w:rStyle w:val="TextoNormalCaracter"/>
        </w:rPr>
      </w:pPr>
      <w:bookmarkStart w:id="1338" w:name="DESCRIPTORALFABETICO39"/>
      <w:r w:rsidRPr="007D79E8">
        <w:rPr>
          <w:rStyle w:val="TextoNormalNegritaCaracter"/>
        </w:rPr>
        <w:t>Sujeto pasivo del derecho a la huelga</w:t>
      </w:r>
      <w:bookmarkEnd w:id="1338"/>
      <w:r w:rsidRPr="007D79E8">
        <w:rPr>
          <w:rStyle w:val="TextoNormalCaracter"/>
        </w:rPr>
        <w:t xml:space="preserve">, Sentencia </w:t>
      </w:r>
      <w:hyperlink w:anchor="SENTENCIA_1984_90" w:history="1">
        <w:r w:rsidRPr="007D79E8">
          <w:rPr>
            <w:rStyle w:val="TextoNormalCaracter"/>
          </w:rPr>
          <w:t>90/1984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339" w:name="DESCRIPTORALFABETICO109"/>
      <w:r w:rsidRPr="007D79E8">
        <w:rPr>
          <w:rStyle w:val="TextoNormalNegritaCaracter"/>
        </w:rPr>
        <w:t>Suspensión cautelar de resoluciones judiciales</w:t>
      </w:r>
      <w:bookmarkEnd w:id="1339"/>
      <w:r w:rsidRPr="007D79E8">
        <w:rPr>
          <w:rStyle w:val="TextoNormalCaracter"/>
        </w:rPr>
        <w:t xml:space="preserve">, Auto </w:t>
      </w:r>
      <w:hyperlink w:anchor="AUTO_1984_567" w:history="1">
        <w:r w:rsidRPr="007D79E8">
          <w:rPr>
            <w:rStyle w:val="TextoNormalCaracter"/>
          </w:rPr>
          <w:t>567/1984</w:t>
        </w:r>
      </w:hyperlink>
      <w:r w:rsidRPr="007D79E8">
        <w:rPr>
          <w:rStyle w:val="TextoNormalCaracter"/>
        </w:rPr>
        <w:t>.</w:t>
      </w:r>
    </w:p>
    <w:p w:rsidR="007D79E8" w:rsidRPr="007D79E8" w:rsidRDefault="007D79E8" w:rsidP="007D79E8">
      <w:pPr>
        <w:pStyle w:val="TextoNormalSangraFrancesa"/>
        <w:rPr>
          <w:rStyle w:val="TextoNormalCaracter"/>
        </w:rPr>
      </w:pPr>
      <w:bookmarkStart w:id="1340" w:name="DESCRIPTORALFABETICO110"/>
      <w:r w:rsidRPr="007D79E8">
        <w:rPr>
          <w:rStyle w:val="TextoNormalNegritaCaracter"/>
        </w:rPr>
        <w:t>Suspensión cautelar de sentencias civiles</w:t>
      </w:r>
      <w:bookmarkEnd w:id="1340"/>
      <w:r w:rsidRPr="007D79E8">
        <w:rPr>
          <w:rStyle w:val="TextoNormalCaracter"/>
        </w:rPr>
        <w:t xml:space="preserve">, Autos </w:t>
      </w:r>
      <w:hyperlink w:anchor="AUTO_1984_515" w:history="1">
        <w:r w:rsidRPr="007D79E8">
          <w:rPr>
            <w:rStyle w:val="TextoNormalCaracter"/>
          </w:rPr>
          <w:t>515/1984</w:t>
        </w:r>
      </w:hyperlink>
      <w:r w:rsidRPr="007D79E8">
        <w:rPr>
          <w:rStyle w:val="TextoNormalCaracter"/>
        </w:rPr>
        <w:t xml:space="preserve">; </w:t>
      </w:r>
      <w:hyperlink w:anchor="AUTO_1984_537" w:history="1">
        <w:r w:rsidRPr="007D79E8">
          <w:rPr>
            <w:rStyle w:val="TextoNormalCaracter"/>
          </w:rPr>
          <w:t>537/1984</w:t>
        </w:r>
      </w:hyperlink>
      <w:r w:rsidRPr="007D79E8">
        <w:rPr>
          <w:rStyle w:val="TextoNormalCaracter"/>
        </w:rPr>
        <w:t>.</w:t>
      </w:r>
    </w:p>
    <w:p w:rsidR="007D79E8" w:rsidRPr="007D79E8" w:rsidRDefault="007D79E8" w:rsidP="007D79E8">
      <w:pPr>
        <w:pStyle w:val="TextoNormalSangraFrancesa"/>
        <w:rPr>
          <w:rStyle w:val="TextoNormalCaracter"/>
        </w:rPr>
      </w:pPr>
      <w:bookmarkStart w:id="1341" w:name="DESCRIPTORALFABETICO111"/>
      <w:r w:rsidRPr="007D79E8">
        <w:rPr>
          <w:rStyle w:val="TextoNormalNegritaCaracter"/>
        </w:rPr>
        <w:t>Suspensión cautelar de sentencias contencioso-administrativas</w:t>
      </w:r>
      <w:bookmarkEnd w:id="1341"/>
      <w:r w:rsidRPr="007D79E8">
        <w:rPr>
          <w:rStyle w:val="TextoNormalCaracter"/>
        </w:rPr>
        <w:t xml:space="preserve">, Autos </w:t>
      </w:r>
      <w:hyperlink w:anchor="AUTO_1984_584" w:history="1">
        <w:r w:rsidRPr="007D79E8">
          <w:rPr>
            <w:rStyle w:val="TextoNormalCaracter"/>
          </w:rPr>
          <w:t>584/1984</w:t>
        </w:r>
      </w:hyperlink>
      <w:r w:rsidRPr="007D79E8">
        <w:rPr>
          <w:rStyle w:val="TextoNormalCaracter"/>
        </w:rPr>
        <w:t xml:space="preserve">; </w:t>
      </w:r>
      <w:hyperlink w:anchor="AUTO_1984_618" w:history="1">
        <w:r w:rsidRPr="007D79E8">
          <w:rPr>
            <w:rStyle w:val="TextoNormalCaracter"/>
          </w:rPr>
          <w:t>618/1984</w:t>
        </w:r>
      </w:hyperlink>
      <w:r w:rsidRPr="007D79E8">
        <w:rPr>
          <w:rStyle w:val="TextoNormalCaracter"/>
        </w:rPr>
        <w:t xml:space="preserve">; </w:t>
      </w:r>
      <w:hyperlink w:anchor="AUTO_1984_646" w:history="1">
        <w:r w:rsidRPr="007D79E8">
          <w:rPr>
            <w:rStyle w:val="TextoNormalCaracter"/>
          </w:rPr>
          <w:t>646/1984</w:t>
        </w:r>
      </w:hyperlink>
      <w:r w:rsidRPr="007D79E8">
        <w:rPr>
          <w:rStyle w:val="TextoNormalCaracter"/>
        </w:rPr>
        <w:t xml:space="preserve">; </w:t>
      </w:r>
      <w:hyperlink w:anchor="AUTO_1984_667" w:history="1">
        <w:r w:rsidRPr="007D79E8">
          <w:rPr>
            <w:rStyle w:val="TextoNormalCaracter"/>
          </w:rPr>
          <w:t>667/1984</w:t>
        </w:r>
      </w:hyperlink>
      <w:r w:rsidRPr="007D79E8">
        <w:rPr>
          <w:rStyle w:val="TextoNormalCaracter"/>
        </w:rPr>
        <w:t xml:space="preserve">; </w:t>
      </w:r>
      <w:hyperlink w:anchor="AUTO_1984_779" w:history="1">
        <w:r w:rsidRPr="007D79E8">
          <w:rPr>
            <w:rStyle w:val="TextoNormalCaracter"/>
          </w:rPr>
          <w:t>779/1984</w:t>
        </w:r>
      </w:hyperlink>
      <w:r w:rsidRPr="007D79E8">
        <w:rPr>
          <w:rStyle w:val="TextoNormalCaracter"/>
        </w:rPr>
        <w:t>.</w:t>
      </w:r>
    </w:p>
    <w:p w:rsidR="007D79E8" w:rsidRPr="007D79E8" w:rsidRDefault="007D79E8" w:rsidP="007D79E8">
      <w:pPr>
        <w:pStyle w:val="TextoNormalSangraFrancesa"/>
        <w:rPr>
          <w:rStyle w:val="TextoNormalCaracter"/>
        </w:rPr>
      </w:pPr>
      <w:bookmarkStart w:id="1342" w:name="DESCRIPTORALFABETICO112"/>
      <w:r w:rsidRPr="007D79E8">
        <w:rPr>
          <w:rStyle w:val="TextoNormalNegritaCaracter"/>
        </w:rPr>
        <w:t>Suspensión cautelar de sentencias laborales</w:t>
      </w:r>
      <w:bookmarkEnd w:id="1342"/>
      <w:r w:rsidRPr="007D79E8">
        <w:rPr>
          <w:rStyle w:val="TextoNormalCaracter"/>
        </w:rPr>
        <w:t xml:space="preserve">, Auto </w:t>
      </w:r>
      <w:hyperlink w:anchor="AUTO_1984_744" w:history="1">
        <w:r w:rsidRPr="007D79E8">
          <w:rPr>
            <w:rStyle w:val="TextoNormalCaracter"/>
          </w:rPr>
          <w:t>744/1984</w:t>
        </w:r>
      </w:hyperlink>
      <w:r w:rsidRPr="007D79E8">
        <w:rPr>
          <w:rStyle w:val="TextoNormalCaracter"/>
        </w:rPr>
        <w:t>.</w:t>
      </w:r>
    </w:p>
    <w:p w:rsidR="007D79E8" w:rsidRPr="007D79E8" w:rsidRDefault="007D79E8" w:rsidP="007D79E8">
      <w:pPr>
        <w:pStyle w:val="TextoNormalSangraFrancesa"/>
        <w:rPr>
          <w:rStyle w:val="TextoNormalCaracter"/>
        </w:rPr>
      </w:pPr>
      <w:bookmarkStart w:id="1343" w:name="DESCRIPTORALFABETICO113"/>
      <w:r w:rsidRPr="007D79E8">
        <w:rPr>
          <w:rStyle w:val="TextoNormalNegritaCaracter"/>
        </w:rPr>
        <w:t>Suspensión cautelar de sentencias penales</w:t>
      </w:r>
      <w:bookmarkEnd w:id="1343"/>
      <w:r w:rsidRPr="007D79E8">
        <w:rPr>
          <w:rStyle w:val="TextoNormalCaracter"/>
        </w:rPr>
        <w:t xml:space="preserve">, Autos </w:t>
      </w:r>
      <w:hyperlink w:anchor="AUTO_1984_516" w:history="1">
        <w:r w:rsidRPr="007D79E8">
          <w:rPr>
            <w:rStyle w:val="TextoNormalCaracter"/>
          </w:rPr>
          <w:t>516/1984</w:t>
        </w:r>
      </w:hyperlink>
      <w:r w:rsidRPr="007D79E8">
        <w:rPr>
          <w:rStyle w:val="TextoNormalCaracter"/>
        </w:rPr>
        <w:t xml:space="preserve">; </w:t>
      </w:r>
      <w:hyperlink w:anchor="AUTO_1984_676" w:history="1">
        <w:r w:rsidRPr="007D79E8">
          <w:rPr>
            <w:rStyle w:val="TextoNormalCaracter"/>
          </w:rPr>
          <w:t>676/1984</w:t>
        </w:r>
      </w:hyperlink>
      <w:r w:rsidRPr="007D79E8">
        <w:rPr>
          <w:rStyle w:val="TextoNormalCaracter"/>
        </w:rPr>
        <w:t xml:space="preserve">; </w:t>
      </w:r>
      <w:hyperlink w:anchor="AUTO_1984_698" w:history="1">
        <w:r w:rsidRPr="007D79E8">
          <w:rPr>
            <w:rStyle w:val="TextoNormalCaracter"/>
          </w:rPr>
          <w:t>698/1984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ursivaCaracter"/>
        </w:rPr>
        <w:t xml:space="preserve">    No suspende, </w:t>
      </w:r>
      <w:r w:rsidRPr="007D79E8">
        <w:rPr>
          <w:rStyle w:val="TextoNormalCaracter"/>
        </w:rPr>
        <w:t xml:space="preserve">Auto </w:t>
      </w:r>
      <w:hyperlink w:anchor="AUTO_1984_539" w:history="1">
        <w:r w:rsidRPr="007D79E8">
          <w:rPr>
            <w:rStyle w:val="TextoNormalCaracter"/>
          </w:rPr>
          <w:t>539/1984</w:t>
        </w:r>
      </w:hyperlink>
      <w:r w:rsidRPr="007D79E8">
        <w:rPr>
          <w:rStyle w:val="TextoNormalCaracter"/>
        </w:rPr>
        <w:t>.</w:t>
      </w:r>
    </w:p>
    <w:p w:rsidR="007D79E8" w:rsidRPr="007D79E8" w:rsidRDefault="007D79E8" w:rsidP="007D79E8">
      <w:pPr>
        <w:pStyle w:val="TextoNormalSangraFrancesa"/>
        <w:rPr>
          <w:rStyle w:val="TextoNormalCaracter"/>
        </w:rPr>
      </w:pPr>
      <w:bookmarkStart w:id="1344" w:name="DESCRIPTORALFABETICO412"/>
      <w:r w:rsidRPr="007D79E8">
        <w:rPr>
          <w:rStyle w:val="TextoNormalNegritaCaracter"/>
        </w:rPr>
        <w:t>Suspensión de ejecución de sentencia</w:t>
      </w:r>
      <w:bookmarkEnd w:id="1344"/>
      <w:r w:rsidRPr="007D79E8">
        <w:rPr>
          <w:rStyle w:val="TextoNormalCaracter"/>
        </w:rPr>
        <w:t xml:space="preserve">, Sentencia </w:t>
      </w:r>
      <w:hyperlink w:anchor="SENTENCIA_1984_109" w:history="1">
        <w:r w:rsidRPr="007D79E8">
          <w:rPr>
            <w:rStyle w:val="TextoNormalCaracter"/>
          </w:rPr>
          <w:t>109/1984</w:t>
        </w:r>
      </w:hyperlink>
      <w:r w:rsidRPr="007D79E8">
        <w:rPr>
          <w:rStyle w:val="TextoNormalCaracter"/>
        </w:rPr>
        <w:t>, f. 4.</w:t>
      </w:r>
    </w:p>
    <w:p w:rsidR="007D79E8" w:rsidRPr="007D79E8" w:rsidRDefault="007D79E8" w:rsidP="007D79E8">
      <w:pPr>
        <w:pStyle w:val="TextoNormalSangraFrancesa"/>
        <w:rPr>
          <w:rStyle w:val="TextoNormalCaracter"/>
        </w:rPr>
      </w:pPr>
      <w:bookmarkStart w:id="1345" w:name="DESCRIPTORALFABETICO107"/>
      <w:r w:rsidRPr="007D79E8">
        <w:rPr>
          <w:rStyle w:val="TextoNormalNegritaCaracter"/>
        </w:rPr>
        <w:t>Suspensión de la ejecución del acto que origina el amparo</w:t>
      </w:r>
      <w:bookmarkEnd w:id="1345"/>
      <w:r w:rsidRPr="007D79E8">
        <w:rPr>
          <w:rStyle w:val="TextoNormalCaracter"/>
        </w:rPr>
        <w:t xml:space="preserve">, Auto </w:t>
      </w:r>
      <w:hyperlink w:anchor="AUTO_1984_744" w:history="1">
        <w:r w:rsidRPr="007D79E8">
          <w:rPr>
            <w:rStyle w:val="TextoNormalCaracter"/>
          </w:rPr>
          <w:t>744/1984</w:t>
        </w:r>
      </w:hyperlink>
      <w:r w:rsidRPr="007D79E8">
        <w:rPr>
          <w:rStyle w:val="TextoNormalCaracter"/>
        </w:rPr>
        <w:t>.</w:t>
      </w:r>
    </w:p>
    <w:p w:rsidR="007D79E8" w:rsidRPr="007D79E8" w:rsidRDefault="007D79E8" w:rsidP="007D79E8">
      <w:pPr>
        <w:pStyle w:val="TextoNormalSangraFrancesa"/>
        <w:rPr>
          <w:rStyle w:val="TextoNormalCaracter"/>
        </w:rPr>
      </w:pPr>
      <w:bookmarkStart w:id="1346" w:name="DESCRIPTORALFABETICO413"/>
      <w:r w:rsidRPr="007D79E8">
        <w:rPr>
          <w:rStyle w:val="TextoNormalNegritaCaracter"/>
        </w:rPr>
        <w:t>Sustitución de la condena por su equivalente pecuniario</w:t>
      </w:r>
      <w:bookmarkEnd w:id="1346"/>
      <w:r w:rsidRPr="007D79E8">
        <w:rPr>
          <w:rStyle w:val="TextoNormalCaracter"/>
        </w:rPr>
        <w:t xml:space="preserve">, Auto </w:t>
      </w:r>
      <w:hyperlink w:anchor="AUTO_1984_700" w:history="1">
        <w:r w:rsidRPr="007D79E8">
          <w:rPr>
            <w:rStyle w:val="TextoNormalCaracter"/>
          </w:rPr>
          <w:t>700/1984</w:t>
        </w:r>
      </w:hyperlink>
      <w:r w:rsidRPr="007D79E8">
        <w:rPr>
          <w:rStyle w:val="TextoNormalCaracter"/>
        </w:rPr>
        <w:t>.</w:t>
      </w:r>
    </w:p>
    <w:p w:rsidR="007D79E8" w:rsidRPr="007D79E8" w:rsidRDefault="007D79E8" w:rsidP="007D79E8">
      <w:pPr>
        <w:pStyle w:val="TextoNormalSangraFrancesa"/>
        <w:rPr>
          <w:rStyle w:val="TextoNormalCaracter"/>
        </w:rPr>
      </w:pPr>
      <w:bookmarkStart w:id="1347" w:name="DESCRIPTORALFABETICO243"/>
      <w:r w:rsidRPr="007D79E8">
        <w:rPr>
          <w:rStyle w:val="TextoNormalNegritaCaracter"/>
        </w:rPr>
        <w:t>Sustitución por las Cortes de la iniciativa autonómica de las corporaciones locales</w:t>
      </w:r>
      <w:bookmarkEnd w:id="1347"/>
      <w:r w:rsidRPr="007D79E8">
        <w:rPr>
          <w:rStyle w:val="TextoNormalCaracter"/>
        </w:rPr>
        <w:t xml:space="preserve">, Sentencia </w:t>
      </w:r>
      <w:hyperlink w:anchor="SENTENCIA_1984_89" w:history="1">
        <w:r w:rsidRPr="007D79E8">
          <w:rPr>
            <w:rStyle w:val="TextoNormalCaracter"/>
          </w:rPr>
          <w:t>89/1984</w:t>
        </w:r>
      </w:hyperlink>
      <w:r w:rsidRPr="007D79E8">
        <w:rPr>
          <w:rStyle w:val="TextoNormalCaracter"/>
        </w:rPr>
        <w:t>, f. 4.</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T</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348" w:name="DESCRIPTORALFABETICO408"/>
      <w:r w:rsidRPr="007D79E8">
        <w:rPr>
          <w:rStyle w:val="TextoNormalNegritaCaracter"/>
        </w:rPr>
        <w:t>Temeridad procesal</w:t>
      </w:r>
      <w:bookmarkEnd w:id="1348"/>
      <w:r w:rsidRPr="007D79E8">
        <w:rPr>
          <w:rStyle w:val="TextoNormalCaracter"/>
        </w:rPr>
        <w:t xml:space="preserve">, Sentencia </w:t>
      </w:r>
      <w:hyperlink w:anchor="SENTENCIA_1984_92" w:history="1">
        <w:r w:rsidRPr="007D79E8">
          <w:rPr>
            <w:rStyle w:val="TextoNormalCaracter"/>
          </w:rPr>
          <w:t>92/1984</w:t>
        </w:r>
      </w:hyperlink>
      <w:r w:rsidRPr="007D79E8">
        <w:rPr>
          <w:rStyle w:val="TextoNormalCaracter"/>
        </w:rPr>
        <w:t>, f. 3.</w:t>
      </w:r>
    </w:p>
    <w:p w:rsidR="007D79E8" w:rsidRPr="007D79E8" w:rsidRDefault="007D79E8" w:rsidP="007D79E8">
      <w:pPr>
        <w:pStyle w:val="TextoNormalSangraFrancesa"/>
        <w:rPr>
          <w:rStyle w:val="TextoNormalCaracter"/>
        </w:rPr>
      </w:pPr>
      <w:r w:rsidRPr="007D79E8">
        <w:rPr>
          <w:rStyle w:val="TextoNormalCaracter"/>
        </w:rPr>
        <w:t xml:space="preserve">    Autos </w:t>
      </w:r>
      <w:hyperlink w:anchor="AUTO_1984_512" w:history="1">
        <w:r w:rsidRPr="007D79E8">
          <w:rPr>
            <w:rStyle w:val="TextoNormalCaracter"/>
          </w:rPr>
          <w:t>512/1984</w:t>
        </w:r>
      </w:hyperlink>
      <w:r w:rsidRPr="007D79E8">
        <w:rPr>
          <w:rStyle w:val="TextoNormalCaracter"/>
        </w:rPr>
        <w:t xml:space="preserve">; </w:t>
      </w:r>
      <w:hyperlink w:anchor="AUTO_1984_518" w:history="1">
        <w:r w:rsidRPr="007D79E8">
          <w:rPr>
            <w:rStyle w:val="TextoNormalCaracter"/>
          </w:rPr>
          <w:t>518/1984</w:t>
        </w:r>
      </w:hyperlink>
      <w:r w:rsidRPr="007D79E8">
        <w:rPr>
          <w:rStyle w:val="TextoNormalCaracter"/>
        </w:rPr>
        <w:t xml:space="preserve">; </w:t>
      </w:r>
      <w:hyperlink w:anchor="AUTO_1984_519" w:history="1">
        <w:r w:rsidRPr="007D79E8">
          <w:rPr>
            <w:rStyle w:val="TextoNormalCaracter"/>
          </w:rPr>
          <w:t>519/1984</w:t>
        </w:r>
      </w:hyperlink>
      <w:r w:rsidRPr="007D79E8">
        <w:rPr>
          <w:rStyle w:val="TextoNormalCaracter"/>
        </w:rPr>
        <w:t xml:space="preserve">; </w:t>
      </w:r>
      <w:hyperlink w:anchor="AUTO_1984_540" w:history="1">
        <w:r w:rsidRPr="007D79E8">
          <w:rPr>
            <w:rStyle w:val="TextoNormalCaracter"/>
          </w:rPr>
          <w:t>540/1984</w:t>
        </w:r>
      </w:hyperlink>
      <w:r w:rsidRPr="007D79E8">
        <w:rPr>
          <w:rStyle w:val="TextoNormalCaracter"/>
        </w:rPr>
        <w:t xml:space="preserve">; </w:t>
      </w:r>
      <w:hyperlink w:anchor="AUTO_1984_565" w:history="1">
        <w:r w:rsidRPr="007D79E8">
          <w:rPr>
            <w:rStyle w:val="TextoNormalCaracter"/>
          </w:rPr>
          <w:t>565/1984</w:t>
        </w:r>
      </w:hyperlink>
      <w:r w:rsidRPr="007D79E8">
        <w:rPr>
          <w:rStyle w:val="TextoNormalCaracter"/>
        </w:rPr>
        <w:t xml:space="preserve">; </w:t>
      </w:r>
      <w:hyperlink w:anchor="AUTO_1984_571" w:history="1">
        <w:r w:rsidRPr="007D79E8">
          <w:rPr>
            <w:rStyle w:val="TextoNormalCaracter"/>
          </w:rPr>
          <w:t>571/1984</w:t>
        </w:r>
      </w:hyperlink>
      <w:r w:rsidRPr="007D79E8">
        <w:rPr>
          <w:rStyle w:val="TextoNormalCaracter"/>
        </w:rPr>
        <w:t xml:space="preserve">; </w:t>
      </w:r>
      <w:hyperlink w:anchor="AUTO_1984_587" w:history="1">
        <w:r w:rsidRPr="007D79E8">
          <w:rPr>
            <w:rStyle w:val="TextoNormalCaracter"/>
          </w:rPr>
          <w:t>587/1984</w:t>
        </w:r>
      </w:hyperlink>
      <w:r w:rsidRPr="007D79E8">
        <w:rPr>
          <w:rStyle w:val="TextoNormalCaracter"/>
        </w:rPr>
        <w:t xml:space="preserve">; </w:t>
      </w:r>
      <w:hyperlink w:anchor="AUTO_1984_591" w:history="1">
        <w:r w:rsidRPr="007D79E8">
          <w:rPr>
            <w:rStyle w:val="TextoNormalCaracter"/>
          </w:rPr>
          <w:t>591/1984</w:t>
        </w:r>
      </w:hyperlink>
      <w:r w:rsidRPr="007D79E8">
        <w:rPr>
          <w:rStyle w:val="TextoNormalCaracter"/>
        </w:rPr>
        <w:t xml:space="preserve">; </w:t>
      </w:r>
      <w:hyperlink w:anchor="AUTO_1984_592" w:history="1">
        <w:r w:rsidRPr="007D79E8">
          <w:rPr>
            <w:rStyle w:val="TextoNormalCaracter"/>
          </w:rPr>
          <w:t>592/1984</w:t>
        </w:r>
      </w:hyperlink>
      <w:r w:rsidRPr="007D79E8">
        <w:rPr>
          <w:rStyle w:val="TextoNormalCaracter"/>
        </w:rPr>
        <w:t xml:space="preserve">; </w:t>
      </w:r>
      <w:hyperlink w:anchor="AUTO_1984_593" w:history="1">
        <w:r w:rsidRPr="007D79E8">
          <w:rPr>
            <w:rStyle w:val="TextoNormalCaracter"/>
          </w:rPr>
          <w:t>593/1984</w:t>
        </w:r>
      </w:hyperlink>
      <w:r w:rsidRPr="007D79E8">
        <w:rPr>
          <w:rStyle w:val="TextoNormalCaracter"/>
        </w:rPr>
        <w:t xml:space="preserve">; </w:t>
      </w:r>
      <w:hyperlink w:anchor="AUTO_1984_595" w:history="1">
        <w:r w:rsidRPr="007D79E8">
          <w:rPr>
            <w:rStyle w:val="TextoNormalCaracter"/>
          </w:rPr>
          <w:t>595/1984</w:t>
        </w:r>
      </w:hyperlink>
      <w:r w:rsidRPr="007D79E8">
        <w:rPr>
          <w:rStyle w:val="TextoNormalCaracter"/>
        </w:rPr>
        <w:t xml:space="preserve">; </w:t>
      </w:r>
      <w:hyperlink w:anchor="AUTO_1984_602" w:history="1">
        <w:r w:rsidRPr="007D79E8">
          <w:rPr>
            <w:rStyle w:val="TextoNormalCaracter"/>
          </w:rPr>
          <w:t>602/1984</w:t>
        </w:r>
      </w:hyperlink>
      <w:r w:rsidRPr="007D79E8">
        <w:rPr>
          <w:rStyle w:val="TextoNormalCaracter"/>
        </w:rPr>
        <w:t xml:space="preserve">; </w:t>
      </w:r>
      <w:hyperlink w:anchor="AUTO_1984_610" w:history="1">
        <w:r w:rsidRPr="007D79E8">
          <w:rPr>
            <w:rStyle w:val="TextoNormalCaracter"/>
          </w:rPr>
          <w:t>610/1984</w:t>
        </w:r>
      </w:hyperlink>
      <w:r w:rsidRPr="007D79E8">
        <w:rPr>
          <w:rStyle w:val="TextoNormalCaracter"/>
        </w:rPr>
        <w:t xml:space="preserve">; </w:t>
      </w:r>
      <w:hyperlink w:anchor="AUTO_1984_623" w:history="1">
        <w:r w:rsidRPr="007D79E8">
          <w:rPr>
            <w:rStyle w:val="TextoNormalCaracter"/>
          </w:rPr>
          <w:t>623/1984</w:t>
        </w:r>
      </w:hyperlink>
      <w:r w:rsidRPr="007D79E8">
        <w:rPr>
          <w:rStyle w:val="TextoNormalCaracter"/>
        </w:rPr>
        <w:t xml:space="preserve">; </w:t>
      </w:r>
      <w:hyperlink w:anchor="AUTO_1984_627" w:history="1">
        <w:r w:rsidRPr="007D79E8">
          <w:rPr>
            <w:rStyle w:val="TextoNormalCaracter"/>
          </w:rPr>
          <w:t>627/1984</w:t>
        </w:r>
      </w:hyperlink>
      <w:r w:rsidRPr="007D79E8">
        <w:rPr>
          <w:rStyle w:val="TextoNormalCaracter"/>
        </w:rPr>
        <w:t xml:space="preserve">; </w:t>
      </w:r>
      <w:hyperlink w:anchor="AUTO_1984_649" w:history="1">
        <w:r w:rsidRPr="007D79E8">
          <w:rPr>
            <w:rStyle w:val="TextoNormalCaracter"/>
          </w:rPr>
          <w:t>649/1984</w:t>
        </w:r>
      </w:hyperlink>
      <w:r w:rsidRPr="007D79E8">
        <w:rPr>
          <w:rStyle w:val="TextoNormalCaracter"/>
        </w:rPr>
        <w:t xml:space="preserve">; </w:t>
      </w:r>
      <w:hyperlink w:anchor="AUTO_1984_652" w:history="1">
        <w:r w:rsidRPr="007D79E8">
          <w:rPr>
            <w:rStyle w:val="TextoNormalCaracter"/>
          </w:rPr>
          <w:t>652/1984</w:t>
        </w:r>
      </w:hyperlink>
      <w:r w:rsidRPr="007D79E8">
        <w:rPr>
          <w:rStyle w:val="TextoNormalCaracter"/>
        </w:rPr>
        <w:t xml:space="preserve">; </w:t>
      </w:r>
      <w:hyperlink w:anchor="AUTO_1984_653" w:history="1">
        <w:r w:rsidRPr="007D79E8">
          <w:rPr>
            <w:rStyle w:val="TextoNormalCaracter"/>
          </w:rPr>
          <w:t>653/1984</w:t>
        </w:r>
      </w:hyperlink>
      <w:r w:rsidRPr="007D79E8">
        <w:rPr>
          <w:rStyle w:val="TextoNormalCaracter"/>
        </w:rPr>
        <w:t xml:space="preserve">; </w:t>
      </w:r>
      <w:hyperlink w:anchor="AUTO_1984_660" w:history="1">
        <w:r w:rsidRPr="007D79E8">
          <w:rPr>
            <w:rStyle w:val="TextoNormalCaracter"/>
          </w:rPr>
          <w:t>660/1984</w:t>
        </w:r>
      </w:hyperlink>
      <w:r w:rsidRPr="007D79E8">
        <w:rPr>
          <w:rStyle w:val="TextoNormalCaracter"/>
        </w:rPr>
        <w:t xml:space="preserve">; </w:t>
      </w:r>
      <w:hyperlink w:anchor="AUTO_1984_661" w:history="1">
        <w:r w:rsidRPr="007D79E8">
          <w:rPr>
            <w:rStyle w:val="TextoNormalCaracter"/>
          </w:rPr>
          <w:t>661/1984</w:t>
        </w:r>
      </w:hyperlink>
      <w:r w:rsidRPr="007D79E8">
        <w:rPr>
          <w:rStyle w:val="TextoNormalCaracter"/>
        </w:rPr>
        <w:t xml:space="preserve">; </w:t>
      </w:r>
      <w:hyperlink w:anchor="AUTO_1984_663" w:history="1">
        <w:r w:rsidRPr="007D79E8">
          <w:rPr>
            <w:rStyle w:val="TextoNormalCaracter"/>
          </w:rPr>
          <w:t>663/1984</w:t>
        </w:r>
      </w:hyperlink>
      <w:r w:rsidRPr="007D79E8">
        <w:rPr>
          <w:rStyle w:val="TextoNormalCaracter"/>
        </w:rPr>
        <w:t xml:space="preserve">; </w:t>
      </w:r>
      <w:hyperlink w:anchor="AUTO_1984_684" w:history="1">
        <w:r w:rsidRPr="007D79E8">
          <w:rPr>
            <w:rStyle w:val="TextoNormalCaracter"/>
          </w:rPr>
          <w:t>684/1984</w:t>
        </w:r>
      </w:hyperlink>
      <w:r w:rsidRPr="007D79E8">
        <w:rPr>
          <w:rStyle w:val="TextoNormalCaracter"/>
        </w:rPr>
        <w:t xml:space="preserve">; </w:t>
      </w:r>
      <w:hyperlink w:anchor="AUTO_1984_706" w:history="1">
        <w:r w:rsidRPr="007D79E8">
          <w:rPr>
            <w:rStyle w:val="TextoNormalCaracter"/>
          </w:rPr>
          <w:t>706/1984</w:t>
        </w:r>
      </w:hyperlink>
      <w:r w:rsidRPr="007D79E8">
        <w:rPr>
          <w:rStyle w:val="TextoNormalCaracter"/>
        </w:rPr>
        <w:t xml:space="preserve">; </w:t>
      </w:r>
      <w:hyperlink w:anchor="AUTO_1984_711" w:history="1">
        <w:r w:rsidRPr="007D79E8">
          <w:rPr>
            <w:rStyle w:val="TextoNormalCaracter"/>
          </w:rPr>
          <w:t>711/1984</w:t>
        </w:r>
      </w:hyperlink>
      <w:r w:rsidRPr="007D79E8">
        <w:rPr>
          <w:rStyle w:val="TextoNormalCaracter"/>
        </w:rPr>
        <w:t xml:space="preserve">; </w:t>
      </w:r>
      <w:hyperlink w:anchor="AUTO_1984_713" w:history="1">
        <w:r w:rsidRPr="007D79E8">
          <w:rPr>
            <w:rStyle w:val="TextoNormalCaracter"/>
          </w:rPr>
          <w:t>713/1984</w:t>
        </w:r>
      </w:hyperlink>
      <w:r w:rsidRPr="007D79E8">
        <w:rPr>
          <w:rStyle w:val="TextoNormalCaracter"/>
        </w:rPr>
        <w:t xml:space="preserve">; </w:t>
      </w:r>
      <w:hyperlink w:anchor="AUTO_1984_770" w:history="1">
        <w:r w:rsidRPr="007D79E8">
          <w:rPr>
            <w:rStyle w:val="TextoNormalCaracter"/>
          </w:rPr>
          <w:t>770/1984</w:t>
        </w:r>
      </w:hyperlink>
      <w:r w:rsidRPr="007D79E8">
        <w:rPr>
          <w:rStyle w:val="TextoNormalCaracter"/>
        </w:rPr>
        <w:t>.</w:t>
      </w:r>
    </w:p>
    <w:p w:rsidR="007D79E8" w:rsidRPr="007D79E8" w:rsidRDefault="007D79E8" w:rsidP="007D79E8">
      <w:pPr>
        <w:pStyle w:val="TextoNormalSangraFrancesa"/>
        <w:rPr>
          <w:rStyle w:val="TextoNormalCaracter"/>
        </w:rPr>
      </w:pPr>
      <w:bookmarkStart w:id="1349" w:name="DESCRIPTORALFABETICO96"/>
      <w:r w:rsidRPr="007D79E8">
        <w:rPr>
          <w:rStyle w:val="TextoNormalNegritaCaracter"/>
        </w:rPr>
        <w:t>Teoría general de los derechos fundamentales</w:t>
      </w:r>
      <w:bookmarkEnd w:id="1349"/>
      <w:r w:rsidRPr="007D79E8">
        <w:rPr>
          <w:rStyle w:val="TextoNormalCaracter"/>
        </w:rPr>
        <w:t xml:space="preserve">, Sentencia </w:t>
      </w:r>
      <w:hyperlink w:anchor="SENTENCIA_1984_114" w:history="1">
        <w:r w:rsidRPr="007D79E8">
          <w:rPr>
            <w:rStyle w:val="TextoNormalCaracter"/>
          </w:rPr>
          <w:t>114/1984</w:t>
        </w:r>
      </w:hyperlink>
      <w:r w:rsidRPr="007D79E8">
        <w:rPr>
          <w:rStyle w:val="TextoNormalCaracter"/>
        </w:rPr>
        <w:t>, ff. 1, 2, 3, 4, 5, 6, 7, 8.</w:t>
      </w:r>
    </w:p>
    <w:p w:rsidR="007D79E8" w:rsidRPr="007D79E8" w:rsidRDefault="007D79E8" w:rsidP="007D79E8">
      <w:pPr>
        <w:pStyle w:val="TextoNormalSangraFrancesa"/>
        <w:rPr>
          <w:rStyle w:val="TextoNormalCaracter"/>
        </w:rPr>
      </w:pPr>
      <w:bookmarkStart w:id="1350" w:name="DESCRIPTORALFABETICO44"/>
      <w:r w:rsidRPr="007D79E8">
        <w:rPr>
          <w:rStyle w:val="TextoNormalNegritaCaracter"/>
        </w:rPr>
        <w:t>Término de comparación inexistente</w:t>
      </w:r>
      <w:bookmarkEnd w:id="1350"/>
      <w:r w:rsidRPr="007D79E8">
        <w:rPr>
          <w:rStyle w:val="TextoNormalCaracter"/>
        </w:rPr>
        <w:t xml:space="preserve">, Autos </w:t>
      </w:r>
      <w:hyperlink w:anchor="AUTO_1984_533" w:history="1">
        <w:r w:rsidRPr="007D79E8">
          <w:rPr>
            <w:rStyle w:val="TextoNormalCaracter"/>
          </w:rPr>
          <w:t>533/1984</w:t>
        </w:r>
      </w:hyperlink>
      <w:r w:rsidRPr="007D79E8">
        <w:rPr>
          <w:rStyle w:val="TextoNormalCaracter"/>
        </w:rPr>
        <w:t xml:space="preserve">; </w:t>
      </w:r>
      <w:hyperlink w:anchor="AUTO_1984_582" w:history="1">
        <w:r w:rsidRPr="007D79E8">
          <w:rPr>
            <w:rStyle w:val="TextoNormalCaracter"/>
          </w:rPr>
          <w:t>582/1984</w:t>
        </w:r>
      </w:hyperlink>
      <w:r w:rsidRPr="007D79E8">
        <w:rPr>
          <w:rStyle w:val="TextoNormalCaracter"/>
        </w:rPr>
        <w:t>.</w:t>
      </w:r>
    </w:p>
    <w:p w:rsidR="007D79E8" w:rsidRPr="007D79E8" w:rsidRDefault="007D79E8" w:rsidP="007D79E8">
      <w:pPr>
        <w:pStyle w:val="TextoNormalSangraFrancesa"/>
        <w:rPr>
          <w:rStyle w:val="TextoNormalCaracter"/>
        </w:rPr>
      </w:pPr>
      <w:bookmarkStart w:id="1351" w:name="DESCRIPTORALFABETICO45"/>
      <w:r w:rsidRPr="007D79E8">
        <w:rPr>
          <w:rStyle w:val="TextoNormalNegritaCaracter"/>
        </w:rPr>
        <w:t>Término de comparación inidóneo</w:t>
      </w:r>
      <w:bookmarkEnd w:id="1351"/>
      <w:r w:rsidRPr="007D79E8">
        <w:rPr>
          <w:rStyle w:val="TextoNormalCaracter"/>
        </w:rPr>
        <w:t xml:space="preserve">, Auto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Caracter"/>
        </w:rPr>
      </w:pPr>
      <w:bookmarkStart w:id="1352" w:name="DESCRIPTORALFABETICO250"/>
      <w:r w:rsidRPr="007D79E8">
        <w:rPr>
          <w:rStyle w:val="TextoNormalNegritaCaracter"/>
        </w:rPr>
        <w:t>Territorios forales</w:t>
      </w:r>
      <w:bookmarkEnd w:id="1352"/>
      <w:r w:rsidRPr="007D79E8">
        <w:rPr>
          <w:rStyle w:val="TextoNormalCaracter"/>
        </w:rPr>
        <w:t xml:space="preserve">, Sentencia </w:t>
      </w:r>
      <w:hyperlink w:anchor="SENTENCIA_1984_123" w:history="1">
        <w:r w:rsidRPr="007D79E8">
          <w:rPr>
            <w:rStyle w:val="TextoNormalCaracter"/>
          </w:rPr>
          <w:t>123/1984</w:t>
        </w:r>
      </w:hyperlink>
      <w:r w:rsidRPr="007D79E8">
        <w:rPr>
          <w:rStyle w:val="TextoNormalCaracter"/>
        </w:rPr>
        <w:t>, f. 4.</w:t>
      </w:r>
    </w:p>
    <w:p w:rsidR="007D79E8" w:rsidRPr="007D79E8" w:rsidRDefault="007D79E8" w:rsidP="007D79E8">
      <w:pPr>
        <w:pStyle w:val="TextoNormalSangraFrancesa"/>
        <w:rPr>
          <w:rStyle w:val="TextoNormalCaracter"/>
        </w:rPr>
      </w:pPr>
      <w:bookmarkStart w:id="1353" w:name="DESCRIPTORALFABETICO215"/>
      <w:r w:rsidRPr="007D79E8">
        <w:rPr>
          <w:rStyle w:val="TextoNormalNegritaCaracter"/>
        </w:rPr>
        <w:t>Tipos penales</w:t>
      </w:r>
      <w:bookmarkEnd w:id="1353"/>
      <w:r w:rsidRPr="007D79E8">
        <w:rPr>
          <w:rStyle w:val="TextoNormalCaracter"/>
        </w:rPr>
        <w:t xml:space="preserve">, Auto </w:t>
      </w:r>
      <w:hyperlink w:anchor="AUTO_1984_724" w:history="1">
        <w:r w:rsidRPr="007D79E8">
          <w:rPr>
            <w:rStyle w:val="TextoNormalCaracter"/>
          </w:rPr>
          <w:t>724/1984</w:t>
        </w:r>
      </w:hyperlink>
      <w:r w:rsidRPr="007D79E8">
        <w:rPr>
          <w:rStyle w:val="TextoNormalCaracter"/>
        </w:rPr>
        <w:t>.</w:t>
      </w:r>
    </w:p>
    <w:p w:rsidR="007D79E8" w:rsidRPr="007D79E8" w:rsidRDefault="007D79E8" w:rsidP="007D79E8">
      <w:pPr>
        <w:pStyle w:val="TextoNormalSangraFrancesa"/>
        <w:rPr>
          <w:rStyle w:val="TextoNormalCaracter"/>
        </w:rPr>
      </w:pPr>
      <w:bookmarkStart w:id="1354" w:name="DESCRIPTORALFABETICO99"/>
      <w:r w:rsidRPr="007D79E8">
        <w:rPr>
          <w:rStyle w:val="TextoNormalNegritaCaracter"/>
        </w:rPr>
        <w:lastRenderedPageBreak/>
        <w:t>Titularidad de los derechos fundamentales</w:t>
      </w:r>
      <w:bookmarkEnd w:id="1354"/>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 4.</w:t>
      </w:r>
    </w:p>
    <w:p w:rsidR="007D79E8" w:rsidRPr="007D79E8" w:rsidRDefault="007D79E8" w:rsidP="007D79E8">
      <w:pPr>
        <w:pStyle w:val="TextoNormalSangraFrancesa"/>
        <w:rPr>
          <w:rStyle w:val="TextoNormalCaracter"/>
        </w:rPr>
      </w:pPr>
      <w:bookmarkStart w:id="1355" w:name="DESCRIPTORALFABETICO100"/>
      <w:r w:rsidRPr="007D79E8">
        <w:rPr>
          <w:rStyle w:val="TextoNormalNegritaCaracter"/>
        </w:rPr>
        <w:t>Titularidad por los nacionales</w:t>
      </w:r>
      <w:bookmarkEnd w:id="1355"/>
      <w:r w:rsidRPr="007D79E8">
        <w:rPr>
          <w:rStyle w:val="TextoNormalCaracter"/>
        </w:rPr>
        <w:t xml:space="preserve">, Sentencia </w:t>
      </w:r>
      <w:hyperlink w:anchor="SENTENCIA_1984_107" w:history="1">
        <w:r w:rsidRPr="007D79E8">
          <w:rPr>
            <w:rStyle w:val="TextoNormalCaracter"/>
          </w:rPr>
          <w:t>107/1984</w:t>
        </w:r>
      </w:hyperlink>
      <w:r w:rsidRPr="007D79E8">
        <w:rPr>
          <w:rStyle w:val="TextoNormalCaracter"/>
        </w:rPr>
        <w:t>, ff. 3, 4.</w:t>
      </w:r>
    </w:p>
    <w:p w:rsidR="007D79E8" w:rsidRPr="007D79E8" w:rsidRDefault="007D79E8" w:rsidP="007D79E8">
      <w:pPr>
        <w:pStyle w:val="TextoNormalSangraFrancesa"/>
        <w:rPr>
          <w:rStyle w:val="TextoNormalCaracter"/>
        </w:rPr>
      </w:pPr>
      <w:bookmarkStart w:id="1356" w:name="DESCRIPTORALFABETICO409"/>
      <w:r w:rsidRPr="007D79E8">
        <w:rPr>
          <w:rStyle w:val="TextoNormalNegritaCaracter"/>
        </w:rPr>
        <w:t>Traducción de documentos a lenguas extranjeras</w:t>
      </w:r>
      <w:bookmarkEnd w:id="1356"/>
      <w:r w:rsidRPr="007D79E8">
        <w:rPr>
          <w:rStyle w:val="TextoNormalCaracter"/>
        </w:rPr>
        <w:t xml:space="preserve">, Sentencia </w:t>
      </w:r>
      <w:hyperlink w:anchor="SENTENCIA_1984_98" w:history="1">
        <w:r w:rsidRPr="007D79E8">
          <w:rPr>
            <w:rStyle w:val="TextoNormalCaracter"/>
          </w:rPr>
          <w:t>98/1984</w:t>
        </w:r>
      </w:hyperlink>
      <w:r w:rsidRPr="007D79E8">
        <w:rPr>
          <w:rStyle w:val="TextoNormalCaracter"/>
        </w:rPr>
        <w:t>, f. 4.</w:t>
      </w:r>
    </w:p>
    <w:p w:rsidR="007D79E8" w:rsidRPr="007D79E8" w:rsidRDefault="007D79E8" w:rsidP="007D79E8">
      <w:pPr>
        <w:pStyle w:val="TextoNormalSangraFrancesa"/>
        <w:rPr>
          <w:rStyle w:val="TextoNormalCaracter"/>
        </w:rPr>
      </w:pPr>
      <w:bookmarkStart w:id="1357" w:name="DESCRIPTORALFABETICO175"/>
      <w:r w:rsidRPr="007D79E8">
        <w:rPr>
          <w:rStyle w:val="TextoNormalNegritaCaracter"/>
        </w:rPr>
        <w:t>Trámite de alegaciones en el recurso de amparo</w:t>
      </w:r>
      <w:bookmarkEnd w:id="1357"/>
      <w:r w:rsidRPr="007D79E8">
        <w:rPr>
          <w:rStyle w:val="TextoNormalCaracter"/>
        </w:rPr>
        <w:t xml:space="preserve">, Auto </w:t>
      </w:r>
      <w:hyperlink w:anchor="AUTO_1984_577" w:history="1">
        <w:r w:rsidRPr="007D79E8">
          <w:rPr>
            <w:rStyle w:val="TextoNormalCaracter"/>
          </w:rPr>
          <w:t>577/1984</w:t>
        </w:r>
      </w:hyperlink>
      <w:r w:rsidRPr="007D79E8">
        <w:rPr>
          <w:rStyle w:val="TextoNormalCaracter"/>
        </w:rPr>
        <w:t>.</w:t>
      </w:r>
    </w:p>
    <w:p w:rsidR="007D79E8" w:rsidRPr="007D79E8" w:rsidRDefault="007D79E8" w:rsidP="007D79E8">
      <w:pPr>
        <w:pStyle w:val="TextoNormalSangraFrancesa"/>
        <w:rPr>
          <w:rStyle w:val="TextoNormalCaracter"/>
        </w:rPr>
      </w:pPr>
      <w:bookmarkStart w:id="1358" w:name="DESCRIPTORALFABETICO9"/>
      <w:r w:rsidRPr="007D79E8">
        <w:rPr>
          <w:rStyle w:val="TextoNormalNegritaCaracter"/>
        </w:rPr>
        <w:t>Transferencia de competencias</w:t>
      </w:r>
      <w:bookmarkEnd w:id="1358"/>
      <w:r w:rsidRPr="007D79E8">
        <w:rPr>
          <w:rStyle w:val="TextoNormalCaracter"/>
        </w:rPr>
        <w:t xml:space="preserve">, Sentencia </w:t>
      </w:r>
      <w:hyperlink w:anchor="SENTENCIA_1984_125" w:history="1">
        <w:r w:rsidRPr="007D79E8">
          <w:rPr>
            <w:rStyle w:val="TextoNormalCaracter"/>
          </w:rPr>
          <w:t>125/1984</w:t>
        </w:r>
      </w:hyperlink>
      <w:r w:rsidRPr="007D79E8">
        <w:rPr>
          <w:rStyle w:val="TextoNormalCaracter"/>
        </w:rPr>
        <w:t>, f. 1.</w:t>
      </w:r>
    </w:p>
    <w:p w:rsidR="007D79E8" w:rsidRPr="007D79E8" w:rsidRDefault="007D79E8" w:rsidP="007D79E8">
      <w:pPr>
        <w:pStyle w:val="TextoNormalSangraFrancesa"/>
        <w:rPr>
          <w:rStyle w:val="TextoNormalNegritaCaracter"/>
        </w:rPr>
      </w:pPr>
      <w:r w:rsidRPr="007D79E8">
        <w:rPr>
          <w:rStyle w:val="TextoNormalCursivaCaracter"/>
        </w:rPr>
        <w:t>Transferencia de competencias del Estado a las Comunidades Autónomas</w:t>
      </w:r>
      <w:r>
        <w:t xml:space="preserve"> véase </w:t>
      </w:r>
      <w:hyperlink w:anchor="DESCRIPTORALFABETICO9" w:history="1">
        <w:r w:rsidRPr="007D79E8">
          <w:rPr>
            <w:rStyle w:val="TextoNormalNegritaCaracter"/>
          </w:rPr>
          <w:t>Transferencia de competencias</w:t>
        </w:r>
      </w:hyperlink>
    </w:p>
    <w:p w:rsidR="007D79E8" w:rsidRPr="007D79E8" w:rsidRDefault="007D79E8" w:rsidP="007D79E8">
      <w:pPr>
        <w:pStyle w:val="TextoNormalSangraFrancesa"/>
        <w:rPr>
          <w:rStyle w:val="TextoNormalNegritaCaracter"/>
        </w:rPr>
      </w:pPr>
      <w:r w:rsidRPr="007D79E8">
        <w:rPr>
          <w:rStyle w:val="TextoNormalCursivaCaracter"/>
        </w:rPr>
        <w:t>Transferencia de servicios</w:t>
      </w:r>
      <w:r>
        <w:t xml:space="preserve"> véase </w:t>
      </w:r>
      <w:hyperlink w:anchor="DESCRIPTORALFABETICO10" w:history="1">
        <w:r w:rsidRPr="007D79E8">
          <w:rPr>
            <w:rStyle w:val="TextoNormalNegritaCaracter"/>
          </w:rPr>
          <w:t>Traspaso de servicios</w:t>
        </w:r>
      </w:hyperlink>
    </w:p>
    <w:p w:rsidR="007D79E8" w:rsidRPr="007D79E8" w:rsidRDefault="007D79E8" w:rsidP="007D79E8">
      <w:pPr>
        <w:pStyle w:val="TextoNormalSangraFrancesa"/>
        <w:rPr>
          <w:rStyle w:val="TextoNormalCaracter"/>
        </w:rPr>
      </w:pPr>
      <w:bookmarkStart w:id="1359" w:name="DESCRIPTORALFABETICO10"/>
      <w:r w:rsidRPr="007D79E8">
        <w:rPr>
          <w:rStyle w:val="TextoNormalNegritaCaracter"/>
        </w:rPr>
        <w:t>Traspaso de servicios</w:t>
      </w:r>
      <w:bookmarkEnd w:id="1359"/>
      <w:r w:rsidRPr="007D79E8">
        <w:rPr>
          <w:rStyle w:val="TextoNormalCaracter"/>
        </w:rPr>
        <w:t xml:space="preserve">, Auto </w:t>
      </w:r>
      <w:hyperlink w:anchor="AUTO_1984_652" w:history="1">
        <w:r w:rsidRPr="007D79E8">
          <w:rPr>
            <w:rStyle w:val="TextoNormalCaracter"/>
          </w:rPr>
          <w:t>652/1984</w:t>
        </w:r>
      </w:hyperlink>
      <w:r w:rsidRPr="007D79E8">
        <w:rPr>
          <w:rStyle w:val="TextoNormalCaracter"/>
        </w:rPr>
        <w:t>.</w:t>
      </w:r>
    </w:p>
    <w:p w:rsidR="007D79E8" w:rsidRPr="007D79E8" w:rsidRDefault="007D79E8" w:rsidP="007D79E8">
      <w:pPr>
        <w:pStyle w:val="TextoNormalSangraFrancesa"/>
        <w:rPr>
          <w:rStyle w:val="TextoNormalCaracter"/>
        </w:rPr>
      </w:pPr>
      <w:bookmarkStart w:id="1360" w:name="DESCRIPTORALFABETICO298"/>
      <w:r w:rsidRPr="007D79E8">
        <w:rPr>
          <w:rStyle w:val="TextoNormalNegritaCaracter"/>
        </w:rPr>
        <w:t>Tratados internacionales</w:t>
      </w:r>
      <w:bookmarkEnd w:id="1360"/>
      <w:r w:rsidRPr="007D79E8">
        <w:rPr>
          <w:rStyle w:val="TextoNormalCaracter"/>
        </w:rPr>
        <w:t xml:space="preserve">, Autos </w:t>
      </w:r>
      <w:hyperlink w:anchor="AUTO_1984_675" w:history="1">
        <w:r w:rsidRPr="007D79E8">
          <w:rPr>
            <w:rStyle w:val="TextoNormalCaracter"/>
          </w:rPr>
          <w:t>675/1984</w:t>
        </w:r>
      </w:hyperlink>
      <w:r w:rsidRPr="007D79E8">
        <w:rPr>
          <w:rStyle w:val="TextoNormalCaracter"/>
        </w:rPr>
        <w:t xml:space="preserve">; </w:t>
      </w:r>
      <w:hyperlink w:anchor="AUTO_1984_740" w:history="1">
        <w:r w:rsidRPr="007D79E8">
          <w:rPr>
            <w:rStyle w:val="TextoNormalCaracter"/>
          </w:rPr>
          <w:t>740/1984</w:t>
        </w:r>
      </w:hyperlink>
      <w:r w:rsidRPr="007D79E8">
        <w:rPr>
          <w:rStyle w:val="TextoNormalCaracter"/>
        </w:rPr>
        <w:t>.</w:t>
      </w:r>
    </w:p>
    <w:p w:rsidR="007D79E8" w:rsidRPr="007D79E8" w:rsidRDefault="007D79E8" w:rsidP="007D79E8">
      <w:pPr>
        <w:pStyle w:val="TextoNormalSangraFrancesa"/>
        <w:rPr>
          <w:rStyle w:val="TextoNormalCaracter"/>
        </w:rPr>
      </w:pPr>
      <w:bookmarkStart w:id="1361" w:name="DESCRIPTORALFABETICO46"/>
      <w:r w:rsidRPr="007D79E8">
        <w:rPr>
          <w:rStyle w:val="TextoNormalNegritaCaracter"/>
        </w:rPr>
        <w:t>Tratamiento diferenciado</w:t>
      </w:r>
      <w:bookmarkEnd w:id="1361"/>
      <w:r w:rsidRPr="007D79E8">
        <w:rPr>
          <w:rStyle w:val="TextoNormalCaracter"/>
        </w:rPr>
        <w:t xml:space="preserve">, Sentencia </w:t>
      </w:r>
      <w:hyperlink w:anchor="SENTENCIA_1984_112" w:history="1">
        <w:r w:rsidRPr="007D79E8">
          <w:rPr>
            <w:rStyle w:val="TextoNormalCaracter"/>
          </w:rPr>
          <w:t>112/1984</w:t>
        </w:r>
      </w:hyperlink>
      <w:r w:rsidRPr="007D79E8">
        <w:rPr>
          <w:rStyle w:val="TextoNormalCaracter"/>
        </w:rPr>
        <w:t>, ff. 3, 4.</w:t>
      </w:r>
    </w:p>
    <w:p w:rsidR="007D79E8" w:rsidRPr="007D79E8" w:rsidRDefault="007D79E8" w:rsidP="007D79E8">
      <w:pPr>
        <w:pStyle w:val="TextoNormalSangraFrancesa"/>
        <w:rPr>
          <w:rStyle w:val="TextoNormalCaracter"/>
        </w:rPr>
      </w:pPr>
      <w:bookmarkStart w:id="1362" w:name="DESCRIPTORALFABETICO48"/>
      <w:r w:rsidRPr="007D79E8">
        <w:rPr>
          <w:rStyle w:val="TextoNormalNegritaCaracter"/>
        </w:rPr>
        <w:t>Tratamiento diferenciado entre funcionarios y trabajadores</w:t>
      </w:r>
      <w:bookmarkEnd w:id="1362"/>
      <w:r w:rsidRPr="007D79E8">
        <w:rPr>
          <w:rStyle w:val="TextoNormalCaracter"/>
        </w:rPr>
        <w:t xml:space="preserve">, Sentencia </w:t>
      </w:r>
      <w:hyperlink w:anchor="SENTENCIA_1984_90" w:history="1">
        <w:r w:rsidRPr="007D79E8">
          <w:rPr>
            <w:rStyle w:val="TextoNormalCaracter"/>
          </w:rPr>
          <w:t>90/1984</w:t>
        </w:r>
      </w:hyperlink>
      <w:r w:rsidRPr="007D79E8">
        <w:rPr>
          <w:rStyle w:val="TextoNormalCaracter"/>
        </w:rPr>
        <w:t>, f. 2.</w:t>
      </w:r>
    </w:p>
    <w:p w:rsidR="007D79E8" w:rsidRPr="007D79E8" w:rsidRDefault="007D79E8" w:rsidP="007D79E8">
      <w:pPr>
        <w:pStyle w:val="TextoNormalSangraFrancesa"/>
        <w:rPr>
          <w:rStyle w:val="TextoNormalCaracter"/>
        </w:rPr>
      </w:pPr>
      <w:bookmarkStart w:id="1363" w:name="DESCRIPTORALFABETICO49"/>
      <w:r w:rsidRPr="007D79E8">
        <w:rPr>
          <w:rStyle w:val="TextoNormalNegritaCaracter"/>
        </w:rPr>
        <w:t>Tratamiento legal diferenciado</w:t>
      </w:r>
      <w:bookmarkEnd w:id="1363"/>
      <w:r w:rsidRPr="007D79E8">
        <w:rPr>
          <w:rStyle w:val="TextoNormalCaracter"/>
        </w:rPr>
        <w:t xml:space="preserve">, Auto </w:t>
      </w:r>
      <w:hyperlink w:anchor="AUTO_1984_759" w:history="1">
        <w:r w:rsidRPr="007D79E8">
          <w:rPr>
            <w:rStyle w:val="TextoNormalCaracter"/>
          </w:rPr>
          <w:t>759/1984</w:t>
        </w:r>
      </w:hyperlink>
      <w:r w:rsidRPr="007D79E8">
        <w:rPr>
          <w:rStyle w:val="TextoNormalCaracter"/>
        </w:rPr>
        <w:t>.</w:t>
      </w:r>
    </w:p>
    <w:p w:rsidR="007D79E8" w:rsidRPr="007D79E8" w:rsidRDefault="007D79E8" w:rsidP="007D79E8">
      <w:pPr>
        <w:pStyle w:val="TextoNormalSangraFrancesa"/>
        <w:rPr>
          <w:rStyle w:val="TextoNormalCaracter"/>
        </w:rPr>
      </w:pPr>
      <w:bookmarkStart w:id="1364" w:name="DESCRIPTORALFABETICO192"/>
      <w:r w:rsidRPr="007D79E8">
        <w:rPr>
          <w:rStyle w:val="TextoNormalNegritaCaracter"/>
        </w:rPr>
        <w:t>Tribunal Central de Trabajo</w:t>
      </w:r>
      <w:bookmarkEnd w:id="1364"/>
      <w:r w:rsidRPr="007D79E8">
        <w:rPr>
          <w:rStyle w:val="TextoNormalCaracter"/>
        </w:rPr>
        <w:t xml:space="preserve">, Autos </w:t>
      </w:r>
      <w:hyperlink w:anchor="AUTO_1984_613" w:history="1">
        <w:r w:rsidRPr="007D79E8">
          <w:rPr>
            <w:rStyle w:val="TextoNormalCaracter"/>
          </w:rPr>
          <w:t>613/1984</w:t>
        </w:r>
      </w:hyperlink>
      <w:r w:rsidRPr="007D79E8">
        <w:rPr>
          <w:rStyle w:val="TextoNormalCaracter"/>
        </w:rPr>
        <w:t xml:space="preserve">; </w:t>
      </w:r>
      <w:hyperlink w:anchor="AUTO_1984_654" w:history="1">
        <w:r w:rsidRPr="007D79E8">
          <w:rPr>
            <w:rStyle w:val="TextoNormalCaracter"/>
          </w:rPr>
          <w:t>654/1984</w:t>
        </w:r>
      </w:hyperlink>
      <w:r w:rsidRPr="007D79E8">
        <w:rPr>
          <w:rStyle w:val="TextoNormalCaracter"/>
        </w:rPr>
        <w:t>.</w:t>
      </w:r>
    </w:p>
    <w:p w:rsidR="007D79E8" w:rsidRPr="007D79E8" w:rsidRDefault="007D79E8" w:rsidP="007D79E8">
      <w:pPr>
        <w:pStyle w:val="TextoNormalSangraFrancesa"/>
        <w:rPr>
          <w:rStyle w:val="TextoNormalCaracter"/>
        </w:rPr>
      </w:pPr>
      <w:bookmarkStart w:id="1365" w:name="DESCRIPTORALFABETICO194"/>
      <w:r w:rsidRPr="007D79E8">
        <w:rPr>
          <w:rStyle w:val="TextoNormalNegritaCaracter"/>
        </w:rPr>
        <w:t>Tribunales militares</w:t>
      </w:r>
      <w:bookmarkEnd w:id="1365"/>
      <w:r w:rsidRPr="007D79E8">
        <w:rPr>
          <w:rStyle w:val="TextoNormalCaracter"/>
        </w:rPr>
        <w:t xml:space="preserve">, Auto </w:t>
      </w:r>
      <w:hyperlink w:anchor="AUTO_1984_675" w:history="1">
        <w:r w:rsidRPr="007D79E8">
          <w:rPr>
            <w:rStyle w:val="TextoNormalCaracter"/>
          </w:rPr>
          <w:t>675/1984</w:t>
        </w:r>
      </w:hyperlink>
      <w:r w:rsidRPr="007D79E8">
        <w:rPr>
          <w:rStyle w:val="TextoNormalCaracter"/>
        </w:rPr>
        <w:t>.</w:t>
      </w:r>
    </w:p>
    <w:p w:rsidR="007D79E8" w:rsidRPr="007D79E8" w:rsidRDefault="007D79E8" w:rsidP="007D79E8">
      <w:pPr>
        <w:pStyle w:val="TextoNormalSangraFrancesa"/>
        <w:rPr>
          <w:rStyle w:val="TextoNormalCaracter"/>
        </w:rPr>
      </w:pPr>
      <w:bookmarkStart w:id="1366" w:name="DESCRIPTORALFABETICO290"/>
      <w:r w:rsidRPr="007D79E8">
        <w:rPr>
          <w:rStyle w:val="TextoNormalNegritaCaracter"/>
        </w:rPr>
        <w:t>Trienios</w:t>
      </w:r>
      <w:bookmarkEnd w:id="1366"/>
      <w:r w:rsidRPr="007D79E8">
        <w:rPr>
          <w:rStyle w:val="TextoNormalCaracter"/>
        </w:rPr>
        <w:t xml:space="preserve">, Auto </w:t>
      </w:r>
      <w:hyperlink w:anchor="AUTO_1984_556" w:history="1">
        <w:r w:rsidRPr="007D79E8">
          <w:rPr>
            <w:rStyle w:val="TextoNormalCaracter"/>
          </w:rPr>
          <w:t>556/1984</w:t>
        </w:r>
      </w:hyperlink>
      <w:r w:rsidRPr="007D79E8">
        <w:rPr>
          <w:rStyle w:val="TextoNormalCaracter"/>
        </w:rPr>
        <w:t>.</w:t>
      </w:r>
    </w:p>
    <w:p w:rsidR="007D79E8" w:rsidRPr="007D79E8" w:rsidRDefault="007D79E8" w:rsidP="007D79E8">
      <w:pPr>
        <w:pStyle w:val="TextoNormalSangraFrancesa"/>
        <w:rPr>
          <w:rStyle w:val="TextoNormalCaracter"/>
        </w:rPr>
      </w:pPr>
      <w:bookmarkStart w:id="1367" w:name="DESCRIPTORALFABETICO362"/>
      <w:r w:rsidRPr="007D79E8">
        <w:rPr>
          <w:rStyle w:val="TextoNormalNegritaCaracter"/>
        </w:rPr>
        <w:t>Turismo</w:t>
      </w:r>
      <w:bookmarkEnd w:id="1367"/>
      <w:r w:rsidRPr="007D79E8">
        <w:rPr>
          <w:rStyle w:val="TextoNormalCaracter"/>
        </w:rPr>
        <w:t xml:space="preserve">, Sentencia </w:t>
      </w:r>
      <w:hyperlink w:anchor="SENTENCIA_1984_125" w:history="1">
        <w:r w:rsidRPr="007D79E8">
          <w:rPr>
            <w:rStyle w:val="TextoNormalCaracter"/>
          </w:rPr>
          <w:t>125/1984</w:t>
        </w:r>
      </w:hyperlink>
      <w:r w:rsidRPr="007D79E8">
        <w:rPr>
          <w:rStyle w:val="TextoNormalCaracter"/>
        </w:rPr>
        <w:t>, ff. 1, 2, VP.</w:t>
      </w:r>
    </w:p>
    <w:p w:rsidR="007D79E8" w:rsidRPr="007D79E8" w:rsidRDefault="007D79E8" w:rsidP="007D79E8">
      <w:pPr>
        <w:pStyle w:val="TextoNormalSangraFrancesa"/>
        <w:rPr>
          <w:rStyle w:val="TextoNormalCaracter"/>
        </w:rPr>
      </w:pPr>
      <w:bookmarkStart w:id="1368" w:name="DESCRIPTORALFABETICO76"/>
      <w:r w:rsidRPr="007D79E8">
        <w:rPr>
          <w:rStyle w:val="TextoNormalNegritaCaracter"/>
        </w:rPr>
        <w:t>Tutela judicial cautelar</w:t>
      </w:r>
      <w:bookmarkEnd w:id="1368"/>
      <w:r w:rsidRPr="007D79E8">
        <w:rPr>
          <w:rStyle w:val="TextoNormalCaracter"/>
        </w:rPr>
        <w:t xml:space="preserve">, Sentencia </w:t>
      </w:r>
      <w:hyperlink w:anchor="SENTENCIA_1984_108" w:history="1">
        <w:r w:rsidRPr="007D79E8">
          <w:rPr>
            <w:rStyle w:val="TextoNormalCaracter"/>
          </w:rPr>
          <w:t>108/1984</w:t>
        </w:r>
      </w:hyperlink>
      <w:r w:rsidRPr="007D79E8">
        <w:rPr>
          <w:rStyle w:val="TextoNormalCaracter"/>
        </w:rPr>
        <w:t>, ff. 1, 2, 3, 4, 5, 6, 7.</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U</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369" w:name="DESCRIPTORALFABETICO251"/>
      <w:r w:rsidRPr="007D79E8">
        <w:rPr>
          <w:rStyle w:val="TextoNormalNegritaCaracter"/>
        </w:rPr>
        <w:t>Unidad del Estado</w:t>
      </w:r>
      <w:bookmarkEnd w:id="1369"/>
      <w:r w:rsidRPr="007D79E8">
        <w:rPr>
          <w:rStyle w:val="TextoNormalCaracter"/>
        </w:rPr>
        <w:t xml:space="preserve">, Sentencia </w:t>
      </w:r>
      <w:hyperlink w:anchor="SENTENCIA_1984_100" w:history="1">
        <w:r w:rsidRPr="007D79E8">
          <w:rPr>
            <w:rStyle w:val="TextoNormalCaracter"/>
          </w:rPr>
          <w:t>100/1984</w:t>
        </w:r>
      </w:hyperlink>
      <w:r w:rsidRPr="007D79E8">
        <w:rPr>
          <w:rStyle w:val="TextoNormalCaracter"/>
        </w:rPr>
        <w:t>, ff. 1, 2, 3, 4.</w:t>
      </w:r>
    </w:p>
    <w:p w:rsidR="007D79E8" w:rsidRPr="007D79E8" w:rsidRDefault="007D79E8" w:rsidP="007D79E8">
      <w:pPr>
        <w:pStyle w:val="TextoNormalSangraFrancesa"/>
        <w:rPr>
          <w:rStyle w:val="TextoNormalCaracter"/>
        </w:rPr>
      </w:pPr>
      <w:bookmarkStart w:id="1370" w:name="DESCRIPTORALFABETICO26"/>
      <w:r w:rsidRPr="007D79E8">
        <w:rPr>
          <w:rStyle w:val="TextoNormalNegritaCaracter"/>
        </w:rPr>
        <w:t>Unidad del orden económico</w:t>
      </w:r>
      <w:bookmarkEnd w:id="1370"/>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 3.</w:t>
      </w:r>
    </w:p>
    <w:p w:rsidR="007D79E8" w:rsidRDefault="007D79E8" w:rsidP="007D79E8">
      <w:pPr>
        <w:pStyle w:val="TextoNormalSangraFrancesa"/>
      </w:pPr>
    </w:p>
    <w:p w:rsidR="007D79E8" w:rsidRDefault="007D79E8" w:rsidP="007D79E8">
      <w:pPr>
        <w:pStyle w:val="TextoNormalSangraFrancesa"/>
      </w:pPr>
    </w:p>
    <w:p w:rsidR="007D79E8" w:rsidRDefault="007D79E8" w:rsidP="007D79E8">
      <w:pPr>
        <w:pStyle w:val="TextoNormalNegritaCentrado"/>
      </w:pPr>
      <w:r>
        <w:t>V</w:t>
      </w:r>
    </w:p>
    <w:p w:rsidR="007D79E8" w:rsidRDefault="007D79E8" w:rsidP="007D79E8">
      <w:pPr>
        <w:pStyle w:val="TextoNormalNegritaCentrado"/>
      </w:pPr>
    </w:p>
    <w:p w:rsidR="007D79E8" w:rsidRDefault="007D79E8" w:rsidP="007D79E8">
      <w:pPr>
        <w:pStyle w:val="TextoNormalNegritaCentrado"/>
      </w:pPr>
    </w:p>
    <w:p w:rsidR="007D79E8" w:rsidRDefault="007D79E8" w:rsidP="007D79E8">
      <w:pPr>
        <w:pStyle w:val="TextoNormalNegritaCentrado"/>
      </w:pPr>
    </w:p>
    <w:p w:rsidR="007D79E8" w:rsidRPr="007D79E8" w:rsidRDefault="007D79E8" w:rsidP="007D79E8">
      <w:pPr>
        <w:pStyle w:val="TextoNormalSangraFrancesa"/>
        <w:rPr>
          <w:rStyle w:val="TextoNormalCaracter"/>
        </w:rPr>
      </w:pPr>
      <w:bookmarkStart w:id="1371" w:name="DESCRIPTORALFABETICO320"/>
      <w:r w:rsidRPr="007D79E8">
        <w:rPr>
          <w:rStyle w:val="TextoNormalNegritaCaracter"/>
        </w:rPr>
        <w:t>Validez de la ley</w:t>
      </w:r>
      <w:bookmarkEnd w:id="1371"/>
      <w:r w:rsidRPr="007D79E8">
        <w:rPr>
          <w:rStyle w:val="TextoNormalCaracter"/>
        </w:rPr>
        <w:t xml:space="preserve">, Auto </w:t>
      </w:r>
      <w:hyperlink w:anchor="AUTO_1984_668" w:history="1">
        <w:r w:rsidRPr="007D79E8">
          <w:rPr>
            <w:rStyle w:val="TextoNormalCaracter"/>
          </w:rPr>
          <w:t>668/1984</w:t>
        </w:r>
      </w:hyperlink>
      <w:r w:rsidRPr="007D79E8">
        <w:rPr>
          <w:rStyle w:val="TextoNormalCaracter"/>
        </w:rPr>
        <w:t>.</w:t>
      </w:r>
    </w:p>
    <w:p w:rsidR="007D79E8" w:rsidRPr="007D79E8" w:rsidRDefault="007D79E8" w:rsidP="007D79E8">
      <w:pPr>
        <w:pStyle w:val="TextoNormalSangraFrancesa"/>
        <w:rPr>
          <w:rStyle w:val="TextoNormalCaracter"/>
        </w:rPr>
      </w:pPr>
      <w:bookmarkStart w:id="1372" w:name="DESCRIPTORALFABETICO427"/>
      <w:r w:rsidRPr="007D79E8">
        <w:rPr>
          <w:rStyle w:val="TextoNormalNegritaCaracter"/>
        </w:rPr>
        <w:t>Valoración de la prueba</w:t>
      </w:r>
      <w:bookmarkEnd w:id="1372"/>
      <w:r w:rsidRPr="007D79E8">
        <w:rPr>
          <w:rStyle w:val="TextoNormalCaracter"/>
        </w:rPr>
        <w:t xml:space="preserve">, Autos </w:t>
      </w:r>
      <w:hyperlink w:anchor="AUTO_1984_535" w:history="1">
        <w:r w:rsidRPr="007D79E8">
          <w:rPr>
            <w:rStyle w:val="TextoNormalCaracter"/>
          </w:rPr>
          <w:t>535/1984</w:t>
        </w:r>
      </w:hyperlink>
      <w:r w:rsidRPr="007D79E8">
        <w:rPr>
          <w:rStyle w:val="TextoNormalCaracter"/>
        </w:rPr>
        <w:t xml:space="preserve">; </w:t>
      </w:r>
      <w:hyperlink w:anchor="AUTO_1984_541" w:history="1">
        <w:r w:rsidRPr="007D79E8">
          <w:rPr>
            <w:rStyle w:val="TextoNormalCaracter"/>
          </w:rPr>
          <w:t>541/1984</w:t>
        </w:r>
      </w:hyperlink>
      <w:r w:rsidRPr="007D79E8">
        <w:rPr>
          <w:rStyle w:val="TextoNormalCaracter"/>
        </w:rPr>
        <w:t xml:space="preserve">; </w:t>
      </w:r>
      <w:hyperlink w:anchor="AUTO_1984_582" w:history="1">
        <w:r w:rsidRPr="007D79E8">
          <w:rPr>
            <w:rStyle w:val="TextoNormalCaracter"/>
          </w:rPr>
          <w:t>582/1984</w:t>
        </w:r>
      </w:hyperlink>
      <w:r w:rsidRPr="007D79E8">
        <w:rPr>
          <w:rStyle w:val="TextoNormalCaracter"/>
        </w:rPr>
        <w:t xml:space="preserve">; </w:t>
      </w:r>
      <w:hyperlink w:anchor="AUTO_1984_605" w:history="1">
        <w:r w:rsidRPr="007D79E8">
          <w:rPr>
            <w:rStyle w:val="TextoNormalCaracter"/>
          </w:rPr>
          <w:t>605/1984</w:t>
        </w:r>
      </w:hyperlink>
      <w:r w:rsidRPr="007D79E8">
        <w:rPr>
          <w:rStyle w:val="TextoNormalCaracter"/>
        </w:rPr>
        <w:t xml:space="preserve">; </w:t>
      </w:r>
      <w:hyperlink w:anchor="AUTO_1984_608" w:history="1">
        <w:r w:rsidRPr="007D79E8">
          <w:rPr>
            <w:rStyle w:val="TextoNormalCaracter"/>
          </w:rPr>
          <w:t>608/1984</w:t>
        </w:r>
      </w:hyperlink>
      <w:r w:rsidRPr="007D79E8">
        <w:rPr>
          <w:rStyle w:val="TextoNormalCaracter"/>
        </w:rPr>
        <w:t xml:space="preserve">; </w:t>
      </w:r>
      <w:hyperlink w:anchor="AUTO_1984_636" w:history="1">
        <w:r w:rsidRPr="007D79E8">
          <w:rPr>
            <w:rStyle w:val="TextoNormalCaracter"/>
          </w:rPr>
          <w:t>636/1984</w:t>
        </w:r>
      </w:hyperlink>
      <w:r w:rsidRPr="007D79E8">
        <w:rPr>
          <w:rStyle w:val="TextoNormalCaracter"/>
        </w:rPr>
        <w:t xml:space="preserve">; </w:t>
      </w:r>
      <w:hyperlink w:anchor="AUTO_1984_641" w:history="1">
        <w:r w:rsidRPr="007D79E8">
          <w:rPr>
            <w:rStyle w:val="TextoNormalCaracter"/>
          </w:rPr>
          <w:t>641/1984</w:t>
        </w:r>
      </w:hyperlink>
      <w:r w:rsidRPr="007D79E8">
        <w:rPr>
          <w:rStyle w:val="TextoNormalCaracter"/>
        </w:rPr>
        <w:t xml:space="preserve">; </w:t>
      </w:r>
      <w:hyperlink w:anchor="AUTO_1984_681" w:history="1">
        <w:r w:rsidRPr="007D79E8">
          <w:rPr>
            <w:rStyle w:val="TextoNormalCaracter"/>
          </w:rPr>
          <w:t>681/1984</w:t>
        </w:r>
      </w:hyperlink>
      <w:r w:rsidRPr="007D79E8">
        <w:rPr>
          <w:rStyle w:val="TextoNormalCaracter"/>
        </w:rPr>
        <w:t xml:space="preserve">; </w:t>
      </w:r>
      <w:hyperlink w:anchor="AUTO_1984_683" w:history="1">
        <w:r w:rsidRPr="007D79E8">
          <w:rPr>
            <w:rStyle w:val="TextoNormalCaracter"/>
          </w:rPr>
          <w:t>683/1984</w:t>
        </w:r>
      </w:hyperlink>
      <w:r w:rsidRPr="007D79E8">
        <w:rPr>
          <w:rStyle w:val="TextoNormalCaracter"/>
        </w:rPr>
        <w:t xml:space="preserve">; </w:t>
      </w:r>
      <w:hyperlink w:anchor="AUTO_1984_704" w:history="1">
        <w:r w:rsidRPr="007D79E8">
          <w:rPr>
            <w:rStyle w:val="TextoNormalCaracter"/>
          </w:rPr>
          <w:t>704/1984</w:t>
        </w:r>
      </w:hyperlink>
      <w:r w:rsidRPr="007D79E8">
        <w:rPr>
          <w:rStyle w:val="TextoNormalCaracter"/>
        </w:rPr>
        <w:t>.</w:t>
      </w:r>
    </w:p>
    <w:p w:rsidR="007D79E8" w:rsidRPr="007D79E8" w:rsidRDefault="007D79E8" w:rsidP="007D79E8">
      <w:pPr>
        <w:pStyle w:val="TextoNormalSangraFrancesa"/>
        <w:rPr>
          <w:rStyle w:val="TextoNormalCaracter"/>
        </w:rPr>
      </w:pPr>
      <w:bookmarkStart w:id="1373" w:name="DESCRIPTORALFABETICO296"/>
      <w:r w:rsidRPr="007D79E8">
        <w:rPr>
          <w:rStyle w:val="TextoNormalNegritaCaracter"/>
        </w:rPr>
        <w:t>Valores de renta pública</w:t>
      </w:r>
      <w:bookmarkEnd w:id="1373"/>
      <w:r w:rsidRPr="007D79E8">
        <w:rPr>
          <w:rStyle w:val="TextoNormalCaracter"/>
        </w:rPr>
        <w:t xml:space="preserve">, Sentencia </w:t>
      </w:r>
      <w:hyperlink w:anchor="SENTENCIA_1984_96" w:history="1">
        <w:r w:rsidRPr="007D79E8">
          <w:rPr>
            <w:rStyle w:val="TextoNormalCaracter"/>
          </w:rPr>
          <w:t>96/1984</w:t>
        </w:r>
      </w:hyperlink>
      <w:r w:rsidRPr="007D79E8">
        <w:rPr>
          <w:rStyle w:val="TextoNormalCaracter"/>
        </w:rPr>
        <w:t>, ff. 1, 6, 7.</w:t>
      </w:r>
    </w:p>
    <w:p w:rsidR="007D79E8" w:rsidRPr="007D79E8" w:rsidRDefault="007D79E8" w:rsidP="007D79E8">
      <w:pPr>
        <w:pStyle w:val="TextoNormalSangraFrancesa"/>
        <w:rPr>
          <w:rStyle w:val="TextoNormalCaracter"/>
        </w:rPr>
      </w:pPr>
      <w:bookmarkStart w:id="1374" w:name="DESCRIPTORALFABETICO478"/>
      <w:r w:rsidRPr="007D79E8">
        <w:rPr>
          <w:rStyle w:val="TextoNormalNegritaCaracter"/>
        </w:rPr>
        <w:t>Vía procesal inadecuada</w:t>
      </w:r>
      <w:bookmarkEnd w:id="1374"/>
      <w:r w:rsidRPr="007D79E8">
        <w:rPr>
          <w:rStyle w:val="TextoNormalCaracter"/>
        </w:rPr>
        <w:t xml:space="preserve">, Auto </w:t>
      </w:r>
      <w:hyperlink w:anchor="AUTO_1984_633" w:history="1">
        <w:r w:rsidRPr="007D79E8">
          <w:rPr>
            <w:rStyle w:val="TextoNormalCaracter"/>
          </w:rPr>
          <w:t>633/1984</w:t>
        </w:r>
      </w:hyperlink>
      <w:r w:rsidRPr="007D79E8">
        <w:rPr>
          <w:rStyle w:val="TextoNormalCaracter"/>
        </w:rPr>
        <w:t>.</w:t>
      </w:r>
    </w:p>
    <w:p w:rsidR="007D79E8" w:rsidRPr="007D79E8" w:rsidRDefault="007D79E8" w:rsidP="007D79E8">
      <w:pPr>
        <w:pStyle w:val="TextoNormalSangraFrancesa"/>
        <w:rPr>
          <w:rStyle w:val="TextoNormalCaracter"/>
        </w:rPr>
      </w:pPr>
      <w:bookmarkStart w:id="1375" w:name="DESCRIPTORALFABETICO321"/>
      <w:r w:rsidRPr="007D79E8">
        <w:rPr>
          <w:rStyle w:val="TextoNormalNegritaCaracter"/>
        </w:rPr>
        <w:t>Vigencia de las normas jurídicas</w:t>
      </w:r>
      <w:bookmarkEnd w:id="1375"/>
      <w:r w:rsidRPr="007D79E8">
        <w:rPr>
          <w:rStyle w:val="TextoNormalCaracter"/>
        </w:rPr>
        <w:t xml:space="preserve">, Auto </w:t>
      </w:r>
      <w:hyperlink w:anchor="AUTO_1984_668" w:history="1">
        <w:r w:rsidRPr="007D79E8">
          <w:rPr>
            <w:rStyle w:val="TextoNormalCaracter"/>
          </w:rPr>
          <w:t>668/1984</w:t>
        </w:r>
      </w:hyperlink>
      <w:r w:rsidRPr="007D79E8">
        <w:rPr>
          <w:rStyle w:val="TextoNormalCaracter"/>
        </w:rPr>
        <w:t>.</w:t>
      </w:r>
    </w:p>
    <w:p w:rsidR="007D79E8" w:rsidRPr="007D79E8" w:rsidRDefault="007D79E8" w:rsidP="007D79E8">
      <w:pPr>
        <w:pStyle w:val="TextoNormalSangraFrancesa"/>
        <w:rPr>
          <w:rStyle w:val="TextoNormalNegritaCaracter"/>
        </w:rPr>
      </w:pPr>
      <w:r w:rsidRPr="007D79E8">
        <w:rPr>
          <w:rStyle w:val="TextoNormalCursivaCaracter"/>
        </w:rPr>
        <w:t>Vista oral</w:t>
      </w:r>
      <w:r>
        <w:t xml:space="preserve"> véase </w:t>
      </w:r>
      <w:hyperlink w:anchor="DESCRIPTORALFABETICO502" w:history="1">
        <w:r w:rsidRPr="007D79E8">
          <w:rPr>
            <w:rStyle w:val="TextoNormalNegritaCaracter"/>
          </w:rPr>
          <w:t>Juicio oral</w:t>
        </w:r>
      </w:hyperlink>
    </w:p>
    <w:p w:rsidR="007D79E8" w:rsidRPr="007D79E8" w:rsidRDefault="007D79E8" w:rsidP="007D79E8">
      <w:pPr>
        <w:pStyle w:val="TextoNormalSangraFrancesa"/>
        <w:rPr>
          <w:rStyle w:val="TextoNormalCaracter"/>
        </w:rPr>
      </w:pPr>
      <w:bookmarkStart w:id="1376" w:name="DESCRIPTORALFABETICO180"/>
      <w:r w:rsidRPr="007D79E8">
        <w:rPr>
          <w:rStyle w:val="TextoNormalNegritaCaracter"/>
        </w:rPr>
        <w:t>Voto particular, formulado uno</w:t>
      </w:r>
      <w:bookmarkEnd w:id="1376"/>
      <w:r w:rsidRPr="007D79E8">
        <w:rPr>
          <w:rStyle w:val="TextoNormalCaracter"/>
        </w:rPr>
        <w:t xml:space="preserve">, Sentencias </w:t>
      </w:r>
      <w:hyperlink w:anchor="SENTENCIA_1984_91" w:history="1">
        <w:r w:rsidRPr="007D79E8">
          <w:rPr>
            <w:rStyle w:val="TextoNormalCaracter"/>
          </w:rPr>
          <w:t>91/1984</w:t>
        </w:r>
      </w:hyperlink>
      <w:r w:rsidRPr="007D79E8">
        <w:rPr>
          <w:rStyle w:val="TextoNormalCaracter"/>
        </w:rPr>
        <w:t xml:space="preserve">; </w:t>
      </w:r>
      <w:hyperlink w:anchor="SENTENCIA_1984_125" w:history="1">
        <w:r w:rsidRPr="007D79E8">
          <w:rPr>
            <w:rStyle w:val="TextoNormalCaracter"/>
          </w:rPr>
          <w:t>125/1984</w:t>
        </w:r>
      </w:hyperlink>
      <w:r w:rsidRPr="007D79E8">
        <w:rPr>
          <w:rStyle w:val="TextoNormalCaracter"/>
        </w:rPr>
        <w:t>.</w:t>
      </w:r>
    </w:p>
    <w:p w:rsidR="007D79E8" w:rsidRPr="007D79E8" w:rsidRDefault="007D79E8" w:rsidP="007D79E8">
      <w:pPr>
        <w:pStyle w:val="TextoNormalSangraFrancesa"/>
        <w:rPr>
          <w:rStyle w:val="TextoNormalCaracter"/>
        </w:rPr>
      </w:pPr>
      <w:r w:rsidRPr="007D79E8">
        <w:rPr>
          <w:rStyle w:val="TextoNormalCaracter"/>
        </w:rPr>
        <w:t xml:space="preserve">    Auto </w:t>
      </w:r>
      <w:hyperlink w:anchor="AUTO_1984_731" w:history="1">
        <w:r w:rsidRPr="007D79E8">
          <w:rPr>
            <w:rStyle w:val="TextoNormalCaracter"/>
          </w:rPr>
          <w:t>731/1984</w:t>
        </w:r>
      </w:hyperlink>
      <w:r w:rsidRPr="007D79E8">
        <w:rPr>
          <w:rStyle w:val="TextoNormalCaracter"/>
        </w:rPr>
        <w:t>.</w:t>
      </w:r>
    </w:p>
    <w:p w:rsidR="007D79E8" w:rsidRDefault="007D79E8">
      <w:pPr>
        <w:rPr>
          <w:rFonts w:ascii="Times New Roman" w:eastAsia="Times New Roman" w:hAnsi="Times New Roman" w:cs="Times New Roman"/>
          <w:sz w:val="24"/>
          <w:szCs w:val="24"/>
          <w:lang w:eastAsia="es-ES"/>
        </w:rPr>
      </w:pPr>
      <w:r>
        <w:br w:type="page"/>
      </w:r>
    </w:p>
    <w:p w:rsidR="007D79E8" w:rsidRDefault="007D79E8" w:rsidP="007D79E8">
      <w:pPr>
        <w:pStyle w:val="TextoNormalSangraFrancesa"/>
      </w:pPr>
    </w:p>
    <w:p w:rsidR="004765F5" w:rsidRDefault="004765F5" w:rsidP="004765F5">
      <w:pPr>
        <w:pStyle w:val="TextoNormalSangraFrancesa"/>
      </w:pPr>
    </w:p>
    <w:p w:rsidR="004765F5" w:rsidRDefault="004765F5" w:rsidP="004765F5">
      <w:pPr>
        <w:pStyle w:val="TextoNormalSangraFrancesa"/>
      </w:pPr>
    </w:p>
    <w:p w:rsidR="004765F5" w:rsidRDefault="004765F5" w:rsidP="004765F5">
      <w:pPr>
        <w:pStyle w:val="TextoNormalSangraFrancesa"/>
      </w:pPr>
    </w:p>
    <w:p w:rsidR="004765F5" w:rsidRDefault="004765F5" w:rsidP="004765F5">
      <w:pPr>
        <w:pStyle w:val="TextoNormalSangraFrancesa"/>
      </w:pPr>
    </w:p>
    <w:p w:rsidR="004765F5" w:rsidRDefault="004765F5" w:rsidP="004765F5">
      <w:pPr>
        <w:pStyle w:val="TextoNormalSangraFrancesa"/>
      </w:pPr>
    </w:p>
    <w:p w:rsidR="004765F5" w:rsidRDefault="004765F5" w:rsidP="004765F5">
      <w:pPr>
        <w:pStyle w:val="TextoNormalSangraFrancesa"/>
      </w:pPr>
    </w:p>
    <w:p w:rsidR="004765F5" w:rsidRDefault="004765F5" w:rsidP="004765F5">
      <w:pPr>
        <w:pStyle w:val="TextoNormalSangraFrancesa"/>
      </w:pPr>
    </w:p>
    <w:p w:rsidR="004765F5" w:rsidRDefault="004765F5" w:rsidP="004765F5">
      <w:pPr>
        <w:pStyle w:val="Ttulondice"/>
      </w:pPr>
      <w:bookmarkStart w:id="1377" w:name="ACRONIMOS"/>
      <w:r>
        <w:t>8. ABREVIATURAS Y ACRÓNIMOS</w:t>
      </w:r>
    </w:p>
    <w:bookmarkEnd w:id="1377"/>
    <w:p w:rsidR="004765F5" w:rsidRDefault="004765F5" w:rsidP="004765F5">
      <w:pPr>
        <w:pStyle w:val="Ttulondice"/>
      </w:pPr>
    </w:p>
    <w:p w:rsidR="004765F5" w:rsidRDefault="004765F5" w:rsidP="004765F5">
      <w:pPr>
        <w:pStyle w:val="Ttulondice"/>
      </w:pPr>
    </w:p>
    <w:p w:rsidR="004765F5" w:rsidRDefault="004765F5" w:rsidP="004765F5">
      <w:pPr>
        <w:pStyle w:val="Ttulondice"/>
      </w:pPr>
    </w:p>
    <w:p w:rsidR="004765F5" w:rsidRDefault="004765F5" w:rsidP="004765F5">
      <w:pPr>
        <w:pStyle w:val="Ttulondice"/>
      </w:pPr>
    </w:p>
    <w:p w:rsidR="004765F5" w:rsidRDefault="004765F5" w:rsidP="004765F5">
      <w:pPr>
        <w:pStyle w:val="TextoAbreviaturas"/>
      </w:pPr>
      <w:r>
        <w:t>ATS</w:t>
      </w:r>
      <w:r>
        <w:tab/>
        <w:t>Auto del Tribunal Supremo</w:t>
      </w:r>
    </w:p>
    <w:p w:rsidR="004765F5" w:rsidRDefault="004765F5" w:rsidP="004765F5">
      <w:pPr>
        <w:pStyle w:val="TextoAbreviaturas"/>
      </w:pPr>
      <w:r>
        <w:t>CC</w:t>
      </w:r>
      <w:r>
        <w:tab/>
        <w:t>Código civil</w:t>
      </w:r>
    </w:p>
    <w:p w:rsidR="004765F5" w:rsidRDefault="004765F5" w:rsidP="004765F5">
      <w:pPr>
        <w:pStyle w:val="TextoAbreviaturas"/>
      </w:pPr>
      <w:r>
        <w:t>CCOO</w:t>
      </w:r>
      <w:r>
        <w:tab/>
        <w:t>Comisiones Obreras</w:t>
      </w:r>
    </w:p>
    <w:p w:rsidR="004765F5" w:rsidRDefault="004765F5" w:rsidP="004765F5">
      <w:pPr>
        <w:pStyle w:val="TextoAbreviaturas"/>
      </w:pPr>
      <w:r>
        <w:t>CE</w:t>
      </w:r>
      <w:r>
        <w:tab/>
        <w:t>Constitución española</w:t>
      </w:r>
    </w:p>
    <w:p w:rsidR="004765F5" w:rsidRDefault="004765F5" w:rsidP="004765F5">
      <w:pPr>
        <w:pStyle w:val="TextoAbreviaturas"/>
      </w:pPr>
      <w:r>
        <w:t>CGPJ</w:t>
      </w:r>
      <w:r>
        <w:tab/>
        <w:t>Consejo General del Poder Judicial</w:t>
      </w:r>
    </w:p>
    <w:p w:rsidR="004765F5" w:rsidRDefault="004765F5" w:rsidP="004765F5">
      <w:pPr>
        <w:pStyle w:val="TextoAbreviaturas"/>
      </w:pPr>
      <w:r>
        <w:t>CJM</w:t>
      </w:r>
      <w:r>
        <w:tab/>
        <w:t>Código de justicia militar</w:t>
      </w:r>
    </w:p>
    <w:p w:rsidR="004765F5" w:rsidRDefault="004765F5" w:rsidP="004765F5">
      <w:pPr>
        <w:pStyle w:val="TextoAbreviaturas"/>
      </w:pPr>
      <w:r>
        <w:t>CP</w:t>
      </w:r>
      <w:r>
        <w:tab/>
        <w:t>Código penal</w:t>
      </w:r>
    </w:p>
    <w:p w:rsidR="004765F5" w:rsidRDefault="004765F5" w:rsidP="004765F5">
      <w:pPr>
        <w:pStyle w:val="TextoAbreviaturas"/>
      </w:pPr>
      <w:r>
        <w:t>EAC</w:t>
      </w:r>
      <w:r>
        <w:tab/>
        <w:t>Estatuto de Autonomía de Cataluña</w:t>
      </w:r>
    </w:p>
    <w:p w:rsidR="004765F5" w:rsidRDefault="004765F5" w:rsidP="004765F5">
      <w:pPr>
        <w:pStyle w:val="TextoAbreviaturas"/>
      </w:pPr>
      <w:r>
        <w:t>EAPV</w:t>
      </w:r>
      <w:r>
        <w:tab/>
        <w:t>Estatuto de Autonomía para el País Vasco</w:t>
      </w:r>
    </w:p>
    <w:p w:rsidR="004765F5" w:rsidRDefault="004765F5" w:rsidP="004765F5">
      <w:pPr>
        <w:pStyle w:val="TextoAbreviaturas"/>
      </w:pPr>
      <w:r>
        <w:t>ESO</w:t>
      </w:r>
      <w:r>
        <w:tab/>
        <w:t>Enseñanza Secundaria Obligatoria</w:t>
      </w:r>
    </w:p>
    <w:p w:rsidR="004765F5" w:rsidRDefault="004765F5" w:rsidP="004765F5">
      <w:pPr>
        <w:pStyle w:val="TextoAbreviaturas"/>
      </w:pPr>
      <w:r>
        <w:t>IDEA</w:t>
      </w:r>
      <w:r>
        <w:tab/>
        <w:t>Instituto para la Diversificación y Ahorro de la Energía</w:t>
      </w:r>
    </w:p>
    <w:p w:rsidR="004765F5" w:rsidRDefault="004765F5" w:rsidP="004765F5">
      <w:pPr>
        <w:pStyle w:val="TextoAbreviaturas"/>
      </w:pPr>
      <w:r>
        <w:t>IMAC</w:t>
      </w:r>
      <w:r>
        <w:tab/>
        <w:t>Instituto de Mediación, Arbitraje y Conciliación</w:t>
      </w:r>
    </w:p>
    <w:p w:rsidR="004765F5" w:rsidRDefault="004765F5" w:rsidP="004765F5">
      <w:pPr>
        <w:pStyle w:val="TextoAbreviaturas"/>
      </w:pPr>
      <w:r>
        <w:t>INSALUD</w:t>
      </w:r>
      <w:r>
        <w:tab/>
        <w:t>Instituto Nacional de la Salud</w:t>
      </w:r>
    </w:p>
    <w:p w:rsidR="004765F5" w:rsidRDefault="004765F5" w:rsidP="004765F5">
      <w:pPr>
        <w:pStyle w:val="TextoAbreviaturas"/>
      </w:pPr>
      <w:r>
        <w:t>INSS</w:t>
      </w:r>
      <w:r>
        <w:tab/>
        <w:t>Instituto Nacional de la Seguridad Social</w:t>
      </w:r>
    </w:p>
    <w:p w:rsidR="004765F5" w:rsidRDefault="004765F5" w:rsidP="004765F5">
      <w:pPr>
        <w:pStyle w:val="TextoAbreviaturas"/>
      </w:pPr>
      <w:r>
        <w:t>IRYDA</w:t>
      </w:r>
      <w:r>
        <w:tab/>
        <w:t>Instituto para la reforma y desarrollo agrario</w:t>
      </w:r>
    </w:p>
    <w:p w:rsidR="004765F5" w:rsidRDefault="004765F5" w:rsidP="004765F5">
      <w:pPr>
        <w:pStyle w:val="TextoAbreviaturas"/>
      </w:pPr>
      <w:r>
        <w:t>LAU</w:t>
      </w:r>
      <w:r>
        <w:tab/>
        <w:t>Ley de arrendamientos urbanos</w:t>
      </w:r>
    </w:p>
    <w:p w:rsidR="004765F5" w:rsidRDefault="004765F5" w:rsidP="004765F5">
      <w:pPr>
        <w:pStyle w:val="TextoAbreviaturas"/>
      </w:pPr>
      <w:r>
        <w:t>LEC</w:t>
      </w:r>
      <w:r>
        <w:tab/>
        <w:t>Ley de enjuiciamiento civil</w:t>
      </w:r>
    </w:p>
    <w:p w:rsidR="004765F5" w:rsidRDefault="004765F5" w:rsidP="004765F5">
      <w:pPr>
        <w:pStyle w:val="TextoAbreviaturas"/>
      </w:pPr>
      <w:r>
        <w:t>LEF</w:t>
      </w:r>
      <w:r>
        <w:tab/>
        <w:t>Ley de expropiación forzosa</w:t>
      </w:r>
    </w:p>
    <w:p w:rsidR="004765F5" w:rsidRDefault="004765F5" w:rsidP="004765F5">
      <w:pPr>
        <w:pStyle w:val="TextoAbreviaturas"/>
      </w:pPr>
      <w:r>
        <w:t>LET</w:t>
      </w:r>
      <w:r>
        <w:tab/>
        <w:t>Ley del estatuto de los trabajadores</w:t>
      </w:r>
    </w:p>
    <w:p w:rsidR="004765F5" w:rsidRDefault="004765F5" w:rsidP="004765F5">
      <w:pPr>
        <w:pStyle w:val="TextoAbreviaturas"/>
      </w:pPr>
      <w:r>
        <w:t>LGSS</w:t>
      </w:r>
      <w:r>
        <w:tab/>
        <w:t>Ley general de la Seguridad Social</w:t>
      </w:r>
    </w:p>
    <w:p w:rsidR="004765F5" w:rsidRDefault="004765F5" w:rsidP="004765F5">
      <w:pPr>
        <w:pStyle w:val="TextoAbreviaturas"/>
      </w:pPr>
      <w:r>
        <w:t>LGT</w:t>
      </w:r>
      <w:r>
        <w:tab/>
        <w:t>Ley general tributaria</w:t>
      </w:r>
    </w:p>
    <w:p w:rsidR="004765F5" w:rsidRDefault="004765F5" w:rsidP="004765F5">
      <w:pPr>
        <w:pStyle w:val="TextoAbreviaturas"/>
      </w:pPr>
      <w:r>
        <w:t>LJCA</w:t>
      </w:r>
      <w:r>
        <w:tab/>
        <w:t>Ley reguladora de la jurisdicción contencioso-administrativa</w:t>
      </w:r>
    </w:p>
    <w:p w:rsidR="004765F5" w:rsidRDefault="004765F5" w:rsidP="004765F5">
      <w:pPr>
        <w:pStyle w:val="TextoAbreviaturas"/>
      </w:pPr>
      <w:r>
        <w:t>LOFCA</w:t>
      </w:r>
      <w:r>
        <w:tab/>
        <w:t>Ley Orgánica de financiación de las Comunidades Autónomas</w:t>
      </w:r>
    </w:p>
    <w:p w:rsidR="004765F5" w:rsidRDefault="004765F5" w:rsidP="004765F5">
      <w:pPr>
        <w:pStyle w:val="TextoAbreviaturas"/>
      </w:pPr>
      <w:r>
        <w:t>LOPJ</w:t>
      </w:r>
      <w:r>
        <w:tab/>
        <w:t>Ley Orgánica del Poder Judicial</w:t>
      </w:r>
    </w:p>
    <w:p w:rsidR="004765F5" w:rsidRDefault="004765F5" w:rsidP="004765F5">
      <w:pPr>
        <w:pStyle w:val="TextoAbreviaturas"/>
      </w:pPr>
      <w:r>
        <w:t>LORCA</w:t>
      </w:r>
      <w:r>
        <w:tab/>
        <w:t>Ley de órganos rectores de las cajas de ahorro</w:t>
      </w:r>
    </w:p>
    <w:p w:rsidR="004765F5" w:rsidRDefault="004765F5" w:rsidP="004765F5">
      <w:pPr>
        <w:pStyle w:val="TextoAbreviaturas"/>
      </w:pPr>
      <w:r>
        <w:t>LOTC</w:t>
      </w:r>
      <w:r>
        <w:tab/>
        <w:t>Ley Orgánica del Tribunal Constitucional</w:t>
      </w:r>
    </w:p>
    <w:p w:rsidR="004765F5" w:rsidRDefault="004765F5" w:rsidP="004765F5">
      <w:pPr>
        <w:pStyle w:val="TextoAbreviaturas"/>
      </w:pPr>
      <w:r>
        <w:t>LPA</w:t>
      </w:r>
      <w:r>
        <w:tab/>
        <w:t>Ley de procedimiento administrativo</w:t>
      </w:r>
    </w:p>
    <w:p w:rsidR="004765F5" w:rsidRDefault="004765F5" w:rsidP="004765F5">
      <w:pPr>
        <w:pStyle w:val="TextoAbreviaturas"/>
      </w:pPr>
      <w:r>
        <w:t>LPL</w:t>
      </w:r>
      <w:r>
        <w:tab/>
        <w:t>Ley de procedimiento laboral</w:t>
      </w:r>
    </w:p>
    <w:p w:rsidR="004765F5" w:rsidRDefault="004765F5" w:rsidP="004765F5">
      <w:pPr>
        <w:pStyle w:val="TextoAbreviaturas"/>
      </w:pPr>
      <w:r>
        <w:t>LRL</w:t>
      </w:r>
      <w:r>
        <w:tab/>
        <w:t>Ley de régimen local (Ley de 1955; texto refundido de 1986)</w:t>
      </w:r>
    </w:p>
    <w:p w:rsidR="004765F5" w:rsidRDefault="004765F5" w:rsidP="004765F5">
      <w:pPr>
        <w:pStyle w:val="TextoAbreviaturas"/>
      </w:pPr>
      <w:r>
        <w:t>LSP</w:t>
      </w:r>
      <w:r>
        <w:tab/>
        <w:t>Ley de suspensión de pagos, o bien Ley de seguridad privada</w:t>
      </w:r>
    </w:p>
    <w:p w:rsidR="004765F5" w:rsidRDefault="004765F5" w:rsidP="004765F5">
      <w:pPr>
        <w:pStyle w:val="TextoAbreviaturas"/>
      </w:pPr>
      <w:r>
        <w:t>OIT</w:t>
      </w:r>
      <w:r>
        <w:tab/>
        <w:t>Organización Internacional del Trabajo</w:t>
      </w:r>
    </w:p>
    <w:p w:rsidR="004765F5" w:rsidRDefault="004765F5" w:rsidP="004765F5">
      <w:pPr>
        <w:pStyle w:val="TextoAbreviaturas"/>
      </w:pPr>
      <w:r>
        <w:t>ONCE</w:t>
      </w:r>
      <w:r>
        <w:tab/>
        <w:t>Organización Nacional de Ciegos Españoles</w:t>
      </w:r>
    </w:p>
    <w:p w:rsidR="004765F5" w:rsidRDefault="004765F5" w:rsidP="004765F5">
      <w:pPr>
        <w:pStyle w:val="TextoAbreviaturas"/>
      </w:pPr>
      <w:r>
        <w:lastRenderedPageBreak/>
        <w:t>PSOE</w:t>
      </w:r>
      <w:r>
        <w:tab/>
        <w:t>Partido Socialista Obrero Español</w:t>
      </w:r>
    </w:p>
    <w:p w:rsidR="004765F5" w:rsidRDefault="004765F5" w:rsidP="004765F5">
      <w:pPr>
        <w:pStyle w:val="TextoAbreviaturas"/>
      </w:pPr>
      <w:r>
        <w:t>RENFE</w:t>
      </w:r>
      <w:r>
        <w:tab/>
        <w:t>Red Nacional de los Ferrocarriles Españoles</w:t>
      </w:r>
    </w:p>
    <w:p w:rsidR="004765F5" w:rsidRDefault="004765F5" w:rsidP="004765F5">
      <w:pPr>
        <w:pStyle w:val="TextoAbreviaturas"/>
      </w:pPr>
      <w:r>
        <w:t>RTVE</w:t>
      </w:r>
      <w:r>
        <w:tab/>
        <w:t>Radio Televisión Española</w:t>
      </w:r>
    </w:p>
    <w:p w:rsidR="004765F5" w:rsidRDefault="004765F5" w:rsidP="004765F5">
      <w:pPr>
        <w:pStyle w:val="TextoAbreviaturas"/>
      </w:pPr>
      <w:r>
        <w:t>SEPLA</w:t>
      </w:r>
      <w:r>
        <w:tab/>
        <w:t>Sindicato Español de Pilotos de Líneas Aéreas</w:t>
      </w:r>
    </w:p>
    <w:p w:rsidR="004765F5" w:rsidRDefault="004765F5" w:rsidP="004765F5">
      <w:pPr>
        <w:pStyle w:val="TextoAbreviaturas"/>
      </w:pPr>
      <w:r>
        <w:t>SOVI</w:t>
      </w:r>
      <w:r>
        <w:tab/>
        <w:t>Seguro obligatorio de vejez e invalidez</w:t>
      </w:r>
    </w:p>
    <w:p w:rsidR="004765F5" w:rsidRDefault="004765F5" w:rsidP="004765F5">
      <w:pPr>
        <w:pStyle w:val="TextoAbreviaturas"/>
      </w:pPr>
      <w:r>
        <w:t>STC</w:t>
      </w:r>
      <w:r>
        <w:tab/>
        <w:t>Sentencia del Tribunal Constitucional</w:t>
      </w:r>
    </w:p>
    <w:p w:rsidR="004765F5" w:rsidRDefault="004765F5" w:rsidP="004765F5">
      <w:pPr>
        <w:pStyle w:val="TextoAbreviaturas"/>
      </w:pPr>
      <w:r>
        <w:t>UGT</w:t>
      </w:r>
      <w:r>
        <w:tab/>
        <w:t>Unión General de Trabajadores</w:t>
      </w:r>
    </w:p>
    <w:p w:rsidR="004765F5" w:rsidRDefault="004765F5" w:rsidP="004765F5">
      <w:pPr>
        <w:pStyle w:val="TextoAbreviaturas"/>
      </w:pPr>
    </w:p>
    <w:sectPr w:rsidR="004765F5" w:rsidSect="00B80D9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D61" w:rsidRDefault="00720D61" w:rsidP="002B7386">
      <w:pPr>
        <w:spacing w:after="0" w:line="240" w:lineRule="auto"/>
      </w:pPr>
      <w:r>
        <w:separator/>
      </w:r>
    </w:p>
  </w:endnote>
  <w:endnote w:type="continuationSeparator" w:id="0">
    <w:p w:rsidR="00720D61" w:rsidRDefault="00720D61" w:rsidP="002B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9A" w:rsidRDefault="00B80D9A" w:rsidP="00B80D9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D2F7F">
      <w:rPr>
        <w:rStyle w:val="Nmerodepgina"/>
        <w:noProof/>
      </w:rPr>
      <w:t>1455</w:t>
    </w:r>
    <w:r>
      <w:rPr>
        <w:rStyle w:val="Nmerodepgina"/>
      </w:rPr>
      <w:fldChar w:fldCharType="end"/>
    </w:r>
  </w:p>
  <w:p w:rsidR="00720D61" w:rsidRDefault="00720D61" w:rsidP="00B80D9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D9A" w:rsidRDefault="00B80D9A" w:rsidP="00B80D9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D2F7F">
      <w:rPr>
        <w:rStyle w:val="Nmerodepgina"/>
        <w:noProof/>
      </w:rPr>
      <w:t>1456</w:t>
    </w:r>
    <w:r>
      <w:rPr>
        <w:rStyle w:val="Nmerodepgina"/>
      </w:rPr>
      <w:fldChar w:fldCharType="end"/>
    </w:r>
  </w:p>
  <w:p w:rsidR="00720D61" w:rsidRDefault="00720D61" w:rsidP="00B80D9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61" w:rsidRDefault="00720D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D61" w:rsidRDefault="00720D61" w:rsidP="002B7386">
      <w:pPr>
        <w:spacing w:after="0" w:line="240" w:lineRule="auto"/>
      </w:pPr>
      <w:r>
        <w:separator/>
      </w:r>
    </w:p>
  </w:footnote>
  <w:footnote w:type="continuationSeparator" w:id="0">
    <w:p w:rsidR="00720D61" w:rsidRDefault="00720D61" w:rsidP="002B7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61" w:rsidRDefault="00720D6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61" w:rsidRDefault="00B80D9A" w:rsidP="00B80D9A">
    <w:pPr>
      <w:pStyle w:val="Cabecera"/>
    </w:pPr>
    <w:r>
      <w:t>JURISPRUDENCIA CONSTITUCIONAL - Tomo: septiembre a diciembre 1984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61" w:rsidRDefault="00720D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4A8"/>
    <w:rsid w:val="000403B9"/>
    <w:rsid w:val="00055018"/>
    <w:rsid w:val="0009550B"/>
    <w:rsid w:val="000B7153"/>
    <w:rsid w:val="000E7071"/>
    <w:rsid w:val="00110C9F"/>
    <w:rsid w:val="00176DE9"/>
    <w:rsid w:val="001968F4"/>
    <w:rsid w:val="001A04C5"/>
    <w:rsid w:val="002B7386"/>
    <w:rsid w:val="004765F5"/>
    <w:rsid w:val="004B394F"/>
    <w:rsid w:val="004E7DFD"/>
    <w:rsid w:val="005D2F7F"/>
    <w:rsid w:val="00720D61"/>
    <w:rsid w:val="007D79E8"/>
    <w:rsid w:val="00872C56"/>
    <w:rsid w:val="0091373B"/>
    <w:rsid w:val="00926CD9"/>
    <w:rsid w:val="009A77DF"/>
    <w:rsid w:val="00AC7E2E"/>
    <w:rsid w:val="00AD2E44"/>
    <w:rsid w:val="00B80D9A"/>
    <w:rsid w:val="00BA64A8"/>
    <w:rsid w:val="00BF6953"/>
    <w:rsid w:val="00C070FA"/>
    <w:rsid w:val="00CB155E"/>
    <w:rsid w:val="00D12467"/>
    <w:rsid w:val="00DE2AB8"/>
    <w:rsid w:val="00EB49B4"/>
    <w:rsid w:val="00EB5FDE"/>
    <w:rsid w:val="00EE49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DBFD30C-98F4-4E63-AA41-3917C180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4A8"/>
  </w:style>
  <w:style w:type="paragraph" w:styleId="Ttulo1">
    <w:name w:val="heading 1"/>
    <w:basedOn w:val="Normal"/>
    <w:next w:val="Normal"/>
    <w:link w:val="Ttulo1Car"/>
    <w:uiPriority w:val="9"/>
    <w:rsid w:val="00BA64A8"/>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BA64A8"/>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BA64A8"/>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BA64A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BA64A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BA64A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64A8"/>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BA64A8"/>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BA64A8"/>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BA64A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A64A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A64A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BA64A8"/>
    <w:pPr>
      <w:spacing w:after="0" w:line="240" w:lineRule="auto"/>
    </w:pPr>
  </w:style>
  <w:style w:type="paragraph" w:styleId="Textocomentario">
    <w:name w:val="annotation text"/>
    <w:basedOn w:val="Normal"/>
    <w:link w:val="TextocomentarioCar"/>
    <w:uiPriority w:val="99"/>
    <w:semiHidden/>
    <w:rsid w:val="00BA64A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A64A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BA64A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BA64A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BA64A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BA64A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BA64A8"/>
    <w:rPr>
      <w:rFonts w:ascii="Times New Roman" w:hAnsi="Times New Roman"/>
      <w:i w:val="0"/>
      <w:sz w:val="24"/>
    </w:rPr>
  </w:style>
  <w:style w:type="character" w:customStyle="1" w:styleId="TtuloBOECar">
    <w:name w:val="Título BOE Car"/>
    <w:basedOn w:val="Fuentedeprrafopredeter"/>
    <w:link w:val="TtuloBOE"/>
    <w:rsid w:val="00BA64A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BA64A8"/>
    <w:rPr>
      <w:rFonts w:ascii="Times New Roman" w:hAnsi="Times New Roman"/>
      <w:i/>
      <w:sz w:val="24"/>
    </w:rPr>
  </w:style>
  <w:style w:type="paragraph" w:customStyle="1" w:styleId="Extracto">
    <w:name w:val="Extracto"/>
    <w:basedOn w:val="Normal"/>
    <w:link w:val="ExtractoCar"/>
    <w:qFormat/>
    <w:rsid w:val="00BA64A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BA64A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BA64A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BA64A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BA64A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BA64A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BA64A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BA64A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BA64A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BA64A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BA64A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BA64A8"/>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BA64A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BA64A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BA64A8"/>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BA64A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BA64A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BA64A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BA64A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BA64A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BA64A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BA64A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BA64A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BA64A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BA64A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BA64A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BA64A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BA64A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BA64A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BA64A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BA64A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BA64A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BA64A8"/>
  </w:style>
  <w:style w:type="paragraph" w:customStyle="1" w:styleId="SntesisAnaltica">
    <w:name w:val="Síntesis Analítica"/>
    <w:basedOn w:val="ParrafoNormal"/>
    <w:link w:val="SntesisAnalticaCar"/>
    <w:qFormat/>
    <w:rsid w:val="00BA64A8"/>
    <w:rPr>
      <w:i/>
    </w:rPr>
  </w:style>
  <w:style w:type="character" w:customStyle="1" w:styleId="ParrafoNormalCar">
    <w:name w:val="Parrafo Normal Car"/>
    <w:basedOn w:val="Fuentedeprrafopredeter"/>
    <w:link w:val="ParrafoNormal"/>
    <w:rsid w:val="00BA64A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BA64A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BA64A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BA64A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BA64A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BA64A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BA64A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A64A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BA64A8"/>
    <w:rPr>
      <w:rFonts w:ascii="Tahoma" w:eastAsia="Times New Roman" w:hAnsi="Tahoma" w:cs="Tahoma"/>
      <w:sz w:val="16"/>
      <w:szCs w:val="16"/>
      <w:lang w:eastAsia="es-ES"/>
    </w:rPr>
  </w:style>
  <w:style w:type="paragraph" w:customStyle="1" w:styleId="Portada1">
    <w:name w:val="Portada 1"/>
    <w:basedOn w:val="Normal"/>
    <w:link w:val="Portada1Car"/>
    <w:qFormat/>
    <w:rsid w:val="00BA64A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BA64A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BA64A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BA64A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BA64A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BA64A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BA64A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BA64A8"/>
    <w:rPr>
      <w:rFonts w:ascii="Times New Roman" w:hAnsi="Times New Roman"/>
      <w:sz w:val="24"/>
    </w:rPr>
  </w:style>
  <w:style w:type="paragraph" w:customStyle="1" w:styleId="Prueba">
    <w:name w:val="Prueba"/>
    <w:basedOn w:val="Normal"/>
    <w:link w:val="PruebaCar"/>
    <w:qFormat/>
    <w:rsid w:val="00BA64A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BA64A8"/>
    <w:rPr>
      <w:rFonts w:ascii="Times New Roman" w:hAnsi="Times New Roman" w:cs="Times New Roman"/>
      <w:sz w:val="24"/>
      <w:szCs w:val="24"/>
    </w:rPr>
  </w:style>
  <w:style w:type="paragraph" w:customStyle="1" w:styleId="Paginas">
    <w:name w:val="Paginas"/>
    <w:basedOn w:val="Prueba"/>
    <w:link w:val="PaginasCar"/>
    <w:qFormat/>
    <w:rsid w:val="00BA64A8"/>
  </w:style>
  <w:style w:type="character" w:customStyle="1" w:styleId="PaginasCar">
    <w:name w:val="Paginas Car"/>
    <w:basedOn w:val="PruebaCar"/>
    <w:link w:val="Paginas"/>
    <w:rsid w:val="00BA64A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BA64A8"/>
    <w:pPr>
      <w:ind w:left="568" w:hanging="284"/>
    </w:pPr>
  </w:style>
  <w:style w:type="paragraph" w:customStyle="1" w:styleId="SangriaIzquierdaArticulo">
    <w:name w:val="Sangria Izquierda Articulo"/>
    <w:basedOn w:val="SangriaFrancesaArticulo"/>
    <w:link w:val="SangriaIzquierdaArticuloCar"/>
    <w:qFormat/>
    <w:rsid w:val="00BA64A8"/>
    <w:pPr>
      <w:ind w:firstLine="0"/>
    </w:pPr>
  </w:style>
  <w:style w:type="character" w:customStyle="1" w:styleId="SangriaFrancesaArticuloCar">
    <w:name w:val="Sangria Francesa Articulo Car"/>
    <w:basedOn w:val="ParrafoNormalCar"/>
    <w:link w:val="SangriaFrancesaArticulo"/>
    <w:rsid w:val="00BA64A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BA64A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BA64A8"/>
    <w:pPr>
      <w:tabs>
        <w:tab w:val="left" w:pos="1134"/>
      </w:tabs>
      <w:ind w:left="-567"/>
    </w:pPr>
  </w:style>
  <w:style w:type="character" w:customStyle="1" w:styleId="DescriptoresJerarquicoNegritaCar">
    <w:name w:val="Descriptores Jerarquico Negrita Car"/>
    <w:basedOn w:val="TextoNormalNegritaCar"/>
    <w:link w:val="DescriptoresJerarquicoNegrita"/>
    <w:rsid w:val="00BA64A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BA64A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BA64A8"/>
    <w:rPr>
      <w:rFonts w:ascii="Times New Roman" w:hAnsi="Times New Roman"/>
      <w:b/>
      <w:i/>
      <w:sz w:val="24"/>
    </w:rPr>
  </w:style>
  <w:style w:type="paragraph" w:customStyle="1" w:styleId="EntradandiceSumario">
    <w:name w:val="Entrada Índice Sumario"/>
    <w:basedOn w:val="EntradandiceSentencia"/>
    <w:qFormat/>
    <w:rsid w:val="00BA64A8"/>
    <w:pPr>
      <w:tabs>
        <w:tab w:val="clear" w:pos="8080"/>
        <w:tab w:val="right" w:leader="dot" w:pos="7371"/>
      </w:tabs>
      <w:spacing w:line="260" w:lineRule="exact"/>
      <w:ind w:right="0"/>
    </w:pPr>
  </w:style>
  <w:style w:type="paragraph" w:customStyle="1" w:styleId="FechasPortadaGaceta">
    <w:name w:val="Fechas Portada Gaceta"/>
    <w:basedOn w:val="Normal"/>
    <w:qFormat/>
    <w:rsid w:val="00BA64A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BA64A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BA64A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BA64A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BA64A8"/>
    <w:rPr>
      <w:rFonts w:ascii="Times New Roman" w:hAnsi="Times New Roman"/>
      <w:i w:val="0"/>
      <w:color w:val="A7599E"/>
      <w:sz w:val="24"/>
    </w:rPr>
  </w:style>
  <w:style w:type="paragraph" w:customStyle="1" w:styleId="CabeceraGaceta">
    <w:name w:val="Cabecera Gaceta"/>
    <w:next w:val="Normal"/>
    <w:link w:val="CabeceraGacetaCar"/>
    <w:qFormat/>
    <w:rsid w:val="00BA64A8"/>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BA64A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BA64A8"/>
    <w:pPr>
      <w:spacing w:after="1800"/>
    </w:pPr>
  </w:style>
  <w:style w:type="character" w:styleId="nfasis">
    <w:name w:val="Emphasis"/>
    <w:basedOn w:val="Fuentedeprrafopredeter"/>
    <w:uiPriority w:val="20"/>
    <w:qFormat/>
    <w:rsid w:val="00BA64A8"/>
    <w:rPr>
      <w:i/>
      <w:iCs/>
    </w:rPr>
  </w:style>
  <w:style w:type="character" w:styleId="Hipervnculo">
    <w:name w:val="Hyperlink"/>
    <w:basedOn w:val="Fuentedeprrafopredeter"/>
    <w:uiPriority w:val="99"/>
    <w:unhideWhenUsed/>
    <w:rsid w:val="00BA64A8"/>
    <w:rPr>
      <w:b w:val="0"/>
      <w:color w:val="000000" w:themeColor="text1"/>
      <w:u w:val="none"/>
    </w:rPr>
  </w:style>
  <w:style w:type="paragraph" w:customStyle="1" w:styleId="SntesisDescriptivaConSeparacion">
    <w:name w:val="Síntesis Descriptiva Con Separacion"/>
    <w:basedOn w:val="SntesisDescriptiva"/>
    <w:qFormat/>
    <w:rsid w:val="00BA64A8"/>
    <w:pPr>
      <w:spacing w:after="600"/>
    </w:pPr>
  </w:style>
  <w:style w:type="paragraph" w:customStyle="1" w:styleId="SntesisAnalticaConSeparacin">
    <w:name w:val="Síntesis Analítica Con Separación"/>
    <w:basedOn w:val="SntesisAnaltica"/>
    <w:qFormat/>
    <w:rsid w:val="00BA64A8"/>
    <w:pPr>
      <w:spacing w:after="600"/>
    </w:pPr>
  </w:style>
  <w:style w:type="paragraph" w:customStyle="1" w:styleId="TtuloListado">
    <w:name w:val="Título Listado"/>
    <w:basedOn w:val="TextoNormal"/>
    <w:qFormat/>
    <w:rsid w:val="00BA64A8"/>
    <w:pPr>
      <w:spacing w:line="360" w:lineRule="auto"/>
      <w:jc w:val="center"/>
    </w:pPr>
    <w:rPr>
      <w:b/>
      <w:u w:val="single"/>
    </w:rPr>
  </w:style>
  <w:style w:type="paragraph" w:customStyle="1" w:styleId="TextoNormalCentradoCursiva">
    <w:name w:val="Texto Normal Centrado Cursiva"/>
    <w:basedOn w:val="TextoNormalCentrado"/>
    <w:qFormat/>
    <w:rsid w:val="00BA64A8"/>
    <w:rPr>
      <w:i/>
    </w:rPr>
  </w:style>
  <w:style w:type="paragraph" w:customStyle="1" w:styleId="TextoConBorde">
    <w:name w:val="Texto Con Borde"/>
    <w:qFormat/>
    <w:rsid w:val="00BA64A8"/>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BA64A8"/>
    <w:rPr>
      <w:sz w:val="148"/>
    </w:rPr>
  </w:style>
  <w:style w:type="paragraph" w:customStyle="1" w:styleId="TextoNormalNegritaCentradoSubrayado">
    <w:name w:val="Texto Normal Negrita Centrado Subrayado"/>
    <w:basedOn w:val="TextoNormalNegritaCentrado"/>
    <w:qFormat/>
    <w:rsid w:val="00BA64A8"/>
    <w:rPr>
      <w:sz w:val="28"/>
      <w:u w:val="single"/>
    </w:rPr>
  </w:style>
  <w:style w:type="paragraph" w:customStyle="1" w:styleId="TextoIndiceNivel2">
    <w:name w:val="TextoIndice Nivel2"/>
    <w:basedOn w:val="TextoNormalNegritaCentrado"/>
    <w:qFormat/>
    <w:rsid w:val="00BA64A8"/>
    <w:rPr>
      <w:sz w:val="36"/>
    </w:rPr>
  </w:style>
  <w:style w:type="character" w:customStyle="1" w:styleId="TextoNormalNegritaCentradoSombreado">
    <w:name w:val="Texto Normal Negrita Centrado Sombreado"/>
    <w:basedOn w:val="TextoNormalNegritaCaracter"/>
    <w:uiPriority w:val="1"/>
    <w:qFormat/>
    <w:rsid w:val="00BA64A8"/>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BA64A8"/>
    <w:rPr>
      <w:sz w:val="26"/>
    </w:rPr>
  </w:style>
  <w:style w:type="character" w:customStyle="1" w:styleId="ndiceJerrquicoDescriptor">
    <w:name w:val="Índice Jerárquico Descriptor"/>
    <w:basedOn w:val="TextoNormalCar"/>
    <w:uiPriority w:val="1"/>
    <w:qFormat/>
    <w:rsid w:val="00BA64A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BA64A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BA64A8"/>
    <w:pPr>
      <w:ind w:left="0"/>
    </w:pPr>
    <w:rPr>
      <w:sz w:val="28"/>
    </w:rPr>
  </w:style>
  <w:style w:type="character" w:styleId="Hipervnculovisitado">
    <w:name w:val="FollowedHyperlink"/>
    <w:basedOn w:val="Fuentedeprrafopredeter"/>
    <w:uiPriority w:val="99"/>
    <w:semiHidden/>
    <w:unhideWhenUsed/>
    <w:rsid w:val="00BA64A8"/>
    <w:rPr>
      <w:color w:val="auto"/>
      <w:u w:val="none"/>
    </w:rPr>
  </w:style>
  <w:style w:type="paragraph" w:customStyle="1" w:styleId="EntradandiceSumarioNivel2">
    <w:name w:val="Entrada Índice Sumario Nivel2"/>
    <w:basedOn w:val="EntradandiceSumario"/>
    <w:qFormat/>
    <w:rsid w:val="00BA64A8"/>
    <w:pPr>
      <w:spacing w:line="240" w:lineRule="exact"/>
      <w:ind w:firstLine="113"/>
    </w:pPr>
    <w:rPr>
      <w:sz w:val="23"/>
    </w:rPr>
  </w:style>
  <w:style w:type="paragraph" w:customStyle="1" w:styleId="TtuloSumariondices">
    <w:name w:val="Título Sumario Índices"/>
    <w:basedOn w:val="TextoNormal"/>
    <w:qFormat/>
    <w:rsid w:val="00BA64A8"/>
    <w:pPr>
      <w:ind w:firstLine="0"/>
      <w:jc w:val="center"/>
    </w:pPr>
    <w:rPr>
      <w:sz w:val="32"/>
    </w:rPr>
  </w:style>
  <w:style w:type="paragraph" w:styleId="Cierre">
    <w:name w:val="Closing"/>
    <w:basedOn w:val="Normal"/>
    <w:link w:val="CierreCar"/>
    <w:uiPriority w:val="99"/>
    <w:unhideWhenUsed/>
    <w:rsid w:val="00BA64A8"/>
    <w:pPr>
      <w:spacing w:after="0" w:line="240" w:lineRule="auto"/>
      <w:ind w:left="4252"/>
    </w:pPr>
  </w:style>
  <w:style w:type="character" w:customStyle="1" w:styleId="CierreCar">
    <w:name w:val="Cierre Car"/>
    <w:basedOn w:val="Fuentedeprrafopredeter"/>
    <w:link w:val="Cierre"/>
    <w:uiPriority w:val="99"/>
    <w:rsid w:val="00BA64A8"/>
  </w:style>
  <w:style w:type="paragraph" w:styleId="Cita">
    <w:name w:val="Quote"/>
    <w:basedOn w:val="Normal"/>
    <w:next w:val="Normal"/>
    <w:link w:val="CitaCar"/>
    <w:uiPriority w:val="29"/>
    <w:qFormat/>
    <w:rsid w:val="00BA64A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A64A8"/>
    <w:rPr>
      <w:i/>
      <w:iCs/>
      <w:color w:val="404040" w:themeColor="text1" w:themeTint="BF"/>
    </w:rPr>
  </w:style>
  <w:style w:type="paragraph" w:customStyle="1" w:styleId="Cabecera">
    <w:name w:val="Cabecera"/>
    <w:link w:val="CabeceraCar"/>
    <w:qFormat/>
    <w:rsid w:val="00BA64A8"/>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BA64A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BA64A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BA64A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BA64A8"/>
    <w:rPr>
      <w:rFonts w:ascii="Times New Roman" w:hAnsi="Times New Roman"/>
      <w:b/>
      <w:color w:val="538135"/>
      <w:sz w:val="32"/>
    </w:rPr>
  </w:style>
  <w:style w:type="paragraph" w:styleId="Encabezado">
    <w:name w:val="header"/>
    <w:basedOn w:val="Normal"/>
    <w:link w:val="EncabezadoCar"/>
    <w:uiPriority w:val="99"/>
    <w:unhideWhenUsed/>
    <w:rsid w:val="002B73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7386"/>
  </w:style>
  <w:style w:type="paragraph" w:styleId="Piedepgina">
    <w:name w:val="footer"/>
    <w:basedOn w:val="Normal"/>
    <w:link w:val="PiedepginaCar"/>
    <w:uiPriority w:val="99"/>
    <w:unhideWhenUsed/>
    <w:rsid w:val="002B73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7386"/>
  </w:style>
  <w:style w:type="character" w:styleId="Nmerodepgina">
    <w:name w:val="page number"/>
    <w:basedOn w:val="Fuentedeprrafopredeter"/>
    <w:uiPriority w:val="99"/>
    <w:semiHidden/>
    <w:unhideWhenUsed/>
    <w:rsid w:val="00B80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645646</Words>
  <Characters>3551059</Characters>
  <Application>Microsoft Office Word</Application>
  <DocSecurity>0</DocSecurity>
  <Lines>29592</Lines>
  <Paragraphs>8376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2019-03-08T09:19:00Z</cp:lastPrinted>
  <dcterms:created xsi:type="dcterms:W3CDTF">2017-03-28T10:17:00Z</dcterms:created>
  <dcterms:modified xsi:type="dcterms:W3CDTF">2019-03-08T09:20:00Z</dcterms:modified>
</cp:coreProperties>
</file>